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4F2046C">
      <w:pPr>
        <w:pStyle w:val="18"/>
        <w:ind w:firstLine="420"/>
      </w:pPr>
      <w:bookmarkStart w:id="205" w:name="_GoBack"/>
      <w:bookmarkEnd w:id="205"/>
    </w:p>
    <w:p w14:paraId="6307665E">
      <w:pPr>
        <w:jc w:val="center"/>
        <w:rPr>
          <w:rFonts w:ascii="宋体" w:hAnsi="宋体"/>
          <w:b/>
          <w:bCs/>
          <w:sz w:val="28"/>
          <w:szCs w:val="30"/>
        </w:rPr>
      </w:pPr>
    </w:p>
    <w:p w14:paraId="409F21DF">
      <w:pPr>
        <w:jc w:val="center"/>
        <w:rPr>
          <w:rFonts w:ascii="宋体" w:hAnsi="宋体"/>
          <w:b/>
          <w:bCs/>
          <w:sz w:val="48"/>
          <w:szCs w:val="30"/>
        </w:rPr>
      </w:pPr>
      <w:r>
        <w:rPr>
          <w:rFonts w:ascii="宋体" w:hAnsi="宋体"/>
          <w:b/>
          <w:bCs/>
          <w:sz w:val="48"/>
          <w:szCs w:val="30"/>
        </w:rPr>
        <w:t>南方旭元债券型发起式证券投资基金2025年年度报告</w:t>
      </w:r>
    </w:p>
    <w:p w14:paraId="34CDFA71">
      <w:pPr>
        <w:jc w:val="center"/>
        <w:rPr>
          <w:rFonts w:ascii="宋体" w:hAnsi="宋体"/>
          <w:b/>
          <w:bCs/>
          <w:sz w:val="48"/>
          <w:szCs w:val="30"/>
        </w:rPr>
      </w:pPr>
      <w:bookmarkStart w:id="0" w:name="OLE_LINK1"/>
      <w:bookmarkStart w:id="1" w:name="OLE_LINK2"/>
    </w:p>
    <w:p w14:paraId="549DC659">
      <w:pPr>
        <w:jc w:val="center"/>
        <w:rPr>
          <w:rFonts w:ascii="宋体" w:hAnsi="宋体"/>
          <w:b/>
          <w:bCs/>
          <w:sz w:val="28"/>
          <w:szCs w:val="30"/>
        </w:rPr>
      </w:pPr>
    </w:p>
    <w:bookmarkEnd w:id="0"/>
    <w:bookmarkEnd w:id="1"/>
    <w:p w14:paraId="19005954">
      <w:pPr>
        <w:jc w:val="center"/>
        <w:rPr>
          <w:rFonts w:ascii="宋体" w:hAnsi="宋体"/>
          <w:b/>
          <w:bCs/>
          <w:sz w:val="28"/>
          <w:szCs w:val="30"/>
        </w:rPr>
      </w:pPr>
      <w:r>
        <w:rPr>
          <w:rFonts w:ascii="宋体" w:hAnsi="宋体"/>
          <w:b/>
          <w:bCs/>
          <w:sz w:val="28"/>
          <w:szCs w:val="30"/>
        </w:rPr>
        <w:t>2025年12月31日</w:t>
      </w:r>
    </w:p>
    <w:p w14:paraId="1CE16CE8">
      <w:pPr>
        <w:jc w:val="center"/>
        <w:rPr>
          <w:rFonts w:ascii="宋体" w:hAnsi="宋体"/>
          <w:sz w:val="28"/>
          <w:szCs w:val="30"/>
        </w:rPr>
      </w:pPr>
    </w:p>
    <w:p w14:paraId="2D78BA89">
      <w:pPr>
        <w:jc w:val="center"/>
        <w:rPr>
          <w:rFonts w:ascii="宋体" w:hAnsi="宋体"/>
          <w:sz w:val="28"/>
          <w:szCs w:val="30"/>
        </w:rPr>
      </w:pPr>
    </w:p>
    <w:p w14:paraId="75CCA9B4">
      <w:pPr>
        <w:jc w:val="center"/>
        <w:rPr>
          <w:rFonts w:ascii="宋体" w:hAnsi="宋体"/>
          <w:sz w:val="28"/>
          <w:szCs w:val="30"/>
        </w:rPr>
      </w:pPr>
    </w:p>
    <w:p w14:paraId="274B1097">
      <w:pPr>
        <w:jc w:val="center"/>
        <w:rPr>
          <w:rFonts w:ascii="宋体" w:hAnsi="宋体"/>
          <w:sz w:val="28"/>
          <w:szCs w:val="30"/>
        </w:rPr>
      </w:pPr>
    </w:p>
    <w:p w14:paraId="7470EC18">
      <w:pPr>
        <w:jc w:val="center"/>
        <w:rPr>
          <w:rFonts w:ascii="宋体" w:hAnsi="宋体"/>
          <w:sz w:val="28"/>
          <w:szCs w:val="30"/>
        </w:rPr>
      </w:pPr>
    </w:p>
    <w:p w14:paraId="335A448A">
      <w:pPr>
        <w:jc w:val="center"/>
        <w:rPr>
          <w:rFonts w:ascii="宋体" w:hAnsi="宋体"/>
          <w:sz w:val="28"/>
          <w:szCs w:val="30"/>
        </w:rPr>
      </w:pPr>
    </w:p>
    <w:p w14:paraId="472C6D42">
      <w:pPr>
        <w:jc w:val="center"/>
        <w:rPr>
          <w:rFonts w:ascii="宋体" w:hAnsi="宋体"/>
          <w:sz w:val="28"/>
          <w:szCs w:val="30"/>
        </w:rPr>
      </w:pPr>
    </w:p>
    <w:p w14:paraId="49F917A5">
      <w:pPr>
        <w:jc w:val="center"/>
        <w:rPr>
          <w:rFonts w:ascii="宋体" w:hAnsi="宋体"/>
          <w:sz w:val="28"/>
          <w:szCs w:val="30"/>
        </w:rPr>
      </w:pPr>
    </w:p>
    <w:p w14:paraId="2DC16925">
      <w:pPr>
        <w:jc w:val="center"/>
        <w:rPr>
          <w:rFonts w:ascii="宋体" w:hAnsi="宋体"/>
          <w:sz w:val="28"/>
          <w:szCs w:val="30"/>
        </w:rPr>
      </w:pPr>
    </w:p>
    <w:p w14:paraId="42DB4703">
      <w:pPr>
        <w:jc w:val="center"/>
        <w:rPr>
          <w:rFonts w:ascii="宋体" w:hAnsi="宋体"/>
          <w:sz w:val="28"/>
          <w:szCs w:val="30"/>
        </w:rPr>
      </w:pPr>
    </w:p>
    <w:p w14:paraId="1AC5A0FA">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6983CB3E">
      <w:pPr>
        <w:ind w:firstLine="1687" w:firstLineChars="600"/>
        <w:rPr>
          <w:rFonts w:ascii="宋体" w:hAnsi="宋体"/>
          <w:b/>
          <w:bCs/>
          <w:sz w:val="28"/>
          <w:szCs w:val="30"/>
        </w:rPr>
      </w:pPr>
      <w:r>
        <w:rPr>
          <w:rFonts w:hint="eastAsia" w:ascii="宋体" w:hAnsi="宋体"/>
          <w:b/>
          <w:bCs/>
          <w:sz w:val="28"/>
          <w:szCs w:val="30"/>
        </w:rPr>
        <w:t>基金托管人：上海浦东发展银行股份有限公司</w:t>
      </w:r>
    </w:p>
    <w:p w14:paraId="6D722176">
      <w:pPr>
        <w:ind w:firstLine="1687" w:firstLineChars="600"/>
        <w:rPr>
          <w:rFonts w:ascii="宋体" w:hAnsi="宋体"/>
          <w:b/>
          <w:bCs/>
          <w:sz w:val="28"/>
          <w:szCs w:val="30"/>
        </w:rPr>
      </w:pPr>
      <w:r>
        <w:rPr>
          <w:rFonts w:hint="eastAsia" w:ascii="宋体" w:hAnsi="宋体"/>
          <w:b/>
          <w:bCs/>
          <w:sz w:val="28"/>
          <w:szCs w:val="30"/>
        </w:rPr>
        <w:t>送出日期：2026年3月31日</w:t>
      </w:r>
    </w:p>
    <w:p w14:paraId="3E757A65">
      <w:pPr>
        <w:ind w:firstLine="1687" w:firstLineChars="600"/>
        <w:rPr>
          <w:rFonts w:ascii="宋体" w:hAnsi="宋体"/>
          <w:b/>
          <w:bCs/>
          <w:sz w:val="28"/>
          <w:szCs w:val="30"/>
        </w:rPr>
      </w:pPr>
    </w:p>
    <w:p w14:paraId="7746CCF7">
      <w:pPr>
        <w:snapToGrid w:val="0"/>
        <w:spacing w:line="360" w:lineRule="auto"/>
        <w:jc w:val="left"/>
      </w:pPr>
      <w:r>
        <w:br w:type="page"/>
      </w:r>
    </w:p>
    <w:p w14:paraId="12604D53"/>
    <w:p w14:paraId="52FB5F55">
      <w:pPr>
        <w:pStyle w:val="26"/>
      </w:pPr>
      <w:bookmarkStart w:id="2" w:name="_Toc21822"/>
      <w:r>
        <w:t>重要提示及目录</w:t>
      </w:r>
      <w:bookmarkEnd w:id="2"/>
    </w:p>
    <w:p w14:paraId="5781C653">
      <w:pPr>
        <w:pStyle w:val="23"/>
      </w:pPr>
      <w:bookmarkStart w:id="3" w:name="_Toc10086"/>
      <w:r>
        <w:t>重要提示</w:t>
      </w:r>
      <w:bookmarkEnd w:id="3"/>
    </w:p>
    <w:p w14:paraId="34EE7CA3">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677432EB">
      <w:pPr>
        <w:pStyle w:val="18"/>
        <w:rPr>
          <w:rFonts w:hint="eastAsia"/>
        </w:rPr>
      </w:pPr>
      <w:r>
        <w:rPr>
          <w:rFonts w:hint="eastAsia"/>
        </w:rPr>
        <w:t>本年度报告已经三分之二以上独立董事签字同意，并由董事长签发。</w:t>
      </w:r>
    </w:p>
    <w:p w14:paraId="305DC5BD">
      <w:pPr>
        <w:pStyle w:val="18"/>
        <w:rPr>
          <w:rFonts w:hint="eastAsia"/>
        </w:rPr>
      </w:pPr>
      <w:r>
        <w:rPr>
          <w:rFonts w:hint="eastAsia"/>
        </w:rPr>
        <w:t>基金托管人上海浦东发展银行股份有限公司根据本基金合同规定，于2026年3月27日复核了本报告中的财务指标、净值表现、利润分配情况、财务会计报告、投资组合报告等内容，保证复核内容不存在虚假记载、误导性陈述或者重大遗漏。</w:t>
      </w:r>
    </w:p>
    <w:p w14:paraId="5A832F60">
      <w:pPr>
        <w:pStyle w:val="18"/>
        <w:rPr>
          <w:rFonts w:hint="eastAsia"/>
        </w:rPr>
      </w:pPr>
      <w:r>
        <w:rPr>
          <w:rFonts w:hint="eastAsia"/>
        </w:rPr>
        <w:t>基金管理人承诺以诚实信用、勤勉尽责的原则管理和运用基金资产，但不保证基金一定盈利。</w:t>
      </w:r>
    </w:p>
    <w:p w14:paraId="65EE4B29">
      <w:pPr>
        <w:pStyle w:val="18"/>
        <w:rPr>
          <w:rFonts w:hint="eastAsia"/>
        </w:rPr>
      </w:pPr>
      <w:r>
        <w:rPr>
          <w:rFonts w:hint="eastAsia"/>
        </w:rPr>
        <w:t>基金的过往业绩并不代表其未来表现。投资有风险，投资者在作出投资决策前应仔细阅读本基金的招募说明书及其更新。</w:t>
      </w:r>
    </w:p>
    <w:p w14:paraId="61889BEA">
      <w:pPr>
        <w:pStyle w:val="18"/>
        <w:rPr>
          <w:rFonts w:hint="eastAsia"/>
        </w:rPr>
      </w:pPr>
      <w:r>
        <w:rPr>
          <w:rFonts w:hint="eastAsia"/>
        </w:rPr>
        <w:t>本报告期自2025年1月1日起至12月31日止。</w:t>
      </w:r>
    </w:p>
    <w:p w14:paraId="286B82F1">
      <w:pPr>
        <w:pStyle w:val="23"/>
        <w:pageBreakBefore/>
      </w:pPr>
      <w:bookmarkStart w:id="4" w:name="_Toc7733"/>
      <w:r>
        <w:t>目录</w:t>
      </w:r>
      <w:bookmarkEnd w:id="4"/>
    </w:p>
    <w:sdt>
      <w:sdtPr>
        <w:rPr>
          <w:rFonts w:ascii="宋体" w:hAnsi="宋体" w:eastAsia="宋体"/>
          <w:color w:val="DBDBDB"/>
          <w:sz w:val="21"/>
          <w:szCs w:val="24"/>
          <w:lang w:val="en-US" w:eastAsia="zh-CN" w:bidi="ar-SA"/>
        </w:rPr>
        <w:id w:val="36441"/>
        <w:docPartObj>
          <w:docPartGallery w:val="Table of Contents"/>
          <w:docPartUnique/>
        </w:docPartObj>
      </w:sdtPr>
      <w:sdtEndPr>
        <w:rPr>
          <w:rFonts w:ascii="宋体" w:hAnsi="宋体" w:eastAsia="宋体"/>
          <w:b/>
          <w:color w:val="DBDBDB"/>
          <w:sz w:val="21"/>
          <w:szCs w:val="24"/>
          <w:lang w:val="en-US" w:eastAsia="zh-CN" w:bidi="ar-SA"/>
        </w:rPr>
      </w:sdtEndPr>
      <w:sdtContent>
        <w:p w14:paraId="551725E8">
          <w:pPr>
            <w:pStyle w:val="61"/>
            <w:spacing w:before="0" w:beforeLines="0" w:after="0" w:afterLines="0" w:line="240" w:lineRule="auto"/>
            <w:ind w:left="0" w:leftChars="0" w:right="0" w:rightChars="0" w:firstLine="0" w:firstLineChars="0"/>
            <w:jc w:val="center"/>
            <w:rPr>
              <w:b/>
            </w:rPr>
          </w:pPr>
          <w:r>
            <w:rPr>
              <w:b/>
              <w:lang w:val="zh-CN"/>
            </w:rPr>
            <w:t>目录</w:t>
          </w:r>
        </w:p>
        <w:p w14:paraId="0951974B">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_Toc21822 </w:instrText>
          </w:r>
          <w:r>
            <w:fldChar w:fldCharType="separate"/>
          </w:r>
          <w:r>
            <w:rPr>
              <w:rFonts w:hint="eastAsia"/>
            </w:rPr>
            <w:t xml:space="preserve">§1 </w:t>
          </w:r>
          <w:r>
            <w:t>重要提示及目录</w:t>
          </w:r>
          <w:r>
            <w:tab/>
          </w:r>
          <w:r>
            <w:fldChar w:fldCharType="begin"/>
          </w:r>
          <w:r>
            <w:instrText xml:space="preserve"> PAGEREF _Toc21822 \h </w:instrText>
          </w:r>
          <w:r>
            <w:fldChar w:fldCharType="separate"/>
          </w:r>
          <w:r>
            <w:t>1</w:t>
          </w:r>
          <w:r>
            <w:fldChar w:fldCharType="end"/>
          </w:r>
          <w:r>
            <w:fldChar w:fldCharType="end"/>
          </w:r>
        </w:p>
        <w:p w14:paraId="5235E910">
          <w:pPr>
            <w:pStyle w:val="10"/>
            <w:tabs>
              <w:tab w:val="right" w:leader="dot" w:pos="8306"/>
            </w:tabs>
          </w:pPr>
          <w:r>
            <w:fldChar w:fldCharType="begin"/>
          </w:r>
          <w:r>
            <w:instrText xml:space="preserve"> HYPERLINK \l _Toc10086 </w:instrText>
          </w:r>
          <w:r>
            <w:fldChar w:fldCharType="separate"/>
          </w:r>
          <w:r>
            <w:rPr>
              <w:rFonts w:hint="eastAsia"/>
            </w:rPr>
            <w:t xml:space="preserve">1.1 </w:t>
          </w:r>
          <w:r>
            <w:t>重要提示</w:t>
          </w:r>
          <w:r>
            <w:tab/>
          </w:r>
          <w:r>
            <w:fldChar w:fldCharType="begin"/>
          </w:r>
          <w:r>
            <w:instrText xml:space="preserve"> PAGEREF _Toc10086 \h </w:instrText>
          </w:r>
          <w:r>
            <w:fldChar w:fldCharType="separate"/>
          </w:r>
          <w:r>
            <w:t>1</w:t>
          </w:r>
          <w:r>
            <w:fldChar w:fldCharType="end"/>
          </w:r>
          <w:r>
            <w:fldChar w:fldCharType="end"/>
          </w:r>
        </w:p>
        <w:p w14:paraId="3080FECE">
          <w:pPr>
            <w:pStyle w:val="10"/>
            <w:tabs>
              <w:tab w:val="right" w:leader="dot" w:pos="8306"/>
            </w:tabs>
          </w:pPr>
          <w:r>
            <w:fldChar w:fldCharType="begin"/>
          </w:r>
          <w:r>
            <w:instrText xml:space="preserve"> HYPERLINK \l _Toc7733 </w:instrText>
          </w:r>
          <w:r>
            <w:fldChar w:fldCharType="separate"/>
          </w:r>
          <w:r>
            <w:rPr>
              <w:rFonts w:hint="eastAsia"/>
            </w:rPr>
            <w:t xml:space="preserve">1.2 </w:t>
          </w:r>
          <w:r>
            <w:t>目录</w:t>
          </w:r>
          <w:r>
            <w:tab/>
          </w:r>
          <w:r>
            <w:fldChar w:fldCharType="begin"/>
          </w:r>
          <w:r>
            <w:instrText xml:space="preserve"> PAGEREF _Toc7733 \h </w:instrText>
          </w:r>
          <w:r>
            <w:fldChar w:fldCharType="separate"/>
          </w:r>
          <w:r>
            <w:t>2</w:t>
          </w:r>
          <w:r>
            <w:fldChar w:fldCharType="end"/>
          </w:r>
          <w:r>
            <w:fldChar w:fldCharType="end"/>
          </w:r>
        </w:p>
        <w:p w14:paraId="30B07D21">
          <w:pPr>
            <w:pStyle w:val="8"/>
            <w:tabs>
              <w:tab w:val="right" w:leader="dot" w:pos="8306"/>
            </w:tabs>
          </w:pPr>
          <w:r>
            <w:fldChar w:fldCharType="begin"/>
          </w:r>
          <w:r>
            <w:instrText xml:space="preserve"> HYPERLINK \l _Toc12581 </w:instrText>
          </w:r>
          <w:r>
            <w:fldChar w:fldCharType="separate"/>
          </w:r>
          <w:r>
            <w:rPr>
              <w:rFonts w:hint="eastAsia"/>
            </w:rPr>
            <w:t xml:space="preserve">§2 </w:t>
          </w:r>
          <w:r>
            <w:t>基金简介</w:t>
          </w:r>
          <w:r>
            <w:tab/>
          </w:r>
          <w:r>
            <w:fldChar w:fldCharType="begin"/>
          </w:r>
          <w:r>
            <w:instrText xml:space="preserve"> PAGEREF _Toc12581 \h </w:instrText>
          </w:r>
          <w:r>
            <w:fldChar w:fldCharType="separate"/>
          </w:r>
          <w:r>
            <w:t>4</w:t>
          </w:r>
          <w:r>
            <w:fldChar w:fldCharType="end"/>
          </w:r>
          <w:r>
            <w:fldChar w:fldCharType="end"/>
          </w:r>
        </w:p>
        <w:p w14:paraId="1F4E04AE">
          <w:pPr>
            <w:pStyle w:val="10"/>
            <w:tabs>
              <w:tab w:val="right" w:leader="dot" w:pos="8306"/>
            </w:tabs>
          </w:pPr>
          <w:r>
            <w:fldChar w:fldCharType="begin"/>
          </w:r>
          <w:r>
            <w:instrText xml:space="preserve"> HYPERLINK \l _Toc5291 </w:instrText>
          </w:r>
          <w:r>
            <w:fldChar w:fldCharType="separate"/>
          </w:r>
          <w:r>
            <w:rPr>
              <w:rFonts w:hint="eastAsia"/>
            </w:rPr>
            <w:t xml:space="preserve">2.1 </w:t>
          </w:r>
          <w:r>
            <w:t>基金基本情况</w:t>
          </w:r>
          <w:r>
            <w:tab/>
          </w:r>
          <w:r>
            <w:fldChar w:fldCharType="begin"/>
          </w:r>
          <w:r>
            <w:instrText xml:space="preserve"> PAGEREF _Toc5291 \h </w:instrText>
          </w:r>
          <w:r>
            <w:fldChar w:fldCharType="separate"/>
          </w:r>
          <w:r>
            <w:t>4</w:t>
          </w:r>
          <w:r>
            <w:fldChar w:fldCharType="end"/>
          </w:r>
          <w:r>
            <w:fldChar w:fldCharType="end"/>
          </w:r>
        </w:p>
        <w:p w14:paraId="741C6912">
          <w:pPr>
            <w:pStyle w:val="10"/>
            <w:tabs>
              <w:tab w:val="right" w:leader="dot" w:pos="8306"/>
            </w:tabs>
          </w:pPr>
          <w:r>
            <w:fldChar w:fldCharType="begin"/>
          </w:r>
          <w:r>
            <w:instrText xml:space="preserve"> HYPERLINK \l _Toc19912 </w:instrText>
          </w:r>
          <w:r>
            <w:fldChar w:fldCharType="separate"/>
          </w:r>
          <w:r>
            <w:rPr>
              <w:rFonts w:hint="eastAsia"/>
            </w:rPr>
            <w:t xml:space="preserve">2.2 </w:t>
          </w:r>
          <w:r>
            <w:t>基金产品说明</w:t>
          </w:r>
          <w:r>
            <w:tab/>
          </w:r>
          <w:r>
            <w:fldChar w:fldCharType="begin"/>
          </w:r>
          <w:r>
            <w:instrText xml:space="preserve"> PAGEREF _Toc19912 \h </w:instrText>
          </w:r>
          <w:r>
            <w:fldChar w:fldCharType="separate"/>
          </w:r>
          <w:r>
            <w:t>4</w:t>
          </w:r>
          <w:r>
            <w:fldChar w:fldCharType="end"/>
          </w:r>
          <w:r>
            <w:fldChar w:fldCharType="end"/>
          </w:r>
        </w:p>
        <w:p w14:paraId="585E56D0">
          <w:pPr>
            <w:pStyle w:val="10"/>
            <w:tabs>
              <w:tab w:val="right" w:leader="dot" w:pos="8306"/>
            </w:tabs>
          </w:pPr>
          <w:r>
            <w:fldChar w:fldCharType="begin"/>
          </w:r>
          <w:r>
            <w:instrText xml:space="preserve"> HYPERLINK \l _Toc3418 </w:instrText>
          </w:r>
          <w:r>
            <w:fldChar w:fldCharType="separate"/>
          </w:r>
          <w:r>
            <w:rPr>
              <w:rFonts w:hint="eastAsia"/>
            </w:rPr>
            <w:t xml:space="preserve">2.3 </w:t>
          </w:r>
          <w:r>
            <w:t>基金管理人和基金托管人</w:t>
          </w:r>
          <w:r>
            <w:tab/>
          </w:r>
          <w:r>
            <w:fldChar w:fldCharType="begin"/>
          </w:r>
          <w:r>
            <w:instrText xml:space="preserve"> PAGEREF _Toc3418 \h </w:instrText>
          </w:r>
          <w:r>
            <w:fldChar w:fldCharType="separate"/>
          </w:r>
          <w:r>
            <w:t>5</w:t>
          </w:r>
          <w:r>
            <w:fldChar w:fldCharType="end"/>
          </w:r>
          <w:r>
            <w:fldChar w:fldCharType="end"/>
          </w:r>
        </w:p>
        <w:p w14:paraId="4CA807D1">
          <w:pPr>
            <w:pStyle w:val="10"/>
            <w:tabs>
              <w:tab w:val="right" w:leader="dot" w:pos="8306"/>
            </w:tabs>
          </w:pPr>
          <w:r>
            <w:fldChar w:fldCharType="begin"/>
          </w:r>
          <w:r>
            <w:instrText xml:space="preserve"> HYPERLINK \l _Toc3094 </w:instrText>
          </w:r>
          <w:r>
            <w:fldChar w:fldCharType="separate"/>
          </w:r>
          <w:r>
            <w:rPr>
              <w:rFonts w:hint="eastAsia"/>
            </w:rPr>
            <w:t xml:space="preserve">2.4 </w:t>
          </w:r>
          <w:r>
            <w:t>信息披露方式</w:t>
          </w:r>
          <w:r>
            <w:tab/>
          </w:r>
          <w:r>
            <w:fldChar w:fldCharType="begin"/>
          </w:r>
          <w:r>
            <w:instrText xml:space="preserve"> PAGEREF _Toc3094 \h </w:instrText>
          </w:r>
          <w:r>
            <w:fldChar w:fldCharType="separate"/>
          </w:r>
          <w:r>
            <w:t>5</w:t>
          </w:r>
          <w:r>
            <w:fldChar w:fldCharType="end"/>
          </w:r>
          <w:r>
            <w:fldChar w:fldCharType="end"/>
          </w:r>
        </w:p>
        <w:p w14:paraId="6B110F8D">
          <w:pPr>
            <w:pStyle w:val="10"/>
            <w:tabs>
              <w:tab w:val="right" w:leader="dot" w:pos="8306"/>
            </w:tabs>
          </w:pPr>
          <w:r>
            <w:fldChar w:fldCharType="begin"/>
          </w:r>
          <w:r>
            <w:instrText xml:space="preserve"> HYPERLINK \l _Toc7418 </w:instrText>
          </w:r>
          <w:r>
            <w:fldChar w:fldCharType="separate"/>
          </w:r>
          <w:r>
            <w:rPr>
              <w:rFonts w:hint="eastAsia"/>
            </w:rPr>
            <w:t xml:space="preserve">2.5 </w:t>
          </w:r>
          <w:r>
            <w:t>其他相关资料</w:t>
          </w:r>
          <w:r>
            <w:tab/>
          </w:r>
          <w:r>
            <w:fldChar w:fldCharType="begin"/>
          </w:r>
          <w:r>
            <w:instrText xml:space="preserve"> PAGEREF _Toc7418 \h </w:instrText>
          </w:r>
          <w:r>
            <w:fldChar w:fldCharType="separate"/>
          </w:r>
          <w:r>
            <w:t>5</w:t>
          </w:r>
          <w:r>
            <w:fldChar w:fldCharType="end"/>
          </w:r>
          <w:r>
            <w:fldChar w:fldCharType="end"/>
          </w:r>
        </w:p>
        <w:p w14:paraId="517C2263">
          <w:pPr>
            <w:pStyle w:val="8"/>
            <w:tabs>
              <w:tab w:val="right" w:leader="dot" w:pos="8306"/>
            </w:tabs>
          </w:pPr>
          <w:r>
            <w:fldChar w:fldCharType="begin"/>
          </w:r>
          <w:r>
            <w:instrText xml:space="preserve"> HYPERLINK \l _Toc12982 </w:instrText>
          </w:r>
          <w:r>
            <w:fldChar w:fldCharType="separate"/>
          </w:r>
          <w:r>
            <w:rPr>
              <w:rFonts w:hint="eastAsia"/>
            </w:rPr>
            <w:t xml:space="preserve">§3 </w:t>
          </w:r>
          <w:r>
            <w:t>主要财务指标、基金净值表现及利润分配情况</w:t>
          </w:r>
          <w:r>
            <w:tab/>
          </w:r>
          <w:r>
            <w:fldChar w:fldCharType="begin"/>
          </w:r>
          <w:r>
            <w:instrText xml:space="preserve"> PAGEREF _Toc12982 \h </w:instrText>
          </w:r>
          <w:r>
            <w:fldChar w:fldCharType="separate"/>
          </w:r>
          <w:r>
            <w:t>7</w:t>
          </w:r>
          <w:r>
            <w:fldChar w:fldCharType="end"/>
          </w:r>
          <w:r>
            <w:fldChar w:fldCharType="end"/>
          </w:r>
        </w:p>
        <w:p w14:paraId="3663A916">
          <w:pPr>
            <w:pStyle w:val="10"/>
            <w:tabs>
              <w:tab w:val="right" w:leader="dot" w:pos="8306"/>
            </w:tabs>
          </w:pPr>
          <w:r>
            <w:fldChar w:fldCharType="begin"/>
          </w:r>
          <w:r>
            <w:instrText xml:space="preserve"> HYPERLINK \l _Toc2362 </w:instrText>
          </w:r>
          <w:r>
            <w:fldChar w:fldCharType="separate"/>
          </w:r>
          <w:r>
            <w:rPr>
              <w:rFonts w:hint="eastAsia"/>
            </w:rPr>
            <w:t xml:space="preserve">3.1 </w:t>
          </w:r>
          <w:r>
            <w:t>主要会计数据和财务指标</w:t>
          </w:r>
          <w:r>
            <w:tab/>
          </w:r>
          <w:r>
            <w:fldChar w:fldCharType="begin"/>
          </w:r>
          <w:r>
            <w:instrText xml:space="preserve"> PAGEREF _Toc2362 \h </w:instrText>
          </w:r>
          <w:r>
            <w:fldChar w:fldCharType="separate"/>
          </w:r>
          <w:r>
            <w:t>7</w:t>
          </w:r>
          <w:r>
            <w:fldChar w:fldCharType="end"/>
          </w:r>
          <w:r>
            <w:fldChar w:fldCharType="end"/>
          </w:r>
        </w:p>
        <w:p w14:paraId="5C961ADE">
          <w:pPr>
            <w:pStyle w:val="10"/>
            <w:tabs>
              <w:tab w:val="right" w:leader="dot" w:pos="8306"/>
            </w:tabs>
          </w:pPr>
          <w:r>
            <w:fldChar w:fldCharType="begin"/>
          </w:r>
          <w:r>
            <w:instrText xml:space="preserve"> HYPERLINK \l _Toc11187 </w:instrText>
          </w:r>
          <w:r>
            <w:fldChar w:fldCharType="separate"/>
          </w:r>
          <w:r>
            <w:rPr>
              <w:rFonts w:hint="eastAsia"/>
            </w:rPr>
            <w:t xml:space="preserve">3.2 </w:t>
          </w:r>
          <w:r>
            <w:t>基金净值表现</w:t>
          </w:r>
          <w:r>
            <w:tab/>
          </w:r>
          <w:r>
            <w:fldChar w:fldCharType="begin"/>
          </w:r>
          <w:r>
            <w:instrText xml:space="preserve"> PAGEREF _Toc11187 \h </w:instrText>
          </w:r>
          <w:r>
            <w:fldChar w:fldCharType="separate"/>
          </w:r>
          <w:r>
            <w:t>8</w:t>
          </w:r>
          <w:r>
            <w:fldChar w:fldCharType="end"/>
          </w:r>
          <w:r>
            <w:fldChar w:fldCharType="end"/>
          </w:r>
        </w:p>
        <w:p w14:paraId="660F70BD">
          <w:pPr>
            <w:pStyle w:val="10"/>
            <w:tabs>
              <w:tab w:val="right" w:leader="dot" w:pos="8306"/>
            </w:tabs>
          </w:pPr>
          <w:r>
            <w:fldChar w:fldCharType="begin"/>
          </w:r>
          <w:r>
            <w:instrText xml:space="preserve"> HYPERLINK \l _Toc19119 </w:instrText>
          </w:r>
          <w:r>
            <w:fldChar w:fldCharType="separate"/>
          </w:r>
          <w:r>
            <w:rPr>
              <w:rFonts w:hint="eastAsia"/>
            </w:rPr>
            <w:t xml:space="preserve">3.3 </w:t>
          </w:r>
          <w:r>
            <w:t>过去三年基金的利润分配情况</w:t>
          </w:r>
          <w:r>
            <w:tab/>
          </w:r>
          <w:r>
            <w:fldChar w:fldCharType="begin"/>
          </w:r>
          <w:r>
            <w:instrText xml:space="preserve"> PAGEREF _Toc19119 \h </w:instrText>
          </w:r>
          <w:r>
            <w:fldChar w:fldCharType="separate"/>
          </w:r>
          <w:r>
            <w:t>10</w:t>
          </w:r>
          <w:r>
            <w:fldChar w:fldCharType="end"/>
          </w:r>
          <w:r>
            <w:fldChar w:fldCharType="end"/>
          </w:r>
        </w:p>
        <w:p w14:paraId="6197F4F5">
          <w:pPr>
            <w:pStyle w:val="8"/>
            <w:tabs>
              <w:tab w:val="right" w:leader="dot" w:pos="8306"/>
            </w:tabs>
          </w:pPr>
          <w:r>
            <w:fldChar w:fldCharType="begin"/>
          </w:r>
          <w:r>
            <w:instrText xml:space="preserve"> HYPERLINK \l _Toc12601 </w:instrText>
          </w:r>
          <w:r>
            <w:fldChar w:fldCharType="separate"/>
          </w:r>
          <w:r>
            <w:rPr>
              <w:rFonts w:hint="eastAsia"/>
            </w:rPr>
            <w:t xml:space="preserve">§4 </w:t>
          </w:r>
          <w:r>
            <w:t>管理人报告</w:t>
          </w:r>
          <w:r>
            <w:tab/>
          </w:r>
          <w:r>
            <w:fldChar w:fldCharType="begin"/>
          </w:r>
          <w:r>
            <w:instrText xml:space="preserve"> PAGEREF _Toc12601 \h </w:instrText>
          </w:r>
          <w:r>
            <w:fldChar w:fldCharType="separate"/>
          </w:r>
          <w:r>
            <w:t>11</w:t>
          </w:r>
          <w:r>
            <w:fldChar w:fldCharType="end"/>
          </w:r>
          <w:r>
            <w:fldChar w:fldCharType="end"/>
          </w:r>
        </w:p>
        <w:p w14:paraId="5FC9B12C">
          <w:pPr>
            <w:pStyle w:val="10"/>
            <w:tabs>
              <w:tab w:val="right" w:leader="dot" w:pos="8306"/>
            </w:tabs>
          </w:pPr>
          <w:r>
            <w:fldChar w:fldCharType="begin"/>
          </w:r>
          <w:r>
            <w:instrText xml:space="preserve"> HYPERLINK \l _Toc28431 </w:instrText>
          </w:r>
          <w:r>
            <w:fldChar w:fldCharType="separate"/>
          </w:r>
          <w:r>
            <w:rPr>
              <w:rFonts w:hint="eastAsia"/>
            </w:rPr>
            <w:t xml:space="preserve">4.1 </w:t>
          </w:r>
          <w:r>
            <w:t>基金管理人及基金经理情况</w:t>
          </w:r>
          <w:r>
            <w:tab/>
          </w:r>
          <w:r>
            <w:fldChar w:fldCharType="begin"/>
          </w:r>
          <w:r>
            <w:instrText xml:space="preserve"> PAGEREF _Toc28431 \h </w:instrText>
          </w:r>
          <w:r>
            <w:fldChar w:fldCharType="separate"/>
          </w:r>
          <w:r>
            <w:t>11</w:t>
          </w:r>
          <w:r>
            <w:fldChar w:fldCharType="end"/>
          </w:r>
          <w:r>
            <w:fldChar w:fldCharType="end"/>
          </w:r>
        </w:p>
        <w:p w14:paraId="3E41C572">
          <w:pPr>
            <w:pStyle w:val="10"/>
            <w:tabs>
              <w:tab w:val="right" w:leader="dot" w:pos="8306"/>
            </w:tabs>
          </w:pPr>
          <w:r>
            <w:fldChar w:fldCharType="begin"/>
          </w:r>
          <w:r>
            <w:instrText xml:space="preserve"> HYPERLINK \l _Toc27997 </w:instrText>
          </w:r>
          <w:r>
            <w:fldChar w:fldCharType="separate"/>
          </w:r>
          <w:r>
            <w:rPr>
              <w:rFonts w:hint="eastAsia"/>
            </w:rPr>
            <w:t xml:space="preserve">4.2 </w:t>
          </w:r>
          <w:r>
            <w:t>管理人对报告期内本基金运作遵规守信情况的说明</w:t>
          </w:r>
          <w:r>
            <w:tab/>
          </w:r>
          <w:r>
            <w:fldChar w:fldCharType="begin"/>
          </w:r>
          <w:r>
            <w:instrText xml:space="preserve"> PAGEREF _Toc27997 \h </w:instrText>
          </w:r>
          <w:r>
            <w:fldChar w:fldCharType="separate"/>
          </w:r>
          <w:r>
            <w:t>13</w:t>
          </w:r>
          <w:r>
            <w:fldChar w:fldCharType="end"/>
          </w:r>
          <w:r>
            <w:fldChar w:fldCharType="end"/>
          </w:r>
        </w:p>
        <w:p w14:paraId="581946F1">
          <w:pPr>
            <w:pStyle w:val="10"/>
            <w:tabs>
              <w:tab w:val="right" w:leader="dot" w:pos="8306"/>
            </w:tabs>
          </w:pPr>
          <w:r>
            <w:fldChar w:fldCharType="begin"/>
          </w:r>
          <w:r>
            <w:instrText xml:space="preserve"> HYPERLINK \l _Toc26227 </w:instrText>
          </w:r>
          <w:r>
            <w:fldChar w:fldCharType="separate"/>
          </w:r>
          <w:r>
            <w:rPr>
              <w:rFonts w:hint="eastAsia"/>
            </w:rPr>
            <w:t xml:space="preserve">4.3 </w:t>
          </w:r>
          <w:r>
            <w:t>管理人对报告期内公平交易情况的专项说明</w:t>
          </w:r>
          <w:r>
            <w:tab/>
          </w:r>
          <w:r>
            <w:fldChar w:fldCharType="begin"/>
          </w:r>
          <w:r>
            <w:instrText xml:space="preserve"> PAGEREF _Toc26227 \h </w:instrText>
          </w:r>
          <w:r>
            <w:fldChar w:fldCharType="separate"/>
          </w:r>
          <w:r>
            <w:t>13</w:t>
          </w:r>
          <w:r>
            <w:fldChar w:fldCharType="end"/>
          </w:r>
          <w:r>
            <w:fldChar w:fldCharType="end"/>
          </w:r>
        </w:p>
        <w:p w14:paraId="57462C08">
          <w:pPr>
            <w:pStyle w:val="10"/>
            <w:tabs>
              <w:tab w:val="right" w:leader="dot" w:pos="8306"/>
            </w:tabs>
          </w:pPr>
          <w:r>
            <w:fldChar w:fldCharType="begin"/>
          </w:r>
          <w:r>
            <w:instrText xml:space="preserve"> HYPERLINK \l _Toc3297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_Toc3297 \h </w:instrText>
          </w:r>
          <w:r>
            <w:fldChar w:fldCharType="separate"/>
          </w:r>
          <w:r>
            <w:t>14</w:t>
          </w:r>
          <w:r>
            <w:fldChar w:fldCharType="end"/>
          </w:r>
          <w:r>
            <w:fldChar w:fldCharType="end"/>
          </w:r>
        </w:p>
        <w:p w14:paraId="4B11E27F">
          <w:pPr>
            <w:pStyle w:val="10"/>
            <w:tabs>
              <w:tab w:val="right" w:leader="dot" w:pos="8306"/>
            </w:tabs>
          </w:pPr>
          <w:r>
            <w:fldChar w:fldCharType="begin"/>
          </w:r>
          <w:r>
            <w:instrText xml:space="preserve"> HYPERLINK \l _Toc23413 </w:instrText>
          </w:r>
          <w:r>
            <w:fldChar w:fldCharType="separate"/>
          </w:r>
          <w:r>
            <w:rPr>
              <w:rFonts w:hint="eastAsia"/>
            </w:rPr>
            <w:t xml:space="preserve">4.5 </w:t>
          </w:r>
          <w:r>
            <w:t>管理人对宏观经济、证券市场及行业走势的简要展望</w:t>
          </w:r>
          <w:r>
            <w:tab/>
          </w:r>
          <w:r>
            <w:fldChar w:fldCharType="begin"/>
          </w:r>
          <w:r>
            <w:instrText xml:space="preserve"> PAGEREF _Toc23413 \h </w:instrText>
          </w:r>
          <w:r>
            <w:fldChar w:fldCharType="separate"/>
          </w:r>
          <w:r>
            <w:t>14</w:t>
          </w:r>
          <w:r>
            <w:fldChar w:fldCharType="end"/>
          </w:r>
          <w:r>
            <w:fldChar w:fldCharType="end"/>
          </w:r>
        </w:p>
        <w:p w14:paraId="7A864575">
          <w:pPr>
            <w:pStyle w:val="10"/>
            <w:tabs>
              <w:tab w:val="right" w:leader="dot" w:pos="8306"/>
            </w:tabs>
          </w:pPr>
          <w:r>
            <w:fldChar w:fldCharType="begin"/>
          </w:r>
          <w:r>
            <w:instrText xml:space="preserve"> HYPERLINK \l _Toc1363 </w:instrText>
          </w:r>
          <w:r>
            <w:fldChar w:fldCharType="separate"/>
          </w:r>
          <w:r>
            <w:rPr>
              <w:rFonts w:hint="eastAsia"/>
            </w:rPr>
            <w:t xml:space="preserve">4.6 </w:t>
          </w:r>
          <w:r>
            <w:t>管理人内部有关本基金的监察稽核工作情况</w:t>
          </w:r>
          <w:r>
            <w:tab/>
          </w:r>
          <w:r>
            <w:fldChar w:fldCharType="begin"/>
          </w:r>
          <w:r>
            <w:instrText xml:space="preserve"> PAGEREF _Toc1363 \h </w:instrText>
          </w:r>
          <w:r>
            <w:fldChar w:fldCharType="separate"/>
          </w:r>
          <w:r>
            <w:t>15</w:t>
          </w:r>
          <w:r>
            <w:fldChar w:fldCharType="end"/>
          </w:r>
          <w:r>
            <w:fldChar w:fldCharType="end"/>
          </w:r>
        </w:p>
        <w:p w14:paraId="5A37FA53">
          <w:pPr>
            <w:pStyle w:val="10"/>
            <w:tabs>
              <w:tab w:val="right" w:leader="dot" w:pos="8306"/>
            </w:tabs>
          </w:pPr>
          <w:r>
            <w:fldChar w:fldCharType="begin"/>
          </w:r>
          <w:r>
            <w:instrText xml:space="preserve"> HYPERLINK \l _Toc30045 </w:instrText>
          </w:r>
          <w:r>
            <w:fldChar w:fldCharType="separate"/>
          </w:r>
          <w:r>
            <w:rPr>
              <w:rFonts w:hint="eastAsia"/>
            </w:rPr>
            <w:t xml:space="preserve">4.7 </w:t>
          </w:r>
          <w:r>
            <w:t>管理人对报告期内基金估值程序等事项的说明</w:t>
          </w:r>
          <w:r>
            <w:tab/>
          </w:r>
          <w:r>
            <w:fldChar w:fldCharType="begin"/>
          </w:r>
          <w:r>
            <w:instrText xml:space="preserve"> PAGEREF _Toc30045 \h </w:instrText>
          </w:r>
          <w:r>
            <w:fldChar w:fldCharType="separate"/>
          </w:r>
          <w:r>
            <w:t>16</w:t>
          </w:r>
          <w:r>
            <w:fldChar w:fldCharType="end"/>
          </w:r>
          <w:r>
            <w:fldChar w:fldCharType="end"/>
          </w:r>
        </w:p>
        <w:p w14:paraId="435DFDE6">
          <w:pPr>
            <w:pStyle w:val="10"/>
            <w:tabs>
              <w:tab w:val="right" w:leader="dot" w:pos="8306"/>
            </w:tabs>
          </w:pPr>
          <w:r>
            <w:fldChar w:fldCharType="begin"/>
          </w:r>
          <w:r>
            <w:instrText xml:space="preserve"> HYPERLINK \l _Toc4351 </w:instrText>
          </w:r>
          <w:r>
            <w:fldChar w:fldCharType="separate"/>
          </w:r>
          <w:r>
            <w:rPr>
              <w:rFonts w:hint="eastAsia"/>
            </w:rPr>
            <w:t xml:space="preserve">4.8 </w:t>
          </w:r>
          <w:r>
            <w:t>管理人对报告期内基金利润分配情况的说明</w:t>
          </w:r>
          <w:r>
            <w:tab/>
          </w:r>
          <w:r>
            <w:fldChar w:fldCharType="begin"/>
          </w:r>
          <w:r>
            <w:instrText xml:space="preserve"> PAGEREF _Toc4351 \h </w:instrText>
          </w:r>
          <w:r>
            <w:fldChar w:fldCharType="separate"/>
          </w:r>
          <w:r>
            <w:t>16</w:t>
          </w:r>
          <w:r>
            <w:fldChar w:fldCharType="end"/>
          </w:r>
          <w:r>
            <w:fldChar w:fldCharType="end"/>
          </w:r>
        </w:p>
        <w:p w14:paraId="7F358409">
          <w:pPr>
            <w:pStyle w:val="10"/>
            <w:tabs>
              <w:tab w:val="right" w:leader="dot" w:pos="8306"/>
            </w:tabs>
          </w:pPr>
          <w:r>
            <w:fldChar w:fldCharType="begin"/>
          </w:r>
          <w:r>
            <w:instrText xml:space="preserve"> HYPERLINK \l _Toc7371 </w:instrText>
          </w:r>
          <w:r>
            <w:fldChar w:fldCharType="separate"/>
          </w:r>
          <w:r>
            <w:rPr>
              <w:rFonts w:hint="eastAsia"/>
            </w:rPr>
            <w:t xml:space="preserve">4.9 </w:t>
          </w:r>
          <w:r>
            <w:t>报告期内基金持有人数或基金资产净值预警说明</w:t>
          </w:r>
          <w:r>
            <w:tab/>
          </w:r>
          <w:r>
            <w:fldChar w:fldCharType="begin"/>
          </w:r>
          <w:r>
            <w:instrText xml:space="preserve"> PAGEREF _Toc7371 \h </w:instrText>
          </w:r>
          <w:r>
            <w:fldChar w:fldCharType="separate"/>
          </w:r>
          <w:r>
            <w:t>16</w:t>
          </w:r>
          <w:r>
            <w:fldChar w:fldCharType="end"/>
          </w:r>
          <w:r>
            <w:fldChar w:fldCharType="end"/>
          </w:r>
        </w:p>
        <w:p w14:paraId="3569DE21">
          <w:pPr>
            <w:pStyle w:val="8"/>
            <w:tabs>
              <w:tab w:val="right" w:leader="dot" w:pos="8306"/>
            </w:tabs>
          </w:pPr>
          <w:r>
            <w:fldChar w:fldCharType="begin"/>
          </w:r>
          <w:r>
            <w:instrText xml:space="preserve"> HYPERLINK \l _Toc14211 </w:instrText>
          </w:r>
          <w:r>
            <w:fldChar w:fldCharType="separate"/>
          </w:r>
          <w:r>
            <w:rPr>
              <w:rFonts w:hint="eastAsia"/>
            </w:rPr>
            <w:t xml:space="preserve">§5 </w:t>
          </w:r>
          <w:r>
            <w:t>托管人报告</w:t>
          </w:r>
          <w:r>
            <w:tab/>
          </w:r>
          <w:r>
            <w:fldChar w:fldCharType="begin"/>
          </w:r>
          <w:r>
            <w:instrText xml:space="preserve"> PAGEREF _Toc14211 \h </w:instrText>
          </w:r>
          <w:r>
            <w:fldChar w:fldCharType="separate"/>
          </w:r>
          <w:r>
            <w:t>17</w:t>
          </w:r>
          <w:r>
            <w:fldChar w:fldCharType="end"/>
          </w:r>
          <w:r>
            <w:fldChar w:fldCharType="end"/>
          </w:r>
        </w:p>
        <w:p w14:paraId="49A00915">
          <w:pPr>
            <w:pStyle w:val="10"/>
            <w:tabs>
              <w:tab w:val="right" w:leader="dot" w:pos="8306"/>
            </w:tabs>
          </w:pPr>
          <w:r>
            <w:fldChar w:fldCharType="begin"/>
          </w:r>
          <w:r>
            <w:instrText xml:space="preserve"> HYPERLINK \l _Toc24177 </w:instrText>
          </w:r>
          <w:r>
            <w:fldChar w:fldCharType="separate"/>
          </w:r>
          <w:r>
            <w:rPr>
              <w:rFonts w:hint="eastAsia"/>
            </w:rPr>
            <w:t xml:space="preserve">5.1 </w:t>
          </w:r>
          <w:r>
            <w:t>报告期内本基金托管人遵规守信情况声明</w:t>
          </w:r>
          <w:r>
            <w:tab/>
          </w:r>
          <w:r>
            <w:fldChar w:fldCharType="begin"/>
          </w:r>
          <w:r>
            <w:instrText xml:space="preserve"> PAGEREF _Toc24177 \h </w:instrText>
          </w:r>
          <w:r>
            <w:fldChar w:fldCharType="separate"/>
          </w:r>
          <w:r>
            <w:t>17</w:t>
          </w:r>
          <w:r>
            <w:fldChar w:fldCharType="end"/>
          </w:r>
          <w:r>
            <w:fldChar w:fldCharType="end"/>
          </w:r>
        </w:p>
        <w:p w14:paraId="1A12C7CF">
          <w:pPr>
            <w:pStyle w:val="10"/>
            <w:tabs>
              <w:tab w:val="right" w:leader="dot" w:pos="8306"/>
            </w:tabs>
          </w:pPr>
          <w:r>
            <w:fldChar w:fldCharType="begin"/>
          </w:r>
          <w:r>
            <w:instrText xml:space="preserve"> HYPERLINK \l _Toc12307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_Toc12307 \h </w:instrText>
          </w:r>
          <w:r>
            <w:fldChar w:fldCharType="separate"/>
          </w:r>
          <w:r>
            <w:t>17</w:t>
          </w:r>
          <w:r>
            <w:fldChar w:fldCharType="end"/>
          </w:r>
          <w:r>
            <w:fldChar w:fldCharType="end"/>
          </w:r>
        </w:p>
        <w:p w14:paraId="0B2734FC">
          <w:pPr>
            <w:pStyle w:val="10"/>
            <w:tabs>
              <w:tab w:val="right" w:leader="dot" w:pos="8306"/>
            </w:tabs>
          </w:pPr>
          <w:r>
            <w:fldChar w:fldCharType="begin"/>
          </w:r>
          <w:r>
            <w:instrText xml:space="preserve"> HYPERLINK \l _Toc9436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_Toc9436 \h </w:instrText>
          </w:r>
          <w:r>
            <w:fldChar w:fldCharType="separate"/>
          </w:r>
          <w:r>
            <w:t>17</w:t>
          </w:r>
          <w:r>
            <w:fldChar w:fldCharType="end"/>
          </w:r>
          <w:r>
            <w:fldChar w:fldCharType="end"/>
          </w:r>
        </w:p>
        <w:p w14:paraId="6BF3FD5C">
          <w:pPr>
            <w:pStyle w:val="8"/>
            <w:tabs>
              <w:tab w:val="right" w:leader="dot" w:pos="8306"/>
            </w:tabs>
          </w:pPr>
          <w:r>
            <w:fldChar w:fldCharType="begin"/>
          </w:r>
          <w:r>
            <w:instrText xml:space="preserve"> HYPERLINK \l _Toc4769 </w:instrText>
          </w:r>
          <w:r>
            <w:fldChar w:fldCharType="separate"/>
          </w:r>
          <w:r>
            <w:rPr>
              <w:rFonts w:hint="eastAsia"/>
            </w:rPr>
            <w:t xml:space="preserve">§6 </w:t>
          </w:r>
          <w:r>
            <w:t>审计报告</w:t>
          </w:r>
          <w:r>
            <w:tab/>
          </w:r>
          <w:r>
            <w:fldChar w:fldCharType="begin"/>
          </w:r>
          <w:r>
            <w:instrText xml:space="preserve"> PAGEREF _Toc4769 \h </w:instrText>
          </w:r>
          <w:r>
            <w:fldChar w:fldCharType="separate"/>
          </w:r>
          <w:r>
            <w:t>17</w:t>
          </w:r>
          <w:r>
            <w:fldChar w:fldCharType="end"/>
          </w:r>
          <w:r>
            <w:fldChar w:fldCharType="end"/>
          </w:r>
        </w:p>
        <w:p w14:paraId="3FFA1112">
          <w:pPr>
            <w:pStyle w:val="10"/>
            <w:tabs>
              <w:tab w:val="right" w:leader="dot" w:pos="8306"/>
            </w:tabs>
          </w:pPr>
          <w:r>
            <w:fldChar w:fldCharType="begin"/>
          </w:r>
          <w:r>
            <w:instrText xml:space="preserve"> HYPERLINK \l _Toc2406 </w:instrText>
          </w:r>
          <w:r>
            <w:fldChar w:fldCharType="separate"/>
          </w:r>
          <w:r>
            <w:rPr>
              <w:rFonts w:hint="eastAsia"/>
            </w:rPr>
            <w:t xml:space="preserve">6.1 </w:t>
          </w:r>
          <w:r>
            <w:t>审计报告基本信息</w:t>
          </w:r>
          <w:r>
            <w:tab/>
          </w:r>
          <w:r>
            <w:fldChar w:fldCharType="begin"/>
          </w:r>
          <w:r>
            <w:instrText xml:space="preserve"> PAGEREF _Toc2406 \h </w:instrText>
          </w:r>
          <w:r>
            <w:fldChar w:fldCharType="separate"/>
          </w:r>
          <w:r>
            <w:t>17</w:t>
          </w:r>
          <w:r>
            <w:fldChar w:fldCharType="end"/>
          </w:r>
          <w:r>
            <w:fldChar w:fldCharType="end"/>
          </w:r>
        </w:p>
        <w:p w14:paraId="5273B7DF">
          <w:pPr>
            <w:pStyle w:val="10"/>
            <w:tabs>
              <w:tab w:val="right" w:leader="dot" w:pos="8306"/>
            </w:tabs>
          </w:pPr>
          <w:r>
            <w:fldChar w:fldCharType="begin"/>
          </w:r>
          <w:r>
            <w:instrText xml:space="preserve"> HYPERLINK \l _Toc14216 </w:instrText>
          </w:r>
          <w:r>
            <w:fldChar w:fldCharType="separate"/>
          </w:r>
          <w:r>
            <w:rPr>
              <w:rFonts w:hint="eastAsia"/>
            </w:rPr>
            <w:t xml:space="preserve">6.2 </w:t>
          </w:r>
          <w:r>
            <w:t>审计报告的基本内容</w:t>
          </w:r>
          <w:r>
            <w:tab/>
          </w:r>
          <w:r>
            <w:fldChar w:fldCharType="begin"/>
          </w:r>
          <w:r>
            <w:instrText xml:space="preserve"> PAGEREF _Toc14216 \h </w:instrText>
          </w:r>
          <w:r>
            <w:fldChar w:fldCharType="separate"/>
          </w:r>
          <w:r>
            <w:t>17</w:t>
          </w:r>
          <w:r>
            <w:fldChar w:fldCharType="end"/>
          </w:r>
          <w:r>
            <w:fldChar w:fldCharType="end"/>
          </w:r>
        </w:p>
        <w:p w14:paraId="25E7E6C5">
          <w:pPr>
            <w:pStyle w:val="8"/>
            <w:tabs>
              <w:tab w:val="right" w:leader="dot" w:pos="8306"/>
            </w:tabs>
          </w:pPr>
          <w:r>
            <w:fldChar w:fldCharType="begin"/>
          </w:r>
          <w:r>
            <w:instrText xml:space="preserve"> HYPERLINK \l _Toc15806 </w:instrText>
          </w:r>
          <w:r>
            <w:fldChar w:fldCharType="separate"/>
          </w:r>
          <w:r>
            <w:rPr>
              <w:rFonts w:hint="eastAsia"/>
            </w:rPr>
            <w:t xml:space="preserve">§7 </w:t>
          </w:r>
          <w:r>
            <w:t>年度财务报表</w:t>
          </w:r>
          <w:r>
            <w:tab/>
          </w:r>
          <w:r>
            <w:fldChar w:fldCharType="begin"/>
          </w:r>
          <w:r>
            <w:instrText xml:space="preserve"> PAGEREF _Toc15806 \h </w:instrText>
          </w:r>
          <w:r>
            <w:fldChar w:fldCharType="separate"/>
          </w:r>
          <w:r>
            <w:t>19</w:t>
          </w:r>
          <w:r>
            <w:fldChar w:fldCharType="end"/>
          </w:r>
          <w:r>
            <w:fldChar w:fldCharType="end"/>
          </w:r>
        </w:p>
        <w:p w14:paraId="2DCA4CFE">
          <w:pPr>
            <w:pStyle w:val="10"/>
            <w:tabs>
              <w:tab w:val="right" w:leader="dot" w:pos="8306"/>
            </w:tabs>
          </w:pPr>
          <w:r>
            <w:fldChar w:fldCharType="begin"/>
          </w:r>
          <w:r>
            <w:instrText xml:space="preserve"> HYPERLINK \l _Toc24951 </w:instrText>
          </w:r>
          <w:r>
            <w:fldChar w:fldCharType="separate"/>
          </w:r>
          <w:r>
            <w:rPr>
              <w:rFonts w:hint="eastAsia"/>
            </w:rPr>
            <w:t xml:space="preserve">7.1 </w:t>
          </w:r>
          <w:r>
            <w:t>资产负债表</w:t>
          </w:r>
          <w:r>
            <w:tab/>
          </w:r>
          <w:r>
            <w:fldChar w:fldCharType="begin"/>
          </w:r>
          <w:r>
            <w:instrText xml:space="preserve"> PAGEREF _Toc24951 \h </w:instrText>
          </w:r>
          <w:r>
            <w:fldChar w:fldCharType="separate"/>
          </w:r>
          <w:r>
            <w:t>19</w:t>
          </w:r>
          <w:r>
            <w:fldChar w:fldCharType="end"/>
          </w:r>
          <w:r>
            <w:fldChar w:fldCharType="end"/>
          </w:r>
        </w:p>
        <w:p w14:paraId="54E310E0">
          <w:pPr>
            <w:pStyle w:val="10"/>
            <w:tabs>
              <w:tab w:val="right" w:leader="dot" w:pos="8306"/>
            </w:tabs>
          </w:pPr>
          <w:r>
            <w:fldChar w:fldCharType="begin"/>
          </w:r>
          <w:r>
            <w:instrText xml:space="preserve"> HYPERLINK \l _Toc23213 </w:instrText>
          </w:r>
          <w:r>
            <w:fldChar w:fldCharType="separate"/>
          </w:r>
          <w:r>
            <w:rPr>
              <w:rFonts w:hint="eastAsia"/>
            </w:rPr>
            <w:t xml:space="preserve">7.2 </w:t>
          </w:r>
          <w:r>
            <w:t>利润表</w:t>
          </w:r>
          <w:r>
            <w:tab/>
          </w:r>
          <w:r>
            <w:fldChar w:fldCharType="begin"/>
          </w:r>
          <w:r>
            <w:instrText xml:space="preserve"> PAGEREF _Toc23213 \h </w:instrText>
          </w:r>
          <w:r>
            <w:fldChar w:fldCharType="separate"/>
          </w:r>
          <w:r>
            <w:t>21</w:t>
          </w:r>
          <w:r>
            <w:fldChar w:fldCharType="end"/>
          </w:r>
          <w:r>
            <w:fldChar w:fldCharType="end"/>
          </w:r>
        </w:p>
        <w:p w14:paraId="7CDA7741">
          <w:pPr>
            <w:pStyle w:val="10"/>
            <w:tabs>
              <w:tab w:val="right" w:leader="dot" w:pos="8306"/>
            </w:tabs>
          </w:pPr>
          <w:r>
            <w:fldChar w:fldCharType="begin"/>
          </w:r>
          <w:r>
            <w:instrText xml:space="preserve"> HYPERLINK \l _Toc27551 </w:instrText>
          </w:r>
          <w:r>
            <w:fldChar w:fldCharType="separate"/>
          </w:r>
          <w:r>
            <w:rPr>
              <w:rFonts w:hint="eastAsia"/>
            </w:rPr>
            <w:t xml:space="preserve">7.3 </w:t>
          </w:r>
          <w:r>
            <w:t>净资产变动表</w:t>
          </w:r>
          <w:r>
            <w:tab/>
          </w:r>
          <w:r>
            <w:fldChar w:fldCharType="begin"/>
          </w:r>
          <w:r>
            <w:instrText xml:space="preserve"> PAGEREF _Toc27551 \h </w:instrText>
          </w:r>
          <w:r>
            <w:fldChar w:fldCharType="separate"/>
          </w:r>
          <w:r>
            <w:t>22</w:t>
          </w:r>
          <w:r>
            <w:fldChar w:fldCharType="end"/>
          </w:r>
          <w:r>
            <w:fldChar w:fldCharType="end"/>
          </w:r>
        </w:p>
        <w:p w14:paraId="103D7FFE">
          <w:pPr>
            <w:pStyle w:val="10"/>
            <w:tabs>
              <w:tab w:val="right" w:leader="dot" w:pos="8306"/>
            </w:tabs>
          </w:pPr>
          <w:r>
            <w:fldChar w:fldCharType="begin"/>
          </w:r>
          <w:r>
            <w:instrText xml:space="preserve"> HYPERLINK \l _Toc1531 </w:instrText>
          </w:r>
          <w:r>
            <w:fldChar w:fldCharType="separate"/>
          </w:r>
          <w:r>
            <w:rPr>
              <w:rFonts w:hint="eastAsia"/>
            </w:rPr>
            <w:t xml:space="preserve">7.4 </w:t>
          </w:r>
          <w:r>
            <w:t>报表附注</w:t>
          </w:r>
          <w:r>
            <w:tab/>
          </w:r>
          <w:r>
            <w:fldChar w:fldCharType="begin"/>
          </w:r>
          <w:r>
            <w:instrText xml:space="preserve"> PAGEREF _Toc1531 \h </w:instrText>
          </w:r>
          <w:r>
            <w:fldChar w:fldCharType="separate"/>
          </w:r>
          <w:r>
            <w:t>24</w:t>
          </w:r>
          <w:r>
            <w:fldChar w:fldCharType="end"/>
          </w:r>
          <w:r>
            <w:fldChar w:fldCharType="end"/>
          </w:r>
        </w:p>
        <w:p w14:paraId="1D857E17">
          <w:pPr>
            <w:pStyle w:val="8"/>
            <w:tabs>
              <w:tab w:val="right" w:leader="dot" w:pos="8306"/>
            </w:tabs>
          </w:pPr>
          <w:r>
            <w:fldChar w:fldCharType="begin"/>
          </w:r>
          <w:r>
            <w:instrText xml:space="preserve"> HYPERLINK \l _Toc18044 </w:instrText>
          </w:r>
          <w:r>
            <w:fldChar w:fldCharType="separate"/>
          </w:r>
          <w:r>
            <w:rPr>
              <w:rFonts w:hint="eastAsia"/>
            </w:rPr>
            <w:t xml:space="preserve">§8 </w:t>
          </w:r>
          <w:r>
            <w:t>投资组合报告</w:t>
          </w:r>
          <w:r>
            <w:tab/>
          </w:r>
          <w:r>
            <w:fldChar w:fldCharType="begin"/>
          </w:r>
          <w:r>
            <w:instrText xml:space="preserve"> PAGEREF _Toc18044 \h </w:instrText>
          </w:r>
          <w:r>
            <w:fldChar w:fldCharType="separate"/>
          </w:r>
          <w:r>
            <w:t>51</w:t>
          </w:r>
          <w:r>
            <w:fldChar w:fldCharType="end"/>
          </w:r>
          <w:r>
            <w:fldChar w:fldCharType="end"/>
          </w:r>
        </w:p>
        <w:p w14:paraId="1BA16B3E">
          <w:pPr>
            <w:pStyle w:val="10"/>
            <w:tabs>
              <w:tab w:val="right" w:leader="dot" w:pos="8306"/>
            </w:tabs>
          </w:pPr>
          <w:r>
            <w:fldChar w:fldCharType="begin"/>
          </w:r>
          <w:r>
            <w:instrText xml:space="preserve"> HYPERLINK \l _Toc12462 </w:instrText>
          </w:r>
          <w:r>
            <w:fldChar w:fldCharType="separate"/>
          </w:r>
          <w:r>
            <w:rPr>
              <w:rFonts w:hint="eastAsia"/>
            </w:rPr>
            <w:t xml:space="preserve">8.1 </w:t>
          </w:r>
          <w:r>
            <w:t>期末基金资产组合情况</w:t>
          </w:r>
          <w:r>
            <w:tab/>
          </w:r>
          <w:r>
            <w:fldChar w:fldCharType="begin"/>
          </w:r>
          <w:r>
            <w:instrText xml:space="preserve"> PAGEREF _Toc12462 \h </w:instrText>
          </w:r>
          <w:r>
            <w:fldChar w:fldCharType="separate"/>
          </w:r>
          <w:r>
            <w:t>51</w:t>
          </w:r>
          <w:r>
            <w:fldChar w:fldCharType="end"/>
          </w:r>
          <w:r>
            <w:fldChar w:fldCharType="end"/>
          </w:r>
        </w:p>
        <w:p w14:paraId="3B02673D">
          <w:pPr>
            <w:pStyle w:val="10"/>
            <w:tabs>
              <w:tab w:val="right" w:leader="dot" w:pos="8306"/>
            </w:tabs>
          </w:pPr>
          <w:r>
            <w:fldChar w:fldCharType="begin"/>
          </w:r>
          <w:r>
            <w:instrText xml:space="preserve"> HYPERLINK \l _Toc8106 </w:instrText>
          </w:r>
          <w:r>
            <w:fldChar w:fldCharType="separate"/>
          </w:r>
          <w:r>
            <w:rPr>
              <w:rFonts w:hint="eastAsia"/>
            </w:rPr>
            <w:t xml:space="preserve">8.2 </w:t>
          </w:r>
          <w:r>
            <w:t>报告期末按行业分类的股票投资组合</w:t>
          </w:r>
          <w:r>
            <w:tab/>
          </w:r>
          <w:r>
            <w:fldChar w:fldCharType="begin"/>
          </w:r>
          <w:r>
            <w:instrText xml:space="preserve"> PAGEREF _Toc8106 \h </w:instrText>
          </w:r>
          <w:r>
            <w:fldChar w:fldCharType="separate"/>
          </w:r>
          <w:r>
            <w:t>52</w:t>
          </w:r>
          <w:r>
            <w:fldChar w:fldCharType="end"/>
          </w:r>
          <w:r>
            <w:fldChar w:fldCharType="end"/>
          </w:r>
        </w:p>
        <w:p w14:paraId="56F9E413">
          <w:pPr>
            <w:pStyle w:val="10"/>
            <w:tabs>
              <w:tab w:val="right" w:leader="dot" w:pos="8306"/>
            </w:tabs>
          </w:pPr>
          <w:r>
            <w:fldChar w:fldCharType="begin"/>
          </w:r>
          <w:r>
            <w:instrText xml:space="preserve"> HYPERLINK \l _Toc30703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_Toc30703 \h </w:instrText>
          </w:r>
          <w:r>
            <w:fldChar w:fldCharType="separate"/>
          </w:r>
          <w:r>
            <w:t>52</w:t>
          </w:r>
          <w:r>
            <w:fldChar w:fldCharType="end"/>
          </w:r>
          <w:r>
            <w:fldChar w:fldCharType="end"/>
          </w:r>
        </w:p>
        <w:p w14:paraId="32BF6C5E">
          <w:pPr>
            <w:pStyle w:val="10"/>
            <w:tabs>
              <w:tab w:val="right" w:leader="dot" w:pos="8306"/>
            </w:tabs>
          </w:pPr>
          <w:r>
            <w:fldChar w:fldCharType="begin"/>
          </w:r>
          <w:r>
            <w:instrText xml:space="preserve"> HYPERLINK \l _Toc13735 </w:instrText>
          </w:r>
          <w:r>
            <w:fldChar w:fldCharType="separate"/>
          </w:r>
          <w:r>
            <w:rPr>
              <w:rFonts w:hint="eastAsia"/>
            </w:rPr>
            <w:t xml:space="preserve">8.4 </w:t>
          </w:r>
          <w:r>
            <w:t>报告期内股票投资组合的重大变动</w:t>
          </w:r>
          <w:r>
            <w:tab/>
          </w:r>
          <w:r>
            <w:fldChar w:fldCharType="begin"/>
          </w:r>
          <w:r>
            <w:instrText xml:space="preserve"> PAGEREF _Toc13735 \h </w:instrText>
          </w:r>
          <w:r>
            <w:fldChar w:fldCharType="separate"/>
          </w:r>
          <w:r>
            <w:t>52</w:t>
          </w:r>
          <w:r>
            <w:fldChar w:fldCharType="end"/>
          </w:r>
          <w:r>
            <w:fldChar w:fldCharType="end"/>
          </w:r>
        </w:p>
        <w:p w14:paraId="426533CB">
          <w:pPr>
            <w:pStyle w:val="10"/>
            <w:tabs>
              <w:tab w:val="right" w:leader="dot" w:pos="8306"/>
            </w:tabs>
          </w:pPr>
          <w:r>
            <w:fldChar w:fldCharType="begin"/>
          </w:r>
          <w:r>
            <w:instrText xml:space="preserve"> HYPERLINK \l _Toc18005 </w:instrText>
          </w:r>
          <w:r>
            <w:fldChar w:fldCharType="separate"/>
          </w:r>
          <w:r>
            <w:rPr>
              <w:rFonts w:hint="eastAsia"/>
            </w:rPr>
            <w:t xml:space="preserve">8.5 </w:t>
          </w:r>
          <w:r>
            <w:t>期末按债券品种分类的债券投资组合</w:t>
          </w:r>
          <w:r>
            <w:tab/>
          </w:r>
          <w:r>
            <w:fldChar w:fldCharType="begin"/>
          </w:r>
          <w:r>
            <w:instrText xml:space="preserve"> PAGEREF _Toc18005 \h </w:instrText>
          </w:r>
          <w:r>
            <w:fldChar w:fldCharType="separate"/>
          </w:r>
          <w:r>
            <w:t>52</w:t>
          </w:r>
          <w:r>
            <w:fldChar w:fldCharType="end"/>
          </w:r>
          <w:r>
            <w:fldChar w:fldCharType="end"/>
          </w:r>
        </w:p>
        <w:p w14:paraId="695BDA97">
          <w:pPr>
            <w:pStyle w:val="10"/>
            <w:tabs>
              <w:tab w:val="right" w:leader="dot" w:pos="8306"/>
            </w:tabs>
          </w:pPr>
          <w:r>
            <w:fldChar w:fldCharType="begin"/>
          </w:r>
          <w:r>
            <w:instrText xml:space="preserve"> HYPERLINK \l _Toc7802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_Toc7802 \h </w:instrText>
          </w:r>
          <w:r>
            <w:fldChar w:fldCharType="separate"/>
          </w:r>
          <w:r>
            <w:t>53</w:t>
          </w:r>
          <w:r>
            <w:fldChar w:fldCharType="end"/>
          </w:r>
          <w:r>
            <w:fldChar w:fldCharType="end"/>
          </w:r>
        </w:p>
        <w:p w14:paraId="12504214">
          <w:pPr>
            <w:pStyle w:val="10"/>
            <w:tabs>
              <w:tab w:val="right" w:leader="dot" w:pos="8306"/>
            </w:tabs>
          </w:pPr>
          <w:r>
            <w:fldChar w:fldCharType="begin"/>
          </w:r>
          <w:r>
            <w:instrText xml:space="preserve"> HYPERLINK \l _Toc16517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_Toc16517 \h </w:instrText>
          </w:r>
          <w:r>
            <w:fldChar w:fldCharType="separate"/>
          </w:r>
          <w:r>
            <w:t>53</w:t>
          </w:r>
          <w:r>
            <w:fldChar w:fldCharType="end"/>
          </w:r>
          <w:r>
            <w:fldChar w:fldCharType="end"/>
          </w:r>
        </w:p>
        <w:p w14:paraId="05A37138">
          <w:pPr>
            <w:pStyle w:val="10"/>
            <w:tabs>
              <w:tab w:val="right" w:leader="dot" w:pos="8306"/>
            </w:tabs>
          </w:pPr>
          <w:r>
            <w:fldChar w:fldCharType="begin"/>
          </w:r>
          <w:r>
            <w:instrText xml:space="preserve"> HYPERLINK \l _Toc7885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_Toc7885 \h </w:instrText>
          </w:r>
          <w:r>
            <w:fldChar w:fldCharType="separate"/>
          </w:r>
          <w:r>
            <w:t>53</w:t>
          </w:r>
          <w:r>
            <w:fldChar w:fldCharType="end"/>
          </w:r>
          <w:r>
            <w:fldChar w:fldCharType="end"/>
          </w:r>
        </w:p>
        <w:p w14:paraId="1ECC60DA">
          <w:pPr>
            <w:pStyle w:val="10"/>
            <w:tabs>
              <w:tab w:val="right" w:leader="dot" w:pos="8306"/>
            </w:tabs>
          </w:pPr>
          <w:r>
            <w:fldChar w:fldCharType="begin"/>
          </w:r>
          <w:r>
            <w:instrText xml:space="preserve"> HYPERLINK \l _Toc30490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_Toc30490 \h </w:instrText>
          </w:r>
          <w:r>
            <w:fldChar w:fldCharType="separate"/>
          </w:r>
          <w:r>
            <w:t>53</w:t>
          </w:r>
          <w:r>
            <w:fldChar w:fldCharType="end"/>
          </w:r>
          <w:r>
            <w:fldChar w:fldCharType="end"/>
          </w:r>
        </w:p>
        <w:p w14:paraId="0D05BFEB">
          <w:pPr>
            <w:pStyle w:val="10"/>
            <w:tabs>
              <w:tab w:val="right" w:leader="dot" w:pos="8306"/>
            </w:tabs>
          </w:pPr>
          <w:r>
            <w:fldChar w:fldCharType="begin"/>
          </w:r>
          <w:r>
            <w:instrText xml:space="preserve"> HYPERLINK \l _Toc26806 </w:instrText>
          </w:r>
          <w:r>
            <w:fldChar w:fldCharType="separate"/>
          </w:r>
          <w:r>
            <w:rPr>
              <w:rFonts w:hint="eastAsia"/>
            </w:rPr>
            <w:t xml:space="preserve">8.10 </w:t>
          </w:r>
          <w:r>
            <w:t>本基金投资股指期货的投资政策</w:t>
          </w:r>
          <w:r>
            <w:tab/>
          </w:r>
          <w:r>
            <w:fldChar w:fldCharType="begin"/>
          </w:r>
          <w:r>
            <w:instrText xml:space="preserve"> PAGEREF _Toc26806 \h </w:instrText>
          </w:r>
          <w:r>
            <w:fldChar w:fldCharType="separate"/>
          </w:r>
          <w:r>
            <w:t>53</w:t>
          </w:r>
          <w:r>
            <w:fldChar w:fldCharType="end"/>
          </w:r>
          <w:r>
            <w:fldChar w:fldCharType="end"/>
          </w:r>
        </w:p>
        <w:p w14:paraId="68DA89F6">
          <w:pPr>
            <w:pStyle w:val="10"/>
            <w:tabs>
              <w:tab w:val="right" w:leader="dot" w:pos="8306"/>
            </w:tabs>
          </w:pPr>
          <w:r>
            <w:fldChar w:fldCharType="begin"/>
          </w:r>
          <w:r>
            <w:instrText xml:space="preserve"> HYPERLINK \l _Toc26762 </w:instrText>
          </w:r>
          <w:r>
            <w:fldChar w:fldCharType="separate"/>
          </w:r>
          <w:r>
            <w:rPr>
              <w:rFonts w:hint="eastAsia"/>
            </w:rPr>
            <w:t xml:space="preserve">8.11 </w:t>
          </w:r>
          <w:r>
            <w:t>报告期末本基金投资的国债期货交易情况说明</w:t>
          </w:r>
          <w:r>
            <w:tab/>
          </w:r>
          <w:r>
            <w:fldChar w:fldCharType="begin"/>
          </w:r>
          <w:r>
            <w:instrText xml:space="preserve"> PAGEREF _Toc26762 \h </w:instrText>
          </w:r>
          <w:r>
            <w:fldChar w:fldCharType="separate"/>
          </w:r>
          <w:r>
            <w:t>54</w:t>
          </w:r>
          <w:r>
            <w:fldChar w:fldCharType="end"/>
          </w:r>
          <w:r>
            <w:fldChar w:fldCharType="end"/>
          </w:r>
        </w:p>
        <w:p w14:paraId="72DD335D">
          <w:pPr>
            <w:pStyle w:val="10"/>
            <w:tabs>
              <w:tab w:val="right" w:leader="dot" w:pos="8306"/>
            </w:tabs>
          </w:pPr>
          <w:r>
            <w:fldChar w:fldCharType="begin"/>
          </w:r>
          <w:r>
            <w:instrText xml:space="preserve"> HYPERLINK \l _Toc24203 </w:instrText>
          </w:r>
          <w:r>
            <w:fldChar w:fldCharType="separate"/>
          </w:r>
          <w:r>
            <w:rPr>
              <w:rFonts w:hint="eastAsia"/>
            </w:rPr>
            <w:t xml:space="preserve">8.12 </w:t>
          </w:r>
          <w:r>
            <w:t>投资组合报告附注</w:t>
          </w:r>
          <w:r>
            <w:tab/>
          </w:r>
          <w:r>
            <w:fldChar w:fldCharType="begin"/>
          </w:r>
          <w:r>
            <w:instrText xml:space="preserve"> PAGEREF _Toc24203 \h </w:instrText>
          </w:r>
          <w:r>
            <w:fldChar w:fldCharType="separate"/>
          </w:r>
          <w:r>
            <w:t>54</w:t>
          </w:r>
          <w:r>
            <w:fldChar w:fldCharType="end"/>
          </w:r>
          <w:r>
            <w:fldChar w:fldCharType="end"/>
          </w:r>
        </w:p>
        <w:p w14:paraId="78681FCB">
          <w:pPr>
            <w:pStyle w:val="8"/>
            <w:tabs>
              <w:tab w:val="right" w:leader="dot" w:pos="8306"/>
            </w:tabs>
          </w:pPr>
          <w:r>
            <w:fldChar w:fldCharType="begin"/>
          </w:r>
          <w:r>
            <w:instrText xml:space="preserve"> HYPERLINK \l _Toc446 </w:instrText>
          </w:r>
          <w:r>
            <w:fldChar w:fldCharType="separate"/>
          </w:r>
          <w:r>
            <w:rPr>
              <w:rFonts w:hint="eastAsia"/>
            </w:rPr>
            <w:t xml:space="preserve">§9 </w:t>
          </w:r>
          <w:r>
            <w:t>基金份额持有人信息</w:t>
          </w:r>
          <w:r>
            <w:tab/>
          </w:r>
          <w:r>
            <w:fldChar w:fldCharType="begin"/>
          </w:r>
          <w:r>
            <w:instrText xml:space="preserve"> PAGEREF _Toc446 \h </w:instrText>
          </w:r>
          <w:r>
            <w:fldChar w:fldCharType="separate"/>
          </w:r>
          <w:r>
            <w:t>55</w:t>
          </w:r>
          <w:r>
            <w:fldChar w:fldCharType="end"/>
          </w:r>
          <w:r>
            <w:fldChar w:fldCharType="end"/>
          </w:r>
        </w:p>
        <w:p w14:paraId="4DB7C272">
          <w:pPr>
            <w:pStyle w:val="10"/>
            <w:tabs>
              <w:tab w:val="right" w:leader="dot" w:pos="8306"/>
            </w:tabs>
          </w:pPr>
          <w:r>
            <w:fldChar w:fldCharType="begin"/>
          </w:r>
          <w:r>
            <w:instrText xml:space="preserve"> HYPERLINK \l _Toc6001 </w:instrText>
          </w:r>
          <w:r>
            <w:fldChar w:fldCharType="separate"/>
          </w:r>
          <w:r>
            <w:rPr>
              <w:rFonts w:hint="eastAsia"/>
            </w:rPr>
            <w:t xml:space="preserve">9.1 </w:t>
          </w:r>
          <w:r>
            <w:t>期末基金份额持有人户数及持有人结构</w:t>
          </w:r>
          <w:r>
            <w:tab/>
          </w:r>
          <w:r>
            <w:fldChar w:fldCharType="begin"/>
          </w:r>
          <w:r>
            <w:instrText xml:space="preserve"> PAGEREF _Toc6001 \h </w:instrText>
          </w:r>
          <w:r>
            <w:fldChar w:fldCharType="separate"/>
          </w:r>
          <w:r>
            <w:t>55</w:t>
          </w:r>
          <w:r>
            <w:fldChar w:fldCharType="end"/>
          </w:r>
          <w:r>
            <w:fldChar w:fldCharType="end"/>
          </w:r>
        </w:p>
        <w:p w14:paraId="2D1D03B4">
          <w:pPr>
            <w:pStyle w:val="10"/>
            <w:tabs>
              <w:tab w:val="right" w:leader="dot" w:pos="8306"/>
            </w:tabs>
          </w:pPr>
          <w:r>
            <w:fldChar w:fldCharType="begin"/>
          </w:r>
          <w:r>
            <w:instrText xml:space="preserve"> HYPERLINK \l _Toc27557 </w:instrText>
          </w:r>
          <w:r>
            <w:fldChar w:fldCharType="separate"/>
          </w:r>
          <w:r>
            <w:rPr>
              <w:rFonts w:hint="eastAsia"/>
            </w:rPr>
            <w:t xml:space="preserve">9.2 </w:t>
          </w:r>
          <w:r>
            <w:t>期末基金管理人的从业人员持有本基金的情况</w:t>
          </w:r>
          <w:r>
            <w:tab/>
          </w:r>
          <w:r>
            <w:fldChar w:fldCharType="begin"/>
          </w:r>
          <w:r>
            <w:instrText xml:space="preserve"> PAGEREF _Toc27557 \h </w:instrText>
          </w:r>
          <w:r>
            <w:fldChar w:fldCharType="separate"/>
          </w:r>
          <w:r>
            <w:t>55</w:t>
          </w:r>
          <w:r>
            <w:fldChar w:fldCharType="end"/>
          </w:r>
          <w:r>
            <w:fldChar w:fldCharType="end"/>
          </w:r>
        </w:p>
        <w:p w14:paraId="719DB79B">
          <w:pPr>
            <w:pStyle w:val="10"/>
            <w:tabs>
              <w:tab w:val="right" w:leader="dot" w:pos="8306"/>
            </w:tabs>
          </w:pPr>
          <w:r>
            <w:fldChar w:fldCharType="begin"/>
          </w:r>
          <w:r>
            <w:instrText xml:space="preserve"> HYPERLINK \l _Toc13711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_Toc13711 \h </w:instrText>
          </w:r>
          <w:r>
            <w:fldChar w:fldCharType="separate"/>
          </w:r>
          <w:r>
            <w:t>55</w:t>
          </w:r>
          <w:r>
            <w:fldChar w:fldCharType="end"/>
          </w:r>
          <w:r>
            <w:fldChar w:fldCharType="end"/>
          </w:r>
        </w:p>
        <w:p w14:paraId="4FAFD2B8">
          <w:pPr>
            <w:pStyle w:val="10"/>
            <w:tabs>
              <w:tab w:val="right" w:leader="dot" w:pos="8306"/>
            </w:tabs>
          </w:pPr>
          <w:r>
            <w:fldChar w:fldCharType="begin"/>
          </w:r>
          <w:r>
            <w:instrText xml:space="preserve"> HYPERLINK \l _Toc12534 </w:instrText>
          </w:r>
          <w:r>
            <w:fldChar w:fldCharType="separate"/>
          </w:r>
          <w:r>
            <w:rPr>
              <w:rFonts w:hint="eastAsia"/>
            </w:rPr>
            <w:t xml:space="preserve">9.4 </w:t>
          </w:r>
          <w:r>
            <w:t>发起式基金发起资金持有份额情况</w:t>
          </w:r>
          <w:r>
            <w:tab/>
          </w:r>
          <w:r>
            <w:fldChar w:fldCharType="begin"/>
          </w:r>
          <w:r>
            <w:instrText xml:space="preserve"> PAGEREF _Toc12534 \h </w:instrText>
          </w:r>
          <w:r>
            <w:fldChar w:fldCharType="separate"/>
          </w:r>
          <w:r>
            <w:t>56</w:t>
          </w:r>
          <w:r>
            <w:fldChar w:fldCharType="end"/>
          </w:r>
          <w:r>
            <w:fldChar w:fldCharType="end"/>
          </w:r>
        </w:p>
        <w:p w14:paraId="1288C9D5">
          <w:pPr>
            <w:pStyle w:val="8"/>
            <w:tabs>
              <w:tab w:val="right" w:leader="dot" w:pos="8306"/>
            </w:tabs>
          </w:pPr>
          <w:r>
            <w:fldChar w:fldCharType="begin"/>
          </w:r>
          <w:r>
            <w:instrText xml:space="preserve"> HYPERLINK \l _Toc27967 </w:instrText>
          </w:r>
          <w:r>
            <w:fldChar w:fldCharType="separate"/>
          </w:r>
          <w:r>
            <w:rPr>
              <w:rFonts w:hint="eastAsia"/>
            </w:rPr>
            <w:t xml:space="preserve">§10 </w:t>
          </w:r>
          <w:r>
            <w:t>开放式基金份额变动</w:t>
          </w:r>
          <w:r>
            <w:tab/>
          </w:r>
          <w:r>
            <w:fldChar w:fldCharType="begin"/>
          </w:r>
          <w:r>
            <w:instrText xml:space="preserve"> PAGEREF _Toc27967 \h </w:instrText>
          </w:r>
          <w:r>
            <w:fldChar w:fldCharType="separate"/>
          </w:r>
          <w:r>
            <w:t>56</w:t>
          </w:r>
          <w:r>
            <w:fldChar w:fldCharType="end"/>
          </w:r>
          <w:r>
            <w:fldChar w:fldCharType="end"/>
          </w:r>
        </w:p>
        <w:p w14:paraId="462C75AC">
          <w:pPr>
            <w:pStyle w:val="8"/>
            <w:tabs>
              <w:tab w:val="right" w:leader="dot" w:pos="8306"/>
            </w:tabs>
          </w:pPr>
          <w:r>
            <w:fldChar w:fldCharType="begin"/>
          </w:r>
          <w:r>
            <w:instrText xml:space="preserve"> HYPERLINK \l _Toc16150 </w:instrText>
          </w:r>
          <w:r>
            <w:fldChar w:fldCharType="separate"/>
          </w:r>
          <w:r>
            <w:rPr>
              <w:rFonts w:hint="eastAsia"/>
            </w:rPr>
            <w:t xml:space="preserve">§11 </w:t>
          </w:r>
          <w:r>
            <w:t>重大事件揭示</w:t>
          </w:r>
          <w:r>
            <w:tab/>
          </w:r>
          <w:r>
            <w:fldChar w:fldCharType="begin"/>
          </w:r>
          <w:r>
            <w:instrText xml:space="preserve"> PAGEREF _Toc16150 \h </w:instrText>
          </w:r>
          <w:r>
            <w:fldChar w:fldCharType="separate"/>
          </w:r>
          <w:r>
            <w:t>56</w:t>
          </w:r>
          <w:r>
            <w:fldChar w:fldCharType="end"/>
          </w:r>
          <w:r>
            <w:fldChar w:fldCharType="end"/>
          </w:r>
        </w:p>
        <w:p w14:paraId="1EB961E4">
          <w:pPr>
            <w:pStyle w:val="10"/>
            <w:tabs>
              <w:tab w:val="right" w:leader="dot" w:pos="8306"/>
            </w:tabs>
          </w:pPr>
          <w:r>
            <w:fldChar w:fldCharType="begin"/>
          </w:r>
          <w:r>
            <w:instrText xml:space="preserve"> HYPERLINK \l _Toc16102 </w:instrText>
          </w:r>
          <w:r>
            <w:fldChar w:fldCharType="separate"/>
          </w:r>
          <w:r>
            <w:rPr>
              <w:rFonts w:hint="eastAsia"/>
            </w:rPr>
            <w:t xml:space="preserve">11.1 </w:t>
          </w:r>
          <w:r>
            <w:t>基金份额持有人大会决议</w:t>
          </w:r>
          <w:r>
            <w:tab/>
          </w:r>
          <w:r>
            <w:fldChar w:fldCharType="begin"/>
          </w:r>
          <w:r>
            <w:instrText xml:space="preserve"> PAGEREF _Toc16102 \h </w:instrText>
          </w:r>
          <w:r>
            <w:fldChar w:fldCharType="separate"/>
          </w:r>
          <w:r>
            <w:t>56</w:t>
          </w:r>
          <w:r>
            <w:fldChar w:fldCharType="end"/>
          </w:r>
          <w:r>
            <w:fldChar w:fldCharType="end"/>
          </w:r>
        </w:p>
        <w:p w14:paraId="3E0B5F20">
          <w:pPr>
            <w:pStyle w:val="10"/>
            <w:tabs>
              <w:tab w:val="right" w:leader="dot" w:pos="8306"/>
            </w:tabs>
          </w:pPr>
          <w:r>
            <w:fldChar w:fldCharType="begin"/>
          </w:r>
          <w:r>
            <w:instrText xml:space="preserve"> HYPERLINK \l _Toc807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_Toc807 \h </w:instrText>
          </w:r>
          <w:r>
            <w:fldChar w:fldCharType="separate"/>
          </w:r>
          <w:r>
            <w:t>57</w:t>
          </w:r>
          <w:r>
            <w:fldChar w:fldCharType="end"/>
          </w:r>
          <w:r>
            <w:fldChar w:fldCharType="end"/>
          </w:r>
        </w:p>
        <w:p w14:paraId="3617453D">
          <w:pPr>
            <w:pStyle w:val="10"/>
            <w:tabs>
              <w:tab w:val="right" w:leader="dot" w:pos="8306"/>
            </w:tabs>
          </w:pPr>
          <w:r>
            <w:fldChar w:fldCharType="begin"/>
          </w:r>
          <w:r>
            <w:instrText xml:space="preserve"> HYPERLINK \l _Toc16451 </w:instrText>
          </w:r>
          <w:r>
            <w:fldChar w:fldCharType="separate"/>
          </w:r>
          <w:r>
            <w:rPr>
              <w:rFonts w:hint="eastAsia"/>
            </w:rPr>
            <w:t xml:space="preserve">11.3 </w:t>
          </w:r>
          <w:r>
            <w:t>涉及基金管理人、基金财产、基金托管业务的诉讼</w:t>
          </w:r>
          <w:r>
            <w:tab/>
          </w:r>
          <w:r>
            <w:fldChar w:fldCharType="begin"/>
          </w:r>
          <w:r>
            <w:instrText xml:space="preserve"> PAGEREF _Toc16451 \h </w:instrText>
          </w:r>
          <w:r>
            <w:fldChar w:fldCharType="separate"/>
          </w:r>
          <w:r>
            <w:t>57</w:t>
          </w:r>
          <w:r>
            <w:fldChar w:fldCharType="end"/>
          </w:r>
          <w:r>
            <w:fldChar w:fldCharType="end"/>
          </w:r>
        </w:p>
        <w:p w14:paraId="665D826B">
          <w:pPr>
            <w:pStyle w:val="10"/>
            <w:tabs>
              <w:tab w:val="right" w:leader="dot" w:pos="8306"/>
            </w:tabs>
          </w:pPr>
          <w:r>
            <w:fldChar w:fldCharType="begin"/>
          </w:r>
          <w:r>
            <w:instrText xml:space="preserve"> HYPERLINK \l _Toc11396 </w:instrText>
          </w:r>
          <w:r>
            <w:fldChar w:fldCharType="separate"/>
          </w:r>
          <w:r>
            <w:rPr>
              <w:rFonts w:hint="eastAsia"/>
            </w:rPr>
            <w:t xml:space="preserve">11.4 </w:t>
          </w:r>
          <w:r>
            <w:t>基金投资策略的改变</w:t>
          </w:r>
          <w:r>
            <w:tab/>
          </w:r>
          <w:r>
            <w:fldChar w:fldCharType="begin"/>
          </w:r>
          <w:r>
            <w:instrText xml:space="preserve"> PAGEREF _Toc11396 \h </w:instrText>
          </w:r>
          <w:r>
            <w:fldChar w:fldCharType="separate"/>
          </w:r>
          <w:r>
            <w:t>57</w:t>
          </w:r>
          <w:r>
            <w:fldChar w:fldCharType="end"/>
          </w:r>
          <w:r>
            <w:fldChar w:fldCharType="end"/>
          </w:r>
        </w:p>
        <w:p w14:paraId="0581CEF9">
          <w:pPr>
            <w:pStyle w:val="10"/>
            <w:tabs>
              <w:tab w:val="right" w:leader="dot" w:pos="8306"/>
            </w:tabs>
          </w:pPr>
          <w:r>
            <w:fldChar w:fldCharType="begin"/>
          </w:r>
          <w:r>
            <w:instrText xml:space="preserve"> HYPERLINK \l _Toc31092 </w:instrText>
          </w:r>
          <w:r>
            <w:fldChar w:fldCharType="separate"/>
          </w:r>
          <w:r>
            <w:rPr>
              <w:rFonts w:hint="eastAsia"/>
            </w:rPr>
            <w:t xml:space="preserve">11.5 </w:t>
          </w:r>
          <w:r>
            <w:t>为基金进行审计的会计师事务所情况</w:t>
          </w:r>
          <w:r>
            <w:tab/>
          </w:r>
          <w:r>
            <w:fldChar w:fldCharType="begin"/>
          </w:r>
          <w:r>
            <w:instrText xml:space="preserve"> PAGEREF _Toc31092 \h </w:instrText>
          </w:r>
          <w:r>
            <w:fldChar w:fldCharType="separate"/>
          </w:r>
          <w:r>
            <w:t>57</w:t>
          </w:r>
          <w:r>
            <w:fldChar w:fldCharType="end"/>
          </w:r>
          <w:r>
            <w:fldChar w:fldCharType="end"/>
          </w:r>
        </w:p>
        <w:p w14:paraId="7CC6B23F">
          <w:pPr>
            <w:pStyle w:val="10"/>
            <w:tabs>
              <w:tab w:val="right" w:leader="dot" w:pos="8306"/>
            </w:tabs>
          </w:pPr>
          <w:r>
            <w:fldChar w:fldCharType="begin"/>
          </w:r>
          <w:r>
            <w:instrText xml:space="preserve"> HYPERLINK \l _Toc10300 </w:instrText>
          </w:r>
          <w:r>
            <w:fldChar w:fldCharType="separate"/>
          </w:r>
          <w:r>
            <w:rPr>
              <w:rFonts w:hint="eastAsia"/>
            </w:rPr>
            <w:t xml:space="preserve">11.6 </w:t>
          </w:r>
          <w:r>
            <w:t>管理人、托管人及相关从业人员受调查或处罚等情况</w:t>
          </w:r>
          <w:r>
            <w:tab/>
          </w:r>
          <w:r>
            <w:fldChar w:fldCharType="begin"/>
          </w:r>
          <w:r>
            <w:instrText xml:space="preserve"> PAGEREF _Toc10300 \h </w:instrText>
          </w:r>
          <w:r>
            <w:fldChar w:fldCharType="separate"/>
          </w:r>
          <w:r>
            <w:t>57</w:t>
          </w:r>
          <w:r>
            <w:fldChar w:fldCharType="end"/>
          </w:r>
          <w:r>
            <w:fldChar w:fldCharType="end"/>
          </w:r>
        </w:p>
        <w:p w14:paraId="255AF563">
          <w:pPr>
            <w:pStyle w:val="10"/>
            <w:tabs>
              <w:tab w:val="right" w:leader="dot" w:pos="8306"/>
            </w:tabs>
          </w:pPr>
          <w:r>
            <w:fldChar w:fldCharType="begin"/>
          </w:r>
          <w:r>
            <w:instrText xml:space="preserve"> HYPERLINK \l _Toc15117 </w:instrText>
          </w:r>
          <w:r>
            <w:fldChar w:fldCharType="separate"/>
          </w:r>
          <w:r>
            <w:rPr>
              <w:rFonts w:hint="eastAsia"/>
            </w:rPr>
            <w:t xml:space="preserve">11.7 </w:t>
          </w:r>
          <w:r>
            <w:t>基金租用证券公司交易单元的有关情况</w:t>
          </w:r>
          <w:r>
            <w:tab/>
          </w:r>
          <w:r>
            <w:fldChar w:fldCharType="begin"/>
          </w:r>
          <w:r>
            <w:instrText xml:space="preserve"> PAGEREF _Toc15117 \h </w:instrText>
          </w:r>
          <w:r>
            <w:fldChar w:fldCharType="separate"/>
          </w:r>
          <w:r>
            <w:t>58</w:t>
          </w:r>
          <w:r>
            <w:fldChar w:fldCharType="end"/>
          </w:r>
          <w:r>
            <w:fldChar w:fldCharType="end"/>
          </w:r>
        </w:p>
        <w:p w14:paraId="4BFA2E5E">
          <w:pPr>
            <w:pStyle w:val="10"/>
            <w:tabs>
              <w:tab w:val="right" w:leader="dot" w:pos="8306"/>
            </w:tabs>
          </w:pPr>
          <w:r>
            <w:fldChar w:fldCharType="begin"/>
          </w:r>
          <w:r>
            <w:instrText xml:space="preserve"> HYPERLINK \l _Toc17738 </w:instrText>
          </w:r>
          <w:r>
            <w:fldChar w:fldCharType="separate"/>
          </w:r>
          <w:r>
            <w:rPr>
              <w:rFonts w:hint="eastAsia"/>
            </w:rPr>
            <w:t xml:space="preserve">11.8 </w:t>
          </w:r>
          <w:r>
            <w:t>其他重大事件</w:t>
          </w:r>
          <w:r>
            <w:tab/>
          </w:r>
          <w:r>
            <w:fldChar w:fldCharType="begin"/>
          </w:r>
          <w:r>
            <w:instrText xml:space="preserve"> PAGEREF _Toc17738 \h </w:instrText>
          </w:r>
          <w:r>
            <w:fldChar w:fldCharType="separate"/>
          </w:r>
          <w:r>
            <w:t>59</w:t>
          </w:r>
          <w:r>
            <w:fldChar w:fldCharType="end"/>
          </w:r>
          <w:r>
            <w:fldChar w:fldCharType="end"/>
          </w:r>
        </w:p>
        <w:p w14:paraId="54053FC5">
          <w:pPr>
            <w:pStyle w:val="8"/>
            <w:tabs>
              <w:tab w:val="right" w:leader="dot" w:pos="8306"/>
            </w:tabs>
          </w:pPr>
          <w:r>
            <w:fldChar w:fldCharType="begin"/>
          </w:r>
          <w:r>
            <w:instrText xml:space="preserve"> HYPERLINK \l _Toc15856 </w:instrText>
          </w:r>
          <w:r>
            <w:fldChar w:fldCharType="separate"/>
          </w:r>
          <w:r>
            <w:rPr>
              <w:rFonts w:hint="eastAsia"/>
            </w:rPr>
            <w:t xml:space="preserve">§12 </w:t>
          </w:r>
          <w:r>
            <w:t>影响投资者决策的其他重要信息</w:t>
          </w:r>
          <w:r>
            <w:tab/>
          </w:r>
          <w:r>
            <w:fldChar w:fldCharType="begin"/>
          </w:r>
          <w:r>
            <w:instrText xml:space="preserve"> PAGEREF _Toc15856 \h </w:instrText>
          </w:r>
          <w:r>
            <w:fldChar w:fldCharType="separate"/>
          </w:r>
          <w:r>
            <w:t>60</w:t>
          </w:r>
          <w:r>
            <w:fldChar w:fldCharType="end"/>
          </w:r>
          <w:r>
            <w:fldChar w:fldCharType="end"/>
          </w:r>
        </w:p>
        <w:p w14:paraId="786BEB1E">
          <w:pPr>
            <w:pStyle w:val="10"/>
            <w:tabs>
              <w:tab w:val="right" w:leader="dot" w:pos="8306"/>
            </w:tabs>
          </w:pPr>
          <w:r>
            <w:fldChar w:fldCharType="begin"/>
          </w:r>
          <w:r>
            <w:instrText xml:space="preserve"> HYPERLINK \l _Toc12185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_Toc12185 \h </w:instrText>
          </w:r>
          <w:r>
            <w:fldChar w:fldCharType="separate"/>
          </w:r>
          <w:r>
            <w:t>60</w:t>
          </w:r>
          <w:r>
            <w:fldChar w:fldCharType="end"/>
          </w:r>
          <w:r>
            <w:fldChar w:fldCharType="end"/>
          </w:r>
        </w:p>
        <w:p w14:paraId="7916CF86">
          <w:pPr>
            <w:pStyle w:val="10"/>
            <w:tabs>
              <w:tab w:val="right" w:leader="dot" w:pos="8306"/>
            </w:tabs>
          </w:pPr>
          <w:r>
            <w:fldChar w:fldCharType="begin"/>
          </w:r>
          <w:r>
            <w:instrText xml:space="preserve"> HYPERLINK \l _Toc8897 </w:instrText>
          </w:r>
          <w:r>
            <w:fldChar w:fldCharType="separate"/>
          </w:r>
          <w:r>
            <w:rPr>
              <w:rFonts w:hint="eastAsia"/>
            </w:rPr>
            <w:t xml:space="preserve">12.2 </w:t>
          </w:r>
          <w:r>
            <w:t>影响投资者决策的其他重要信息</w:t>
          </w:r>
          <w:r>
            <w:tab/>
          </w:r>
          <w:r>
            <w:fldChar w:fldCharType="begin"/>
          </w:r>
          <w:r>
            <w:instrText xml:space="preserve"> PAGEREF _Toc8897 \h </w:instrText>
          </w:r>
          <w:r>
            <w:fldChar w:fldCharType="separate"/>
          </w:r>
          <w:r>
            <w:t>60</w:t>
          </w:r>
          <w:r>
            <w:fldChar w:fldCharType="end"/>
          </w:r>
          <w:r>
            <w:fldChar w:fldCharType="end"/>
          </w:r>
        </w:p>
        <w:p w14:paraId="1BD079FC">
          <w:pPr>
            <w:pStyle w:val="8"/>
            <w:tabs>
              <w:tab w:val="right" w:leader="dot" w:pos="8306"/>
            </w:tabs>
          </w:pPr>
          <w:r>
            <w:fldChar w:fldCharType="begin"/>
          </w:r>
          <w:r>
            <w:instrText xml:space="preserve"> HYPERLINK \l _Toc8211 </w:instrText>
          </w:r>
          <w:r>
            <w:fldChar w:fldCharType="separate"/>
          </w:r>
          <w:r>
            <w:rPr>
              <w:rFonts w:hint="eastAsia"/>
            </w:rPr>
            <w:t xml:space="preserve">§13 </w:t>
          </w:r>
          <w:r>
            <w:t>备查文件目录</w:t>
          </w:r>
          <w:r>
            <w:tab/>
          </w:r>
          <w:r>
            <w:fldChar w:fldCharType="begin"/>
          </w:r>
          <w:r>
            <w:instrText xml:space="preserve"> PAGEREF _Toc8211 \h </w:instrText>
          </w:r>
          <w:r>
            <w:fldChar w:fldCharType="separate"/>
          </w:r>
          <w:r>
            <w:t>60</w:t>
          </w:r>
          <w:r>
            <w:fldChar w:fldCharType="end"/>
          </w:r>
          <w:r>
            <w:fldChar w:fldCharType="end"/>
          </w:r>
        </w:p>
        <w:p w14:paraId="53A3AA68">
          <w:pPr>
            <w:pStyle w:val="10"/>
            <w:tabs>
              <w:tab w:val="right" w:leader="dot" w:pos="8306"/>
            </w:tabs>
          </w:pPr>
          <w:r>
            <w:fldChar w:fldCharType="begin"/>
          </w:r>
          <w:r>
            <w:instrText xml:space="preserve"> HYPERLINK \l _Toc22064 </w:instrText>
          </w:r>
          <w:r>
            <w:fldChar w:fldCharType="separate"/>
          </w:r>
          <w:r>
            <w:rPr>
              <w:rFonts w:hint="eastAsia"/>
            </w:rPr>
            <w:t xml:space="preserve">13.1 </w:t>
          </w:r>
          <w:r>
            <w:t>备查文件目录</w:t>
          </w:r>
          <w:r>
            <w:tab/>
          </w:r>
          <w:r>
            <w:fldChar w:fldCharType="begin"/>
          </w:r>
          <w:r>
            <w:instrText xml:space="preserve"> PAGEREF _Toc22064 \h </w:instrText>
          </w:r>
          <w:r>
            <w:fldChar w:fldCharType="separate"/>
          </w:r>
          <w:r>
            <w:t>60</w:t>
          </w:r>
          <w:r>
            <w:fldChar w:fldCharType="end"/>
          </w:r>
          <w:r>
            <w:fldChar w:fldCharType="end"/>
          </w:r>
        </w:p>
        <w:p w14:paraId="4E57D5F8">
          <w:pPr>
            <w:pStyle w:val="10"/>
            <w:tabs>
              <w:tab w:val="right" w:leader="dot" w:pos="8306"/>
            </w:tabs>
          </w:pPr>
          <w:r>
            <w:fldChar w:fldCharType="begin"/>
          </w:r>
          <w:r>
            <w:instrText xml:space="preserve"> HYPERLINK \l _Toc21072 </w:instrText>
          </w:r>
          <w:r>
            <w:fldChar w:fldCharType="separate"/>
          </w:r>
          <w:r>
            <w:rPr>
              <w:rFonts w:hint="eastAsia"/>
            </w:rPr>
            <w:t xml:space="preserve">13.2 </w:t>
          </w:r>
          <w:r>
            <w:t>存放地点</w:t>
          </w:r>
          <w:r>
            <w:tab/>
          </w:r>
          <w:r>
            <w:fldChar w:fldCharType="begin"/>
          </w:r>
          <w:r>
            <w:instrText xml:space="preserve"> PAGEREF _Toc21072 \h </w:instrText>
          </w:r>
          <w:r>
            <w:fldChar w:fldCharType="separate"/>
          </w:r>
          <w:r>
            <w:t>61</w:t>
          </w:r>
          <w:r>
            <w:fldChar w:fldCharType="end"/>
          </w:r>
          <w:r>
            <w:fldChar w:fldCharType="end"/>
          </w:r>
        </w:p>
        <w:p w14:paraId="196A6696">
          <w:pPr>
            <w:pStyle w:val="10"/>
            <w:tabs>
              <w:tab w:val="right" w:leader="dot" w:pos="8306"/>
            </w:tabs>
          </w:pPr>
          <w:r>
            <w:fldChar w:fldCharType="begin"/>
          </w:r>
          <w:r>
            <w:instrText xml:space="preserve"> HYPERLINK \l _Toc18549 </w:instrText>
          </w:r>
          <w:r>
            <w:fldChar w:fldCharType="separate"/>
          </w:r>
          <w:r>
            <w:rPr>
              <w:rFonts w:hint="eastAsia"/>
            </w:rPr>
            <w:t xml:space="preserve">13.3 </w:t>
          </w:r>
          <w:r>
            <w:t>查阅方式</w:t>
          </w:r>
          <w:r>
            <w:tab/>
          </w:r>
          <w:r>
            <w:fldChar w:fldCharType="begin"/>
          </w:r>
          <w:r>
            <w:instrText xml:space="preserve"> PAGEREF _Toc18549 \h </w:instrText>
          </w:r>
          <w:r>
            <w:fldChar w:fldCharType="separate"/>
          </w:r>
          <w:r>
            <w:t>61</w:t>
          </w:r>
          <w:r>
            <w:fldChar w:fldCharType="end"/>
          </w:r>
          <w:r>
            <w:fldChar w:fldCharType="end"/>
          </w:r>
        </w:p>
        <w:p w14:paraId="5D085F80">
          <w:r>
            <w:fldChar w:fldCharType="end"/>
          </w:r>
        </w:p>
      </w:sdtContent>
    </w:sdt>
    <w:p w14:paraId="7398EF6A">
      <w:pPr>
        <w:pStyle w:val="26"/>
        <w:pageBreakBefore/>
      </w:pPr>
      <w:r>
        <w:t xml:space="preserve">  </w:t>
      </w:r>
      <w:bookmarkStart w:id="5" w:name="_Toc12581"/>
      <w:r>
        <w:t>基金简介</w:t>
      </w:r>
      <w:bookmarkEnd w:id="5"/>
      <w:r>
        <w:t xml:space="preserve"> </w:t>
      </w:r>
    </w:p>
    <w:p w14:paraId="4AE2527D">
      <w:pPr>
        <w:pStyle w:val="23"/>
      </w:pPr>
      <w:bookmarkStart w:id="6" w:name="_Toc5291"/>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2ABA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05D83E">
            <w:r>
              <w:rPr>
                <w:rFonts w:hint="eastAsia"/>
              </w:rPr>
              <w:t>基金名称</w:t>
            </w:r>
          </w:p>
        </w:tc>
        <w:tc>
          <w:tcPr>
            <w:tcW w:w="2768" w:type="dxa"/>
            <w:gridSpan w:val="2"/>
            <w:vAlign w:val="center"/>
          </w:tcPr>
          <w:p w14:paraId="0C222DA8">
            <w:r>
              <w:rPr>
                <w:rFonts w:hint="eastAsia"/>
              </w:rPr>
              <w:t>南方旭元债券型发起式证券投资基金</w:t>
            </w:r>
          </w:p>
        </w:tc>
      </w:tr>
      <w:tr w14:paraId="3F571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930C16">
            <w:r>
              <w:rPr>
                <w:rFonts w:hint="eastAsia"/>
              </w:rPr>
              <w:t>基金简称</w:t>
            </w:r>
          </w:p>
        </w:tc>
        <w:tc>
          <w:tcPr>
            <w:tcW w:w="2768" w:type="dxa"/>
            <w:gridSpan w:val="2"/>
            <w:vAlign w:val="center"/>
          </w:tcPr>
          <w:p w14:paraId="108E92B0">
            <w:r>
              <w:rPr>
                <w:rFonts w:hint="eastAsia"/>
              </w:rPr>
              <w:t>南方旭元债券发起</w:t>
            </w:r>
          </w:p>
        </w:tc>
      </w:tr>
      <w:tr w14:paraId="62E44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52036F">
            <w:r>
              <w:rPr>
                <w:rFonts w:hint="eastAsia"/>
              </w:rPr>
              <w:t>基金主代码</w:t>
            </w:r>
          </w:p>
        </w:tc>
        <w:tc>
          <w:tcPr>
            <w:tcW w:w="2768" w:type="dxa"/>
            <w:gridSpan w:val="2"/>
            <w:vAlign w:val="center"/>
          </w:tcPr>
          <w:p w14:paraId="2A2C4BAA">
            <w:r>
              <w:rPr>
                <w:rFonts w:hint="eastAsia"/>
              </w:rPr>
              <w:t>007440</w:t>
            </w:r>
          </w:p>
        </w:tc>
      </w:tr>
      <w:tr w14:paraId="61B77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F57710">
            <w:r>
              <w:rPr>
                <w:rFonts w:hint="eastAsia"/>
              </w:rPr>
              <w:t>交易代码</w:t>
            </w:r>
          </w:p>
        </w:tc>
        <w:tc>
          <w:tcPr>
            <w:tcW w:w="2768" w:type="dxa"/>
            <w:gridSpan w:val="2"/>
            <w:vAlign w:val="center"/>
          </w:tcPr>
          <w:p w14:paraId="35875378">
            <w:r>
              <w:rPr>
                <w:rFonts w:hint="eastAsia"/>
              </w:rPr>
              <w:t>007440</w:t>
            </w:r>
          </w:p>
        </w:tc>
      </w:tr>
      <w:tr w14:paraId="246786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440DBF">
            <w:r>
              <w:rPr>
                <w:rFonts w:hint="eastAsia"/>
              </w:rPr>
              <w:t>基金运作方式</w:t>
            </w:r>
          </w:p>
        </w:tc>
        <w:tc>
          <w:tcPr>
            <w:tcW w:w="2768" w:type="dxa"/>
            <w:gridSpan w:val="2"/>
            <w:vAlign w:val="center"/>
          </w:tcPr>
          <w:p w14:paraId="5F47C8B3">
            <w:r>
              <w:rPr>
                <w:rFonts w:hint="eastAsia"/>
              </w:rPr>
              <w:t>契约型开放式</w:t>
            </w:r>
          </w:p>
        </w:tc>
      </w:tr>
      <w:tr w14:paraId="2FD164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7D5BBF">
            <w:r>
              <w:rPr>
                <w:rFonts w:hint="eastAsia"/>
              </w:rPr>
              <w:t>基金合同生效日</w:t>
            </w:r>
          </w:p>
        </w:tc>
        <w:tc>
          <w:tcPr>
            <w:tcW w:w="2768" w:type="dxa"/>
            <w:gridSpan w:val="2"/>
            <w:vAlign w:val="center"/>
          </w:tcPr>
          <w:p w14:paraId="6D2A87C5">
            <w:r>
              <w:rPr>
                <w:rFonts w:hint="eastAsia"/>
              </w:rPr>
              <w:t>2019年6月24日</w:t>
            </w:r>
          </w:p>
        </w:tc>
      </w:tr>
      <w:tr w14:paraId="62D51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706E46">
            <w:r>
              <w:rPr>
                <w:rFonts w:hint="eastAsia"/>
              </w:rPr>
              <w:t>基金管理人</w:t>
            </w:r>
          </w:p>
        </w:tc>
        <w:tc>
          <w:tcPr>
            <w:tcW w:w="2768" w:type="dxa"/>
            <w:gridSpan w:val="2"/>
            <w:vAlign w:val="center"/>
          </w:tcPr>
          <w:p w14:paraId="4B71BF07">
            <w:r>
              <w:rPr>
                <w:rFonts w:hint="eastAsia"/>
              </w:rPr>
              <w:t>南方基金管理股份有限公司</w:t>
            </w:r>
          </w:p>
        </w:tc>
      </w:tr>
      <w:tr w14:paraId="28EB6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188DF6">
            <w:r>
              <w:rPr>
                <w:rFonts w:hint="eastAsia"/>
              </w:rPr>
              <w:t>基金托管人</w:t>
            </w:r>
          </w:p>
        </w:tc>
        <w:tc>
          <w:tcPr>
            <w:tcW w:w="2768" w:type="dxa"/>
            <w:gridSpan w:val="2"/>
            <w:vAlign w:val="center"/>
          </w:tcPr>
          <w:p w14:paraId="63B9E4E6">
            <w:r>
              <w:rPr>
                <w:rFonts w:hint="eastAsia"/>
              </w:rPr>
              <w:t>上海浦东发展银行股份有限公司</w:t>
            </w:r>
          </w:p>
        </w:tc>
      </w:tr>
      <w:tr w14:paraId="1B718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67F192">
            <w:r>
              <w:rPr>
                <w:rFonts w:hint="eastAsia"/>
              </w:rPr>
              <w:t>报告期末基金份额总额</w:t>
            </w:r>
          </w:p>
        </w:tc>
        <w:tc>
          <w:tcPr>
            <w:tcW w:w="2768" w:type="dxa"/>
            <w:gridSpan w:val="2"/>
            <w:vAlign w:val="center"/>
          </w:tcPr>
          <w:p w14:paraId="1B73D29D">
            <w:r>
              <w:rPr>
                <w:rFonts w:hint="eastAsia"/>
              </w:rPr>
              <w:t>836,951,889.50份</w:t>
            </w:r>
          </w:p>
        </w:tc>
      </w:tr>
      <w:tr w14:paraId="54FB0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744B61E">
            <w:r>
              <w:rPr>
                <w:rFonts w:hint="eastAsia"/>
              </w:rPr>
              <w:t>基金合同存续期</w:t>
            </w:r>
          </w:p>
        </w:tc>
        <w:tc>
          <w:tcPr>
            <w:tcW w:w="2768" w:type="dxa"/>
            <w:gridSpan w:val="2"/>
            <w:vAlign w:val="center"/>
          </w:tcPr>
          <w:p w14:paraId="56755A56">
            <w:r>
              <w:rPr>
                <w:rFonts w:hint="eastAsia"/>
              </w:rPr>
              <w:t>不定期</w:t>
            </w:r>
          </w:p>
        </w:tc>
      </w:tr>
      <w:tr w14:paraId="51B148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98B952">
            <w:r>
              <w:rPr>
                <w:rFonts w:hint="eastAsia"/>
              </w:rPr>
              <w:t>下属分级基金的基金简称</w:t>
            </w:r>
          </w:p>
        </w:tc>
        <w:tc>
          <w:tcPr>
            <w:tcW w:w="2768" w:type="dxa"/>
            <w:vAlign w:val="center"/>
          </w:tcPr>
          <w:p w14:paraId="3804CF19">
            <w:r>
              <w:rPr>
                <w:rFonts w:hint="eastAsia"/>
              </w:rPr>
              <w:t>南方旭元债券发起A</w:t>
            </w:r>
          </w:p>
        </w:tc>
        <w:tc>
          <w:tcPr>
            <w:tcW w:w="2768" w:type="dxa"/>
            <w:vAlign w:val="center"/>
          </w:tcPr>
          <w:p w14:paraId="41FCA955">
            <w:r>
              <w:rPr>
                <w:rFonts w:hint="eastAsia"/>
              </w:rPr>
              <w:t>南方旭元债券发起C</w:t>
            </w:r>
          </w:p>
        </w:tc>
      </w:tr>
      <w:tr w14:paraId="650210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482F57">
            <w:r>
              <w:rPr>
                <w:rFonts w:hint="eastAsia"/>
              </w:rPr>
              <w:t>下属分级基金的交易代码</w:t>
            </w:r>
          </w:p>
        </w:tc>
        <w:tc>
          <w:tcPr>
            <w:tcW w:w="2768" w:type="dxa"/>
            <w:vAlign w:val="center"/>
          </w:tcPr>
          <w:p w14:paraId="3D5E9B05">
            <w:r>
              <w:rPr>
                <w:rFonts w:hint="eastAsia"/>
              </w:rPr>
              <w:t>007440</w:t>
            </w:r>
          </w:p>
        </w:tc>
        <w:tc>
          <w:tcPr>
            <w:tcW w:w="2768" w:type="dxa"/>
            <w:vAlign w:val="center"/>
          </w:tcPr>
          <w:p w14:paraId="3B86BA05">
            <w:r>
              <w:rPr>
                <w:rFonts w:hint="eastAsia"/>
              </w:rPr>
              <w:t>007441</w:t>
            </w:r>
          </w:p>
        </w:tc>
      </w:tr>
      <w:tr w14:paraId="73A069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8A902C">
            <w:r>
              <w:rPr>
                <w:rFonts w:hint="eastAsia"/>
              </w:rPr>
              <w:t>报告期末下属分级基金的份额总额</w:t>
            </w:r>
          </w:p>
        </w:tc>
        <w:tc>
          <w:tcPr>
            <w:tcW w:w="2768" w:type="dxa"/>
            <w:vAlign w:val="center"/>
          </w:tcPr>
          <w:p w14:paraId="5012459B">
            <w:r>
              <w:rPr>
                <w:rFonts w:hint="eastAsia"/>
              </w:rPr>
              <w:t>835,790,019.70份</w:t>
            </w:r>
          </w:p>
        </w:tc>
        <w:tc>
          <w:tcPr>
            <w:tcW w:w="2768" w:type="dxa"/>
            <w:vAlign w:val="center"/>
          </w:tcPr>
          <w:p w14:paraId="257F7210">
            <w:r>
              <w:rPr>
                <w:rFonts w:hint="eastAsia"/>
              </w:rPr>
              <w:t>1,161,869.80份</w:t>
            </w:r>
          </w:p>
        </w:tc>
      </w:tr>
    </w:tbl>
    <w:p w14:paraId="3100B6F1">
      <w:pPr>
        <w:pStyle w:val="23"/>
      </w:pPr>
      <w:bookmarkStart w:id="7" w:name="_Toc1991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D16B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D947DA">
            <w:r>
              <w:rPr>
                <w:rFonts w:hint="eastAsia"/>
              </w:rPr>
              <w:t>投资目标</w:t>
            </w:r>
          </w:p>
        </w:tc>
        <w:tc>
          <w:tcPr>
            <w:tcW w:w="6644" w:type="dxa"/>
            <w:vAlign w:val="center"/>
          </w:tcPr>
          <w:p w14:paraId="2538DE15">
            <w:r>
              <w:rPr>
                <w:rFonts w:hint="eastAsia"/>
              </w:rPr>
              <w:t>本基金在严格控制风险的前提下，力争获得长期稳定的投资收益。</w:t>
            </w:r>
          </w:p>
        </w:tc>
      </w:tr>
      <w:tr w14:paraId="6B2367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2B0D55E">
            <w:r>
              <w:rPr>
                <w:rFonts w:hint="eastAsia"/>
              </w:rPr>
              <w:t>投资策略</w:t>
            </w:r>
          </w:p>
        </w:tc>
        <w:tc>
          <w:tcPr>
            <w:tcW w:w="6644" w:type="dxa"/>
            <w:vAlign w:val="center"/>
          </w:tcPr>
          <w:p w14:paraId="352D3128">
            <w:pPr>
              <w:jc w:val="both"/>
              <w:rPr>
                <w:rFonts w:hint="eastAsia"/>
              </w:rPr>
            </w:pPr>
            <w:r>
              <w:rPr>
                <w:rFonts w:hint="eastAsia"/>
              </w:rPr>
              <w:t>1、信用债投资策略：本基金将重点投资信用类债券，以提高组合收益能力。信用债券相对央票、国债等利率产品的信用利差是本基金获取较高投资收益的来源，本基金将在南方基金内部信用评级的基础上和内部信用风险控制的框架下，积极投资信用债券，获取信用利差带来的高投资收益。债券的信用利差主要受两个方面的影响，一是市场信用利差曲线的走势；二是债券本身的信用变化。本基金依靠对宏观经济走势、行业信用状况、信用债券市场流动性风险、信用债券供需情况等的分析，判断市场信用利差曲线整体及分行业走势，确定各期限、各类属信用债券的投资比例。依靠内部评级系统分析各信用债券的相对信用水平、违约风险及理论信用利差，选择信用利差被高估、未来信用利差可能下降的信用债券进行投资，减持信用利差被低估、未来信用利差可能上升的信用债券。
</w:t>
            </w:r>
            <w:r>
              <w:rPr>
                <w:rFonts w:hint="eastAsia"/>
              </w:rPr>
              <w:br w:type="textWrapping"/>
            </w:r>
            <w:r>
              <w:rPr>
                <w:rFonts w:hint="eastAsia"/>
              </w:rPr>
              <w:t>2、收益率曲线策略：收益率曲线形状变化代表长、中、短期债券收益率差异变化，相同久期债券组合在收益率曲线发生变化时差异较大。通过对同一类属下的收益率曲线形态和期限结构变动进行分析，首先可以确定债券组合的目标久期配置区域并确定采取子弹型策略、哑铃型策略或梯形策略；其次，通过不同期限间债券当前利差与历史利差的比较，可以进行增陡、减斜和凸度变化的交易。 
</w:t>
            </w:r>
            <w:r>
              <w:rPr>
                <w:rFonts w:hint="eastAsia"/>
              </w:rPr>
              <w:br w:type="textWrapping"/>
            </w:r>
            <w:r>
              <w:rPr>
                <w:rFonts w:hint="eastAsia"/>
              </w:rPr>
              <w:t>3、杠杆放大策略：杠杆放大操作即以组合现有债券为基础，利用买断式回购、质押式回购等方式融入低成本资金，并购买剩余年限相对较长并具有较高收益的债券，以期获取超额收益的操作方式。
</w:t>
            </w:r>
            <w:r>
              <w:rPr>
                <w:rFonts w:hint="eastAsia"/>
              </w:rPr>
              <w:br w:type="textWrapping"/>
            </w:r>
            <w:r>
              <w:rPr>
                <w:rFonts w:hint="eastAsia"/>
              </w:rPr>
              <w:t>4、资产支持证券投资策略：资产支持证券投资关键在于对基础资产质量及未来现金流的分析，本基金将在国内资产证券化产品具体政策框架下，采用基本面分析和数量化模型相结合，对个券进行风险分析和价值评估后进行投资。本基金将严格控制资产支持证券的总体投资规模并进行分散投资，以降低流动性风险。今后，随着证券市场的发展、金融工具的丰富和交易方式的创新等，基金还将积极寻求其他投资机会，如法律法规或监管机构以后允许基金投资其他品种，本基金将在履行适当程序后，将其纳入投资范围以丰富组合投资策略。</w:t>
            </w:r>
          </w:p>
        </w:tc>
      </w:tr>
      <w:tr w14:paraId="45D31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A10D906">
            <w:r>
              <w:rPr>
                <w:rFonts w:hint="eastAsia"/>
              </w:rPr>
              <w:t>业绩比较基准</w:t>
            </w:r>
          </w:p>
        </w:tc>
        <w:tc>
          <w:tcPr>
            <w:tcW w:w="6644" w:type="dxa"/>
            <w:vAlign w:val="center"/>
          </w:tcPr>
          <w:p w14:paraId="2D64FC2E">
            <w:r>
              <w:rPr>
                <w:rFonts w:hint="eastAsia"/>
              </w:rPr>
              <w:t>中债综合指数收益率</w:t>
            </w:r>
          </w:p>
        </w:tc>
      </w:tr>
      <w:tr w14:paraId="2EE6C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DA5296">
            <w:r>
              <w:rPr>
                <w:rFonts w:hint="eastAsia"/>
              </w:rPr>
              <w:t>风险收益特征</w:t>
            </w:r>
          </w:p>
        </w:tc>
        <w:tc>
          <w:tcPr>
            <w:tcW w:w="6644" w:type="dxa"/>
            <w:vAlign w:val="center"/>
          </w:tcPr>
          <w:p w14:paraId="73147190">
            <w:r>
              <w:rPr>
                <w:rFonts w:hint="eastAsia"/>
              </w:rPr>
              <w:t>本基金为债券型基金，一般而言，其长期平均风险和预期收益率低于股票型基金、混合型基金，高于货币市场基金。</w:t>
            </w:r>
          </w:p>
        </w:tc>
      </w:tr>
    </w:tbl>
    <w:p w14:paraId="22E44EEF">
      <w:pPr>
        <w:pStyle w:val="23"/>
      </w:pPr>
      <w:bookmarkStart w:id="8" w:name="_Toc3418"/>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1C20F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5C10F239">
            <w:r>
              <w:rPr>
                <w:rFonts w:hint="eastAsia"/>
              </w:rPr>
              <w:t>项目</w:t>
            </w:r>
          </w:p>
        </w:tc>
        <w:tc>
          <w:tcPr>
            <w:tcW w:w="2270" w:type="dxa"/>
            <w:vAlign w:val="center"/>
          </w:tcPr>
          <w:p w14:paraId="45DCFC62">
            <w:r>
              <w:rPr>
                <w:rFonts w:hint="eastAsia"/>
              </w:rPr>
              <w:t>基金管理人</w:t>
            </w:r>
          </w:p>
        </w:tc>
        <w:tc>
          <w:tcPr>
            <w:tcW w:w="2990" w:type="dxa"/>
            <w:vAlign w:val="center"/>
          </w:tcPr>
          <w:p w14:paraId="7EF94D60">
            <w:r>
              <w:rPr>
                <w:rFonts w:hint="eastAsia"/>
              </w:rPr>
              <w:t>基金托管人</w:t>
            </w:r>
          </w:p>
        </w:tc>
      </w:tr>
      <w:tr w14:paraId="115E1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CDBB950">
            <w:r>
              <w:rPr>
                <w:rFonts w:hint="eastAsia"/>
              </w:rPr>
              <w:t>名称</w:t>
            </w:r>
          </w:p>
        </w:tc>
        <w:tc>
          <w:tcPr>
            <w:tcW w:w="2270" w:type="dxa"/>
            <w:vAlign w:val="center"/>
          </w:tcPr>
          <w:p w14:paraId="6262BC39">
            <w:r>
              <w:rPr>
                <w:rFonts w:hint="eastAsia"/>
              </w:rPr>
              <w:t>南方基金管理股份有限公司</w:t>
            </w:r>
          </w:p>
        </w:tc>
        <w:tc>
          <w:tcPr>
            <w:tcW w:w="2990" w:type="dxa"/>
            <w:vAlign w:val="center"/>
          </w:tcPr>
          <w:p w14:paraId="74CE2A2C">
            <w:r>
              <w:rPr>
                <w:rFonts w:hint="eastAsia"/>
              </w:rPr>
              <w:t>上海浦东发展银行股份有限公司</w:t>
            </w:r>
          </w:p>
        </w:tc>
      </w:tr>
      <w:tr w14:paraId="152A5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0CDEDE9">
            <w:r>
              <w:rPr>
                <w:rFonts w:hint="eastAsia"/>
              </w:rPr>
              <w:t>信息披露负责人</w:t>
            </w:r>
          </w:p>
        </w:tc>
        <w:tc>
          <w:tcPr>
            <w:tcW w:w="1384" w:type="dxa"/>
            <w:vAlign w:val="center"/>
          </w:tcPr>
          <w:p w14:paraId="18027EC4">
            <w:r>
              <w:rPr>
                <w:rFonts w:hint="eastAsia"/>
              </w:rPr>
              <w:t>姓名</w:t>
            </w:r>
          </w:p>
        </w:tc>
        <w:tc>
          <w:tcPr>
            <w:tcW w:w="2270" w:type="dxa"/>
            <w:vAlign w:val="center"/>
          </w:tcPr>
          <w:p w14:paraId="2DB8BF7E">
            <w:r>
              <w:rPr>
                <w:rFonts w:hint="eastAsia"/>
              </w:rPr>
              <w:t>鲍文革</w:t>
            </w:r>
          </w:p>
        </w:tc>
        <w:tc>
          <w:tcPr>
            <w:tcW w:w="2990" w:type="dxa"/>
            <w:vAlign w:val="center"/>
          </w:tcPr>
          <w:p w14:paraId="4A800A23">
            <w:r>
              <w:rPr>
                <w:rFonts w:hint="eastAsia"/>
              </w:rPr>
              <w:t>朱萍</w:t>
            </w:r>
          </w:p>
        </w:tc>
      </w:tr>
      <w:tr w14:paraId="0B9C2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63660A9"/>
        </w:tc>
        <w:tc>
          <w:tcPr>
            <w:tcW w:w="1384" w:type="dxa"/>
            <w:vAlign w:val="center"/>
          </w:tcPr>
          <w:p w14:paraId="157B5EB5">
            <w:r>
              <w:rPr>
                <w:rFonts w:hint="eastAsia"/>
              </w:rPr>
              <w:t>联系电话</w:t>
            </w:r>
          </w:p>
        </w:tc>
        <w:tc>
          <w:tcPr>
            <w:tcW w:w="2270" w:type="dxa"/>
            <w:vAlign w:val="center"/>
          </w:tcPr>
          <w:p w14:paraId="04B1ACF4">
            <w:r>
              <w:rPr>
                <w:rFonts w:hint="eastAsia"/>
              </w:rPr>
              <w:t>0755-82763888</w:t>
            </w:r>
          </w:p>
        </w:tc>
        <w:tc>
          <w:tcPr>
            <w:tcW w:w="2990" w:type="dxa"/>
            <w:vAlign w:val="center"/>
          </w:tcPr>
          <w:p w14:paraId="2153D6AE">
            <w:r>
              <w:rPr>
                <w:rFonts w:hint="eastAsia"/>
              </w:rPr>
              <w:t>021-31888888</w:t>
            </w:r>
          </w:p>
        </w:tc>
      </w:tr>
      <w:tr w14:paraId="1DBB3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BC2647A"/>
        </w:tc>
        <w:tc>
          <w:tcPr>
            <w:tcW w:w="1384" w:type="dxa"/>
            <w:vAlign w:val="center"/>
          </w:tcPr>
          <w:p w14:paraId="7BA4AA61">
            <w:r>
              <w:rPr>
                <w:rFonts w:hint="eastAsia"/>
              </w:rPr>
              <w:t>电子邮箱</w:t>
            </w:r>
          </w:p>
        </w:tc>
        <w:tc>
          <w:tcPr>
            <w:tcW w:w="2270" w:type="dxa"/>
            <w:vAlign w:val="center"/>
          </w:tcPr>
          <w:p w14:paraId="3D5AA6BE">
            <w:r>
              <w:rPr>
                <w:rFonts w:hint="eastAsia"/>
              </w:rPr>
              <w:t>manager@southernfund.com</w:t>
            </w:r>
          </w:p>
        </w:tc>
        <w:tc>
          <w:tcPr>
            <w:tcW w:w="2990" w:type="dxa"/>
            <w:vAlign w:val="center"/>
          </w:tcPr>
          <w:p w14:paraId="672823B6">
            <w:r>
              <w:rPr>
                <w:rFonts w:hint="eastAsia"/>
              </w:rPr>
              <w:t>zhup02@spdb.com.cn</w:t>
            </w:r>
          </w:p>
        </w:tc>
      </w:tr>
      <w:tr w14:paraId="5594D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7524E7C">
            <w:r>
              <w:rPr>
                <w:rFonts w:hint="eastAsia"/>
              </w:rPr>
              <w:t>客户服务电话</w:t>
            </w:r>
          </w:p>
        </w:tc>
        <w:tc>
          <w:tcPr>
            <w:tcW w:w="2270" w:type="dxa"/>
            <w:vAlign w:val="center"/>
          </w:tcPr>
          <w:p w14:paraId="5B132422">
            <w:r>
              <w:rPr>
                <w:rFonts w:hint="eastAsia"/>
              </w:rPr>
              <w:t>400-889-8899</w:t>
            </w:r>
          </w:p>
        </w:tc>
        <w:tc>
          <w:tcPr>
            <w:tcW w:w="2990" w:type="dxa"/>
            <w:vAlign w:val="center"/>
          </w:tcPr>
          <w:p w14:paraId="472B48CE">
            <w:r>
              <w:rPr>
                <w:rFonts w:hint="eastAsia"/>
              </w:rPr>
              <w:t>95528</w:t>
            </w:r>
          </w:p>
        </w:tc>
      </w:tr>
      <w:tr w14:paraId="36B1B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0F7CADB">
            <w:r>
              <w:rPr>
                <w:rFonts w:hint="eastAsia"/>
              </w:rPr>
              <w:t>传真</w:t>
            </w:r>
          </w:p>
        </w:tc>
        <w:tc>
          <w:tcPr>
            <w:tcW w:w="2270" w:type="dxa"/>
            <w:vAlign w:val="center"/>
          </w:tcPr>
          <w:p w14:paraId="25A0FA4C">
            <w:r>
              <w:rPr>
                <w:rFonts w:hint="eastAsia"/>
              </w:rPr>
              <w:t>0755-82763889</w:t>
            </w:r>
          </w:p>
        </w:tc>
        <w:tc>
          <w:tcPr>
            <w:tcW w:w="2990" w:type="dxa"/>
            <w:vAlign w:val="center"/>
          </w:tcPr>
          <w:p w14:paraId="46A32A37">
            <w:r>
              <w:rPr>
                <w:rFonts w:hint="eastAsia"/>
              </w:rPr>
              <w:t>021-63602540</w:t>
            </w:r>
          </w:p>
        </w:tc>
      </w:tr>
      <w:tr w14:paraId="3F08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06DA675">
            <w:r>
              <w:rPr>
                <w:rFonts w:hint="eastAsia"/>
              </w:rPr>
              <w:t>注册地址</w:t>
            </w:r>
          </w:p>
        </w:tc>
        <w:tc>
          <w:tcPr>
            <w:tcW w:w="2270" w:type="dxa"/>
            <w:vAlign w:val="center"/>
          </w:tcPr>
          <w:p w14:paraId="1F1F2247">
            <w:r>
              <w:rPr>
                <w:rFonts w:hint="eastAsia"/>
              </w:rPr>
              <w:t>深圳市福田区莲花街道益田路5999号基金大厦32-42楼</w:t>
            </w:r>
          </w:p>
        </w:tc>
        <w:tc>
          <w:tcPr>
            <w:tcW w:w="2990" w:type="dxa"/>
            <w:vAlign w:val="center"/>
          </w:tcPr>
          <w:p w14:paraId="312F7722">
            <w:r>
              <w:rPr>
                <w:rFonts w:hint="eastAsia"/>
              </w:rPr>
              <w:t>上海市中山东一路12号</w:t>
            </w:r>
          </w:p>
        </w:tc>
      </w:tr>
      <w:tr w14:paraId="0579A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A158509">
            <w:r>
              <w:rPr>
                <w:rFonts w:hint="eastAsia"/>
              </w:rPr>
              <w:t>办公地址</w:t>
            </w:r>
          </w:p>
        </w:tc>
        <w:tc>
          <w:tcPr>
            <w:tcW w:w="2270" w:type="dxa"/>
            <w:vAlign w:val="center"/>
          </w:tcPr>
          <w:p w14:paraId="2D992ED1">
            <w:r>
              <w:rPr>
                <w:rFonts w:hint="eastAsia"/>
              </w:rPr>
              <w:t>深圳市福田区莲花街道益田路5999号基金大厦32-42楼</w:t>
            </w:r>
          </w:p>
        </w:tc>
        <w:tc>
          <w:tcPr>
            <w:tcW w:w="2990" w:type="dxa"/>
            <w:vAlign w:val="center"/>
          </w:tcPr>
          <w:p w14:paraId="52AD3EE0">
            <w:r>
              <w:rPr>
                <w:rFonts w:hint="eastAsia"/>
              </w:rPr>
              <w:t>上海市博成路1388号浦银中心A栋</w:t>
            </w:r>
          </w:p>
        </w:tc>
      </w:tr>
      <w:tr w14:paraId="7AA13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6FDA4BE">
            <w:r>
              <w:rPr>
                <w:rFonts w:hint="eastAsia"/>
              </w:rPr>
              <w:t>邮政编码</w:t>
            </w:r>
          </w:p>
        </w:tc>
        <w:tc>
          <w:tcPr>
            <w:tcW w:w="2270" w:type="dxa"/>
            <w:vAlign w:val="center"/>
          </w:tcPr>
          <w:p w14:paraId="31616B3B">
            <w:r>
              <w:rPr>
                <w:rFonts w:hint="eastAsia"/>
              </w:rPr>
              <w:t>518017</w:t>
            </w:r>
          </w:p>
        </w:tc>
        <w:tc>
          <w:tcPr>
            <w:tcW w:w="2990" w:type="dxa"/>
            <w:vAlign w:val="center"/>
          </w:tcPr>
          <w:p w14:paraId="432F432B">
            <w:r>
              <w:rPr>
                <w:rFonts w:hint="eastAsia"/>
              </w:rPr>
              <w:t>200126</w:t>
            </w:r>
          </w:p>
        </w:tc>
      </w:tr>
      <w:tr w14:paraId="732682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689014C">
            <w:r>
              <w:rPr>
                <w:rFonts w:hint="eastAsia"/>
              </w:rPr>
              <w:t>法定代表人</w:t>
            </w:r>
          </w:p>
        </w:tc>
        <w:tc>
          <w:tcPr>
            <w:tcW w:w="2270" w:type="dxa"/>
            <w:vAlign w:val="center"/>
          </w:tcPr>
          <w:p w14:paraId="2C06D37D">
            <w:r>
              <w:rPr>
                <w:rFonts w:hint="eastAsia"/>
              </w:rPr>
              <w:t>周易</w:t>
            </w:r>
          </w:p>
        </w:tc>
        <w:tc>
          <w:tcPr>
            <w:tcW w:w="2990" w:type="dxa"/>
            <w:vAlign w:val="center"/>
          </w:tcPr>
          <w:p w14:paraId="047D8BA8">
            <w:r>
              <w:rPr>
                <w:rFonts w:hint="eastAsia"/>
              </w:rPr>
              <w:t>张为忠</w:t>
            </w:r>
          </w:p>
        </w:tc>
      </w:tr>
    </w:tbl>
    <w:p w14:paraId="22DC6A77">
      <w:pPr>
        <w:pStyle w:val="23"/>
      </w:pPr>
      <w:bookmarkStart w:id="9" w:name="_Toc3094"/>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36A0F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565A113">
            <w:r>
              <w:rPr>
                <w:rFonts w:hint="eastAsia"/>
              </w:rPr>
              <w:t>本基金选定的信息披露报纸名称</w:t>
            </w:r>
          </w:p>
        </w:tc>
        <w:tc>
          <w:tcPr>
            <w:tcW w:w="3322" w:type="dxa"/>
            <w:vAlign w:val="center"/>
          </w:tcPr>
          <w:p w14:paraId="448DF1E3">
            <w:r>
              <w:rPr>
                <w:rFonts w:hint="eastAsia"/>
              </w:rPr>
              <w:t>证券时报</w:t>
            </w:r>
          </w:p>
        </w:tc>
      </w:tr>
      <w:tr w14:paraId="64B44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4F72D43">
            <w:r>
              <w:rPr>
                <w:rFonts w:hint="eastAsia"/>
              </w:rPr>
              <w:t>登载基金年度报告正文的管理人互联网网址</w:t>
            </w:r>
          </w:p>
        </w:tc>
        <w:tc>
          <w:tcPr>
            <w:tcW w:w="3322" w:type="dxa"/>
            <w:vAlign w:val="center"/>
          </w:tcPr>
          <w:p w14:paraId="14B1EBD5">
            <w:r>
              <w:rPr>
                <w:rFonts w:hint="eastAsia"/>
              </w:rPr>
              <w:t>http://www.nffund.com</w:t>
            </w:r>
          </w:p>
        </w:tc>
      </w:tr>
      <w:tr w14:paraId="1E4DF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4582C6">
            <w:r>
              <w:rPr>
                <w:rFonts w:hint="eastAsia"/>
              </w:rPr>
              <w:t>基金年度报告备置地点</w:t>
            </w:r>
          </w:p>
        </w:tc>
        <w:tc>
          <w:tcPr>
            <w:tcW w:w="3322" w:type="dxa"/>
            <w:vAlign w:val="center"/>
          </w:tcPr>
          <w:p w14:paraId="5EE3A11D">
            <w:r>
              <w:rPr>
                <w:rFonts w:hint="eastAsia"/>
              </w:rPr>
              <w:t>基金管理人、基金托管人的办公地址、基金上市交易的证券交易所（如有）</w:t>
            </w:r>
          </w:p>
        </w:tc>
      </w:tr>
    </w:tbl>
    <w:p w14:paraId="6A74B79F">
      <w:pPr>
        <w:pStyle w:val="23"/>
      </w:pPr>
      <w:r>
        <w:t xml:space="preserve"> </w:t>
      </w:r>
      <w:bookmarkStart w:id="10" w:name="_Toc7418"/>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54BA9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488ABFBB">
            <w:pPr>
              <w:jc w:val="center"/>
            </w:pPr>
            <w:r>
              <w:rPr>
                <w:rFonts w:hint="eastAsia"/>
                <w:b/>
              </w:rPr>
              <w:t>项目</w:t>
            </w:r>
          </w:p>
        </w:tc>
        <w:tc>
          <w:tcPr>
            <w:tcW w:w="2907" w:type="dxa"/>
            <w:shd w:val="clear" w:color="auto" w:fill="BFBFBF"/>
            <w:vAlign w:val="center"/>
          </w:tcPr>
          <w:p w14:paraId="4E4B8396">
            <w:pPr>
              <w:jc w:val="center"/>
            </w:pPr>
            <w:r>
              <w:rPr>
                <w:rFonts w:hint="eastAsia"/>
                <w:b/>
              </w:rPr>
              <w:t>名称</w:t>
            </w:r>
          </w:p>
        </w:tc>
        <w:tc>
          <w:tcPr>
            <w:tcW w:w="3876" w:type="dxa"/>
            <w:shd w:val="clear" w:color="auto" w:fill="BFBFBF"/>
            <w:vAlign w:val="center"/>
          </w:tcPr>
          <w:p w14:paraId="49E22A3A">
            <w:pPr>
              <w:jc w:val="center"/>
            </w:pPr>
            <w:r>
              <w:rPr>
                <w:rFonts w:hint="eastAsia"/>
                <w:b/>
              </w:rPr>
              <w:t>办公地址</w:t>
            </w:r>
          </w:p>
        </w:tc>
      </w:tr>
      <w:tr w14:paraId="174C0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36728463">
            <w:r>
              <w:rPr>
                <w:rFonts w:hint="eastAsia"/>
              </w:rPr>
              <w:t>会计师事务所</w:t>
            </w:r>
          </w:p>
        </w:tc>
        <w:tc>
          <w:tcPr>
            <w:tcW w:w="2907" w:type="dxa"/>
            <w:vAlign w:val="center"/>
          </w:tcPr>
          <w:p w14:paraId="64B9B48B">
            <w:r>
              <w:rPr>
                <w:rFonts w:hint="eastAsia"/>
              </w:rPr>
              <w:t>安永华明会计师事务所（特殊普通合伙）</w:t>
            </w:r>
          </w:p>
        </w:tc>
        <w:tc>
          <w:tcPr>
            <w:tcW w:w="3876" w:type="dxa"/>
            <w:vAlign w:val="center"/>
          </w:tcPr>
          <w:p w14:paraId="2A355949">
            <w:r>
              <w:rPr>
                <w:rFonts w:hint="eastAsia"/>
              </w:rPr>
              <w:t>北京市东城区东长安街1号东方广场安永大楼17层</w:t>
            </w:r>
          </w:p>
        </w:tc>
      </w:tr>
      <w:tr w14:paraId="6C615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2367C910">
            <w:r>
              <w:rPr>
                <w:rFonts w:hint="eastAsia"/>
              </w:rPr>
              <w:t>注册登记机构</w:t>
            </w:r>
          </w:p>
        </w:tc>
        <w:tc>
          <w:tcPr>
            <w:tcW w:w="2907" w:type="dxa"/>
            <w:vAlign w:val="center"/>
          </w:tcPr>
          <w:p w14:paraId="0D111FD0">
            <w:r>
              <w:rPr>
                <w:rFonts w:hint="eastAsia"/>
              </w:rPr>
              <w:t>南方基金管理股份有限公司</w:t>
            </w:r>
          </w:p>
        </w:tc>
        <w:tc>
          <w:tcPr>
            <w:tcW w:w="3876" w:type="dxa"/>
            <w:vAlign w:val="center"/>
          </w:tcPr>
          <w:p w14:paraId="10409A21">
            <w:r>
              <w:rPr>
                <w:rFonts w:hint="eastAsia"/>
              </w:rPr>
              <w:t>深圳市福田区莲花街道益田路5999号基金大厦32-42楼</w:t>
            </w:r>
          </w:p>
        </w:tc>
      </w:tr>
    </w:tbl>
    <w:p w14:paraId="4B4422A8">
      <w:pPr>
        <w:pStyle w:val="26"/>
        <w:pageBreakBefore/>
      </w:pPr>
      <w:bookmarkStart w:id="11" w:name="_Toc12982"/>
      <w:r>
        <w:t>主要财务指标、基金净值表现及利润分配情况</w:t>
      </w:r>
      <w:bookmarkEnd w:id="11"/>
    </w:p>
    <w:p w14:paraId="6F00BD6E">
      <w:pPr>
        <w:pStyle w:val="23"/>
      </w:pPr>
      <w:bookmarkStart w:id="12" w:name="_Toc2362"/>
      <w:r>
        <w:t>主要会计数据和财务指标</w:t>
      </w:r>
      <w:bookmarkEnd w:id="12"/>
    </w:p>
    <w:p w14:paraId="792A2C8A">
      <w:pPr>
        <w:jc w:val="right"/>
        <w:rPr>
          <w:rFonts w:hint="eastAsia"/>
        </w:rPr>
      </w:pPr>
      <w:r>
        <w:rPr>
          <w:rFonts w:hint="eastAsia"/>
        </w:rPr>
        <w:t>单位：人民币元</w:t>
      </w:r>
    </w:p>
    <w:p w14:paraId="58489A98">
      <w:pPr>
        <w:pStyle w:val="18"/>
        <w:rPr>
          <w:rFonts w:hint="eastAsia"/>
        </w:rPr>
      </w:pPr>
      <w:r>
        <w:rPr>
          <w:rFonts w:hint="eastAsia"/>
        </w:rPr>
        <w:t>1、南方旭元债券发起A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370C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0D2065C">
            <w:r>
              <w:rPr>
                <w:rFonts w:hint="eastAsia"/>
              </w:rPr>
              <w:t>3.1.1 期间数据和指标</w:t>
            </w:r>
          </w:p>
        </w:tc>
        <w:tc>
          <w:tcPr>
            <w:tcW w:w="1771" w:type="dxa"/>
            <w:vAlign w:val="center"/>
          </w:tcPr>
          <w:p w14:paraId="24F840A7">
            <w:r>
              <w:rPr>
                <w:rFonts w:hint="eastAsia"/>
              </w:rPr>
              <w:t>2025年</w:t>
            </w:r>
          </w:p>
        </w:tc>
        <w:tc>
          <w:tcPr>
            <w:tcW w:w="1949" w:type="dxa"/>
            <w:vAlign w:val="center"/>
          </w:tcPr>
          <w:p w14:paraId="02829F62">
            <w:r>
              <w:rPr>
                <w:rFonts w:hint="eastAsia"/>
              </w:rPr>
              <w:t>2024年</w:t>
            </w:r>
          </w:p>
        </w:tc>
        <w:tc>
          <w:tcPr>
            <w:tcW w:w="1827" w:type="dxa"/>
            <w:vAlign w:val="center"/>
          </w:tcPr>
          <w:p w14:paraId="527702FD">
            <w:r>
              <w:rPr>
                <w:rFonts w:hint="eastAsia"/>
              </w:rPr>
              <w:t>2023年</w:t>
            </w:r>
          </w:p>
        </w:tc>
      </w:tr>
      <w:tr w14:paraId="409FB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B88F808">
            <w:r>
              <w:rPr>
                <w:rFonts w:hint="eastAsia"/>
              </w:rPr>
              <w:t>本期已实现收益</w:t>
            </w:r>
          </w:p>
        </w:tc>
        <w:tc>
          <w:tcPr>
            <w:tcW w:w="1771" w:type="dxa"/>
            <w:vAlign w:val="center"/>
          </w:tcPr>
          <w:p w14:paraId="59053C22">
            <w:pPr>
              <w:jc w:val="right"/>
            </w:pPr>
            <w:r>
              <w:rPr>
                <w:rFonts w:hint="eastAsia"/>
              </w:rPr>
              <w:t>24,579,747.54</w:t>
            </w:r>
          </w:p>
        </w:tc>
        <w:tc>
          <w:tcPr>
            <w:tcW w:w="1949" w:type="dxa"/>
            <w:vAlign w:val="center"/>
          </w:tcPr>
          <w:p w14:paraId="6EB705B9">
            <w:pPr>
              <w:jc w:val="right"/>
            </w:pPr>
            <w:r>
              <w:rPr>
                <w:rFonts w:hint="eastAsia"/>
              </w:rPr>
              <w:t>54,300,058.25</w:t>
            </w:r>
          </w:p>
        </w:tc>
        <w:tc>
          <w:tcPr>
            <w:tcW w:w="1827" w:type="dxa"/>
            <w:vAlign w:val="center"/>
          </w:tcPr>
          <w:p w14:paraId="48D3CF70">
            <w:pPr>
              <w:jc w:val="right"/>
            </w:pPr>
            <w:r>
              <w:rPr>
                <w:rFonts w:hint="eastAsia"/>
              </w:rPr>
              <w:t>51,174,284.31</w:t>
            </w:r>
          </w:p>
        </w:tc>
      </w:tr>
      <w:tr w14:paraId="54C19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1761584">
            <w:r>
              <w:rPr>
                <w:rFonts w:hint="eastAsia"/>
              </w:rPr>
              <w:t>本期利润</w:t>
            </w:r>
          </w:p>
        </w:tc>
        <w:tc>
          <w:tcPr>
            <w:tcW w:w="1771" w:type="dxa"/>
            <w:vAlign w:val="center"/>
          </w:tcPr>
          <w:p w14:paraId="4F88BDB1">
            <w:pPr>
              <w:jc w:val="right"/>
            </w:pPr>
            <w:r>
              <w:rPr>
                <w:rFonts w:hint="eastAsia"/>
              </w:rPr>
              <w:t>5,178,523.97</w:t>
            </w:r>
          </w:p>
        </w:tc>
        <w:tc>
          <w:tcPr>
            <w:tcW w:w="1949" w:type="dxa"/>
            <w:vAlign w:val="center"/>
          </w:tcPr>
          <w:p w14:paraId="113DB8E9">
            <w:pPr>
              <w:jc w:val="right"/>
            </w:pPr>
            <w:r>
              <w:rPr>
                <w:rFonts w:hint="eastAsia"/>
              </w:rPr>
              <w:t>66,291,295.86</w:t>
            </w:r>
          </w:p>
        </w:tc>
        <w:tc>
          <w:tcPr>
            <w:tcW w:w="1827" w:type="dxa"/>
            <w:vAlign w:val="center"/>
          </w:tcPr>
          <w:p w14:paraId="4635668D">
            <w:pPr>
              <w:jc w:val="right"/>
            </w:pPr>
            <w:r>
              <w:rPr>
                <w:rFonts w:hint="eastAsia"/>
              </w:rPr>
              <w:t>67,961,387.20</w:t>
            </w:r>
          </w:p>
        </w:tc>
      </w:tr>
      <w:tr w14:paraId="374F1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1464E0">
            <w:r>
              <w:rPr>
                <w:rFonts w:hint="eastAsia"/>
              </w:rPr>
              <w:t>加权平均基金份额本期利润</w:t>
            </w:r>
          </w:p>
        </w:tc>
        <w:tc>
          <w:tcPr>
            <w:tcW w:w="1771" w:type="dxa"/>
            <w:vAlign w:val="center"/>
          </w:tcPr>
          <w:p w14:paraId="1B8EA338">
            <w:pPr>
              <w:jc w:val="right"/>
            </w:pPr>
            <w:r>
              <w:rPr>
                <w:rFonts w:hint="eastAsia"/>
              </w:rPr>
              <w:t>0.0056</w:t>
            </w:r>
          </w:p>
        </w:tc>
        <w:tc>
          <w:tcPr>
            <w:tcW w:w="1949" w:type="dxa"/>
            <w:vAlign w:val="center"/>
          </w:tcPr>
          <w:p w14:paraId="67448267">
            <w:pPr>
              <w:jc w:val="right"/>
            </w:pPr>
            <w:r>
              <w:rPr>
                <w:rFonts w:hint="eastAsia"/>
              </w:rPr>
              <w:t>0.0620</w:t>
            </w:r>
          </w:p>
        </w:tc>
        <w:tc>
          <w:tcPr>
            <w:tcW w:w="1827" w:type="dxa"/>
            <w:vAlign w:val="center"/>
          </w:tcPr>
          <w:p w14:paraId="7578E011">
            <w:pPr>
              <w:jc w:val="right"/>
            </w:pPr>
            <w:r>
              <w:rPr>
                <w:rFonts w:hint="eastAsia"/>
              </w:rPr>
              <w:t>0.0381</w:t>
            </w:r>
          </w:p>
        </w:tc>
      </w:tr>
      <w:tr w14:paraId="0FC77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2B67D0B">
            <w:r>
              <w:rPr>
                <w:rFonts w:hint="eastAsia"/>
              </w:rPr>
              <w:t>本期加权平均净值利润率</w:t>
            </w:r>
          </w:p>
        </w:tc>
        <w:tc>
          <w:tcPr>
            <w:tcW w:w="1771" w:type="dxa"/>
            <w:vAlign w:val="center"/>
          </w:tcPr>
          <w:p w14:paraId="1A76C016">
            <w:pPr>
              <w:jc w:val="right"/>
            </w:pPr>
            <w:r>
              <w:rPr>
                <w:rFonts w:hint="eastAsia"/>
              </w:rPr>
              <w:t>0.50%</w:t>
            </w:r>
          </w:p>
        </w:tc>
        <w:tc>
          <w:tcPr>
            <w:tcW w:w="1949" w:type="dxa"/>
            <w:vAlign w:val="center"/>
          </w:tcPr>
          <w:p w14:paraId="329BCFF6">
            <w:pPr>
              <w:jc w:val="right"/>
            </w:pPr>
            <w:r>
              <w:rPr>
                <w:rFonts w:hint="eastAsia"/>
              </w:rPr>
              <w:t>5.60%</w:t>
            </w:r>
          </w:p>
        </w:tc>
        <w:tc>
          <w:tcPr>
            <w:tcW w:w="1827" w:type="dxa"/>
            <w:vAlign w:val="center"/>
          </w:tcPr>
          <w:p w14:paraId="1D66BCA3">
            <w:pPr>
              <w:jc w:val="right"/>
            </w:pPr>
            <w:r>
              <w:rPr>
                <w:rFonts w:hint="eastAsia"/>
              </w:rPr>
              <w:t>3.46%</w:t>
            </w:r>
          </w:p>
        </w:tc>
      </w:tr>
      <w:tr w14:paraId="62D49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3DB4A5F">
            <w:r>
              <w:rPr>
                <w:rFonts w:hint="eastAsia"/>
              </w:rPr>
              <w:t>本期基金份额净值增长率</w:t>
            </w:r>
          </w:p>
        </w:tc>
        <w:tc>
          <w:tcPr>
            <w:tcW w:w="1771" w:type="dxa"/>
            <w:vAlign w:val="center"/>
          </w:tcPr>
          <w:p w14:paraId="402D30F6">
            <w:pPr>
              <w:jc w:val="right"/>
            </w:pPr>
            <w:r>
              <w:rPr>
                <w:rFonts w:hint="eastAsia"/>
              </w:rPr>
              <w:t>0.49%</w:t>
            </w:r>
          </w:p>
        </w:tc>
        <w:tc>
          <w:tcPr>
            <w:tcW w:w="1949" w:type="dxa"/>
            <w:vAlign w:val="center"/>
          </w:tcPr>
          <w:p w14:paraId="1AD27F92">
            <w:pPr>
              <w:jc w:val="right"/>
            </w:pPr>
            <w:r>
              <w:rPr>
                <w:rFonts w:hint="eastAsia"/>
              </w:rPr>
              <w:t>5.64%</w:t>
            </w:r>
          </w:p>
        </w:tc>
        <w:tc>
          <w:tcPr>
            <w:tcW w:w="1827" w:type="dxa"/>
            <w:vAlign w:val="center"/>
          </w:tcPr>
          <w:p w14:paraId="288E85D7">
            <w:pPr>
              <w:jc w:val="right"/>
            </w:pPr>
            <w:r>
              <w:rPr>
                <w:rFonts w:hint="eastAsia"/>
              </w:rPr>
              <w:t>3.59%</w:t>
            </w:r>
          </w:p>
        </w:tc>
      </w:tr>
      <w:tr w14:paraId="41A21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798179">
            <w:r>
              <w:rPr>
                <w:rFonts w:hint="eastAsia"/>
              </w:rPr>
              <w:t>3.1.2 期末数据和指标</w:t>
            </w:r>
          </w:p>
        </w:tc>
        <w:tc>
          <w:tcPr>
            <w:tcW w:w="1771" w:type="dxa"/>
            <w:vAlign w:val="center"/>
          </w:tcPr>
          <w:p w14:paraId="138091AF">
            <w:r>
              <w:rPr>
                <w:rFonts w:hint="eastAsia"/>
              </w:rPr>
              <w:t>2025年末</w:t>
            </w:r>
          </w:p>
        </w:tc>
        <w:tc>
          <w:tcPr>
            <w:tcW w:w="1949" w:type="dxa"/>
            <w:vAlign w:val="center"/>
          </w:tcPr>
          <w:p w14:paraId="43CEA0BA">
            <w:r>
              <w:rPr>
                <w:rFonts w:hint="eastAsia"/>
              </w:rPr>
              <w:t>2024年末</w:t>
            </w:r>
          </w:p>
        </w:tc>
        <w:tc>
          <w:tcPr>
            <w:tcW w:w="1827" w:type="dxa"/>
            <w:vAlign w:val="center"/>
          </w:tcPr>
          <w:p w14:paraId="39372D6F">
            <w:r>
              <w:rPr>
                <w:rFonts w:hint="eastAsia"/>
              </w:rPr>
              <w:t>2023年末</w:t>
            </w:r>
          </w:p>
        </w:tc>
      </w:tr>
      <w:tr w14:paraId="47CE8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7F386D">
            <w:r>
              <w:rPr>
                <w:rFonts w:hint="eastAsia"/>
              </w:rPr>
              <w:t>期末可供分配利润</w:t>
            </w:r>
          </w:p>
        </w:tc>
        <w:tc>
          <w:tcPr>
            <w:tcW w:w="1771" w:type="dxa"/>
            <w:vAlign w:val="center"/>
          </w:tcPr>
          <w:p w14:paraId="24C8E36D">
            <w:pPr>
              <w:jc w:val="right"/>
            </w:pPr>
            <w:r>
              <w:rPr>
                <w:rFonts w:hint="eastAsia"/>
              </w:rPr>
              <w:t>92,954,059.88</w:t>
            </w:r>
          </w:p>
        </w:tc>
        <w:tc>
          <w:tcPr>
            <w:tcW w:w="1949" w:type="dxa"/>
            <w:vAlign w:val="center"/>
          </w:tcPr>
          <w:p w14:paraId="2C586BED">
            <w:pPr>
              <w:jc w:val="right"/>
            </w:pPr>
            <w:r>
              <w:rPr>
                <w:rFonts w:hint="eastAsia"/>
              </w:rPr>
              <w:t>125,411,801.61</w:t>
            </w:r>
          </w:p>
        </w:tc>
        <w:tc>
          <w:tcPr>
            <w:tcW w:w="1827" w:type="dxa"/>
            <w:vAlign w:val="center"/>
          </w:tcPr>
          <w:p w14:paraId="12BD20F4">
            <w:pPr>
              <w:jc w:val="right"/>
            </w:pPr>
            <w:r>
              <w:rPr>
                <w:rFonts w:hint="eastAsia"/>
              </w:rPr>
              <w:t>141,246,407.60</w:t>
            </w:r>
          </w:p>
        </w:tc>
      </w:tr>
      <w:tr w14:paraId="0AC2B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2FA4907">
            <w:r>
              <w:rPr>
                <w:rFonts w:hint="eastAsia"/>
              </w:rPr>
              <w:t>期末可供分配基金份额利润</w:t>
            </w:r>
          </w:p>
        </w:tc>
        <w:tc>
          <w:tcPr>
            <w:tcW w:w="1771" w:type="dxa"/>
            <w:vAlign w:val="center"/>
          </w:tcPr>
          <w:p w14:paraId="35D0D41E">
            <w:pPr>
              <w:jc w:val="right"/>
            </w:pPr>
            <w:r>
              <w:rPr>
                <w:rFonts w:hint="eastAsia"/>
              </w:rPr>
              <w:t>0.1112</w:t>
            </w:r>
          </w:p>
        </w:tc>
        <w:tc>
          <w:tcPr>
            <w:tcW w:w="1949" w:type="dxa"/>
            <w:vAlign w:val="center"/>
          </w:tcPr>
          <w:p w14:paraId="764F7ABE">
            <w:pPr>
              <w:jc w:val="right"/>
            </w:pPr>
            <w:r>
              <w:rPr>
                <w:rFonts w:hint="eastAsia"/>
              </w:rPr>
              <w:t>0.1354</w:t>
            </w:r>
          </w:p>
        </w:tc>
        <w:tc>
          <w:tcPr>
            <w:tcW w:w="1827" w:type="dxa"/>
            <w:vAlign w:val="center"/>
          </w:tcPr>
          <w:p w14:paraId="4941FE36">
            <w:pPr>
              <w:jc w:val="right"/>
            </w:pPr>
            <w:r>
              <w:rPr>
                <w:rFonts w:hint="eastAsia"/>
              </w:rPr>
              <w:t>0.1019</w:t>
            </w:r>
          </w:p>
        </w:tc>
      </w:tr>
      <w:tr w14:paraId="616815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5512EC2">
            <w:r>
              <w:rPr>
                <w:rFonts w:hint="eastAsia"/>
              </w:rPr>
              <w:t>期末基金资产净值</w:t>
            </w:r>
          </w:p>
        </w:tc>
        <w:tc>
          <w:tcPr>
            <w:tcW w:w="1771" w:type="dxa"/>
            <w:vAlign w:val="center"/>
          </w:tcPr>
          <w:p w14:paraId="7A7E6C3B">
            <w:pPr>
              <w:jc w:val="right"/>
            </w:pPr>
            <w:r>
              <w:rPr>
                <w:rFonts w:hint="eastAsia"/>
              </w:rPr>
              <w:t>928,744,079.58</w:t>
            </w:r>
          </w:p>
        </w:tc>
        <w:tc>
          <w:tcPr>
            <w:tcW w:w="1949" w:type="dxa"/>
            <w:vAlign w:val="center"/>
          </w:tcPr>
          <w:p w14:paraId="694BF24E">
            <w:pPr>
              <w:jc w:val="right"/>
            </w:pPr>
            <w:r>
              <w:rPr>
                <w:rFonts w:hint="eastAsia"/>
              </w:rPr>
              <w:t>1,051,322,755.86</w:t>
            </w:r>
          </w:p>
        </w:tc>
        <w:tc>
          <w:tcPr>
            <w:tcW w:w="1827" w:type="dxa"/>
            <w:vAlign w:val="center"/>
          </w:tcPr>
          <w:p w14:paraId="0AEA4864">
            <w:pPr>
              <w:jc w:val="right"/>
            </w:pPr>
            <w:r>
              <w:rPr>
                <w:rFonts w:hint="eastAsia"/>
              </w:rPr>
              <w:t>1,526,840,993.30</w:t>
            </w:r>
          </w:p>
        </w:tc>
      </w:tr>
      <w:tr w14:paraId="35859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69F144">
            <w:r>
              <w:rPr>
                <w:rFonts w:hint="eastAsia"/>
              </w:rPr>
              <w:t>期末基金份额净值</w:t>
            </w:r>
          </w:p>
        </w:tc>
        <w:tc>
          <w:tcPr>
            <w:tcW w:w="1771" w:type="dxa"/>
            <w:vAlign w:val="center"/>
          </w:tcPr>
          <w:p w14:paraId="316B3ED2">
            <w:pPr>
              <w:jc w:val="right"/>
            </w:pPr>
            <w:r>
              <w:rPr>
                <w:rFonts w:hint="eastAsia"/>
              </w:rPr>
              <w:t>1.1112</w:t>
            </w:r>
          </w:p>
        </w:tc>
        <w:tc>
          <w:tcPr>
            <w:tcW w:w="1949" w:type="dxa"/>
            <w:vAlign w:val="center"/>
          </w:tcPr>
          <w:p w14:paraId="30C9411C">
            <w:pPr>
              <w:jc w:val="right"/>
            </w:pPr>
            <w:r>
              <w:rPr>
                <w:rFonts w:hint="eastAsia"/>
              </w:rPr>
              <w:t>1.1354</w:t>
            </w:r>
          </w:p>
        </w:tc>
        <w:tc>
          <w:tcPr>
            <w:tcW w:w="1827" w:type="dxa"/>
            <w:vAlign w:val="center"/>
          </w:tcPr>
          <w:p w14:paraId="45575725">
            <w:pPr>
              <w:jc w:val="right"/>
            </w:pPr>
            <w:r>
              <w:rPr>
                <w:rFonts w:hint="eastAsia"/>
              </w:rPr>
              <w:t>1.1019</w:t>
            </w:r>
          </w:p>
        </w:tc>
      </w:tr>
      <w:tr w14:paraId="56556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F4BAE74">
            <w:r>
              <w:rPr>
                <w:rFonts w:hint="eastAsia"/>
              </w:rPr>
              <w:t>3.1.3 累计期末指标</w:t>
            </w:r>
          </w:p>
        </w:tc>
        <w:tc>
          <w:tcPr>
            <w:tcW w:w="1771" w:type="dxa"/>
            <w:vAlign w:val="center"/>
          </w:tcPr>
          <w:p w14:paraId="08315465">
            <w:r>
              <w:rPr>
                <w:rFonts w:hint="eastAsia"/>
              </w:rPr>
              <w:t>2025年末</w:t>
            </w:r>
          </w:p>
        </w:tc>
        <w:tc>
          <w:tcPr>
            <w:tcW w:w="1949" w:type="dxa"/>
            <w:vAlign w:val="center"/>
          </w:tcPr>
          <w:p w14:paraId="3C7728EC">
            <w:r>
              <w:rPr>
                <w:rFonts w:hint="eastAsia"/>
              </w:rPr>
              <w:t>2024年末</w:t>
            </w:r>
          </w:p>
        </w:tc>
        <w:tc>
          <w:tcPr>
            <w:tcW w:w="1827" w:type="dxa"/>
            <w:vAlign w:val="center"/>
          </w:tcPr>
          <w:p w14:paraId="198F5155">
            <w:r>
              <w:rPr>
                <w:rFonts w:hint="eastAsia"/>
              </w:rPr>
              <w:t>2023年末</w:t>
            </w:r>
          </w:p>
        </w:tc>
      </w:tr>
      <w:tr w14:paraId="6389B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C055367">
            <w:r>
              <w:rPr>
                <w:rFonts w:hint="eastAsia"/>
              </w:rPr>
              <w:t>基金份额累计净值增长率</w:t>
            </w:r>
          </w:p>
        </w:tc>
        <w:tc>
          <w:tcPr>
            <w:tcW w:w="1771" w:type="dxa"/>
            <w:vAlign w:val="center"/>
          </w:tcPr>
          <w:p w14:paraId="7D11C223">
            <w:pPr>
              <w:jc w:val="right"/>
            </w:pPr>
            <w:r>
              <w:rPr>
                <w:rFonts w:hint="eastAsia"/>
              </w:rPr>
              <w:t>24.33%</w:t>
            </w:r>
          </w:p>
        </w:tc>
        <w:tc>
          <w:tcPr>
            <w:tcW w:w="1949" w:type="dxa"/>
            <w:vAlign w:val="center"/>
          </w:tcPr>
          <w:p w14:paraId="4D4F47BA">
            <w:pPr>
              <w:jc w:val="right"/>
            </w:pPr>
            <w:r>
              <w:rPr>
                <w:rFonts w:hint="eastAsia"/>
              </w:rPr>
              <w:t>23.73%</w:t>
            </w:r>
          </w:p>
        </w:tc>
        <w:tc>
          <w:tcPr>
            <w:tcW w:w="1827" w:type="dxa"/>
            <w:vAlign w:val="center"/>
          </w:tcPr>
          <w:p w14:paraId="3956DDB4">
            <w:pPr>
              <w:jc w:val="right"/>
            </w:pPr>
            <w:r>
              <w:rPr>
                <w:rFonts w:hint="eastAsia"/>
              </w:rPr>
              <w:t>17.12%</w:t>
            </w:r>
          </w:p>
        </w:tc>
      </w:tr>
    </w:tbl>
    <w:p w14:paraId="26F40F50">
      <w:pPr>
        <w:pStyle w:val="18"/>
        <w:rPr>
          <w:rFonts w:hint="eastAsia"/>
        </w:rPr>
      </w:pPr>
      <w:r>
        <w:rPr>
          <w:rFonts w:hint="eastAsia"/>
        </w:rPr>
        <w:t>2、南方旭元债券发起C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423E3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5621B9">
            <w:r>
              <w:rPr>
                <w:rFonts w:hint="eastAsia"/>
              </w:rPr>
              <w:t>3.1.1 期间数据和指标</w:t>
            </w:r>
          </w:p>
        </w:tc>
        <w:tc>
          <w:tcPr>
            <w:tcW w:w="1771" w:type="dxa"/>
            <w:vAlign w:val="center"/>
          </w:tcPr>
          <w:p w14:paraId="5B0D6C51">
            <w:r>
              <w:rPr>
                <w:rFonts w:hint="eastAsia"/>
              </w:rPr>
              <w:t>2025年</w:t>
            </w:r>
          </w:p>
        </w:tc>
        <w:tc>
          <w:tcPr>
            <w:tcW w:w="1949" w:type="dxa"/>
            <w:vAlign w:val="center"/>
          </w:tcPr>
          <w:p w14:paraId="2EFFD23C">
            <w:r>
              <w:rPr>
                <w:rFonts w:hint="eastAsia"/>
              </w:rPr>
              <w:t>2024年</w:t>
            </w:r>
          </w:p>
        </w:tc>
        <w:tc>
          <w:tcPr>
            <w:tcW w:w="1827" w:type="dxa"/>
            <w:vAlign w:val="center"/>
          </w:tcPr>
          <w:p w14:paraId="69BF894D">
            <w:r>
              <w:rPr>
                <w:rFonts w:hint="eastAsia"/>
              </w:rPr>
              <w:t>2023年</w:t>
            </w:r>
          </w:p>
        </w:tc>
      </w:tr>
      <w:tr w14:paraId="79C1E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B53CBD6">
            <w:r>
              <w:rPr>
                <w:rFonts w:hint="eastAsia"/>
              </w:rPr>
              <w:t>本期已实现收益</w:t>
            </w:r>
          </w:p>
        </w:tc>
        <w:tc>
          <w:tcPr>
            <w:tcW w:w="1771" w:type="dxa"/>
            <w:vAlign w:val="center"/>
          </w:tcPr>
          <w:p w14:paraId="3D4BA530">
            <w:pPr>
              <w:jc w:val="right"/>
            </w:pPr>
            <w:r>
              <w:rPr>
                <w:rFonts w:hint="eastAsia"/>
              </w:rPr>
              <w:t>28,750.52</w:t>
            </w:r>
          </w:p>
        </w:tc>
        <w:tc>
          <w:tcPr>
            <w:tcW w:w="1949" w:type="dxa"/>
            <w:vAlign w:val="center"/>
          </w:tcPr>
          <w:p w14:paraId="6864F596">
            <w:pPr>
              <w:jc w:val="right"/>
            </w:pPr>
            <w:r>
              <w:rPr>
                <w:rFonts w:hint="eastAsia"/>
              </w:rPr>
              <w:t>63,838.01</w:t>
            </w:r>
          </w:p>
        </w:tc>
        <w:tc>
          <w:tcPr>
            <w:tcW w:w="1827" w:type="dxa"/>
            <w:vAlign w:val="center"/>
          </w:tcPr>
          <w:p w14:paraId="465F4E38">
            <w:pPr>
              <w:jc w:val="right"/>
            </w:pPr>
            <w:r>
              <w:rPr>
                <w:rFonts w:hint="eastAsia"/>
              </w:rPr>
              <w:t>7.88</w:t>
            </w:r>
          </w:p>
        </w:tc>
      </w:tr>
      <w:tr w14:paraId="096FD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CFE327">
            <w:r>
              <w:rPr>
                <w:rFonts w:hint="eastAsia"/>
              </w:rPr>
              <w:t>本期利润</w:t>
            </w:r>
          </w:p>
        </w:tc>
        <w:tc>
          <w:tcPr>
            <w:tcW w:w="1771" w:type="dxa"/>
            <w:vAlign w:val="center"/>
          </w:tcPr>
          <w:p w14:paraId="5C9BC5C1">
            <w:pPr>
              <w:jc w:val="right"/>
            </w:pPr>
            <w:r>
              <w:rPr>
                <w:rFonts w:hint="eastAsia"/>
              </w:rPr>
              <w:t>-7,249.91</w:t>
            </w:r>
          </w:p>
        </w:tc>
        <w:tc>
          <w:tcPr>
            <w:tcW w:w="1949" w:type="dxa"/>
            <w:vAlign w:val="center"/>
          </w:tcPr>
          <w:p w14:paraId="770F07E6">
            <w:pPr>
              <w:jc w:val="right"/>
            </w:pPr>
            <w:r>
              <w:rPr>
                <w:rFonts w:hint="eastAsia"/>
              </w:rPr>
              <w:t>100,502.45</w:t>
            </w:r>
          </w:p>
        </w:tc>
        <w:tc>
          <w:tcPr>
            <w:tcW w:w="1827" w:type="dxa"/>
            <w:vAlign w:val="center"/>
          </w:tcPr>
          <w:p w14:paraId="673E2957">
            <w:pPr>
              <w:jc w:val="right"/>
            </w:pPr>
            <w:r>
              <w:rPr>
                <w:rFonts w:hint="eastAsia"/>
              </w:rPr>
              <w:t>11.23</w:t>
            </w:r>
          </w:p>
        </w:tc>
      </w:tr>
      <w:tr w14:paraId="0439F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8D1F6E">
            <w:r>
              <w:rPr>
                <w:rFonts w:hint="eastAsia"/>
              </w:rPr>
              <w:t>加权平均基金份额本期利润</w:t>
            </w:r>
          </w:p>
        </w:tc>
        <w:tc>
          <w:tcPr>
            <w:tcW w:w="1771" w:type="dxa"/>
            <w:vAlign w:val="center"/>
          </w:tcPr>
          <w:p w14:paraId="1E040637">
            <w:pPr>
              <w:jc w:val="right"/>
            </w:pPr>
            <w:r>
              <w:rPr>
                <w:rFonts w:hint="eastAsia"/>
              </w:rPr>
              <w:t>-0.0053</w:t>
            </w:r>
          </w:p>
        </w:tc>
        <w:tc>
          <w:tcPr>
            <w:tcW w:w="1949" w:type="dxa"/>
            <w:vAlign w:val="center"/>
          </w:tcPr>
          <w:p w14:paraId="39F49BB9">
            <w:pPr>
              <w:jc w:val="right"/>
            </w:pPr>
            <w:r>
              <w:rPr>
                <w:rFonts w:hint="eastAsia"/>
              </w:rPr>
              <w:t>0.0869</w:t>
            </w:r>
          </w:p>
        </w:tc>
        <w:tc>
          <w:tcPr>
            <w:tcW w:w="1827" w:type="dxa"/>
            <w:vAlign w:val="center"/>
          </w:tcPr>
          <w:p w14:paraId="74A4E8AE">
            <w:pPr>
              <w:jc w:val="right"/>
            </w:pPr>
            <w:r>
              <w:rPr>
                <w:rFonts w:hint="eastAsia"/>
              </w:rPr>
              <w:t>0.0400</w:t>
            </w:r>
          </w:p>
        </w:tc>
      </w:tr>
      <w:tr w14:paraId="47D06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E9BAFBA">
            <w:r>
              <w:rPr>
                <w:rFonts w:hint="eastAsia"/>
              </w:rPr>
              <w:t>本期加权平均净值利润率</w:t>
            </w:r>
          </w:p>
        </w:tc>
        <w:tc>
          <w:tcPr>
            <w:tcW w:w="1771" w:type="dxa"/>
            <w:vAlign w:val="center"/>
          </w:tcPr>
          <w:p w14:paraId="2546E284">
            <w:pPr>
              <w:jc w:val="right"/>
            </w:pPr>
            <w:r>
              <w:rPr>
                <w:rFonts w:hint="eastAsia"/>
              </w:rPr>
              <w:t>-0.46%</w:t>
            </w:r>
          </w:p>
        </w:tc>
        <w:tc>
          <w:tcPr>
            <w:tcW w:w="1949" w:type="dxa"/>
            <w:vAlign w:val="center"/>
          </w:tcPr>
          <w:p w14:paraId="124EDFCB">
            <w:pPr>
              <w:jc w:val="right"/>
            </w:pPr>
            <w:r>
              <w:rPr>
                <w:rFonts w:hint="eastAsia"/>
              </w:rPr>
              <w:t>7.62%</w:t>
            </w:r>
          </w:p>
        </w:tc>
        <w:tc>
          <w:tcPr>
            <w:tcW w:w="1827" w:type="dxa"/>
            <w:vAlign w:val="center"/>
          </w:tcPr>
          <w:p w14:paraId="10D80D98">
            <w:pPr>
              <w:jc w:val="right"/>
            </w:pPr>
            <w:r>
              <w:rPr>
                <w:rFonts w:hint="eastAsia"/>
              </w:rPr>
              <w:t>3.63%</w:t>
            </w:r>
          </w:p>
        </w:tc>
      </w:tr>
      <w:tr w14:paraId="03EDC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732B647">
            <w:r>
              <w:rPr>
                <w:rFonts w:hint="eastAsia"/>
              </w:rPr>
              <w:t>本期基金份额净值增长率</w:t>
            </w:r>
          </w:p>
        </w:tc>
        <w:tc>
          <w:tcPr>
            <w:tcW w:w="1771" w:type="dxa"/>
            <w:vAlign w:val="center"/>
          </w:tcPr>
          <w:p w14:paraId="092A34E1">
            <w:pPr>
              <w:jc w:val="right"/>
            </w:pPr>
            <w:r>
              <w:rPr>
                <w:rFonts w:hint="eastAsia"/>
              </w:rPr>
              <w:t>0.10%</w:t>
            </w:r>
          </w:p>
        </w:tc>
        <w:tc>
          <w:tcPr>
            <w:tcW w:w="1949" w:type="dxa"/>
            <w:vAlign w:val="center"/>
          </w:tcPr>
          <w:p w14:paraId="0861046D">
            <w:pPr>
              <w:jc w:val="right"/>
            </w:pPr>
            <w:r>
              <w:rPr>
                <w:rFonts w:hint="eastAsia"/>
              </w:rPr>
              <w:t>6.10%</w:t>
            </w:r>
          </w:p>
        </w:tc>
        <w:tc>
          <w:tcPr>
            <w:tcW w:w="1827" w:type="dxa"/>
            <w:vAlign w:val="center"/>
          </w:tcPr>
          <w:p w14:paraId="5A242E77">
            <w:pPr>
              <w:jc w:val="right"/>
            </w:pPr>
            <w:r>
              <w:rPr>
                <w:rFonts w:hint="eastAsia"/>
              </w:rPr>
              <w:t>3.53%</w:t>
            </w:r>
          </w:p>
        </w:tc>
      </w:tr>
      <w:tr w14:paraId="04C3E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A626BD6">
            <w:r>
              <w:rPr>
                <w:rFonts w:hint="eastAsia"/>
              </w:rPr>
              <w:t>3.1.2 期末数据和指标</w:t>
            </w:r>
          </w:p>
        </w:tc>
        <w:tc>
          <w:tcPr>
            <w:tcW w:w="1771" w:type="dxa"/>
            <w:vAlign w:val="center"/>
          </w:tcPr>
          <w:p w14:paraId="462FA4C0">
            <w:r>
              <w:rPr>
                <w:rFonts w:hint="eastAsia"/>
              </w:rPr>
              <w:t>2025年末</w:t>
            </w:r>
          </w:p>
        </w:tc>
        <w:tc>
          <w:tcPr>
            <w:tcW w:w="1949" w:type="dxa"/>
            <w:vAlign w:val="center"/>
          </w:tcPr>
          <w:p w14:paraId="6030FE56">
            <w:r>
              <w:rPr>
                <w:rFonts w:hint="eastAsia"/>
              </w:rPr>
              <w:t>2024年末</w:t>
            </w:r>
          </w:p>
        </w:tc>
        <w:tc>
          <w:tcPr>
            <w:tcW w:w="1827" w:type="dxa"/>
            <w:vAlign w:val="center"/>
          </w:tcPr>
          <w:p w14:paraId="48424D0C">
            <w:r>
              <w:rPr>
                <w:rFonts w:hint="eastAsia"/>
              </w:rPr>
              <w:t>2023年末</w:t>
            </w:r>
          </w:p>
        </w:tc>
      </w:tr>
      <w:tr w14:paraId="78744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0C2C3A">
            <w:r>
              <w:rPr>
                <w:rFonts w:hint="eastAsia"/>
              </w:rPr>
              <w:t>期末可供分配利润</w:t>
            </w:r>
          </w:p>
        </w:tc>
        <w:tc>
          <w:tcPr>
            <w:tcW w:w="1771" w:type="dxa"/>
            <w:vAlign w:val="center"/>
          </w:tcPr>
          <w:p w14:paraId="07D52EA7">
            <w:pPr>
              <w:jc w:val="right"/>
            </w:pPr>
            <w:r>
              <w:rPr>
                <w:rFonts w:hint="eastAsia"/>
              </w:rPr>
              <w:t>152,900.99</w:t>
            </w:r>
          </w:p>
        </w:tc>
        <w:tc>
          <w:tcPr>
            <w:tcW w:w="1949" w:type="dxa"/>
            <w:vAlign w:val="center"/>
          </w:tcPr>
          <w:p w14:paraId="6C1CFD56">
            <w:pPr>
              <w:jc w:val="right"/>
            </w:pPr>
            <w:r>
              <w:rPr>
                <w:rFonts w:hint="eastAsia"/>
              </w:rPr>
              <w:t>384,840.68</w:t>
            </w:r>
          </w:p>
        </w:tc>
        <w:tc>
          <w:tcPr>
            <w:tcW w:w="1827" w:type="dxa"/>
            <w:vAlign w:val="center"/>
          </w:tcPr>
          <w:p w14:paraId="42904211">
            <w:pPr>
              <w:jc w:val="right"/>
            </w:pPr>
            <w:r>
              <w:rPr>
                <w:rFonts w:hint="eastAsia"/>
              </w:rPr>
              <w:t>56.73</w:t>
            </w:r>
          </w:p>
        </w:tc>
      </w:tr>
      <w:tr w14:paraId="76093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F00D92">
            <w:r>
              <w:rPr>
                <w:rFonts w:hint="eastAsia"/>
              </w:rPr>
              <w:t>期末可供分配基金份额利润</w:t>
            </w:r>
          </w:p>
        </w:tc>
        <w:tc>
          <w:tcPr>
            <w:tcW w:w="1771" w:type="dxa"/>
            <w:vAlign w:val="center"/>
          </w:tcPr>
          <w:p w14:paraId="6D59F65A">
            <w:pPr>
              <w:jc w:val="right"/>
            </w:pPr>
            <w:r>
              <w:rPr>
                <w:rFonts w:hint="eastAsia"/>
              </w:rPr>
              <w:t>0.1315</w:t>
            </w:r>
          </w:p>
        </w:tc>
        <w:tc>
          <w:tcPr>
            <w:tcW w:w="1949" w:type="dxa"/>
            <w:vAlign w:val="center"/>
          </w:tcPr>
          <w:p w14:paraId="394F11B0">
            <w:pPr>
              <w:jc w:val="right"/>
            </w:pPr>
            <w:r>
              <w:rPr>
                <w:rFonts w:hint="eastAsia"/>
              </w:rPr>
              <w:t>0.1601</w:t>
            </w:r>
          </w:p>
        </w:tc>
        <w:tc>
          <w:tcPr>
            <w:tcW w:w="1827" w:type="dxa"/>
            <w:vAlign w:val="center"/>
          </w:tcPr>
          <w:p w14:paraId="2A915B95">
            <w:pPr>
              <w:jc w:val="right"/>
            </w:pPr>
            <w:r>
              <w:rPr>
                <w:rFonts w:hint="eastAsia"/>
              </w:rPr>
              <w:t>0.1206</w:t>
            </w:r>
          </w:p>
        </w:tc>
      </w:tr>
      <w:tr w14:paraId="32A48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97C2B2">
            <w:r>
              <w:rPr>
                <w:rFonts w:hint="eastAsia"/>
              </w:rPr>
              <w:t>期末基金资产净值</w:t>
            </w:r>
          </w:p>
        </w:tc>
        <w:tc>
          <w:tcPr>
            <w:tcW w:w="1771" w:type="dxa"/>
            <w:vAlign w:val="center"/>
          </w:tcPr>
          <w:p w14:paraId="1E5185AC">
            <w:pPr>
              <w:jc w:val="right"/>
            </w:pPr>
            <w:r>
              <w:rPr>
                <w:rFonts w:hint="eastAsia"/>
              </w:rPr>
              <w:t>1,314,770.79</w:t>
            </w:r>
          </w:p>
        </w:tc>
        <w:tc>
          <w:tcPr>
            <w:tcW w:w="1949" w:type="dxa"/>
            <w:vAlign w:val="center"/>
          </w:tcPr>
          <w:p w14:paraId="7B187968">
            <w:pPr>
              <w:jc w:val="right"/>
            </w:pPr>
            <w:r>
              <w:rPr>
                <w:rFonts w:hint="eastAsia"/>
              </w:rPr>
              <w:t>2,788,340.59</w:t>
            </w:r>
          </w:p>
        </w:tc>
        <w:tc>
          <w:tcPr>
            <w:tcW w:w="1827" w:type="dxa"/>
            <w:vAlign w:val="center"/>
          </w:tcPr>
          <w:p w14:paraId="6FC0F7A0">
            <w:pPr>
              <w:jc w:val="right"/>
            </w:pPr>
            <w:r>
              <w:rPr>
                <w:rFonts w:hint="eastAsia"/>
              </w:rPr>
              <w:t>526.97</w:t>
            </w:r>
          </w:p>
        </w:tc>
      </w:tr>
      <w:tr w14:paraId="111B6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60BABF">
            <w:r>
              <w:rPr>
                <w:rFonts w:hint="eastAsia"/>
              </w:rPr>
              <w:t>期末基金份额净值</w:t>
            </w:r>
          </w:p>
        </w:tc>
        <w:tc>
          <w:tcPr>
            <w:tcW w:w="1771" w:type="dxa"/>
            <w:vAlign w:val="center"/>
          </w:tcPr>
          <w:p w14:paraId="477E68BA">
            <w:pPr>
              <w:jc w:val="right"/>
            </w:pPr>
            <w:r>
              <w:rPr>
                <w:rFonts w:hint="eastAsia"/>
              </w:rPr>
              <w:t>1.1316</w:t>
            </w:r>
          </w:p>
        </w:tc>
        <w:tc>
          <w:tcPr>
            <w:tcW w:w="1949" w:type="dxa"/>
            <w:vAlign w:val="center"/>
          </w:tcPr>
          <w:p w14:paraId="2EF63609">
            <w:pPr>
              <w:jc w:val="right"/>
            </w:pPr>
            <w:r>
              <w:rPr>
                <w:rFonts w:hint="eastAsia"/>
              </w:rPr>
              <w:t>1.1601</w:t>
            </w:r>
          </w:p>
        </w:tc>
        <w:tc>
          <w:tcPr>
            <w:tcW w:w="1827" w:type="dxa"/>
            <w:vAlign w:val="center"/>
          </w:tcPr>
          <w:p w14:paraId="14BD9547">
            <w:pPr>
              <w:jc w:val="right"/>
            </w:pPr>
            <w:r>
              <w:rPr>
                <w:rFonts w:hint="eastAsia"/>
              </w:rPr>
              <w:t>1.1206</w:t>
            </w:r>
          </w:p>
        </w:tc>
      </w:tr>
      <w:tr w14:paraId="5A97D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FFD1B60">
            <w:r>
              <w:rPr>
                <w:rFonts w:hint="eastAsia"/>
              </w:rPr>
              <w:t>3.1.3 累计期末指标</w:t>
            </w:r>
          </w:p>
        </w:tc>
        <w:tc>
          <w:tcPr>
            <w:tcW w:w="1771" w:type="dxa"/>
            <w:vAlign w:val="center"/>
          </w:tcPr>
          <w:p w14:paraId="5BE689C7">
            <w:r>
              <w:rPr>
                <w:rFonts w:hint="eastAsia"/>
              </w:rPr>
              <w:t>2025年末</w:t>
            </w:r>
          </w:p>
        </w:tc>
        <w:tc>
          <w:tcPr>
            <w:tcW w:w="1949" w:type="dxa"/>
            <w:vAlign w:val="center"/>
          </w:tcPr>
          <w:p w14:paraId="41DFBB04">
            <w:r>
              <w:rPr>
                <w:rFonts w:hint="eastAsia"/>
              </w:rPr>
              <w:t>2024年末</w:t>
            </w:r>
          </w:p>
        </w:tc>
        <w:tc>
          <w:tcPr>
            <w:tcW w:w="1827" w:type="dxa"/>
            <w:vAlign w:val="center"/>
          </w:tcPr>
          <w:p w14:paraId="5C4A20F8">
            <w:r>
              <w:rPr>
                <w:rFonts w:hint="eastAsia"/>
              </w:rPr>
              <w:t>2023年末</w:t>
            </w:r>
          </w:p>
        </w:tc>
      </w:tr>
      <w:tr w14:paraId="386FC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57883C">
            <w:r>
              <w:rPr>
                <w:rFonts w:hint="eastAsia"/>
              </w:rPr>
              <w:t>基金份额累计净值增长率</w:t>
            </w:r>
          </w:p>
        </w:tc>
        <w:tc>
          <w:tcPr>
            <w:tcW w:w="1771" w:type="dxa"/>
            <w:vAlign w:val="center"/>
          </w:tcPr>
          <w:p w14:paraId="6419D77D">
            <w:pPr>
              <w:jc w:val="right"/>
            </w:pPr>
            <w:r>
              <w:rPr>
                <w:rFonts w:hint="eastAsia"/>
              </w:rPr>
              <w:t>11.56%</w:t>
            </w:r>
          </w:p>
        </w:tc>
        <w:tc>
          <w:tcPr>
            <w:tcW w:w="1949" w:type="dxa"/>
            <w:vAlign w:val="center"/>
          </w:tcPr>
          <w:p w14:paraId="1299672C">
            <w:pPr>
              <w:jc w:val="right"/>
            </w:pPr>
            <w:r>
              <w:rPr>
                <w:rFonts w:hint="eastAsia"/>
              </w:rPr>
              <w:t>11.44%</w:t>
            </w:r>
          </w:p>
        </w:tc>
        <w:tc>
          <w:tcPr>
            <w:tcW w:w="1827" w:type="dxa"/>
            <w:vAlign w:val="center"/>
          </w:tcPr>
          <w:p w14:paraId="1960E482">
            <w:pPr>
              <w:jc w:val="right"/>
            </w:pPr>
            <w:r>
              <w:rPr>
                <w:rFonts w:hint="eastAsia"/>
              </w:rPr>
              <w:t>5.04%</w:t>
            </w:r>
          </w:p>
        </w:tc>
      </w:tr>
    </w:tbl>
    <w:p w14:paraId="492C2007">
      <w:pPr>
        <w:pStyle w:val="47"/>
        <w:rPr>
          <w:rFonts w:hint="eastAsia"/>
        </w:rPr>
      </w:pPr>
      <w:r>
        <w:rPr>
          <w:rFonts w:hint="eastAsia"/>
        </w:rPr>
        <w:t>注：基金业绩指标不包括持有人认（申）购或交易基金的各项费用，计入费用后实际收益水平要低于所列数字；</w:t>
      </w:r>
    </w:p>
    <w:p w14:paraId="57BB77D0">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2796137F">
      <w:pPr>
        <w:pStyle w:val="47"/>
        <w:rPr>
          <w:rFonts w:hint="eastAsia"/>
        </w:rPr>
      </w:pPr>
      <w:r>
        <w:tab/>
      </w:r>
      <w:r>
        <w:rPr>
          <w:rFonts w:hint="eastAsia"/>
        </w:rPr>
        <w:t>对期末可供分配利润，采用期末资产负债表中未分配利润与未分配利润中已实现部分的孰低数。</w:t>
      </w:r>
    </w:p>
    <w:p w14:paraId="31FE6157">
      <w:pPr>
        <w:pStyle w:val="23"/>
      </w:pPr>
      <w:bookmarkStart w:id="13" w:name="_Toc11187"/>
      <w:r>
        <w:t>基金净值表现</w:t>
      </w:r>
      <w:bookmarkEnd w:id="13"/>
      <w:r>
        <w:t xml:space="preserve"> </w:t>
      </w:r>
    </w:p>
    <w:p w14:paraId="757EDD8C">
      <w:pPr>
        <w:pStyle w:val="28"/>
      </w:pPr>
      <w:bookmarkStart w:id="14" w:name="_Toc14"/>
      <w:r>
        <w:t xml:space="preserve">基金份额净值增长率及其与同期业绩比较基准收益率的比较 </w:t>
      </w:r>
      <w:bookmarkEnd w:id="14"/>
    </w:p>
    <w:p w14:paraId="04CAC384">
      <w:pPr>
        <w:pStyle w:val="18"/>
        <w:rPr>
          <w:rFonts w:hint="eastAsia"/>
        </w:rPr>
      </w:pPr>
      <w:r>
        <w:rPr>
          <w:rFonts w:hint="eastAsia"/>
        </w:rPr>
        <w:t>南方旭元债券发起A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7EFAC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8763078">
            <w:pPr>
              <w:jc w:val="center"/>
            </w:pPr>
            <w:r>
              <w:rPr>
                <w:rFonts w:hint="eastAsia"/>
                <w:b/>
              </w:rPr>
              <w:t>阶段</w:t>
            </w:r>
          </w:p>
        </w:tc>
        <w:tc>
          <w:tcPr>
            <w:tcW w:w="1101" w:type="dxa"/>
            <w:shd w:val="clear" w:color="auto" w:fill="BFBFBF"/>
            <w:vAlign w:val="center"/>
          </w:tcPr>
          <w:p w14:paraId="3C924C06">
            <w:pPr>
              <w:jc w:val="center"/>
            </w:pPr>
            <w:r>
              <w:rPr>
                <w:rFonts w:hint="eastAsia"/>
                <w:b/>
              </w:rPr>
              <w:t>份额净值增长率①</w:t>
            </w:r>
          </w:p>
        </w:tc>
        <w:tc>
          <w:tcPr>
            <w:tcW w:w="1101" w:type="dxa"/>
            <w:shd w:val="clear" w:color="auto" w:fill="BFBFBF"/>
            <w:vAlign w:val="center"/>
          </w:tcPr>
          <w:p w14:paraId="0BE3B0F9">
            <w:pPr>
              <w:jc w:val="center"/>
            </w:pPr>
            <w:r>
              <w:rPr>
                <w:rFonts w:hint="eastAsia"/>
                <w:b/>
              </w:rPr>
              <w:t>份额净值增长率标准差②</w:t>
            </w:r>
          </w:p>
        </w:tc>
        <w:tc>
          <w:tcPr>
            <w:tcW w:w="1101" w:type="dxa"/>
            <w:shd w:val="clear" w:color="auto" w:fill="BFBFBF"/>
            <w:vAlign w:val="center"/>
          </w:tcPr>
          <w:p w14:paraId="22C0C171">
            <w:pPr>
              <w:jc w:val="center"/>
            </w:pPr>
            <w:r>
              <w:rPr>
                <w:rFonts w:hint="eastAsia"/>
                <w:b/>
              </w:rPr>
              <w:t>业绩比较基准收益率③</w:t>
            </w:r>
          </w:p>
        </w:tc>
        <w:tc>
          <w:tcPr>
            <w:tcW w:w="1207" w:type="dxa"/>
            <w:shd w:val="clear" w:color="auto" w:fill="BFBFBF"/>
            <w:vAlign w:val="center"/>
          </w:tcPr>
          <w:p w14:paraId="755F2FCD">
            <w:pPr>
              <w:jc w:val="center"/>
            </w:pPr>
            <w:r>
              <w:rPr>
                <w:rFonts w:hint="eastAsia"/>
                <w:b/>
              </w:rPr>
              <w:t>业绩比较基准收益率标准差④</w:t>
            </w:r>
          </w:p>
        </w:tc>
        <w:tc>
          <w:tcPr>
            <w:tcW w:w="1251" w:type="dxa"/>
            <w:shd w:val="clear" w:color="auto" w:fill="BFBFBF"/>
            <w:vAlign w:val="center"/>
          </w:tcPr>
          <w:p w14:paraId="63CC8D86">
            <w:pPr>
              <w:jc w:val="center"/>
            </w:pPr>
            <w:r>
              <w:rPr>
                <w:rFonts w:hint="eastAsia"/>
                <w:b/>
              </w:rPr>
              <w:t>①-③</w:t>
            </w:r>
          </w:p>
        </w:tc>
        <w:tc>
          <w:tcPr>
            <w:tcW w:w="1218" w:type="dxa"/>
            <w:shd w:val="clear" w:color="auto" w:fill="BFBFBF"/>
            <w:vAlign w:val="center"/>
          </w:tcPr>
          <w:p w14:paraId="17B7BF2C">
            <w:pPr>
              <w:jc w:val="center"/>
            </w:pPr>
            <w:r>
              <w:rPr>
                <w:rFonts w:hint="eastAsia"/>
                <w:b/>
              </w:rPr>
              <w:t>②-④</w:t>
            </w:r>
          </w:p>
        </w:tc>
      </w:tr>
      <w:tr w14:paraId="4DA718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4D1A810">
            <w:r>
              <w:rPr>
                <w:rFonts w:hint="eastAsia"/>
              </w:rPr>
              <w:t>过去三个月</w:t>
            </w:r>
          </w:p>
        </w:tc>
        <w:tc>
          <w:tcPr>
            <w:tcW w:w="1101" w:type="dxa"/>
            <w:vAlign w:val="center"/>
          </w:tcPr>
          <w:p w14:paraId="7C07C948">
            <w:pPr>
              <w:jc w:val="right"/>
            </w:pPr>
            <w:r>
              <w:rPr>
                <w:rFonts w:hint="eastAsia"/>
              </w:rPr>
              <w:t>1.05%</w:t>
            </w:r>
          </w:p>
        </w:tc>
        <w:tc>
          <w:tcPr>
            <w:tcW w:w="1101" w:type="dxa"/>
            <w:vAlign w:val="center"/>
          </w:tcPr>
          <w:p w14:paraId="4328F23D">
            <w:pPr>
              <w:jc w:val="right"/>
            </w:pPr>
            <w:r>
              <w:rPr>
                <w:rFonts w:hint="eastAsia"/>
              </w:rPr>
              <w:t>0.10%</w:t>
            </w:r>
          </w:p>
        </w:tc>
        <w:tc>
          <w:tcPr>
            <w:tcW w:w="1101" w:type="dxa"/>
            <w:vAlign w:val="center"/>
          </w:tcPr>
          <w:p w14:paraId="4B57AF4C">
            <w:pPr>
              <w:jc w:val="right"/>
            </w:pPr>
            <w:r>
              <w:rPr>
                <w:rFonts w:hint="eastAsia"/>
              </w:rPr>
              <w:t>0.04%</w:t>
            </w:r>
          </w:p>
        </w:tc>
        <w:tc>
          <w:tcPr>
            <w:tcW w:w="1207" w:type="dxa"/>
            <w:vAlign w:val="center"/>
          </w:tcPr>
          <w:p w14:paraId="48E2E24B">
            <w:pPr>
              <w:jc w:val="right"/>
            </w:pPr>
            <w:r>
              <w:rPr>
                <w:rFonts w:hint="eastAsia"/>
              </w:rPr>
              <w:t>0.05%</w:t>
            </w:r>
          </w:p>
        </w:tc>
        <w:tc>
          <w:tcPr>
            <w:tcW w:w="1251" w:type="dxa"/>
            <w:vAlign w:val="center"/>
          </w:tcPr>
          <w:p w14:paraId="6A37831B">
            <w:pPr>
              <w:jc w:val="right"/>
            </w:pPr>
            <w:r>
              <w:rPr>
                <w:rFonts w:hint="eastAsia"/>
              </w:rPr>
              <w:t>1.01%</w:t>
            </w:r>
          </w:p>
        </w:tc>
        <w:tc>
          <w:tcPr>
            <w:tcW w:w="1218" w:type="dxa"/>
            <w:vAlign w:val="center"/>
          </w:tcPr>
          <w:p w14:paraId="17BFBD79">
            <w:pPr>
              <w:jc w:val="right"/>
            </w:pPr>
            <w:r>
              <w:rPr>
                <w:rFonts w:hint="eastAsia"/>
              </w:rPr>
              <w:t>0.05%</w:t>
            </w:r>
          </w:p>
        </w:tc>
      </w:tr>
      <w:tr w14:paraId="22A0D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6A95AA2">
            <w:r>
              <w:rPr>
                <w:rFonts w:hint="eastAsia"/>
              </w:rPr>
              <w:t>过去六个月</w:t>
            </w:r>
          </w:p>
        </w:tc>
        <w:tc>
          <w:tcPr>
            <w:tcW w:w="1101" w:type="dxa"/>
            <w:vAlign w:val="center"/>
          </w:tcPr>
          <w:p w14:paraId="3CA75095">
            <w:pPr>
              <w:jc w:val="right"/>
            </w:pPr>
            <w:r>
              <w:rPr>
                <w:rFonts w:hint="eastAsia"/>
              </w:rPr>
              <w:t>-0.70%</w:t>
            </w:r>
          </w:p>
        </w:tc>
        <w:tc>
          <w:tcPr>
            <w:tcW w:w="1101" w:type="dxa"/>
            <w:vAlign w:val="center"/>
          </w:tcPr>
          <w:p w14:paraId="1C0037E9">
            <w:pPr>
              <w:jc w:val="right"/>
            </w:pPr>
            <w:r>
              <w:rPr>
                <w:rFonts w:hint="eastAsia"/>
              </w:rPr>
              <w:t>0.13%</w:t>
            </w:r>
          </w:p>
        </w:tc>
        <w:tc>
          <w:tcPr>
            <w:tcW w:w="1101" w:type="dxa"/>
            <w:vAlign w:val="center"/>
          </w:tcPr>
          <w:p w14:paraId="67FFE5FB">
            <w:pPr>
              <w:jc w:val="right"/>
            </w:pPr>
            <w:r>
              <w:rPr>
                <w:rFonts w:hint="eastAsia"/>
              </w:rPr>
              <w:t>-1.45%</w:t>
            </w:r>
          </w:p>
        </w:tc>
        <w:tc>
          <w:tcPr>
            <w:tcW w:w="1207" w:type="dxa"/>
            <w:vAlign w:val="center"/>
          </w:tcPr>
          <w:p w14:paraId="244A5299">
            <w:pPr>
              <w:jc w:val="right"/>
            </w:pPr>
            <w:r>
              <w:rPr>
                <w:rFonts w:hint="eastAsia"/>
              </w:rPr>
              <w:t>0.07%</w:t>
            </w:r>
          </w:p>
        </w:tc>
        <w:tc>
          <w:tcPr>
            <w:tcW w:w="1251" w:type="dxa"/>
            <w:vAlign w:val="center"/>
          </w:tcPr>
          <w:p w14:paraId="765B73AF">
            <w:pPr>
              <w:jc w:val="right"/>
            </w:pPr>
            <w:r>
              <w:rPr>
                <w:rFonts w:hint="eastAsia"/>
              </w:rPr>
              <w:t>0.75%</w:t>
            </w:r>
          </w:p>
        </w:tc>
        <w:tc>
          <w:tcPr>
            <w:tcW w:w="1218" w:type="dxa"/>
            <w:vAlign w:val="center"/>
          </w:tcPr>
          <w:p w14:paraId="0E9907F3">
            <w:pPr>
              <w:jc w:val="right"/>
            </w:pPr>
            <w:r>
              <w:rPr>
                <w:rFonts w:hint="eastAsia"/>
              </w:rPr>
              <w:t>0.06%</w:t>
            </w:r>
          </w:p>
        </w:tc>
      </w:tr>
      <w:tr w14:paraId="1D667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6B2C3F1">
            <w:r>
              <w:rPr>
                <w:rFonts w:hint="eastAsia"/>
              </w:rPr>
              <w:t>过去一年</w:t>
            </w:r>
          </w:p>
        </w:tc>
        <w:tc>
          <w:tcPr>
            <w:tcW w:w="1101" w:type="dxa"/>
            <w:vAlign w:val="center"/>
          </w:tcPr>
          <w:p w14:paraId="28F7398C">
            <w:pPr>
              <w:jc w:val="right"/>
            </w:pPr>
            <w:r>
              <w:rPr>
                <w:rFonts w:hint="eastAsia"/>
              </w:rPr>
              <w:t>0.49%</w:t>
            </w:r>
          </w:p>
        </w:tc>
        <w:tc>
          <w:tcPr>
            <w:tcW w:w="1101" w:type="dxa"/>
            <w:vAlign w:val="center"/>
          </w:tcPr>
          <w:p w14:paraId="044F15B0">
            <w:pPr>
              <w:jc w:val="right"/>
            </w:pPr>
            <w:r>
              <w:rPr>
                <w:rFonts w:hint="eastAsia"/>
              </w:rPr>
              <w:t>0.13%</w:t>
            </w:r>
          </w:p>
        </w:tc>
        <w:tc>
          <w:tcPr>
            <w:tcW w:w="1101" w:type="dxa"/>
            <w:vAlign w:val="center"/>
          </w:tcPr>
          <w:p w14:paraId="55F5123C">
            <w:pPr>
              <w:jc w:val="right"/>
            </w:pPr>
            <w:r>
              <w:rPr>
                <w:rFonts w:hint="eastAsia"/>
              </w:rPr>
              <w:t>-1.59%</w:t>
            </w:r>
          </w:p>
        </w:tc>
        <w:tc>
          <w:tcPr>
            <w:tcW w:w="1207" w:type="dxa"/>
            <w:vAlign w:val="center"/>
          </w:tcPr>
          <w:p w14:paraId="5B92E24A">
            <w:pPr>
              <w:jc w:val="right"/>
            </w:pPr>
            <w:r>
              <w:rPr>
                <w:rFonts w:hint="eastAsia"/>
              </w:rPr>
              <w:t>0.09%</w:t>
            </w:r>
          </w:p>
        </w:tc>
        <w:tc>
          <w:tcPr>
            <w:tcW w:w="1251" w:type="dxa"/>
            <w:vAlign w:val="center"/>
          </w:tcPr>
          <w:p w14:paraId="6D53DA72">
            <w:pPr>
              <w:jc w:val="right"/>
            </w:pPr>
            <w:r>
              <w:rPr>
                <w:rFonts w:hint="eastAsia"/>
              </w:rPr>
              <w:t>2.08%</w:t>
            </w:r>
          </w:p>
        </w:tc>
        <w:tc>
          <w:tcPr>
            <w:tcW w:w="1218" w:type="dxa"/>
            <w:vAlign w:val="center"/>
          </w:tcPr>
          <w:p w14:paraId="04B6FE04">
            <w:pPr>
              <w:jc w:val="right"/>
            </w:pPr>
            <w:r>
              <w:rPr>
                <w:rFonts w:hint="eastAsia"/>
              </w:rPr>
              <w:t>0.04%</w:t>
            </w:r>
          </w:p>
        </w:tc>
      </w:tr>
      <w:tr w14:paraId="24DD5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4A99DDE">
            <w:r>
              <w:rPr>
                <w:rFonts w:hint="eastAsia"/>
              </w:rPr>
              <w:t>过去三年</w:t>
            </w:r>
          </w:p>
        </w:tc>
        <w:tc>
          <w:tcPr>
            <w:tcW w:w="1101" w:type="dxa"/>
            <w:vAlign w:val="center"/>
          </w:tcPr>
          <w:p w14:paraId="352F5200">
            <w:pPr>
              <w:jc w:val="right"/>
            </w:pPr>
            <w:r>
              <w:rPr>
                <w:rFonts w:hint="eastAsia"/>
              </w:rPr>
              <w:t>9.97%</w:t>
            </w:r>
          </w:p>
        </w:tc>
        <w:tc>
          <w:tcPr>
            <w:tcW w:w="1101" w:type="dxa"/>
            <w:vAlign w:val="center"/>
          </w:tcPr>
          <w:p w14:paraId="5F570339">
            <w:pPr>
              <w:jc w:val="right"/>
            </w:pPr>
            <w:r>
              <w:rPr>
                <w:rFonts w:hint="eastAsia"/>
              </w:rPr>
              <w:t>0.10%</w:t>
            </w:r>
          </w:p>
        </w:tc>
        <w:tc>
          <w:tcPr>
            <w:tcW w:w="1101" w:type="dxa"/>
            <w:vAlign w:val="center"/>
          </w:tcPr>
          <w:p w14:paraId="25144BF3">
            <w:pPr>
              <w:jc w:val="right"/>
            </w:pPr>
            <w:r>
              <w:rPr>
                <w:rFonts w:hint="eastAsia"/>
              </w:rPr>
              <w:t>5.44%</w:t>
            </w:r>
          </w:p>
        </w:tc>
        <w:tc>
          <w:tcPr>
            <w:tcW w:w="1207" w:type="dxa"/>
            <w:vAlign w:val="center"/>
          </w:tcPr>
          <w:p w14:paraId="3E762CAB">
            <w:pPr>
              <w:jc w:val="right"/>
            </w:pPr>
            <w:r>
              <w:rPr>
                <w:rFonts w:hint="eastAsia"/>
              </w:rPr>
              <w:t>0.07%</w:t>
            </w:r>
          </w:p>
        </w:tc>
        <w:tc>
          <w:tcPr>
            <w:tcW w:w="1251" w:type="dxa"/>
            <w:vAlign w:val="center"/>
          </w:tcPr>
          <w:p w14:paraId="591B328D">
            <w:pPr>
              <w:jc w:val="right"/>
            </w:pPr>
            <w:r>
              <w:rPr>
                <w:rFonts w:hint="eastAsia"/>
              </w:rPr>
              <w:t>4.53%</w:t>
            </w:r>
          </w:p>
        </w:tc>
        <w:tc>
          <w:tcPr>
            <w:tcW w:w="1218" w:type="dxa"/>
            <w:vAlign w:val="center"/>
          </w:tcPr>
          <w:p w14:paraId="0B016CCE">
            <w:pPr>
              <w:jc w:val="right"/>
            </w:pPr>
            <w:r>
              <w:rPr>
                <w:rFonts w:hint="eastAsia"/>
              </w:rPr>
              <w:t>0.03%</w:t>
            </w:r>
          </w:p>
        </w:tc>
      </w:tr>
      <w:tr w14:paraId="2C79F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AA76984">
            <w:r>
              <w:rPr>
                <w:rFonts w:hint="eastAsia"/>
              </w:rPr>
              <w:t>过去五年</w:t>
            </w:r>
          </w:p>
        </w:tc>
        <w:tc>
          <w:tcPr>
            <w:tcW w:w="1101" w:type="dxa"/>
            <w:vAlign w:val="center"/>
          </w:tcPr>
          <w:p w14:paraId="0249F027">
            <w:pPr>
              <w:jc w:val="right"/>
            </w:pPr>
            <w:r>
              <w:rPr>
                <w:rFonts w:hint="eastAsia"/>
              </w:rPr>
              <w:t>19.80%</w:t>
            </w:r>
          </w:p>
        </w:tc>
        <w:tc>
          <w:tcPr>
            <w:tcW w:w="1101" w:type="dxa"/>
            <w:vAlign w:val="center"/>
          </w:tcPr>
          <w:p w14:paraId="00D951AC">
            <w:pPr>
              <w:jc w:val="right"/>
            </w:pPr>
            <w:r>
              <w:rPr>
                <w:rFonts w:hint="eastAsia"/>
              </w:rPr>
              <w:t>0.11%</w:t>
            </w:r>
          </w:p>
        </w:tc>
        <w:tc>
          <w:tcPr>
            <w:tcW w:w="1101" w:type="dxa"/>
            <w:vAlign w:val="center"/>
          </w:tcPr>
          <w:p w14:paraId="7B260FA7">
            <w:pPr>
              <w:jc w:val="right"/>
            </w:pPr>
            <w:r>
              <w:rPr>
                <w:rFonts w:hint="eastAsia"/>
              </w:rPr>
              <w:t>8.20%</w:t>
            </w:r>
          </w:p>
        </w:tc>
        <w:tc>
          <w:tcPr>
            <w:tcW w:w="1207" w:type="dxa"/>
            <w:vAlign w:val="center"/>
          </w:tcPr>
          <w:p w14:paraId="32861578">
            <w:pPr>
              <w:jc w:val="right"/>
            </w:pPr>
            <w:r>
              <w:rPr>
                <w:rFonts w:hint="eastAsia"/>
              </w:rPr>
              <w:t>0.07%</w:t>
            </w:r>
          </w:p>
        </w:tc>
        <w:tc>
          <w:tcPr>
            <w:tcW w:w="1251" w:type="dxa"/>
            <w:vAlign w:val="center"/>
          </w:tcPr>
          <w:p w14:paraId="0A00720F">
            <w:pPr>
              <w:jc w:val="right"/>
            </w:pPr>
            <w:r>
              <w:rPr>
                <w:rFonts w:hint="eastAsia"/>
              </w:rPr>
              <w:t>11.60%</w:t>
            </w:r>
          </w:p>
        </w:tc>
        <w:tc>
          <w:tcPr>
            <w:tcW w:w="1218" w:type="dxa"/>
            <w:vAlign w:val="center"/>
          </w:tcPr>
          <w:p w14:paraId="27D3D6A4">
            <w:pPr>
              <w:jc w:val="right"/>
            </w:pPr>
            <w:r>
              <w:rPr>
                <w:rFonts w:hint="eastAsia"/>
              </w:rPr>
              <w:t>0.04%</w:t>
            </w:r>
          </w:p>
        </w:tc>
      </w:tr>
      <w:tr w14:paraId="76CB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3B3726D6">
            <w:r>
              <w:rPr>
                <w:rFonts w:hint="eastAsia"/>
              </w:rPr>
              <w:t>自基金合同生效起至今</w:t>
            </w:r>
          </w:p>
        </w:tc>
        <w:tc>
          <w:tcPr>
            <w:tcW w:w="1101" w:type="dxa"/>
            <w:vAlign w:val="center"/>
          </w:tcPr>
          <w:p w14:paraId="0D672E7B">
            <w:pPr>
              <w:jc w:val="right"/>
            </w:pPr>
            <w:r>
              <w:rPr>
                <w:rFonts w:hint="eastAsia"/>
              </w:rPr>
              <w:t>24.33%</w:t>
            </w:r>
          </w:p>
        </w:tc>
        <w:tc>
          <w:tcPr>
            <w:tcW w:w="1101" w:type="dxa"/>
            <w:vAlign w:val="center"/>
          </w:tcPr>
          <w:p w14:paraId="39FFF3DD">
            <w:pPr>
              <w:jc w:val="right"/>
            </w:pPr>
            <w:r>
              <w:rPr>
                <w:rFonts w:hint="eastAsia"/>
              </w:rPr>
              <w:t>0.10%</w:t>
            </w:r>
          </w:p>
        </w:tc>
        <w:tc>
          <w:tcPr>
            <w:tcW w:w="1101" w:type="dxa"/>
            <w:vAlign w:val="center"/>
          </w:tcPr>
          <w:p w14:paraId="722056C8">
            <w:pPr>
              <w:jc w:val="right"/>
            </w:pPr>
            <w:r>
              <w:rPr>
                <w:rFonts w:hint="eastAsia"/>
              </w:rPr>
              <w:t>9.39%</w:t>
            </w:r>
          </w:p>
        </w:tc>
        <w:tc>
          <w:tcPr>
            <w:tcW w:w="1207" w:type="dxa"/>
            <w:vAlign w:val="center"/>
          </w:tcPr>
          <w:p w14:paraId="16D2CF31">
            <w:pPr>
              <w:jc w:val="right"/>
            </w:pPr>
            <w:r>
              <w:rPr>
                <w:rFonts w:hint="eastAsia"/>
              </w:rPr>
              <w:t>0.07%</w:t>
            </w:r>
          </w:p>
        </w:tc>
        <w:tc>
          <w:tcPr>
            <w:tcW w:w="1251" w:type="dxa"/>
            <w:vAlign w:val="center"/>
          </w:tcPr>
          <w:p w14:paraId="32D6DE33">
            <w:pPr>
              <w:jc w:val="right"/>
            </w:pPr>
            <w:r>
              <w:rPr>
                <w:rFonts w:hint="eastAsia"/>
              </w:rPr>
              <w:t>14.94%</w:t>
            </w:r>
          </w:p>
        </w:tc>
        <w:tc>
          <w:tcPr>
            <w:tcW w:w="1218" w:type="dxa"/>
            <w:vAlign w:val="center"/>
          </w:tcPr>
          <w:p w14:paraId="46CC8464">
            <w:pPr>
              <w:jc w:val="right"/>
            </w:pPr>
            <w:r>
              <w:rPr>
                <w:rFonts w:hint="eastAsia"/>
              </w:rPr>
              <w:t>0.03%</w:t>
            </w:r>
          </w:p>
        </w:tc>
      </w:tr>
    </w:tbl>
    <w:p w14:paraId="22FBE229">
      <w:pPr>
        <w:pStyle w:val="18"/>
        <w:rPr>
          <w:rFonts w:hint="eastAsia"/>
        </w:rPr>
      </w:pPr>
      <w:r>
        <w:rPr>
          <w:rFonts w:hint="eastAsia"/>
        </w:rPr>
        <w:t>南方旭元债券发起C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5C9DA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2DAAEA61">
            <w:pPr>
              <w:jc w:val="center"/>
            </w:pPr>
            <w:r>
              <w:rPr>
                <w:rFonts w:hint="eastAsia"/>
                <w:b/>
              </w:rPr>
              <w:t>阶段</w:t>
            </w:r>
          </w:p>
        </w:tc>
        <w:tc>
          <w:tcPr>
            <w:tcW w:w="1101" w:type="dxa"/>
            <w:shd w:val="clear" w:color="auto" w:fill="BFBFBF"/>
            <w:vAlign w:val="center"/>
          </w:tcPr>
          <w:p w14:paraId="0507EE32">
            <w:pPr>
              <w:jc w:val="center"/>
            </w:pPr>
            <w:r>
              <w:rPr>
                <w:rFonts w:hint="eastAsia"/>
                <w:b/>
              </w:rPr>
              <w:t>份额净值增长率①</w:t>
            </w:r>
          </w:p>
        </w:tc>
        <w:tc>
          <w:tcPr>
            <w:tcW w:w="1101" w:type="dxa"/>
            <w:shd w:val="clear" w:color="auto" w:fill="BFBFBF"/>
            <w:vAlign w:val="center"/>
          </w:tcPr>
          <w:p w14:paraId="4CEA5CFE">
            <w:pPr>
              <w:jc w:val="center"/>
            </w:pPr>
            <w:r>
              <w:rPr>
                <w:rFonts w:hint="eastAsia"/>
                <w:b/>
              </w:rPr>
              <w:t>份额净值增长率标准差②</w:t>
            </w:r>
          </w:p>
        </w:tc>
        <w:tc>
          <w:tcPr>
            <w:tcW w:w="1101" w:type="dxa"/>
            <w:shd w:val="clear" w:color="auto" w:fill="BFBFBF"/>
            <w:vAlign w:val="center"/>
          </w:tcPr>
          <w:p w14:paraId="273D601E">
            <w:pPr>
              <w:jc w:val="center"/>
            </w:pPr>
            <w:r>
              <w:rPr>
                <w:rFonts w:hint="eastAsia"/>
                <w:b/>
              </w:rPr>
              <w:t>业绩比较基准收益率③</w:t>
            </w:r>
          </w:p>
        </w:tc>
        <w:tc>
          <w:tcPr>
            <w:tcW w:w="1207" w:type="dxa"/>
            <w:shd w:val="clear" w:color="auto" w:fill="BFBFBF"/>
            <w:vAlign w:val="center"/>
          </w:tcPr>
          <w:p w14:paraId="6E146AA2">
            <w:pPr>
              <w:jc w:val="center"/>
            </w:pPr>
            <w:r>
              <w:rPr>
                <w:rFonts w:hint="eastAsia"/>
                <w:b/>
              </w:rPr>
              <w:t>业绩比较基准收益率标准差④</w:t>
            </w:r>
          </w:p>
        </w:tc>
        <w:tc>
          <w:tcPr>
            <w:tcW w:w="1251" w:type="dxa"/>
            <w:shd w:val="clear" w:color="auto" w:fill="BFBFBF"/>
            <w:vAlign w:val="center"/>
          </w:tcPr>
          <w:p w14:paraId="0E09BB20">
            <w:pPr>
              <w:jc w:val="center"/>
            </w:pPr>
            <w:r>
              <w:rPr>
                <w:rFonts w:hint="eastAsia"/>
                <w:b/>
              </w:rPr>
              <w:t>①-③</w:t>
            </w:r>
          </w:p>
        </w:tc>
        <w:tc>
          <w:tcPr>
            <w:tcW w:w="1218" w:type="dxa"/>
            <w:shd w:val="clear" w:color="auto" w:fill="BFBFBF"/>
            <w:vAlign w:val="center"/>
          </w:tcPr>
          <w:p w14:paraId="3C94738E">
            <w:pPr>
              <w:jc w:val="center"/>
            </w:pPr>
            <w:r>
              <w:rPr>
                <w:rFonts w:hint="eastAsia"/>
                <w:b/>
              </w:rPr>
              <w:t>②-④</w:t>
            </w:r>
          </w:p>
        </w:tc>
      </w:tr>
      <w:tr w14:paraId="26576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F89041F">
            <w:r>
              <w:rPr>
                <w:rFonts w:hint="eastAsia"/>
              </w:rPr>
              <w:t>过去三个月</w:t>
            </w:r>
          </w:p>
        </w:tc>
        <w:tc>
          <w:tcPr>
            <w:tcW w:w="1101" w:type="dxa"/>
            <w:vAlign w:val="center"/>
          </w:tcPr>
          <w:p w14:paraId="7C127EA6">
            <w:pPr>
              <w:jc w:val="right"/>
            </w:pPr>
            <w:r>
              <w:rPr>
                <w:rFonts w:hint="eastAsia"/>
              </w:rPr>
              <w:t>0.98%</w:t>
            </w:r>
          </w:p>
        </w:tc>
        <w:tc>
          <w:tcPr>
            <w:tcW w:w="1101" w:type="dxa"/>
            <w:vAlign w:val="center"/>
          </w:tcPr>
          <w:p w14:paraId="789F81C5">
            <w:pPr>
              <w:jc w:val="right"/>
            </w:pPr>
            <w:r>
              <w:rPr>
                <w:rFonts w:hint="eastAsia"/>
              </w:rPr>
              <w:t>0.10%</w:t>
            </w:r>
          </w:p>
        </w:tc>
        <w:tc>
          <w:tcPr>
            <w:tcW w:w="1101" w:type="dxa"/>
            <w:vAlign w:val="center"/>
          </w:tcPr>
          <w:p w14:paraId="04B70941">
            <w:pPr>
              <w:jc w:val="right"/>
            </w:pPr>
            <w:r>
              <w:rPr>
                <w:rFonts w:hint="eastAsia"/>
              </w:rPr>
              <w:t>0.04%</w:t>
            </w:r>
          </w:p>
        </w:tc>
        <w:tc>
          <w:tcPr>
            <w:tcW w:w="1207" w:type="dxa"/>
            <w:vAlign w:val="center"/>
          </w:tcPr>
          <w:p w14:paraId="746016AA">
            <w:pPr>
              <w:jc w:val="right"/>
            </w:pPr>
            <w:r>
              <w:rPr>
                <w:rFonts w:hint="eastAsia"/>
              </w:rPr>
              <w:t>0.05%</w:t>
            </w:r>
          </w:p>
        </w:tc>
        <w:tc>
          <w:tcPr>
            <w:tcW w:w="1251" w:type="dxa"/>
            <w:vAlign w:val="center"/>
          </w:tcPr>
          <w:p w14:paraId="1D50CCE1">
            <w:pPr>
              <w:jc w:val="right"/>
            </w:pPr>
            <w:r>
              <w:rPr>
                <w:rFonts w:hint="eastAsia"/>
              </w:rPr>
              <w:t>0.94%</w:t>
            </w:r>
          </w:p>
        </w:tc>
        <w:tc>
          <w:tcPr>
            <w:tcW w:w="1218" w:type="dxa"/>
            <w:vAlign w:val="center"/>
          </w:tcPr>
          <w:p w14:paraId="33DA0383">
            <w:pPr>
              <w:jc w:val="right"/>
            </w:pPr>
            <w:r>
              <w:rPr>
                <w:rFonts w:hint="eastAsia"/>
              </w:rPr>
              <w:t>0.05%</w:t>
            </w:r>
          </w:p>
        </w:tc>
      </w:tr>
      <w:tr w14:paraId="075F9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40A5B02">
            <w:r>
              <w:rPr>
                <w:rFonts w:hint="eastAsia"/>
              </w:rPr>
              <w:t>过去六个月</w:t>
            </w:r>
          </w:p>
        </w:tc>
        <w:tc>
          <w:tcPr>
            <w:tcW w:w="1101" w:type="dxa"/>
            <w:vAlign w:val="center"/>
          </w:tcPr>
          <w:p w14:paraId="081C3636">
            <w:pPr>
              <w:jc w:val="right"/>
            </w:pPr>
            <w:r>
              <w:rPr>
                <w:rFonts w:hint="eastAsia"/>
              </w:rPr>
              <w:t>-0.88%</w:t>
            </w:r>
          </w:p>
        </w:tc>
        <w:tc>
          <w:tcPr>
            <w:tcW w:w="1101" w:type="dxa"/>
            <w:vAlign w:val="center"/>
          </w:tcPr>
          <w:p w14:paraId="08633062">
            <w:pPr>
              <w:jc w:val="right"/>
            </w:pPr>
            <w:r>
              <w:rPr>
                <w:rFonts w:hint="eastAsia"/>
              </w:rPr>
              <w:t>0.13%</w:t>
            </w:r>
          </w:p>
        </w:tc>
        <w:tc>
          <w:tcPr>
            <w:tcW w:w="1101" w:type="dxa"/>
            <w:vAlign w:val="center"/>
          </w:tcPr>
          <w:p w14:paraId="49CECC26">
            <w:pPr>
              <w:jc w:val="right"/>
            </w:pPr>
            <w:r>
              <w:rPr>
                <w:rFonts w:hint="eastAsia"/>
              </w:rPr>
              <w:t>-1.45%</w:t>
            </w:r>
          </w:p>
        </w:tc>
        <w:tc>
          <w:tcPr>
            <w:tcW w:w="1207" w:type="dxa"/>
            <w:vAlign w:val="center"/>
          </w:tcPr>
          <w:p w14:paraId="491922D7">
            <w:pPr>
              <w:jc w:val="right"/>
            </w:pPr>
            <w:r>
              <w:rPr>
                <w:rFonts w:hint="eastAsia"/>
              </w:rPr>
              <w:t>0.07%</w:t>
            </w:r>
          </w:p>
        </w:tc>
        <w:tc>
          <w:tcPr>
            <w:tcW w:w="1251" w:type="dxa"/>
            <w:vAlign w:val="center"/>
          </w:tcPr>
          <w:p w14:paraId="450EAA99">
            <w:pPr>
              <w:jc w:val="right"/>
            </w:pPr>
            <w:r>
              <w:rPr>
                <w:rFonts w:hint="eastAsia"/>
              </w:rPr>
              <w:t>0.57%</w:t>
            </w:r>
          </w:p>
        </w:tc>
        <w:tc>
          <w:tcPr>
            <w:tcW w:w="1218" w:type="dxa"/>
            <w:vAlign w:val="center"/>
          </w:tcPr>
          <w:p w14:paraId="15C60C88">
            <w:pPr>
              <w:jc w:val="right"/>
            </w:pPr>
            <w:r>
              <w:rPr>
                <w:rFonts w:hint="eastAsia"/>
              </w:rPr>
              <w:t>0.06%</w:t>
            </w:r>
          </w:p>
        </w:tc>
      </w:tr>
      <w:tr w14:paraId="35FD3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C9B6B09">
            <w:r>
              <w:rPr>
                <w:rFonts w:hint="eastAsia"/>
              </w:rPr>
              <w:t>过去一年</w:t>
            </w:r>
          </w:p>
        </w:tc>
        <w:tc>
          <w:tcPr>
            <w:tcW w:w="1101" w:type="dxa"/>
            <w:vAlign w:val="center"/>
          </w:tcPr>
          <w:p w14:paraId="6174CB05">
            <w:pPr>
              <w:jc w:val="right"/>
            </w:pPr>
            <w:r>
              <w:rPr>
                <w:rFonts w:hint="eastAsia"/>
              </w:rPr>
              <w:t>0.10%</w:t>
            </w:r>
          </w:p>
        </w:tc>
        <w:tc>
          <w:tcPr>
            <w:tcW w:w="1101" w:type="dxa"/>
            <w:vAlign w:val="center"/>
          </w:tcPr>
          <w:p w14:paraId="1857CD93">
            <w:pPr>
              <w:jc w:val="right"/>
            </w:pPr>
            <w:r>
              <w:rPr>
                <w:rFonts w:hint="eastAsia"/>
              </w:rPr>
              <w:t>0.13%</w:t>
            </w:r>
          </w:p>
        </w:tc>
        <w:tc>
          <w:tcPr>
            <w:tcW w:w="1101" w:type="dxa"/>
            <w:vAlign w:val="center"/>
          </w:tcPr>
          <w:p w14:paraId="1AF8126B">
            <w:pPr>
              <w:jc w:val="right"/>
            </w:pPr>
            <w:r>
              <w:rPr>
                <w:rFonts w:hint="eastAsia"/>
              </w:rPr>
              <w:t>-1.59%</w:t>
            </w:r>
          </w:p>
        </w:tc>
        <w:tc>
          <w:tcPr>
            <w:tcW w:w="1207" w:type="dxa"/>
            <w:vAlign w:val="center"/>
          </w:tcPr>
          <w:p w14:paraId="52A645A8">
            <w:pPr>
              <w:jc w:val="right"/>
            </w:pPr>
            <w:r>
              <w:rPr>
                <w:rFonts w:hint="eastAsia"/>
              </w:rPr>
              <w:t>0.09%</w:t>
            </w:r>
          </w:p>
        </w:tc>
        <w:tc>
          <w:tcPr>
            <w:tcW w:w="1251" w:type="dxa"/>
            <w:vAlign w:val="center"/>
          </w:tcPr>
          <w:p w14:paraId="14BDFA59">
            <w:pPr>
              <w:jc w:val="right"/>
            </w:pPr>
            <w:r>
              <w:rPr>
                <w:rFonts w:hint="eastAsia"/>
              </w:rPr>
              <w:t>1.69%</w:t>
            </w:r>
          </w:p>
        </w:tc>
        <w:tc>
          <w:tcPr>
            <w:tcW w:w="1218" w:type="dxa"/>
            <w:vAlign w:val="center"/>
          </w:tcPr>
          <w:p w14:paraId="381BAA8A">
            <w:pPr>
              <w:jc w:val="right"/>
            </w:pPr>
            <w:r>
              <w:rPr>
                <w:rFonts w:hint="eastAsia"/>
              </w:rPr>
              <w:t>0.04%</w:t>
            </w:r>
          </w:p>
        </w:tc>
      </w:tr>
      <w:tr w14:paraId="06CEDC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4DD6564">
            <w:r>
              <w:rPr>
                <w:rFonts w:hint="eastAsia"/>
              </w:rPr>
              <w:t>过去三年</w:t>
            </w:r>
          </w:p>
        </w:tc>
        <w:tc>
          <w:tcPr>
            <w:tcW w:w="1101" w:type="dxa"/>
            <w:vAlign w:val="center"/>
          </w:tcPr>
          <w:p w14:paraId="0A27BD01">
            <w:pPr>
              <w:jc w:val="right"/>
            </w:pPr>
            <w:r>
              <w:rPr>
                <w:rFonts w:hint="eastAsia"/>
              </w:rPr>
              <w:t>9.95%</w:t>
            </w:r>
          </w:p>
        </w:tc>
        <w:tc>
          <w:tcPr>
            <w:tcW w:w="1101" w:type="dxa"/>
            <w:vAlign w:val="center"/>
          </w:tcPr>
          <w:p w14:paraId="5F0A54BA">
            <w:pPr>
              <w:jc w:val="right"/>
            </w:pPr>
            <w:r>
              <w:rPr>
                <w:rFonts w:hint="eastAsia"/>
              </w:rPr>
              <w:t>0.10%</w:t>
            </w:r>
          </w:p>
        </w:tc>
        <w:tc>
          <w:tcPr>
            <w:tcW w:w="1101" w:type="dxa"/>
            <w:vAlign w:val="center"/>
          </w:tcPr>
          <w:p w14:paraId="265BD3F4">
            <w:pPr>
              <w:jc w:val="right"/>
            </w:pPr>
            <w:r>
              <w:rPr>
                <w:rFonts w:hint="eastAsia"/>
              </w:rPr>
              <w:t>5.44%</w:t>
            </w:r>
          </w:p>
        </w:tc>
        <w:tc>
          <w:tcPr>
            <w:tcW w:w="1207" w:type="dxa"/>
            <w:vAlign w:val="center"/>
          </w:tcPr>
          <w:p w14:paraId="694BA6EB">
            <w:pPr>
              <w:jc w:val="right"/>
            </w:pPr>
            <w:r>
              <w:rPr>
                <w:rFonts w:hint="eastAsia"/>
              </w:rPr>
              <w:t>0.07%</w:t>
            </w:r>
          </w:p>
        </w:tc>
        <w:tc>
          <w:tcPr>
            <w:tcW w:w="1251" w:type="dxa"/>
            <w:vAlign w:val="center"/>
          </w:tcPr>
          <w:p w14:paraId="595DF937">
            <w:pPr>
              <w:jc w:val="right"/>
            </w:pPr>
            <w:r>
              <w:rPr>
                <w:rFonts w:hint="eastAsia"/>
              </w:rPr>
              <w:t>4.51%</w:t>
            </w:r>
          </w:p>
        </w:tc>
        <w:tc>
          <w:tcPr>
            <w:tcW w:w="1218" w:type="dxa"/>
            <w:vAlign w:val="center"/>
          </w:tcPr>
          <w:p w14:paraId="521D1263">
            <w:pPr>
              <w:jc w:val="right"/>
            </w:pPr>
            <w:r>
              <w:rPr>
                <w:rFonts w:hint="eastAsia"/>
              </w:rPr>
              <w:t>0.03%</w:t>
            </w:r>
          </w:p>
        </w:tc>
      </w:tr>
      <w:tr w14:paraId="72D1C2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0ECD23CC">
            <w:r>
              <w:rPr>
                <w:rFonts w:hint="eastAsia"/>
              </w:rPr>
              <w:t>过去五年</w:t>
            </w:r>
          </w:p>
        </w:tc>
        <w:tc>
          <w:tcPr>
            <w:tcW w:w="1101" w:type="dxa"/>
            <w:vAlign w:val="center"/>
          </w:tcPr>
          <w:p w14:paraId="451721F9">
            <w:pPr>
              <w:jc w:val="right"/>
            </w:pPr>
            <w:r>
              <w:rPr>
                <w:rFonts w:hint="eastAsia"/>
              </w:rPr>
              <w:t>10.71%</w:t>
            </w:r>
          </w:p>
        </w:tc>
        <w:tc>
          <w:tcPr>
            <w:tcW w:w="1101" w:type="dxa"/>
            <w:vAlign w:val="center"/>
          </w:tcPr>
          <w:p w14:paraId="3439BEBD">
            <w:pPr>
              <w:jc w:val="right"/>
            </w:pPr>
            <w:r>
              <w:rPr>
                <w:rFonts w:hint="eastAsia"/>
              </w:rPr>
              <w:t>0.09%</w:t>
            </w:r>
          </w:p>
        </w:tc>
        <w:tc>
          <w:tcPr>
            <w:tcW w:w="1101" w:type="dxa"/>
            <w:vAlign w:val="center"/>
          </w:tcPr>
          <w:p w14:paraId="3FDC0127">
            <w:pPr>
              <w:jc w:val="right"/>
            </w:pPr>
            <w:r>
              <w:rPr>
                <w:rFonts w:hint="eastAsia"/>
              </w:rPr>
              <w:t>6.73%</w:t>
            </w:r>
          </w:p>
        </w:tc>
        <w:tc>
          <w:tcPr>
            <w:tcW w:w="1207" w:type="dxa"/>
            <w:vAlign w:val="center"/>
          </w:tcPr>
          <w:p w14:paraId="1479A63D">
            <w:pPr>
              <w:jc w:val="right"/>
            </w:pPr>
            <w:r>
              <w:rPr>
                <w:rFonts w:hint="eastAsia"/>
              </w:rPr>
              <w:t>0.07%</w:t>
            </w:r>
          </w:p>
        </w:tc>
        <w:tc>
          <w:tcPr>
            <w:tcW w:w="1251" w:type="dxa"/>
            <w:vAlign w:val="center"/>
          </w:tcPr>
          <w:p w14:paraId="16A88399">
            <w:pPr>
              <w:jc w:val="right"/>
            </w:pPr>
            <w:r>
              <w:rPr>
                <w:rFonts w:hint="eastAsia"/>
              </w:rPr>
              <w:t>3.98%</w:t>
            </w:r>
          </w:p>
        </w:tc>
        <w:tc>
          <w:tcPr>
            <w:tcW w:w="1218" w:type="dxa"/>
            <w:vAlign w:val="center"/>
          </w:tcPr>
          <w:p w14:paraId="2FC580A7">
            <w:pPr>
              <w:jc w:val="right"/>
            </w:pPr>
            <w:r>
              <w:rPr>
                <w:rFonts w:hint="eastAsia"/>
              </w:rPr>
              <w:t>0.02%</w:t>
            </w:r>
          </w:p>
        </w:tc>
      </w:tr>
      <w:tr w14:paraId="6A666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809C634">
            <w:r>
              <w:rPr>
                <w:rFonts w:hint="eastAsia"/>
              </w:rPr>
              <w:t>自基金合同生效起至今</w:t>
            </w:r>
          </w:p>
        </w:tc>
        <w:tc>
          <w:tcPr>
            <w:tcW w:w="1101" w:type="dxa"/>
            <w:vAlign w:val="center"/>
          </w:tcPr>
          <w:p w14:paraId="36F05EED">
            <w:pPr>
              <w:jc w:val="right"/>
            </w:pPr>
            <w:r>
              <w:rPr>
                <w:rFonts w:hint="eastAsia"/>
              </w:rPr>
              <w:t>11.56%</w:t>
            </w:r>
          </w:p>
        </w:tc>
        <w:tc>
          <w:tcPr>
            <w:tcW w:w="1101" w:type="dxa"/>
            <w:vAlign w:val="center"/>
          </w:tcPr>
          <w:p w14:paraId="07E2F8D8">
            <w:pPr>
              <w:jc w:val="right"/>
            </w:pPr>
            <w:r>
              <w:rPr>
                <w:rFonts w:hint="eastAsia"/>
              </w:rPr>
              <w:t>0.09%</w:t>
            </w:r>
          </w:p>
        </w:tc>
        <w:tc>
          <w:tcPr>
            <w:tcW w:w="1101" w:type="dxa"/>
            <w:vAlign w:val="center"/>
          </w:tcPr>
          <w:p w14:paraId="391D6520">
            <w:pPr>
              <w:jc w:val="right"/>
            </w:pPr>
            <w:r>
              <w:rPr>
                <w:rFonts w:hint="eastAsia"/>
              </w:rPr>
              <w:t>7.39%</w:t>
            </w:r>
          </w:p>
        </w:tc>
        <w:tc>
          <w:tcPr>
            <w:tcW w:w="1207" w:type="dxa"/>
            <w:vAlign w:val="center"/>
          </w:tcPr>
          <w:p w14:paraId="1C283121">
            <w:pPr>
              <w:jc w:val="right"/>
            </w:pPr>
            <w:r>
              <w:rPr>
                <w:rFonts w:hint="eastAsia"/>
              </w:rPr>
              <w:t>0.07%</w:t>
            </w:r>
          </w:p>
        </w:tc>
        <w:tc>
          <w:tcPr>
            <w:tcW w:w="1251" w:type="dxa"/>
            <w:vAlign w:val="center"/>
          </w:tcPr>
          <w:p w14:paraId="754DF035">
            <w:pPr>
              <w:jc w:val="right"/>
            </w:pPr>
            <w:r>
              <w:rPr>
                <w:rFonts w:hint="eastAsia"/>
              </w:rPr>
              <w:t>4.17%</w:t>
            </w:r>
          </w:p>
        </w:tc>
        <w:tc>
          <w:tcPr>
            <w:tcW w:w="1218" w:type="dxa"/>
            <w:vAlign w:val="center"/>
          </w:tcPr>
          <w:p w14:paraId="0035EE3C">
            <w:pPr>
              <w:jc w:val="right"/>
            </w:pPr>
            <w:r>
              <w:rPr>
                <w:rFonts w:hint="eastAsia"/>
              </w:rPr>
              <w:t>0.02%</w:t>
            </w:r>
          </w:p>
        </w:tc>
      </w:tr>
    </w:tbl>
    <w:p w14:paraId="77A220DF">
      <w:pPr>
        <w:pStyle w:val="28"/>
      </w:pPr>
      <w:bookmarkStart w:id="15" w:name="_Toc15"/>
      <w:r>
        <w:t>自基金合同生效以来基金份额累计净值增长率变动及其与同期业绩比较基准收益率变动的比较</w:t>
      </w:r>
      <w:bookmarkEnd w:id="15"/>
    </w:p>
    <w:p w14:paraId="31CDB9C7">
      <w:pPr>
        <w:jc w:val="center"/>
      </w:pPr>
      <w:r>
        <w:drawing>
          <wp:inline distT="0" distB="0" distL="114300" distR="114300">
            <wp:extent cx="5274310" cy="39801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3980611"/>
                    </a:xfrm>
                    <a:prstGeom prst="rect">
                      <a:avLst/>
                    </a:prstGeom>
                  </pic:spPr>
                </pic:pic>
              </a:graphicData>
            </a:graphic>
          </wp:inline>
        </w:drawing>
      </w:r>
    </w:p>
    <w:p w14:paraId="2B9E2AE4">
      <w:pPr>
        <w:jc w:val="center"/>
      </w:pPr>
      <w:r>
        <w:drawing>
          <wp:inline distT="0" distB="0" distL="114300" distR="114300">
            <wp:extent cx="5274310" cy="3980180"/>
            <wp:effectExtent l="0" t="0" r="2540" b="127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3980611"/>
                    </a:xfrm>
                    <a:prstGeom prst="rect">
                      <a:avLst/>
                    </a:prstGeom>
                  </pic:spPr>
                </pic:pic>
              </a:graphicData>
            </a:graphic>
          </wp:inline>
        </w:drawing>
      </w:r>
    </w:p>
    <w:p w14:paraId="0277DCC4">
      <w:pPr>
        <w:pStyle w:val="47"/>
        <w:rPr>
          <w:rFonts w:hint="eastAsia"/>
        </w:rPr>
      </w:pPr>
      <w:r>
        <w:rPr>
          <w:rFonts w:hint="eastAsia"/>
        </w:rPr>
        <w:t>注：南方旭元C类份额实际存续期间分别为2020年2月4日至2020年3月24日、2021年10月12日至今；相关数据和指标按实际存续期计算。</w:t>
      </w:r>
    </w:p>
    <w:p w14:paraId="2CD5EC86">
      <w:pPr>
        <w:pStyle w:val="28"/>
      </w:pPr>
      <w:bookmarkStart w:id="16" w:name="_Toc16"/>
      <w:r>
        <w:t>过去五年以来基金每年净值增长率及其与同期业绩比较基准收益率的比较</w:t>
      </w:r>
      <w:bookmarkEnd w:id="16"/>
    </w:p>
    <w:p w14:paraId="01F3D9D8">
      <w:pPr>
        <w:jc w:val="center"/>
      </w:pPr>
      <w:r>
        <w:drawing>
          <wp:inline distT="0" distB="0" distL="114300" distR="114300">
            <wp:extent cx="5274310" cy="3939540"/>
            <wp:effectExtent l="0" t="0" r="2540" b="381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3940168"/>
                    </a:xfrm>
                    <a:prstGeom prst="rect">
                      <a:avLst/>
                    </a:prstGeom>
                  </pic:spPr>
                </pic:pic>
              </a:graphicData>
            </a:graphic>
          </wp:inline>
        </w:drawing>
      </w:r>
    </w:p>
    <w:p w14:paraId="39B529BD">
      <w:pPr>
        <w:jc w:val="center"/>
      </w:pPr>
      <w:r>
        <w:drawing>
          <wp:inline distT="0" distB="0" distL="114300" distR="114300">
            <wp:extent cx="5274310" cy="3946525"/>
            <wp:effectExtent l="0" t="0" r="2540" b="158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3946823"/>
                    </a:xfrm>
                    <a:prstGeom prst="rect">
                      <a:avLst/>
                    </a:prstGeom>
                  </pic:spPr>
                </pic:pic>
              </a:graphicData>
            </a:graphic>
          </wp:inline>
        </w:drawing>
      </w:r>
    </w:p>
    <w:p w14:paraId="241F592F">
      <w:pPr>
        <w:pStyle w:val="23"/>
      </w:pPr>
      <w:bookmarkStart w:id="17" w:name="_Toc19119"/>
      <w:r>
        <w:t>过去三年基金的利润分配情况</w:t>
      </w:r>
      <w:bookmarkEnd w:id="17"/>
    </w:p>
    <w:p w14:paraId="7B47870C">
      <w:pPr>
        <w:jc w:val="right"/>
        <w:rPr>
          <w:rFonts w:hint="eastAsia"/>
        </w:rPr>
      </w:pPr>
      <w:r>
        <w:rPr>
          <w:rFonts w:hint="eastAsia"/>
        </w:rPr>
        <w:t>单位：人民币元</w:t>
      </w:r>
    </w:p>
    <w:p w14:paraId="3C5D2FE8">
      <w:pPr>
        <w:pStyle w:val="18"/>
        <w:rPr>
          <w:rFonts w:hint="eastAsia"/>
        </w:rPr>
      </w:pPr>
      <w:r>
        <w:rPr>
          <w:rFonts w:hint="eastAsia"/>
        </w:rPr>
        <w:t>南方旭元债券发起A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45496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1F70BCF5">
            <w:pPr>
              <w:jc w:val="center"/>
            </w:pPr>
            <w:r>
              <w:rPr>
                <w:rFonts w:hint="eastAsia"/>
                <w:b/>
              </w:rPr>
              <w:t>年度</w:t>
            </w:r>
          </w:p>
        </w:tc>
        <w:tc>
          <w:tcPr>
            <w:tcW w:w="1384" w:type="dxa"/>
            <w:shd w:val="clear" w:color="auto" w:fill="BFBFBF"/>
            <w:vAlign w:val="center"/>
          </w:tcPr>
          <w:p w14:paraId="2B54EE85">
            <w:pPr>
              <w:jc w:val="center"/>
            </w:pPr>
            <w:r>
              <w:rPr>
                <w:rFonts w:hint="eastAsia"/>
                <w:b/>
              </w:rPr>
              <w:t>每10份基金份额分红数</w:t>
            </w:r>
          </w:p>
        </w:tc>
        <w:tc>
          <w:tcPr>
            <w:tcW w:w="1384" w:type="dxa"/>
            <w:shd w:val="clear" w:color="auto" w:fill="BFBFBF"/>
            <w:vAlign w:val="center"/>
          </w:tcPr>
          <w:p w14:paraId="1B8A1866">
            <w:pPr>
              <w:jc w:val="center"/>
            </w:pPr>
            <w:r>
              <w:rPr>
                <w:rFonts w:hint="eastAsia"/>
                <w:b/>
              </w:rPr>
              <w:t>现金形式发放总额</w:t>
            </w:r>
          </w:p>
        </w:tc>
        <w:tc>
          <w:tcPr>
            <w:tcW w:w="1384" w:type="dxa"/>
            <w:shd w:val="clear" w:color="auto" w:fill="BFBFBF"/>
            <w:vAlign w:val="center"/>
          </w:tcPr>
          <w:p w14:paraId="5FAE8929">
            <w:pPr>
              <w:jc w:val="center"/>
            </w:pPr>
            <w:r>
              <w:rPr>
                <w:rFonts w:hint="eastAsia"/>
                <w:b/>
              </w:rPr>
              <w:t>再投资形式发放总额</w:t>
            </w:r>
          </w:p>
        </w:tc>
        <w:tc>
          <w:tcPr>
            <w:tcW w:w="1384" w:type="dxa"/>
            <w:shd w:val="clear" w:color="auto" w:fill="BFBFBF"/>
            <w:vAlign w:val="center"/>
          </w:tcPr>
          <w:p w14:paraId="3765BECA">
            <w:pPr>
              <w:jc w:val="center"/>
            </w:pPr>
            <w:r>
              <w:rPr>
                <w:rFonts w:hint="eastAsia"/>
                <w:b/>
              </w:rPr>
              <w:t>年度利润分配合计</w:t>
            </w:r>
          </w:p>
        </w:tc>
        <w:tc>
          <w:tcPr>
            <w:tcW w:w="1384" w:type="dxa"/>
            <w:shd w:val="clear" w:color="auto" w:fill="BFBFBF"/>
            <w:vAlign w:val="center"/>
          </w:tcPr>
          <w:p w14:paraId="188137FF">
            <w:pPr>
              <w:jc w:val="center"/>
            </w:pPr>
            <w:r>
              <w:rPr>
                <w:rFonts w:hint="eastAsia"/>
                <w:b/>
              </w:rPr>
              <w:t>备注</w:t>
            </w:r>
          </w:p>
        </w:tc>
      </w:tr>
      <w:tr w14:paraId="590AB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48F441">
            <w:r>
              <w:rPr>
                <w:rFonts w:hint="eastAsia"/>
              </w:rPr>
              <w:t>2025年</w:t>
            </w:r>
          </w:p>
        </w:tc>
        <w:tc>
          <w:tcPr>
            <w:tcW w:w="1384" w:type="dxa"/>
            <w:vAlign w:val="center"/>
          </w:tcPr>
          <w:p w14:paraId="68BE23E1">
            <w:pPr>
              <w:jc w:val="right"/>
            </w:pPr>
            <w:r>
              <w:rPr>
                <w:rFonts w:hint="eastAsia"/>
              </w:rPr>
              <w:t>0.3000</w:t>
            </w:r>
          </w:p>
        </w:tc>
        <w:tc>
          <w:tcPr>
            <w:tcW w:w="1384" w:type="dxa"/>
            <w:vAlign w:val="center"/>
          </w:tcPr>
          <w:p w14:paraId="28F56250">
            <w:pPr>
              <w:jc w:val="right"/>
            </w:pPr>
            <w:r>
              <w:rPr>
                <w:rFonts w:hint="eastAsia"/>
              </w:rPr>
              <w:t>27,776,497.21</w:t>
            </w:r>
          </w:p>
        </w:tc>
        <w:tc>
          <w:tcPr>
            <w:tcW w:w="1384" w:type="dxa"/>
            <w:vAlign w:val="center"/>
          </w:tcPr>
          <w:p w14:paraId="07177324">
            <w:pPr>
              <w:jc w:val="right"/>
            </w:pPr>
            <w:r>
              <w:rPr>
                <w:rFonts w:hint="eastAsia"/>
              </w:rPr>
              <w:t>5,687.99</w:t>
            </w:r>
          </w:p>
        </w:tc>
        <w:tc>
          <w:tcPr>
            <w:tcW w:w="1384" w:type="dxa"/>
            <w:vAlign w:val="center"/>
          </w:tcPr>
          <w:p w14:paraId="7AC99256">
            <w:pPr>
              <w:jc w:val="right"/>
            </w:pPr>
            <w:r>
              <w:rPr>
                <w:rFonts w:hint="eastAsia"/>
              </w:rPr>
              <w:t>27,782,185.20</w:t>
            </w:r>
          </w:p>
        </w:tc>
        <w:tc>
          <w:tcPr>
            <w:tcW w:w="1384" w:type="dxa"/>
            <w:vAlign w:val="center"/>
          </w:tcPr>
          <w:p w14:paraId="43113946">
            <w:pPr>
              <w:jc w:val="right"/>
            </w:pPr>
            <w:r>
              <w:rPr>
                <w:rFonts w:hint="eastAsia"/>
              </w:rPr>
              <w:t>-</w:t>
            </w:r>
          </w:p>
        </w:tc>
      </w:tr>
      <w:tr w14:paraId="1E20C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0C3002">
            <w:r>
              <w:rPr>
                <w:rFonts w:hint="eastAsia"/>
              </w:rPr>
              <w:t>2024年</w:t>
            </w:r>
          </w:p>
        </w:tc>
        <w:tc>
          <w:tcPr>
            <w:tcW w:w="1384" w:type="dxa"/>
            <w:vAlign w:val="center"/>
          </w:tcPr>
          <w:p w14:paraId="66C3321F">
            <w:pPr>
              <w:jc w:val="right"/>
            </w:pPr>
            <w:r>
              <w:rPr>
                <w:rFonts w:hint="eastAsia"/>
              </w:rPr>
              <w:t>0.2750</w:t>
            </w:r>
          </w:p>
        </w:tc>
        <w:tc>
          <w:tcPr>
            <w:tcW w:w="1384" w:type="dxa"/>
            <w:vAlign w:val="center"/>
          </w:tcPr>
          <w:p w14:paraId="40ADBF7C">
            <w:pPr>
              <w:jc w:val="right"/>
            </w:pPr>
            <w:r>
              <w:rPr>
                <w:rFonts w:hint="eastAsia"/>
              </w:rPr>
              <w:t>38,095,246.51</w:t>
            </w:r>
          </w:p>
        </w:tc>
        <w:tc>
          <w:tcPr>
            <w:tcW w:w="1384" w:type="dxa"/>
            <w:vAlign w:val="center"/>
          </w:tcPr>
          <w:p w14:paraId="7C1F3D67">
            <w:pPr>
              <w:jc w:val="right"/>
            </w:pPr>
            <w:r>
              <w:rPr>
                <w:rFonts w:hint="eastAsia"/>
              </w:rPr>
              <w:t>1,413.80</w:t>
            </w:r>
          </w:p>
        </w:tc>
        <w:tc>
          <w:tcPr>
            <w:tcW w:w="1384" w:type="dxa"/>
            <w:vAlign w:val="center"/>
          </w:tcPr>
          <w:p w14:paraId="40889BA4">
            <w:pPr>
              <w:jc w:val="right"/>
            </w:pPr>
            <w:r>
              <w:rPr>
                <w:rFonts w:hint="eastAsia"/>
              </w:rPr>
              <w:t>38,096,660.31</w:t>
            </w:r>
          </w:p>
        </w:tc>
        <w:tc>
          <w:tcPr>
            <w:tcW w:w="1384" w:type="dxa"/>
            <w:vAlign w:val="center"/>
          </w:tcPr>
          <w:p w14:paraId="29D555DE">
            <w:pPr>
              <w:jc w:val="right"/>
            </w:pPr>
            <w:r>
              <w:rPr>
                <w:rFonts w:hint="eastAsia"/>
              </w:rPr>
              <w:t>-</w:t>
            </w:r>
          </w:p>
        </w:tc>
      </w:tr>
      <w:tr w14:paraId="4AAFB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210370">
            <w:r>
              <w:rPr>
                <w:rFonts w:hint="eastAsia"/>
              </w:rPr>
              <w:t>2023年</w:t>
            </w:r>
          </w:p>
        </w:tc>
        <w:tc>
          <w:tcPr>
            <w:tcW w:w="1384" w:type="dxa"/>
            <w:vAlign w:val="center"/>
          </w:tcPr>
          <w:p w14:paraId="6120EC88">
            <w:pPr>
              <w:jc w:val="right"/>
            </w:pPr>
            <w:r>
              <w:rPr>
                <w:rFonts w:hint="eastAsia"/>
              </w:rPr>
              <w:t>0.3210</w:t>
            </w:r>
          </w:p>
        </w:tc>
        <w:tc>
          <w:tcPr>
            <w:tcW w:w="1384" w:type="dxa"/>
            <w:vAlign w:val="center"/>
          </w:tcPr>
          <w:p w14:paraId="22DB94A8">
            <w:pPr>
              <w:jc w:val="right"/>
            </w:pPr>
            <w:r>
              <w:rPr>
                <w:rFonts w:hint="eastAsia"/>
              </w:rPr>
              <w:t>59,190,603.39</w:t>
            </w:r>
          </w:p>
        </w:tc>
        <w:tc>
          <w:tcPr>
            <w:tcW w:w="1384" w:type="dxa"/>
            <w:vAlign w:val="center"/>
          </w:tcPr>
          <w:p w14:paraId="03551B85">
            <w:pPr>
              <w:jc w:val="right"/>
            </w:pPr>
            <w:r>
              <w:rPr>
                <w:rFonts w:hint="eastAsia"/>
              </w:rPr>
              <w:t>2,432.19</w:t>
            </w:r>
          </w:p>
        </w:tc>
        <w:tc>
          <w:tcPr>
            <w:tcW w:w="1384" w:type="dxa"/>
            <w:vAlign w:val="center"/>
          </w:tcPr>
          <w:p w14:paraId="104AF12D">
            <w:pPr>
              <w:jc w:val="right"/>
            </w:pPr>
            <w:r>
              <w:rPr>
                <w:rFonts w:hint="eastAsia"/>
              </w:rPr>
              <w:t>59,193,035.58</w:t>
            </w:r>
          </w:p>
        </w:tc>
        <w:tc>
          <w:tcPr>
            <w:tcW w:w="1384" w:type="dxa"/>
            <w:vAlign w:val="center"/>
          </w:tcPr>
          <w:p w14:paraId="0376F06E">
            <w:pPr>
              <w:jc w:val="right"/>
            </w:pPr>
            <w:r>
              <w:rPr>
                <w:rFonts w:hint="eastAsia"/>
              </w:rPr>
              <w:t>-</w:t>
            </w:r>
          </w:p>
        </w:tc>
      </w:tr>
      <w:tr w14:paraId="4B7C0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E8DB95">
            <w:r>
              <w:rPr>
                <w:rFonts w:hint="eastAsia"/>
              </w:rPr>
              <w:t>合计</w:t>
            </w:r>
          </w:p>
        </w:tc>
        <w:tc>
          <w:tcPr>
            <w:tcW w:w="1384" w:type="dxa"/>
            <w:vAlign w:val="center"/>
          </w:tcPr>
          <w:p w14:paraId="51F3D67E">
            <w:pPr>
              <w:jc w:val="right"/>
            </w:pPr>
            <w:r>
              <w:rPr>
                <w:rFonts w:hint="eastAsia"/>
              </w:rPr>
              <w:t>0.8960</w:t>
            </w:r>
          </w:p>
        </w:tc>
        <w:tc>
          <w:tcPr>
            <w:tcW w:w="1384" w:type="dxa"/>
            <w:vAlign w:val="center"/>
          </w:tcPr>
          <w:p w14:paraId="011D58A6">
            <w:pPr>
              <w:jc w:val="right"/>
            </w:pPr>
            <w:r>
              <w:rPr>
                <w:rFonts w:hint="eastAsia"/>
              </w:rPr>
              <w:t>125,062,347.11</w:t>
            </w:r>
          </w:p>
        </w:tc>
        <w:tc>
          <w:tcPr>
            <w:tcW w:w="1384" w:type="dxa"/>
            <w:vAlign w:val="center"/>
          </w:tcPr>
          <w:p w14:paraId="32F9DEEE">
            <w:pPr>
              <w:jc w:val="right"/>
            </w:pPr>
            <w:r>
              <w:rPr>
                <w:rFonts w:hint="eastAsia"/>
              </w:rPr>
              <w:t>9,533.98</w:t>
            </w:r>
          </w:p>
        </w:tc>
        <w:tc>
          <w:tcPr>
            <w:tcW w:w="1384" w:type="dxa"/>
            <w:vAlign w:val="center"/>
          </w:tcPr>
          <w:p w14:paraId="10176384">
            <w:pPr>
              <w:jc w:val="right"/>
            </w:pPr>
            <w:r>
              <w:rPr>
                <w:rFonts w:hint="eastAsia"/>
              </w:rPr>
              <w:t>125,071,881.09</w:t>
            </w:r>
          </w:p>
        </w:tc>
        <w:tc>
          <w:tcPr>
            <w:tcW w:w="1384" w:type="dxa"/>
            <w:vAlign w:val="center"/>
          </w:tcPr>
          <w:p w14:paraId="399AC5D3">
            <w:pPr>
              <w:jc w:val="right"/>
            </w:pPr>
            <w:r>
              <w:rPr>
                <w:rFonts w:hint="eastAsia"/>
              </w:rPr>
              <w:t>-</w:t>
            </w:r>
          </w:p>
        </w:tc>
      </w:tr>
    </w:tbl>
    <w:p w14:paraId="2F6667FE">
      <w:pPr>
        <w:pStyle w:val="18"/>
        <w:rPr>
          <w:rFonts w:hint="eastAsia"/>
        </w:rPr>
      </w:pPr>
      <w:r>
        <w:rPr>
          <w:rFonts w:hint="eastAsia"/>
        </w:rPr>
        <w:t>南方旭元债券发起C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DC61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40C2B388">
            <w:pPr>
              <w:jc w:val="center"/>
            </w:pPr>
            <w:r>
              <w:rPr>
                <w:rFonts w:hint="eastAsia"/>
                <w:b/>
              </w:rPr>
              <w:t>年度</w:t>
            </w:r>
          </w:p>
        </w:tc>
        <w:tc>
          <w:tcPr>
            <w:tcW w:w="1384" w:type="dxa"/>
            <w:shd w:val="clear" w:color="auto" w:fill="BFBFBF"/>
            <w:vAlign w:val="center"/>
          </w:tcPr>
          <w:p w14:paraId="2C637813">
            <w:pPr>
              <w:jc w:val="center"/>
            </w:pPr>
            <w:r>
              <w:rPr>
                <w:rFonts w:hint="eastAsia"/>
                <w:b/>
              </w:rPr>
              <w:t>每10份基金份额分红数</w:t>
            </w:r>
          </w:p>
        </w:tc>
        <w:tc>
          <w:tcPr>
            <w:tcW w:w="1384" w:type="dxa"/>
            <w:shd w:val="clear" w:color="auto" w:fill="BFBFBF"/>
            <w:vAlign w:val="center"/>
          </w:tcPr>
          <w:p w14:paraId="4E4250E5">
            <w:pPr>
              <w:jc w:val="center"/>
            </w:pPr>
            <w:r>
              <w:rPr>
                <w:rFonts w:hint="eastAsia"/>
                <w:b/>
              </w:rPr>
              <w:t>现金形式发放总额</w:t>
            </w:r>
          </w:p>
        </w:tc>
        <w:tc>
          <w:tcPr>
            <w:tcW w:w="1384" w:type="dxa"/>
            <w:shd w:val="clear" w:color="auto" w:fill="BFBFBF"/>
            <w:vAlign w:val="center"/>
          </w:tcPr>
          <w:p w14:paraId="0D811336">
            <w:pPr>
              <w:jc w:val="center"/>
            </w:pPr>
            <w:r>
              <w:rPr>
                <w:rFonts w:hint="eastAsia"/>
                <w:b/>
              </w:rPr>
              <w:t>再投资形式发放总额</w:t>
            </w:r>
          </w:p>
        </w:tc>
        <w:tc>
          <w:tcPr>
            <w:tcW w:w="1384" w:type="dxa"/>
            <w:shd w:val="clear" w:color="auto" w:fill="BFBFBF"/>
            <w:vAlign w:val="center"/>
          </w:tcPr>
          <w:p w14:paraId="53EDDA25">
            <w:pPr>
              <w:jc w:val="center"/>
            </w:pPr>
            <w:r>
              <w:rPr>
                <w:rFonts w:hint="eastAsia"/>
                <w:b/>
              </w:rPr>
              <w:t>年度利润分配合计</w:t>
            </w:r>
          </w:p>
        </w:tc>
        <w:tc>
          <w:tcPr>
            <w:tcW w:w="1384" w:type="dxa"/>
            <w:shd w:val="clear" w:color="auto" w:fill="BFBFBF"/>
            <w:vAlign w:val="center"/>
          </w:tcPr>
          <w:p w14:paraId="69EBA9DE">
            <w:pPr>
              <w:jc w:val="center"/>
            </w:pPr>
            <w:r>
              <w:rPr>
                <w:rFonts w:hint="eastAsia"/>
                <w:b/>
              </w:rPr>
              <w:t>备注</w:t>
            </w:r>
          </w:p>
        </w:tc>
      </w:tr>
      <w:tr w14:paraId="04B9C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43AED9">
            <w:r>
              <w:rPr>
                <w:rFonts w:hint="eastAsia"/>
              </w:rPr>
              <w:t>2025年</w:t>
            </w:r>
          </w:p>
        </w:tc>
        <w:tc>
          <w:tcPr>
            <w:tcW w:w="1384" w:type="dxa"/>
            <w:vAlign w:val="center"/>
          </w:tcPr>
          <w:p w14:paraId="1F932C24">
            <w:pPr>
              <w:jc w:val="right"/>
            </w:pPr>
            <w:r>
              <w:rPr>
                <w:rFonts w:hint="eastAsia"/>
              </w:rPr>
              <w:t>0.3000</w:t>
            </w:r>
          </w:p>
        </w:tc>
        <w:tc>
          <w:tcPr>
            <w:tcW w:w="1384" w:type="dxa"/>
            <w:vAlign w:val="center"/>
          </w:tcPr>
          <w:p w14:paraId="372D9C13">
            <w:pPr>
              <w:jc w:val="right"/>
            </w:pPr>
            <w:r>
              <w:rPr>
                <w:rFonts w:hint="eastAsia"/>
              </w:rPr>
              <w:t>27,270.34</w:t>
            </w:r>
          </w:p>
        </w:tc>
        <w:tc>
          <w:tcPr>
            <w:tcW w:w="1384" w:type="dxa"/>
            <w:vAlign w:val="center"/>
          </w:tcPr>
          <w:p w14:paraId="2F0C9977">
            <w:pPr>
              <w:jc w:val="right"/>
            </w:pPr>
            <w:r>
              <w:rPr>
                <w:rFonts w:hint="eastAsia"/>
              </w:rPr>
              <w:t>25,625.06</w:t>
            </w:r>
          </w:p>
        </w:tc>
        <w:tc>
          <w:tcPr>
            <w:tcW w:w="1384" w:type="dxa"/>
            <w:vAlign w:val="center"/>
          </w:tcPr>
          <w:p w14:paraId="2F596F07">
            <w:pPr>
              <w:jc w:val="right"/>
            </w:pPr>
            <w:r>
              <w:rPr>
                <w:rFonts w:hint="eastAsia"/>
              </w:rPr>
              <w:t>52,895.40</w:t>
            </w:r>
          </w:p>
        </w:tc>
        <w:tc>
          <w:tcPr>
            <w:tcW w:w="1384" w:type="dxa"/>
            <w:vAlign w:val="center"/>
          </w:tcPr>
          <w:p w14:paraId="56F2576E">
            <w:pPr>
              <w:jc w:val="right"/>
            </w:pPr>
            <w:r>
              <w:rPr>
                <w:rFonts w:hint="eastAsia"/>
              </w:rPr>
              <w:t>-</w:t>
            </w:r>
          </w:p>
        </w:tc>
      </w:tr>
      <w:tr w14:paraId="7424F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9F6812">
            <w:r>
              <w:rPr>
                <w:rFonts w:hint="eastAsia"/>
              </w:rPr>
              <w:t>2024年</w:t>
            </w:r>
          </w:p>
        </w:tc>
        <w:tc>
          <w:tcPr>
            <w:tcW w:w="1384" w:type="dxa"/>
            <w:vAlign w:val="center"/>
          </w:tcPr>
          <w:p w14:paraId="4EF2732F">
            <w:pPr>
              <w:jc w:val="right"/>
            </w:pPr>
            <w:r>
              <w:rPr>
                <w:rFonts w:hint="eastAsia"/>
              </w:rPr>
              <w:t>0.2750</w:t>
            </w:r>
          </w:p>
        </w:tc>
        <w:tc>
          <w:tcPr>
            <w:tcW w:w="1384" w:type="dxa"/>
            <w:vAlign w:val="center"/>
          </w:tcPr>
          <w:p w14:paraId="589343ED">
            <w:pPr>
              <w:jc w:val="right"/>
            </w:pPr>
            <w:r>
              <w:rPr>
                <w:rFonts w:hint="eastAsia"/>
              </w:rPr>
              <w:t>12.20</w:t>
            </w:r>
          </w:p>
        </w:tc>
        <w:tc>
          <w:tcPr>
            <w:tcW w:w="1384" w:type="dxa"/>
            <w:vAlign w:val="center"/>
          </w:tcPr>
          <w:p w14:paraId="2B389FF4">
            <w:pPr>
              <w:jc w:val="right"/>
            </w:pPr>
            <w:r>
              <w:rPr>
                <w:rFonts w:hint="eastAsia"/>
              </w:rPr>
              <w:t>-</w:t>
            </w:r>
          </w:p>
        </w:tc>
        <w:tc>
          <w:tcPr>
            <w:tcW w:w="1384" w:type="dxa"/>
            <w:vAlign w:val="center"/>
          </w:tcPr>
          <w:p w14:paraId="779A3BBC">
            <w:pPr>
              <w:jc w:val="right"/>
            </w:pPr>
            <w:r>
              <w:rPr>
                <w:rFonts w:hint="eastAsia"/>
              </w:rPr>
              <w:t>12.20</w:t>
            </w:r>
          </w:p>
        </w:tc>
        <w:tc>
          <w:tcPr>
            <w:tcW w:w="1384" w:type="dxa"/>
            <w:vAlign w:val="center"/>
          </w:tcPr>
          <w:p w14:paraId="04873C38">
            <w:pPr>
              <w:jc w:val="right"/>
            </w:pPr>
            <w:r>
              <w:rPr>
                <w:rFonts w:hint="eastAsia"/>
              </w:rPr>
              <w:t>-</w:t>
            </w:r>
          </w:p>
        </w:tc>
      </w:tr>
      <w:tr w14:paraId="75F50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987E9F">
            <w:r>
              <w:rPr>
                <w:rFonts w:hint="eastAsia"/>
              </w:rPr>
              <w:t>2023年</w:t>
            </w:r>
          </w:p>
        </w:tc>
        <w:tc>
          <w:tcPr>
            <w:tcW w:w="1384" w:type="dxa"/>
            <w:vAlign w:val="center"/>
          </w:tcPr>
          <w:p w14:paraId="521B8852">
            <w:pPr>
              <w:jc w:val="right"/>
            </w:pPr>
            <w:r>
              <w:rPr>
                <w:rFonts w:hint="eastAsia"/>
              </w:rPr>
              <w:t>-</w:t>
            </w:r>
          </w:p>
        </w:tc>
        <w:tc>
          <w:tcPr>
            <w:tcW w:w="1384" w:type="dxa"/>
            <w:vAlign w:val="center"/>
          </w:tcPr>
          <w:p w14:paraId="3208E5DC">
            <w:pPr>
              <w:jc w:val="right"/>
            </w:pPr>
            <w:r>
              <w:rPr>
                <w:rFonts w:hint="eastAsia"/>
              </w:rPr>
              <w:t>-</w:t>
            </w:r>
          </w:p>
        </w:tc>
        <w:tc>
          <w:tcPr>
            <w:tcW w:w="1384" w:type="dxa"/>
            <w:vAlign w:val="center"/>
          </w:tcPr>
          <w:p w14:paraId="6C9C35FB">
            <w:pPr>
              <w:jc w:val="right"/>
            </w:pPr>
            <w:r>
              <w:rPr>
                <w:rFonts w:hint="eastAsia"/>
              </w:rPr>
              <w:t>-</w:t>
            </w:r>
          </w:p>
        </w:tc>
        <w:tc>
          <w:tcPr>
            <w:tcW w:w="1384" w:type="dxa"/>
            <w:vAlign w:val="center"/>
          </w:tcPr>
          <w:p w14:paraId="38D23AB5">
            <w:pPr>
              <w:jc w:val="right"/>
            </w:pPr>
            <w:r>
              <w:rPr>
                <w:rFonts w:hint="eastAsia"/>
              </w:rPr>
              <w:t>-</w:t>
            </w:r>
          </w:p>
        </w:tc>
        <w:tc>
          <w:tcPr>
            <w:tcW w:w="1384" w:type="dxa"/>
            <w:vAlign w:val="center"/>
          </w:tcPr>
          <w:p w14:paraId="4D229E60">
            <w:pPr>
              <w:jc w:val="right"/>
            </w:pPr>
            <w:r>
              <w:rPr>
                <w:rFonts w:hint="eastAsia"/>
              </w:rPr>
              <w:t>-</w:t>
            </w:r>
          </w:p>
        </w:tc>
      </w:tr>
      <w:tr w14:paraId="04AD7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E2D834">
            <w:r>
              <w:rPr>
                <w:rFonts w:hint="eastAsia"/>
              </w:rPr>
              <w:t>合计</w:t>
            </w:r>
          </w:p>
        </w:tc>
        <w:tc>
          <w:tcPr>
            <w:tcW w:w="1384" w:type="dxa"/>
            <w:vAlign w:val="center"/>
          </w:tcPr>
          <w:p w14:paraId="16C6BC68">
            <w:pPr>
              <w:jc w:val="right"/>
            </w:pPr>
            <w:r>
              <w:rPr>
                <w:rFonts w:hint="eastAsia"/>
              </w:rPr>
              <w:t>0.5750</w:t>
            </w:r>
          </w:p>
        </w:tc>
        <w:tc>
          <w:tcPr>
            <w:tcW w:w="1384" w:type="dxa"/>
            <w:vAlign w:val="center"/>
          </w:tcPr>
          <w:p w14:paraId="0D8CB2F2">
            <w:pPr>
              <w:jc w:val="right"/>
            </w:pPr>
            <w:r>
              <w:rPr>
                <w:rFonts w:hint="eastAsia"/>
              </w:rPr>
              <w:t>27,282.54</w:t>
            </w:r>
          </w:p>
        </w:tc>
        <w:tc>
          <w:tcPr>
            <w:tcW w:w="1384" w:type="dxa"/>
            <w:vAlign w:val="center"/>
          </w:tcPr>
          <w:p w14:paraId="12D38F94">
            <w:pPr>
              <w:jc w:val="right"/>
            </w:pPr>
            <w:r>
              <w:rPr>
                <w:rFonts w:hint="eastAsia"/>
              </w:rPr>
              <w:t>25,625.06</w:t>
            </w:r>
          </w:p>
        </w:tc>
        <w:tc>
          <w:tcPr>
            <w:tcW w:w="1384" w:type="dxa"/>
            <w:vAlign w:val="center"/>
          </w:tcPr>
          <w:p w14:paraId="0842E9B9">
            <w:pPr>
              <w:jc w:val="right"/>
            </w:pPr>
            <w:r>
              <w:rPr>
                <w:rFonts w:hint="eastAsia"/>
              </w:rPr>
              <w:t>52,907.60</w:t>
            </w:r>
          </w:p>
        </w:tc>
        <w:tc>
          <w:tcPr>
            <w:tcW w:w="1384" w:type="dxa"/>
            <w:vAlign w:val="center"/>
          </w:tcPr>
          <w:p w14:paraId="196CC442">
            <w:pPr>
              <w:jc w:val="right"/>
            </w:pPr>
            <w:r>
              <w:rPr>
                <w:rFonts w:hint="eastAsia"/>
              </w:rPr>
              <w:t>-</w:t>
            </w:r>
          </w:p>
        </w:tc>
      </w:tr>
    </w:tbl>
    <w:p w14:paraId="4DA6CE30">
      <w:pPr>
        <w:pStyle w:val="26"/>
      </w:pPr>
      <w:bookmarkStart w:id="18" w:name="_Toc12601"/>
      <w:r>
        <w:t>管理人报告</w:t>
      </w:r>
      <w:bookmarkEnd w:id="18"/>
    </w:p>
    <w:p w14:paraId="327DDAB5">
      <w:pPr>
        <w:pStyle w:val="23"/>
      </w:pPr>
      <w:bookmarkStart w:id="19" w:name="_Toc28431"/>
      <w:r>
        <w:t>基金管理人及基金经理情况</w:t>
      </w:r>
      <w:bookmarkEnd w:id="19"/>
    </w:p>
    <w:p w14:paraId="6A5661C7">
      <w:pPr>
        <w:pStyle w:val="28"/>
      </w:pPr>
      <w:bookmarkStart w:id="20" w:name="_Toc20"/>
      <w:r>
        <w:t>基金管理人及其管理基金的经验</w:t>
      </w:r>
      <w:bookmarkEnd w:id="20"/>
    </w:p>
    <w:p w14:paraId="2EE35284">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55CAB45D">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DE567BA">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2C07B2A6">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6D891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636C7F59">
            <w:pPr>
              <w:jc w:val="center"/>
            </w:pPr>
            <w:r>
              <w:rPr>
                <w:rFonts w:hint="eastAsia"/>
                <w:b/>
              </w:rPr>
              <w:t>姓名</w:t>
            </w:r>
          </w:p>
        </w:tc>
        <w:tc>
          <w:tcPr>
            <w:tcW w:w="830" w:type="dxa"/>
            <w:vMerge w:val="restart"/>
            <w:shd w:val="clear" w:color="auto" w:fill="BFBFBF"/>
            <w:vAlign w:val="center"/>
          </w:tcPr>
          <w:p w14:paraId="04D79197">
            <w:pPr>
              <w:jc w:val="center"/>
            </w:pPr>
            <w:r>
              <w:rPr>
                <w:rFonts w:hint="eastAsia"/>
                <w:b/>
              </w:rPr>
              <w:t>职务</w:t>
            </w:r>
          </w:p>
        </w:tc>
        <w:tc>
          <w:tcPr>
            <w:tcW w:w="1090" w:type="dxa"/>
            <w:gridSpan w:val="2"/>
            <w:shd w:val="clear" w:color="auto" w:fill="BFBFBF"/>
            <w:vAlign w:val="center"/>
          </w:tcPr>
          <w:p w14:paraId="3807E0D3">
            <w:pPr>
              <w:jc w:val="center"/>
            </w:pPr>
            <w:r>
              <w:rPr>
                <w:rFonts w:hint="eastAsia"/>
                <w:b/>
              </w:rPr>
              <w:t>任本基金的基金经理（助理）期限</w:t>
            </w:r>
          </w:p>
        </w:tc>
        <w:tc>
          <w:tcPr>
            <w:tcW w:w="686" w:type="dxa"/>
            <w:vMerge w:val="restart"/>
            <w:shd w:val="clear" w:color="auto" w:fill="BFBFBF"/>
            <w:vAlign w:val="center"/>
          </w:tcPr>
          <w:p w14:paraId="2E70F1C7">
            <w:pPr>
              <w:jc w:val="center"/>
            </w:pPr>
            <w:r>
              <w:rPr>
                <w:rFonts w:hint="eastAsia"/>
                <w:b/>
              </w:rPr>
              <w:t>证券从业年限</w:t>
            </w:r>
          </w:p>
        </w:tc>
        <w:tc>
          <w:tcPr>
            <w:tcW w:w="3765" w:type="dxa"/>
            <w:vMerge w:val="restart"/>
            <w:shd w:val="clear" w:color="auto" w:fill="BFBFBF"/>
            <w:vAlign w:val="center"/>
          </w:tcPr>
          <w:p w14:paraId="3EB84B44">
            <w:pPr>
              <w:jc w:val="center"/>
            </w:pPr>
            <w:r>
              <w:rPr>
                <w:rFonts w:hint="eastAsia"/>
                <w:b/>
              </w:rPr>
              <w:t>说明</w:t>
            </w:r>
          </w:p>
        </w:tc>
      </w:tr>
      <w:tr w14:paraId="28CA8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7DF82A0A"/>
        </w:tc>
        <w:tc>
          <w:tcPr>
            <w:tcW w:w="830" w:type="dxa"/>
            <w:vMerge w:val="continue"/>
            <w:vAlign w:val="center"/>
          </w:tcPr>
          <w:p w14:paraId="411E3A65"/>
        </w:tc>
        <w:tc>
          <w:tcPr>
            <w:tcW w:w="1090" w:type="dxa"/>
            <w:shd w:val="clear" w:color="auto" w:fill="BFBFBF"/>
            <w:vAlign w:val="center"/>
          </w:tcPr>
          <w:p w14:paraId="14F8882F">
            <w:pPr>
              <w:jc w:val="center"/>
            </w:pPr>
            <w:r>
              <w:rPr>
                <w:rFonts w:hint="eastAsia"/>
                <w:b/>
              </w:rPr>
              <w:t>任职日期</w:t>
            </w:r>
          </w:p>
        </w:tc>
        <w:tc>
          <w:tcPr>
            <w:tcW w:w="1090" w:type="dxa"/>
            <w:shd w:val="clear" w:color="auto" w:fill="BFBFBF"/>
            <w:vAlign w:val="center"/>
          </w:tcPr>
          <w:p w14:paraId="01B93082">
            <w:pPr>
              <w:jc w:val="center"/>
            </w:pPr>
            <w:r>
              <w:rPr>
                <w:rFonts w:hint="eastAsia"/>
                <w:b/>
              </w:rPr>
              <w:t>离任日期</w:t>
            </w:r>
          </w:p>
        </w:tc>
        <w:tc>
          <w:tcPr>
            <w:tcW w:w="686" w:type="dxa"/>
            <w:vMerge w:val="continue"/>
            <w:vAlign w:val="center"/>
          </w:tcPr>
          <w:p w14:paraId="0EE781A4"/>
        </w:tc>
        <w:tc>
          <w:tcPr>
            <w:tcW w:w="3765" w:type="dxa"/>
            <w:vMerge w:val="continue"/>
            <w:vAlign w:val="center"/>
          </w:tcPr>
          <w:p w14:paraId="77CAADFB"/>
        </w:tc>
      </w:tr>
      <w:tr w14:paraId="4868D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10B702D6">
            <w:r>
              <w:rPr>
                <w:rFonts w:hint="eastAsia"/>
              </w:rPr>
              <w:t>杜才超</w:t>
            </w:r>
          </w:p>
        </w:tc>
        <w:tc>
          <w:tcPr>
            <w:tcW w:w="830" w:type="dxa"/>
            <w:vAlign w:val="center"/>
          </w:tcPr>
          <w:p w14:paraId="782EF80C">
            <w:r>
              <w:rPr>
                <w:rFonts w:hint="eastAsia"/>
              </w:rPr>
              <w:t>本基金基金经理</w:t>
            </w:r>
          </w:p>
        </w:tc>
        <w:tc>
          <w:tcPr>
            <w:tcW w:w="1090" w:type="dxa"/>
            <w:vAlign w:val="center"/>
          </w:tcPr>
          <w:p w14:paraId="428806FF">
            <w:r>
              <w:rPr>
                <w:rFonts w:hint="eastAsia"/>
              </w:rPr>
              <w:t>2024年5月31日</w:t>
            </w:r>
          </w:p>
        </w:tc>
        <w:tc>
          <w:tcPr>
            <w:tcW w:w="1090" w:type="dxa"/>
            <w:vAlign w:val="center"/>
          </w:tcPr>
          <w:p w14:paraId="7F132073">
            <w:pPr>
              <w:jc w:val="right"/>
            </w:pPr>
            <w:r>
              <w:rPr>
                <w:rFonts w:hint="eastAsia"/>
              </w:rPr>
              <w:t>-</w:t>
            </w:r>
          </w:p>
        </w:tc>
        <w:tc>
          <w:tcPr>
            <w:tcW w:w="686" w:type="dxa"/>
            <w:vAlign w:val="center"/>
          </w:tcPr>
          <w:p w14:paraId="65F7E38B">
            <w:r>
              <w:rPr>
                <w:rFonts w:hint="eastAsia"/>
              </w:rPr>
              <w:t>13年</w:t>
            </w:r>
          </w:p>
        </w:tc>
        <w:tc>
          <w:tcPr>
            <w:tcW w:w="3765" w:type="dxa"/>
            <w:vAlign w:val="center"/>
          </w:tcPr>
          <w:p w14:paraId="7872C4A6">
            <w:pPr>
              <w:jc w:val="both"/>
            </w:pPr>
            <w:r>
              <w:rPr>
                <w:rFonts w:hint="eastAsia"/>
              </w:rPr>
              <w:t>中国国籍，中央财经大学金融学硕士，具有基金从业资格。2012年7月加入南方基金，历任债券交易员、债券研究员、信用分析师。2016年3月18日至2016年12月9日，任南方润元、南方稳利、南方多利、南方金利的基金经理助理。2016年12月9日至2018年2月2日，任南方润元、南方稳利基金经理；2018年12月13日至2020年2月14日，任南方交元基金经理；2019年6月24日至2020年7月31日，任南方旭元基金经理；2020年1月15日至2021年10月15日，任南方宁利一年债券基金经理；2016年12月9日至2023年1月13日，任南方丰元基金经理；2020年4月29日至2023年1月13日，任南方双元基金经理；2021年9月1日至2023年2月10日，任南方季季享90天滚动持有债券基金经理；2016年12月28日至今，任南方宣利基金经理；2018年9月14日至今，任南方泽元基金经理；2019年7月11日至今，任南方泰元基金经理；2020年3月18日至今，任南方乐元中短利率债基金经理；2021年3月31日至今，任南方崇元纯债债券基金经理；2021年6月17日至今，任南方臻利3个月定开债券发起基金经理；2021年6月18日至今，任南方兴利基金经理；2023年8月4日至今，任南方信元债券基金经理；2023年10月20日至今，任南方臻元基金经理；2023年12月29日至今，任南方1-5年国开债基金经理；2024年3月25日至今，任南方创利、南方昭元债券基金经理；2024年5月31日至今，任南方旭元基金经理；2024年7月5日至今，任南方华元基金经理。</w:t>
            </w:r>
          </w:p>
        </w:tc>
      </w:tr>
    </w:tbl>
    <w:p w14:paraId="005C78DD">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11FADB7">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4EEF15AB">
      <w:pPr>
        <w:pStyle w:val="28"/>
      </w:pPr>
      <w:bookmarkStart w:id="22" w:name="_Toc22"/>
      <w:r>
        <w:t>基金经理薪酬机制</w:t>
      </w:r>
      <w:bookmarkEnd w:id="22"/>
    </w:p>
    <w:p w14:paraId="45E8AD4D">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46A0F8D7">
      <w:pPr>
        <w:pStyle w:val="23"/>
      </w:pPr>
      <w:bookmarkStart w:id="23" w:name="_Toc27997"/>
      <w:r>
        <w:t>管理人对报告期内本基金运作遵规守信情况的说明</w:t>
      </w:r>
      <w:bookmarkEnd w:id="23"/>
      <w:r>
        <w:t xml:space="preserve"> </w:t>
      </w:r>
    </w:p>
    <w:p w14:paraId="1A582267">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598C988">
      <w:pPr>
        <w:pStyle w:val="23"/>
      </w:pPr>
      <w:bookmarkStart w:id="24" w:name="_Toc26227"/>
      <w:r>
        <w:t>管理人对报告期内公平交易情况的专项说明</w:t>
      </w:r>
      <w:bookmarkEnd w:id="24"/>
    </w:p>
    <w:p w14:paraId="41142B88">
      <w:pPr>
        <w:pStyle w:val="28"/>
      </w:pPr>
      <w:bookmarkStart w:id="25" w:name="_Toc25"/>
      <w:r>
        <w:t>公平交易制度和控制方法</w:t>
      </w:r>
      <w:bookmarkEnd w:id="25"/>
    </w:p>
    <w:p w14:paraId="0FF61444">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1D875E8A">
      <w:pPr>
        <w:pStyle w:val="28"/>
      </w:pPr>
      <w:bookmarkStart w:id="26" w:name="_Toc26"/>
      <w:r>
        <w:t>公平交易制度的执行情况</w:t>
      </w:r>
      <w:bookmarkEnd w:id="26"/>
    </w:p>
    <w:p w14:paraId="62623D9B">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33D8513A">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662CC386">
      <w:pPr>
        <w:pStyle w:val="35"/>
      </w:pPr>
      <w:bookmarkStart w:id="27" w:name="_Toc27"/>
      <w:r>
        <w:t>增加执行的基金经理公平交易制度执行情况及公平交易管理情况</w:t>
      </w:r>
      <w:bookmarkEnd w:id="27"/>
    </w:p>
    <w:p w14:paraId="1A620E92">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1C90C830">
      <w:pPr>
        <w:pStyle w:val="28"/>
      </w:pPr>
      <w:bookmarkStart w:id="28" w:name="_Toc28"/>
      <w:r>
        <w:t>异常交易行为的专项说明</w:t>
      </w:r>
      <w:bookmarkEnd w:id="28"/>
    </w:p>
    <w:p w14:paraId="240454CC">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1FAC5A63">
      <w:pPr>
        <w:pStyle w:val="23"/>
      </w:pPr>
      <w:bookmarkStart w:id="29" w:name="_Toc3297"/>
      <w:r>
        <w:t>管理人对报告期内基金的投资策略和业绩表现的说明</w:t>
      </w:r>
      <w:bookmarkEnd w:id="29"/>
    </w:p>
    <w:p w14:paraId="4BE44FBD">
      <w:pPr>
        <w:pStyle w:val="28"/>
      </w:pPr>
      <w:bookmarkStart w:id="30" w:name="_Toc30"/>
      <w:r>
        <w:t>报告期内基金投资策略和运作分析</w:t>
      </w:r>
      <w:bookmarkEnd w:id="30"/>
    </w:p>
    <w:p w14:paraId="5800DD61">
      <w:pPr>
        <w:pStyle w:val="18"/>
        <w:rPr>
          <w:rFonts w:hint="eastAsia"/>
        </w:rPr>
      </w:pPr>
      <w:r>
        <w:rPr>
          <w:rFonts w:hint="eastAsia"/>
        </w:rPr>
        <w:t>2025年，我国经济运行稳中有进、向新向优，高质量发展取得新成效，但仍面临供强需弱等挑战。债券市场走出震荡熊市：一季度伴随着风险偏好改善、财政支出提速、央行暂停公开市场国债买入操作并收紧资金面，债市有所调整，曲线走平；二季度伴随着贸易摩擦的起承转合、央行双降落地、资金面适度宽松，债市先涨后趋于震荡；三季度反内卷推动PPI改善、权益市场大幅上涨、债券利息收入增值税和公募销售费用征求意见稿出台，债市走熊；四季度央行重启国债买卖、美联储持续降息、人民币兑美元汇率大幅升值，债市先涨后跌、曲线走陡。全年来看：利率债方面，1年国债上行25BP、1年国开上行35BP，10年国债、10年国开分别上行17BP、27BP；信用债方面，整体表现优于同期限国开债，5年表现好于3年，低等级好于高等级。</w:t>
      </w:r>
    </w:p>
    <w:p w14:paraId="2D615C55">
      <w:pPr>
        <w:pStyle w:val="18"/>
        <w:rPr>
          <w:rFonts w:hint="eastAsia"/>
        </w:rPr>
      </w:pPr>
      <w:r>
        <w:rPr>
          <w:rFonts w:hint="eastAsia"/>
        </w:rPr>
        <w:t>投资运作上，组合主要以中高等级信用债和部分利率债持仓为主，获取稳定的票息和骑乘收益。2026年，我们将坚持当前策略，同时进一步优化持仓，并根据市场灵活调整仓位，力争在控制回撤的基础上为持有人提供优异的回报。</w:t>
      </w:r>
    </w:p>
    <w:p w14:paraId="2AF4A1D3">
      <w:pPr>
        <w:pStyle w:val="28"/>
      </w:pPr>
      <w:bookmarkStart w:id="31" w:name="_Toc31"/>
      <w:r>
        <w:t>报告期内基金的业绩表现</w:t>
      </w:r>
      <w:bookmarkEnd w:id="31"/>
    </w:p>
    <w:p w14:paraId="37537FA8">
      <w:pPr>
        <w:pStyle w:val="18"/>
        <w:rPr>
          <w:rFonts w:hint="eastAsia"/>
        </w:rPr>
      </w:pPr>
      <w:r>
        <w:rPr>
          <w:rFonts w:hint="eastAsia"/>
        </w:rPr>
        <w:t>截至报告期末，本基金A份额净值为1.1112元，报告期内，份额净值增长率为0.49%，同期业绩基准增长率为-1.59%；本基金C份额净值为1.1316元，报告期内，份额净值增长率为0.10%，同期业绩基准增长率为-1.59%。</w:t>
      </w:r>
    </w:p>
    <w:p w14:paraId="2039502A">
      <w:pPr>
        <w:pStyle w:val="23"/>
      </w:pPr>
      <w:bookmarkStart w:id="32" w:name="_Toc23413"/>
      <w:r>
        <w:t>管理人对宏观经济、证券市场及行业走势的简要展望</w:t>
      </w:r>
      <w:bookmarkEnd w:id="32"/>
    </w:p>
    <w:p w14:paraId="6F45A9C5">
      <w:pPr>
        <w:pStyle w:val="18"/>
        <w:rPr>
          <w:rFonts w:hint="eastAsia"/>
        </w:rPr>
      </w:pPr>
      <w:r>
        <w:rPr>
          <w:rFonts w:hint="eastAsia"/>
        </w:rPr>
        <w:t>展望未来，当前外部环境变化影响加深，世界经济增长动能不足，贸易壁垒增多，主要经济体经济表现有所分化，通胀走势和货币政策调整存在不确定性。国内方面，2026年是“十五五”开局之年，预计新旧动能加速转换，经济结构延续分化，生产和高新技术产业韧性发展、消费平稳、投资修复、地产或延续磨底。宏观政策积极有为，注重逆周期和跨周期调节，财政优化结构、货币灵活高效，降准降息在必要时依然可期。利率方面，受益于流动性宽松和央行恢复国债买卖、受制于通胀触底企稳和风险偏好改善，或延续震荡格局，中短端利率有一定配置价值，长端利率以交易价值为主，超长端利差中枢受供需缺口影响或进一步抬升。信用方面，信用利差将受益于供求逻辑，注重品种挖掘及交易节奏的把握。</w:t>
      </w:r>
    </w:p>
    <w:p w14:paraId="096F8A60">
      <w:pPr>
        <w:pStyle w:val="23"/>
      </w:pPr>
      <w:bookmarkStart w:id="33" w:name="_Toc1363"/>
      <w:r>
        <w:t>管理人内部有关本基金的监察稽核工作情况</w:t>
      </w:r>
      <w:bookmarkEnd w:id="33"/>
      <w:r>
        <w:t xml:space="preserve"> </w:t>
      </w:r>
    </w:p>
    <w:p w14:paraId="6BB4BE0B">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50CEA81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71FBFB6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60616D6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10784F75">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3322076">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1AEC6F98">
      <w:pPr>
        <w:pStyle w:val="23"/>
      </w:pPr>
      <w:bookmarkStart w:id="34" w:name="_Toc30045"/>
      <w:r>
        <w:t>管理人对报告期内基金估值程序等事项的说明</w:t>
      </w:r>
      <w:bookmarkEnd w:id="34"/>
    </w:p>
    <w:p w14:paraId="2FC2F4DC">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3BE160F3">
      <w:pPr>
        <w:pStyle w:val="23"/>
      </w:pPr>
      <w:bookmarkStart w:id="35" w:name="_Toc4351"/>
      <w:r>
        <w:t>管理人对报告期内基金利润分配情况的说明</w:t>
      </w:r>
      <w:bookmarkEnd w:id="35"/>
      <w:r>
        <w:t xml:space="preserve"> </w:t>
      </w:r>
    </w:p>
    <w:p w14:paraId="22B47D4E">
      <w:pPr>
        <w:pStyle w:val="18"/>
        <w:rPr>
          <w:rFonts w:hint="eastAsia"/>
        </w:rPr>
      </w:pPr>
      <w:r>
        <w:rPr>
          <w:rFonts w:hint="eastAsia"/>
        </w:rPr>
        <w:t>本报告期内本基金进行了收益分配，符合法律法规和基金合同约定。具体如下：</w:t>
      </w:r>
    </w:p>
    <w:p w14:paraId="3BC5584C">
      <w:pPr>
        <w:pStyle w:val="18"/>
        <w:rPr>
          <w:rFonts w:hint="eastAsia"/>
        </w:rPr>
      </w:pPr>
      <w:r>
        <w:rPr>
          <w:rFonts w:hint="eastAsia"/>
        </w:rPr>
        <w:t>A类份额：</w:t>
      </w:r>
    </w:p>
    <w:p w14:paraId="12AB0343">
      <w:pPr>
        <w:pStyle w:val="18"/>
        <w:rPr>
          <w:rFonts w:hint="eastAsia"/>
        </w:rPr>
      </w:pPr>
      <w:r>
        <w:rPr>
          <w:rFonts w:hint="eastAsia"/>
        </w:rPr>
        <w:t>权益登记日2025年6月24日，每10份基金份额分红数0.3000。</w:t>
      </w:r>
    </w:p>
    <w:p w14:paraId="6DF67CCC">
      <w:pPr>
        <w:pStyle w:val="18"/>
        <w:rPr>
          <w:rFonts w:hint="eastAsia"/>
        </w:rPr>
      </w:pPr>
      <w:r>
        <w:rPr>
          <w:rFonts w:hint="eastAsia"/>
        </w:rPr>
        <w:t>C类份额：</w:t>
      </w:r>
    </w:p>
    <w:p w14:paraId="57CD2970">
      <w:pPr>
        <w:pStyle w:val="18"/>
        <w:rPr>
          <w:rFonts w:hint="eastAsia"/>
        </w:rPr>
      </w:pPr>
      <w:r>
        <w:rPr>
          <w:rFonts w:hint="eastAsia"/>
        </w:rPr>
        <w:t>权益登记日2025年6月24日，每10份基金份额分红数0.3000。</w:t>
      </w:r>
    </w:p>
    <w:p w14:paraId="249C72A7">
      <w:pPr>
        <w:pStyle w:val="23"/>
      </w:pPr>
      <w:bookmarkStart w:id="36" w:name="_Toc7371"/>
      <w:r>
        <w:t>报告期内基金持有人数或基金资产净值预警说明</w:t>
      </w:r>
      <w:bookmarkEnd w:id="36"/>
    </w:p>
    <w:p w14:paraId="609000F8">
      <w:pPr>
        <w:pStyle w:val="18"/>
        <w:rPr>
          <w:rFonts w:hint="eastAsia"/>
        </w:rPr>
      </w:pPr>
      <w:r>
        <w:rPr>
          <w:rFonts w:hint="eastAsia"/>
        </w:rPr>
        <w:t>报告期内，本基金未出现连续二十个交易日基金份额持有人数量不满二百人或者基金资产净值低于五千万元的情形。</w:t>
      </w:r>
    </w:p>
    <w:p w14:paraId="57CE9B4C">
      <w:pPr>
        <w:pStyle w:val="26"/>
      </w:pPr>
      <w:r>
        <w:t xml:space="preserve"> </w:t>
      </w:r>
      <w:bookmarkStart w:id="37" w:name="_Toc14211"/>
      <w:r>
        <w:t>托管人报告</w:t>
      </w:r>
      <w:bookmarkEnd w:id="37"/>
    </w:p>
    <w:p w14:paraId="7AEB9D08">
      <w:pPr>
        <w:pStyle w:val="23"/>
      </w:pPr>
      <w:bookmarkStart w:id="38" w:name="_Toc24177"/>
      <w:r>
        <w:t>报告期内本基金托管人遵规守信情况声明</w:t>
      </w:r>
      <w:bookmarkEnd w:id="38"/>
    </w:p>
    <w:p w14:paraId="444C31C5">
      <w:pPr>
        <w:pStyle w:val="18"/>
        <w:rPr>
          <w:rFonts w:hint="eastAsia"/>
        </w:rPr>
      </w:pPr>
      <w:r>
        <w:rPr>
          <w:rFonts w:hint="eastAsia"/>
        </w:rPr>
        <w:t>本报告期内，上海浦东发展银行股份有限公司（以下简称“本托管人”）在对南方旭元债券型发起式证券投资基金的托管过程中，严格遵守《中华人民共和国证券投资基金法》及其他有关法律法规、基金合同、托管协议的规定，不存在损害基金份额持有人利益的行为，完全尽职尽责地履行了基金托管人应尽的义务。</w:t>
      </w:r>
    </w:p>
    <w:p w14:paraId="28B144D8">
      <w:pPr>
        <w:pStyle w:val="23"/>
      </w:pPr>
      <w:bookmarkStart w:id="39" w:name="_Toc12307"/>
      <w:r>
        <w:t>托管人对报告期内本基金投资运作遵规守信、净值计算、利润分配等情况的说明</w:t>
      </w:r>
      <w:bookmarkEnd w:id="39"/>
      <w:r>
        <w:t xml:space="preserve"> </w:t>
      </w:r>
    </w:p>
    <w:p w14:paraId="0DD08B29">
      <w:pPr>
        <w:pStyle w:val="18"/>
        <w:rPr>
          <w:rFonts w:hint="eastAsia"/>
        </w:rPr>
      </w:pPr>
      <w:r>
        <w:rPr>
          <w:rFonts w:hint="eastAsia"/>
        </w:rPr>
        <w:t>本报告期内，本托管人依照《中华人民共和国证券投资基金法》及其他有关法律法规、基金合同、托管协议的规定，对南方旭元债券型发起式证券投资基金的投资运作进行了监督，对基金资产净值的计算、基金份额申购赎回价格的计算、基金费用开支以及利润分配等方面进行了认真的复核，未发现基金管理人存在损害基金份额持有人利益的行为。</w:t>
      </w:r>
    </w:p>
    <w:p w14:paraId="47AF0DFF">
      <w:pPr>
        <w:pStyle w:val="23"/>
      </w:pPr>
      <w:bookmarkStart w:id="40" w:name="_Toc9436"/>
      <w:r>
        <w:t>托管人对本年度报告中财务信息等内容的真实、准确和完整发表意见</w:t>
      </w:r>
      <w:bookmarkEnd w:id="40"/>
    </w:p>
    <w:p w14:paraId="1426E4CC">
      <w:pPr>
        <w:pStyle w:val="18"/>
        <w:rPr>
          <w:rFonts w:hint="eastAsia"/>
        </w:rPr>
      </w:pPr>
      <w:r>
        <w:rPr>
          <w:rFonts w:hint="eastAsia"/>
        </w:rPr>
        <w:t>本报告期内，由南方基金管理股份有限公司编制本托管人复核的本报告中的财务指标、净值表现、收益分配情况、财务会计报告相关内容、投资组合报告等内容真实、准确、完整。</w:t>
      </w:r>
    </w:p>
    <w:p w14:paraId="49242304">
      <w:pPr>
        <w:pStyle w:val="26"/>
      </w:pPr>
      <w:r>
        <w:t xml:space="preserve"> </w:t>
      </w:r>
      <w:bookmarkStart w:id="41" w:name="_Toc4769"/>
      <w:r>
        <w:t>审计报告</w:t>
      </w:r>
      <w:bookmarkEnd w:id="41"/>
      <w:r>
        <w:t xml:space="preserve"> </w:t>
      </w:r>
    </w:p>
    <w:p w14:paraId="562EB3F3">
      <w:pPr>
        <w:pStyle w:val="23"/>
      </w:pPr>
      <w:bookmarkStart w:id="42" w:name="_Toc2406"/>
      <w:r>
        <w:t>审计报告基本信息</w:t>
      </w:r>
      <w:bookmarkEnd w:id="4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A2F5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FFFABC6">
            <w:r>
              <w:rPr>
                <w:rFonts w:hint="eastAsia"/>
              </w:rPr>
              <w:t>财务报表是否经过审计</w:t>
            </w:r>
          </w:p>
        </w:tc>
        <w:tc>
          <w:tcPr>
            <w:tcW w:w="4153" w:type="dxa"/>
            <w:vAlign w:val="center"/>
          </w:tcPr>
          <w:p w14:paraId="64BC5925">
            <w:r>
              <w:rPr>
                <w:rFonts w:hint="eastAsia"/>
              </w:rPr>
              <w:t>是</w:t>
            </w:r>
          </w:p>
        </w:tc>
      </w:tr>
      <w:tr w14:paraId="25F7C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F32D06">
            <w:r>
              <w:rPr>
                <w:rFonts w:hint="eastAsia"/>
              </w:rPr>
              <w:t>审计意见类型</w:t>
            </w:r>
          </w:p>
        </w:tc>
        <w:tc>
          <w:tcPr>
            <w:tcW w:w="4153" w:type="dxa"/>
            <w:vAlign w:val="center"/>
          </w:tcPr>
          <w:p w14:paraId="22C0BB13">
            <w:r>
              <w:rPr>
                <w:rFonts w:hint="eastAsia"/>
              </w:rPr>
              <w:t>标准无保留意见</w:t>
            </w:r>
          </w:p>
        </w:tc>
      </w:tr>
      <w:tr w14:paraId="08A19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41F7F41">
            <w:r>
              <w:rPr>
                <w:rFonts w:hint="eastAsia"/>
              </w:rPr>
              <w:t>审计报告编号</w:t>
            </w:r>
          </w:p>
        </w:tc>
        <w:tc>
          <w:tcPr>
            <w:tcW w:w="4153" w:type="dxa"/>
            <w:vAlign w:val="center"/>
          </w:tcPr>
          <w:p w14:paraId="39216734">
            <w:r>
              <w:rPr>
                <w:rFonts w:hint="eastAsia"/>
              </w:rPr>
              <w:t>安永华明（2026）审字第70027797_H74号</w:t>
            </w:r>
          </w:p>
        </w:tc>
      </w:tr>
    </w:tbl>
    <w:p w14:paraId="7E4CFBBE">
      <w:pPr>
        <w:pStyle w:val="23"/>
      </w:pPr>
      <w:bookmarkStart w:id="43" w:name="_Toc14216"/>
      <w:r>
        <w:t>审计报告的基本内容</w:t>
      </w:r>
      <w:bookmarkEnd w:id="43"/>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23C96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5325DABC">
            <w:pPr>
              <w:jc w:val="center"/>
            </w:pPr>
            <w:r>
              <w:rPr>
                <w:rFonts w:hint="eastAsia"/>
                <w:b/>
              </w:rPr>
              <w:t>审计报告标题</w:t>
            </w:r>
          </w:p>
        </w:tc>
        <w:tc>
          <w:tcPr>
            <w:tcW w:w="2491" w:type="dxa"/>
            <w:gridSpan w:val="2"/>
            <w:shd w:val="clear" w:color="auto" w:fill="BFBFBF"/>
            <w:vAlign w:val="center"/>
          </w:tcPr>
          <w:p w14:paraId="03B06951">
            <w:pPr>
              <w:jc w:val="center"/>
            </w:pPr>
            <w:r>
              <w:rPr>
                <w:rFonts w:hint="eastAsia"/>
                <w:b/>
              </w:rPr>
              <w:t>审计报告</w:t>
            </w:r>
          </w:p>
        </w:tc>
      </w:tr>
      <w:tr w14:paraId="3607FE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0AB661">
            <w:r>
              <w:rPr>
                <w:rFonts w:hint="eastAsia"/>
              </w:rPr>
              <w:t>审计报告收件人</w:t>
            </w:r>
          </w:p>
        </w:tc>
        <w:tc>
          <w:tcPr>
            <w:tcW w:w="2491" w:type="dxa"/>
            <w:gridSpan w:val="2"/>
            <w:vAlign w:val="center"/>
          </w:tcPr>
          <w:p w14:paraId="07CA99B5">
            <w:r>
              <w:rPr>
                <w:rFonts w:hint="eastAsia"/>
              </w:rPr>
              <w:t>南方旭元债券型发起式证券投资基金全体基金份额持有人</w:t>
            </w:r>
          </w:p>
        </w:tc>
      </w:tr>
      <w:tr w14:paraId="57401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9C21383">
            <w:r>
              <w:rPr>
                <w:rFonts w:hint="eastAsia"/>
              </w:rPr>
              <w:t>审计意见</w:t>
            </w:r>
          </w:p>
        </w:tc>
        <w:tc>
          <w:tcPr>
            <w:tcW w:w="2491" w:type="dxa"/>
            <w:gridSpan w:val="2"/>
            <w:vAlign w:val="center"/>
          </w:tcPr>
          <w:p w14:paraId="7323233A">
            <w:pPr>
              <w:jc w:val="both"/>
              <w:rPr>
                <w:rFonts w:hint="eastAsia"/>
              </w:rPr>
            </w:pPr>
            <w:r>
              <w:rPr>
                <w:rFonts w:hint="eastAsia"/>
              </w:rPr>
              <w:t>我们审计了南方旭元债券型发起式证券投资基金的财务报表，包括2025年12月31日的资产负债表，2025年度的利润表、净资产变动表以及相关财务报表附注。
</w:t>
            </w:r>
            <w:r>
              <w:rPr>
                <w:rFonts w:hint="eastAsia"/>
              </w:rPr>
              <w:br w:type="textWrapping"/>
            </w:r>
            <w:r>
              <w:rPr>
                <w:rFonts w:hint="eastAsia"/>
              </w:rPr>
              <w:t>我们认为，后附的南方旭元债券型发起式证券投资基金的财务报表在所有重大方面按照企业会计准则的规定编制，公允反映了南方旭元债券型发起式证券投资基金2025年12月31日的财务状况以及2025年度的经营成果和净资产变动情况。</w:t>
            </w:r>
          </w:p>
        </w:tc>
      </w:tr>
      <w:tr w14:paraId="17178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C53D725">
            <w:r>
              <w:rPr>
                <w:rFonts w:hint="eastAsia"/>
              </w:rPr>
              <w:t>形成审计意见的基础</w:t>
            </w:r>
          </w:p>
        </w:tc>
        <w:tc>
          <w:tcPr>
            <w:tcW w:w="2491" w:type="dxa"/>
            <w:gridSpan w:val="2"/>
            <w:vAlign w:val="center"/>
          </w:tcPr>
          <w:p w14:paraId="635DD8EF">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旭元债券型发起式证券投资基金，并履行了职业道德方面的其他责任。我们在审计中遵循了对公众利益实体审计的独立性要求。我们相信，我们获取的审计证据是充分、适当的，为发表审计意见提供了基础。</w:t>
            </w:r>
          </w:p>
        </w:tc>
      </w:tr>
      <w:tr w14:paraId="133E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2697D8F">
            <w:r>
              <w:rPr>
                <w:rFonts w:hint="eastAsia"/>
              </w:rPr>
              <w:t>强调事项</w:t>
            </w:r>
          </w:p>
        </w:tc>
        <w:tc>
          <w:tcPr>
            <w:tcW w:w="2491" w:type="dxa"/>
            <w:gridSpan w:val="2"/>
            <w:vAlign w:val="center"/>
          </w:tcPr>
          <w:p w14:paraId="1451790C">
            <w:pPr>
              <w:jc w:val="right"/>
            </w:pPr>
            <w:r>
              <w:rPr>
                <w:rFonts w:hint="eastAsia"/>
              </w:rPr>
              <w:t>-</w:t>
            </w:r>
          </w:p>
        </w:tc>
      </w:tr>
      <w:tr w14:paraId="457FC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849ABBA">
            <w:r>
              <w:rPr>
                <w:rFonts w:hint="eastAsia"/>
              </w:rPr>
              <w:t>其他事项</w:t>
            </w:r>
          </w:p>
        </w:tc>
        <w:tc>
          <w:tcPr>
            <w:tcW w:w="2491" w:type="dxa"/>
            <w:gridSpan w:val="2"/>
            <w:vAlign w:val="center"/>
          </w:tcPr>
          <w:p w14:paraId="0D94C666">
            <w:pPr>
              <w:jc w:val="right"/>
            </w:pPr>
            <w:r>
              <w:rPr>
                <w:rFonts w:hint="eastAsia"/>
              </w:rPr>
              <w:t>-</w:t>
            </w:r>
          </w:p>
        </w:tc>
      </w:tr>
      <w:tr w14:paraId="357E3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7ED81FBD">
            <w:r>
              <w:rPr>
                <w:rFonts w:hint="eastAsia"/>
              </w:rPr>
              <w:t>其他信息</w:t>
            </w:r>
          </w:p>
        </w:tc>
        <w:tc>
          <w:tcPr>
            <w:tcW w:w="2491" w:type="dxa"/>
            <w:gridSpan w:val="2"/>
            <w:vAlign w:val="center"/>
          </w:tcPr>
          <w:p w14:paraId="5BD036F3">
            <w:pPr>
              <w:jc w:val="both"/>
              <w:rPr>
                <w:rFonts w:hint="eastAsia"/>
              </w:rPr>
            </w:pPr>
            <w:r>
              <w:rPr>
                <w:rFonts w:hint="eastAsia"/>
              </w:rPr>
              <w:t>南方旭元债券型发起式证券投资基金管理层对其他信息负责。其他信息包括年度报告中涵盖的信息，但不包括财务报表和我们的审计报告。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0C306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14AFA78">
            <w:r>
              <w:rPr>
                <w:rFonts w:hint="eastAsia"/>
              </w:rPr>
              <w:t>管理层和治理层对财务报表的责任</w:t>
            </w:r>
          </w:p>
        </w:tc>
        <w:tc>
          <w:tcPr>
            <w:tcW w:w="2491" w:type="dxa"/>
            <w:gridSpan w:val="2"/>
            <w:vAlign w:val="center"/>
          </w:tcPr>
          <w:p w14:paraId="5ADBF2FD">
            <w:pPr>
              <w:jc w:val="both"/>
              <w:rPr>
                <w:rFonts w:hint="eastAsia"/>
              </w:rPr>
            </w:pPr>
            <w:r>
              <w:rPr>
                <w:rFonts w:hint="eastAsia"/>
              </w:rPr>
              <w:t>管理层负责按照企业会计准则的规定编制财务报表，使其实现公允反映，并设计、执行和维护必要的内部控制，以使财务报表不存在由于舞弊或错误导致的重大错报。
</w:t>
            </w:r>
            <w:r>
              <w:rPr>
                <w:rFonts w:hint="eastAsia"/>
              </w:rPr>
              <w:br w:type="textWrapping"/>
            </w:r>
            <w:r>
              <w:rPr>
                <w:rFonts w:hint="eastAsia"/>
              </w:rPr>
              <w:t>在编制财务报表时，管理层负责评估南方旭元债券型发起式证券投资基金的持续经营能力，披露与持续经营相关的事项（如适用），并运用持续经营假设，除非计划进行清算、终止运营或别无其他现实的选择。
</w:t>
            </w:r>
            <w:r>
              <w:rPr>
                <w:rFonts w:hint="eastAsia"/>
              </w:rPr>
              <w:br w:type="textWrapping"/>
            </w:r>
            <w:r>
              <w:rPr>
                <w:rFonts w:hint="eastAsia"/>
              </w:rPr>
              <w:t>治理层负责监督南方旭元债券型发起式证券投资基金的财务报告过程。</w:t>
            </w:r>
          </w:p>
        </w:tc>
      </w:tr>
      <w:tr w14:paraId="7C08F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3ED7309">
            <w:r>
              <w:rPr>
                <w:rFonts w:hint="eastAsia"/>
              </w:rPr>
              <w:t>注册会计师对财务报表审计的责任</w:t>
            </w:r>
          </w:p>
        </w:tc>
        <w:tc>
          <w:tcPr>
            <w:tcW w:w="2491" w:type="dxa"/>
            <w:gridSpan w:val="2"/>
            <w:vAlign w:val="center"/>
          </w:tcPr>
          <w:p w14:paraId="086E9B83">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（2）了解与审计相关的内部控制，以设计恰当的审计程序，但目的并非对内部控制的有效性发表意见。
</w:t>
            </w:r>
            <w:r>
              <w:rPr>
                <w:rFonts w:hint="eastAsia"/>
              </w:rPr>
              <w:br w:type="textWrapping"/>
            </w:r>
            <w:r>
              <w:rPr>
                <w:rFonts w:hint="eastAsia"/>
              </w:rPr>
              <w:t>（3）评价管理层选用会计政策的恰当性和作出会计估计及相关披露的合理性。
</w:t>
            </w:r>
            <w:r>
              <w:rPr>
                <w:rFonts w:hint="eastAsia"/>
              </w:rPr>
              <w:br w:type="textWrapping"/>
            </w:r>
            <w:r>
              <w:rPr>
                <w:rFonts w:hint="eastAsia"/>
              </w:rPr>
              <w:t>（4）对管理层使用持续经营假设的恰当性得出结论。同时，根据获取的审计证据，就可能导致对南方旭元债券型发起式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旭元债券型发起式证券投资基金不能持续经营。
</w:t>
            </w:r>
            <w:r>
              <w:rPr>
                <w:rFonts w:hint="eastAsia"/>
              </w:rPr>
              <w:br w:type="textWrapping"/>
            </w:r>
            <w:r>
              <w:rPr>
                <w:rFonts w:hint="eastAsia"/>
              </w:rPr>
              <w:t>（5）评价财务报表的总体列报（包括披露）、结构和内容，并评价财务报表是否公允反映相关交易和事项。
</w:t>
            </w:r>
            <w:r>
              <w:rPr>
                <w:rFonts w:hint="eastAsia"/>
              </w:rPr>
              <w:br w:type="textWrapping"/>
            </w:r>
            <w:r>
              <w:rPr>
                <w:rFonts w:hint="eastAsia"/>
              </w:rPr>
              <w:t>我们与治理层就计划的审计范围、时间安排和重大审计发现等事项进行沟通，包括沟通我们在审计中识别出的值得关注的内部控制缺陷。</w:t>
            </w:r>
          </w:p>
        </w:tc>
      </w:tr>
      <w:tr w14:paraId="23836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A175BE2">
            <w:r>
              <w:rPr>
                <w:rFonts w:hint="eastAsia"/>
              </w:rPr>
              <w:t>会计师事务所的名称</w:t>
            </w:r>
          </w:p>
        </w:tc>
        <w:tc>
          <w:tcPr>
            <w:tcW w:w="2491" w:type="dxa"/>
            <w:gridSpan w:val="2"/>
            <w:vAlign w:val="center"/>
          </w:tcPr>
          <w:p w14:paraId="350288C2">
            <w:r>
              <w:rPr>
                <w:rFonts w:hint="eastAsia"/>
              </w:rPr>
              <w:t>安永华明会计师事务所（特殊普通合伙）</w:t>
            </w:r>
          </w:p>
        </w:tc>
      </w:tr>
      <w:tr w14:paraId="650C2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58B3DA8">
            <w:r>
              <w:rPr>
                <w:rFonts w:hint="eastAsia"/>
              </w:rPr>
              <w:t>注册会计师的姓名</w:t>
            </w:r>
          </w:p>
        </w:tc>
        <w:tc>
          <w:tcPr>
            <w:tcW w:w="2491" w:type="dxa"/>
            <w:vAlign w:val="center"/>
          </w:tcPr>
          <w:p w14:paraId="56FD746C">
            <w:r>
              <w:rPr>
                <w:rFonts w:hint="eastAsia"/>
              </w:rPr>
              <w:t>高  鹤</w:t>
            </w:r>
          </w:p>
        </w:tc>
        <w:tc>
          <w:tcPr>
            <w:tcW w:w="2768" w:type="dxa"/>
            <w:vAlign w:val="center"/>
          </w:tcPr>
          <w:p w14:paraId="4D6C71CA">
            <w:r>
              <w:rPr>
                <w:rFonts w:hint="eastAsia"/>
              </w:rPr>
              <w:t>邓  雯</w:t>
            </w:r>
          </w:p>
        </w:tc>
      </w:tr>
      <w:tr w14:paraId="6F4373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AF0BAB7">
            <w:r>
              <w:rPr>
                <w:rFonts w:hint="eastAsia"/>
              </w:rPr>
              <w:t>会计师事务所的地址</w:t>
            </w:r>
          </w:p>
        </w:tc>
        <w:tc>
          <w:tcPr>
            <w:tcW w:w="2491" w:type="dxa"/>
            <w:gridSpan w:val="2"/>
            <w:vAlign w:val="center"/>
          </w:tcPr>
          <w:p w14:paraId="0C89A447">
            <w:r>
              <w:rPr>
                <w:rFonts w:hint="eastAsia"/>
              </w:rPr>
              <w:t>北京市东城区东长安街1号东方广场安永大楼17层</w:t>
            </w:r>
          </w:p>
        </w:tc>
      </w:tr>
      <w:tr w14:paraId="002AA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16884C9">
            <w:r>
              <w:rPr>
                <w:rFonts w:hint="eastAsia"/>
              </w:rPr>
              <w:t>审计报告日期</w:t>
            </w:r>
          </w:p>
        </w:tc>
        <w:tc>
          <w:tcPr>
            <w:tcW w:w="2491" w:type="dxa"/>
            <w:gridSpan w:val="2"/>
            <w:vAlign w:val="center"/>
          </w:tcPr>
          <w:p w14:paraId="7FBD8E19">
            <w:r>
              <w:rPr>
                <w:rFonts w:hint="eastAsia"/>
              </w:rPr>
              <w:t>2026年3月27日</w:t>
            </w:r>
          </w:p>
        </w:tc>
      </w:tr>
    </w:tbl>
    <w:p w14:paraId="00BC57B1">
      <w:pPr>
        <w:pStyle w:val="26"/>
      </w:pPr>
      <w:bookmarkStart w:id="44" w:name="_Toc15806"/>
      <w:r>
        <w:t>年度财务报表</w:t>
      </w:r>
      <w:bookmarkEnd w:id="44"/>
      <w:r>
        <w:t xml:space="preserve"> </w:t>
      </w:r>
    </w:p>
    <w:p w14:paraId="4217283A">
      <w:pPr>
        <w:pStyle w:val="23"/>
      </w:pPr>
      <w:bookmarkStart w:id="45" w:name="_Toc24951"/>
      <w:r>
        <w:t>资产负债表</w:t>
      </w:r>
      <w:bookmarkEnd w:id="45"/>
    </w:p>
    <w:p w14:paraId="4299FD9F">
      <w:pPr>
        <w:pStyle w:val="18"/>
        <w:rPr>
          <w:rFonts w:hint="eastAsia"/>
        </w:rPr>
      </w:pPr>
      <w:r>
        <w:rPr>
          <w:rFonts w:hint="eastAsia"/>
        </w:rPr>
        <w:t>会计主体：南方旭元债券型发起式证券投资基金</w:t>
      </w:r>
    </w:p>
    <w:p w14:paraId="72D9E0A3">
      <w:pPr>
        <w:pStyle w:val="18"/>
        <w:rPr>
          <w:rFonts w:hint="eastAsia"/>
        </w:rPr>
      </w:pPr>
      <w:r>
        <w:rPr>
          <w:rFonts w:hint="eastAsia"/>
        </w:rPr>
        <w:t>报告截止日：2025年12月31日</w:t>
      </w:r>
    </w:p>
    <w:p w14:paraId="211631C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44C07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61A379B">
            <w:r>
              <w:rPr>
                <w:rFonts w:hint="eastAsia"/>
              </w:rPr>
              <w:t>资产</w:t>
            </w:r>
          </w:p>
        </w:tc>
        <w:tc>
          <w:tcPr>
            <w:tcW w:w="1262" w:type="dxa"/>
            <w:vAlign w:val="center"/>
          </w:tcPr>
          <w:p w14:paraId="242F2E6B">
            <w:r>
              <w:rPr>
                <w:rFonts w:hint="eastAsia"/>
              </w:rPr>
              <w:t>附注号</w:t>
            </w:r>
          </w:p>
        </w:tc>
        <w:tc>
          <w:tcPr>
            <w:tcW w:w="2289" w:type="dxa"/>
            <w:vAlign w:val="center"/>
          </w:tcPr>
          <w:p w14:paraId="5E3FC3B3">
            <w:r>
              <w:rPr>
                <w:rFonts w:hint="eastAsia"/>
              </w:rPr>
              <w:t>本期末2025年12月31日</w:t>
            </w:r>
          </w:p>
        </w:tc>
        <w:tc>
          <w:tcPr>
            <w:tcW w:w="2295" w:type="dxa"/>
            <w:vAlign w:val="center"/>
          </w:tcPr>
          <w:p w14:paraId="48A4194C">
            <w:r>
              <w:rPr>
                <w:rFonts w:hint="eastAsia"/>
              </w:rPr>
              <w:t>上年度末2024年12月31日</w:t>
            </w:r>
          </w:p>
        </w:tc>
      </w:tr>
      <w:tr w14:paraId="2D8BF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D12D8DE">
            <w:r>
              <w:rPr>
                <w:rFonts w:hint="eastAsia"/>
              </w:rPr>
              <w:t>资产：</w:t>
            </w:r>
          </w:p>
        </w:tc>
        <w:tc>
          <w:tcPr>
            <w:tcW w:w="1262" w:type="dxa"/>
            <w:vAlign w:val="center"/>
          </w:tcPr>
          <w:p w14:paraId="2327EE4D"/>
        </w:tc>
        <w:tc>
          <w:tcPr>
            <w:tcW w:w="2289" w:type="dxa"/>
            <w:vAlign w:val="center"/>
          </w:tcPr>
          <w:p w14:paraId="7216CF6E"/>
        </w:tc>
        <w:tc>
          <w:tcPr>
            <w:tcW w:w="2295" w:type="dxa"/>
            <w:vAlign w:val="center"/>
          </w:tcPr>
          <w:p w14:paraId="453C65F2"/>
        </w:tc>
      </w:tr>
      <w:tr w14:paraId="1D613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45C650">
            <w:r>
              <w:rPr>
                <w:rFonts w:hint="eastAsia"/>
              </w:rPr>
              <w:t>货币资金</w:t>
            </w:r>
          </w:p>
        </w:tc>
        <w:tc>
          <w:tcPr>
            <w:tcW w:w="1262" w:type="dxa"/>
            <w:vAlign w:val="center"/>
          </w:tcPr>
          <w:p w14:paraId="7CF7393A">
            <w:r>
              <w:rPr>
                <w:rFonts w:hint="eastAsia"/>
              </w:rPr>
              <w:t>7.4.7.1</w:t>
            </w:r>
          </w:p>
        </w:tc>
        <w:tc>
          <w:tcPr>
            <w:tcW w:w="2289" w:type="dxa"/>
            <w:vAlign w:val="center"/>
          </w:tcPr>
          <w:p w14:paraId="722C3084">
            <w:pPr>
              <w:jc w:val="right"/>
            </w:pPr>
            <w:r>
              <w:rPr>
                <w:rFonts w:hint="eastAsia"/>
              </w:rPr>
              <w:t>1,060,752.09</w:t>
            </w:r>
          </w:p>
        </w:tc>
        <w:tc>
          <w:tcPr>
            <w:tcW w:w="2295" w:type="dxa"/>
            <w:vAlign w:val="center"/>
          </w:tcPr>
          <w:p w14:paraId="4ABE8F5C">
            <w:pPr>
              <w:jc w:val="right"/>
            </w:pPr>
            <w:r>
              <w:rPr>
                <w:rFonts w:hint="eastAsia"/>
              </w:rPr>
              <w:t>1,153,643.78</w:t>
            </w:r>
          </w:p>
        </w:tc>
      </w:tr>
      <w:tr w14:paraId="46BE09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1FAF6C4">
            <w:r>
              <w:rPr>
                <w:rFonts w:hint="eastAsia"/>
              </w:rPr>
              <w:t>结算备付金</w:t>
            </w:r>
          </w:p>
        </w:tc>
        <w:tc>
          <w:tcPr>
            <w:tcW w:w="1262" w:type="dxa"/>
            <w:vAlign w:val="center"/>
          </w:tcPr>
          <w:p w14:paraId="7A6F8344"/>
        </w:tc>
        <w:tc>
          <w:tcPr>
            <w:tcW w:w="2289" w:type="dxa"/>
            <w:vAlign w:val="center"/>
          </w:tcPr>
          <w:p w14:paraId="5EFCFFC6">
            <w:pPr>
              <w:jc w:val="right"/>
            </w:pPr>
            <w:r>
              <w:rPr>
                <w:rFonts w:hint="eastAsia"/>
              </w:rPr>
              <w:t>-</w:t>
            </w:r>
          </w:p>
        </w:tc>
        <w:tc>
          <w:tcPr>
            <w:tcW w:w="2295" w:type="dxa"/>
            <w:vAlign w:val="center"/>
          </w:tcPr>
          <w:p w14:paraId="3F8FE7F5">
            <w:pPr>
              <w:jc w:val="right"/>
            </w:pPr>
            <w:r>
              <w:rPr>
                <w:rFonts w:hint="eastAsia"/>
              </w:rPr>
              <w:t>228,787.95</w:t>
            </w:r>
          </w:p>
        </w:tc>
      </w:tr>
      <w:tr w14:paraId="04A90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3C81217">
            <w:r>
              <w:rPr>
                <w:rFonts w:hint="eastAsia"/>
              </w:rPr>
              <w:t>存出保证金</w:t>
            </w:r>
          </w:p>
        </w:tc>
        <w:tc>
          <w:tcPr>
            <w:tcW w:w="1262" w:type="dxa"/>
            <w:vAlign w:val="center"/>
          </w:tcPr>
          <w:p w14:paraId="7A1F6A5C"/>
        </w:tc>
        <w:tc>
          <w:tcPr>
            <w:tcW w:w="2289" w:type="dxa"/>
            <w:vAlign w:val="center"/>
          </w:tcPr>
          <w:p w14:paraId="214147F0">
            <w:pPr>
              <w:jc w:val="right"/>
            </w:pPr>
            <w:r>
              <w:rPr>
                <w:rFonts w:hint="eastAsia"/>
              </w:rPr>
              <w:t>11,809.03</w:t>
            </w:r>
          </w:p>
        </w:tc>
        <w:tc>
          <w:tcPr>
            <w:tcW w:w="2295" w:type="dxa"/>
            <w:vAlign w:val="center"/>
          </w:tcPr>
          <w:p w14:paraId="1EB41115">
            <w:pPr>
              <w:jc w:val="right"/>
            </w:pPr>
            <w:r>
              <w:rPr>
                <w:rFonts w:hint="eastAsia"/>
              </w:rPr>
              <w:t>28,344.83</w:t>
            </w:r>
          </w:p>
        </w:tc>
      </w:tr>
      <w:tr w14:paraId="72D8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6F15C39">
            <w:r>
              <w:rPr>
                <w:rFonts w:hint="eastAsia"/>
              </w:rPr>
              <w:t>交易性金融资产</w:t>
            </w:r>
          </w:p>
        </w:tc>
        <w:tc>
          <w:tcPr>
            <w:tcW w:w="1262" w:type="dxa"/>
            <w:vAlign w:val="center"/>
          </w:tcPr>
          <w:p w14:paraId="60C4EA14">
            <w:r>
              <w:rPr>
                <w:rFonts w:hint="eastAsia"/>
              </w:rPr>
              <w:t>7.4.7.2</w:t>
            </w:r>
          </w:p>
        </w:tc>
        <w:tc>
          <w:tcPr>
            <w:tcW w:w="2289" w:type="dxa"/>
            <w:vAlign w:val="center"/>
          </w:tcPr>
          <w:p w14:paraId="2055AB11">
            <w:pPr>
              <w:jc w:val="right"/>
            </w:pPr>
            <w:r>
              <w:rPr>
                <w:rFonts w:hint="eastAsia"/>
              </w:rPr>
              <w:t>1,250,626,103.15</w:t>
            </w:r>
          </w:p>
        </w:tc>
        <w:tc>
          <w:tcPr>
            <w:tcW w:w="2295" w:type="dxa"/>
            <w:vAlign w:val="center"/>
          </w:tcPr>
          <w:p w14:paraId="389646ED">
            <w:pPr>
              <w:jc w:val="right"/>
            </w:pPr>
            <w:r>
              <w:rPr>
                <w:rFonts w:hint="eastAsia"/>
              </w:rPr>
              <w:t>938,175,034.79</w:t>
            </w:r>
          </w:p>
        </w:tc>
      </w:tr>
      <w:tr w14:paraId="31BBF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9F4253">
            <w:r>
              <w:rPr>
                <w:rFonts w:hint="eastAsia"/>
              </w:rPr>
              <w:t>其中：股票投资</w:t>
            </w:r>
          </w:p>
        </w:tc>
        <w:tc>
          <w:tcPr>
            <w:tcW w:w="1262" w:type="dxa"/>
            <w:vAlign w:val="center"/>
          </w:tcPr>
          <w:p w14:paraId="3539EAA0"/>
        </w:tc>
        <w:tc>
          <w:tcPr>
            <w:tcW w:w="2289" w:type="dxa"/>
            <w:vAlign w:val="center"/>
          </w:tcPr>
          <w:p w14:paraId="4D46664F">
            <w:pPr>
              <w:jc w:val="right"/>
            </w:pPr>
            <w:r>
              <w:rPr>
                <w:rFonts w:hint="eastAsia"/>
              </w:rPr>
              <w:t>-</w:t>
            </w:r>
          </w:p>
        </w:tc>
        <w:tc>
          <w:tcPr>
            <w:tcW w:w="2295" w:type="dxa"/>
            <w:vAlign w:val="center"/>
          </w:tcPr>
          <w:p w14:paraId="15E76EED">
            <w:pPr>
              <w:jc w:val="right"/>
            </w:pPr>
            <w:r>
              <w:rPr>
                <w:rFonts w:hint="eastAsia"/>
              </w:rPr>
              <w:t>-</w:t>
            </w:r>
          </w:p>
        </w:tc>
      </w:tr>
      <w:tr w14:paraId="082DE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4C9555C">
            <w:r>
              <w:rPr>
                <w:rFonts w:hint="eastAsia"/>
              </w:rPr>
              <w:t xml:space="preserve">      基金投资</w:t>
            </w:r>
          </w:p>
        </w:tc>
        <w:tc>
          <w:tcPr>
            <w:tcW w:w="1262" w:type="dxa"/>
            <w:vAlign w:val="center"/>
          </w:tcPr>
          <w:p w14:paraId="0BDF2131"/>
        </w:tc>
        <w:tc>
          <w:tcPr>
            <w:tcW w:w="2289" w:type="dxa"/>
            <w:vAlign w:val="center"/>
          </w:tcPr>
          <w:p w14:paraId="665EF89A">
            <w:pPr>
              <w:jc w:val="right"/>
            </w:pPr>
            <w:r>
              <w:rPr>
                <w:rFonts w:hint="eastAsia"/>
              </w:rPr>
              <w:t>-</w:t>
            </w:r>
          </w:p>
        </w:tc>
        <w:tc>
          <w:tcPr>
            <w:tcW w:w="2295" w:type="dxa"/>
            <w:vAlign w:val="center"/>
          </w:tcPr>
          <w:p w14:paraId="127E62C8">
            <w:pPr>
              <w:jc w:val="right"/>
            </w:pPr>
            <w:r>
              <w:rPr>
                <w:rFonts w:hint="eastAsia"/>
              </w:rPr>
              <w:t>-</w:t>
            </w:r>
          </w:p>
        </w:tc>
      </w:tr>
      <w:tr w14:paraId="6D60C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F80696">
            <w:r>
              <w:rPr>
                <w:rFonts w:hint="eastAsia"/>
              </w:rPr>
              <w:t xml:space="preserve">      债券投资</w:t>
            </w:r>
          </w:p>
        </w:tc>
        <w:tc>
          <w:tcPr>
            <w:tcW w:w="1262" w:type="dxa"/>
            <w:vAlign w:val="center"/>
          </w:tcPr>
          <w:p w14:paraId="498DDB92"/>
        </w:tc>
        <w:tc>
          <w:tcPr>
            <w:tcW w:w="2289" w:type="dxa"/>
            <w:vAlign w:val="center"/>
          </w:tcPr>
          <w:p w14:paraId="4834A6DE">
            <w:pPr>
              <w:jc w:val="right"/>
            </w:pPr>
            <w:r>
              <w:rPr>
                <w:rFonts w:hint="eastAsia"/>
              </w:rPr>
              <w:t>1,250,626,103.15</w:t>
            </w:r>
          </w:p>
        </w:tc>
        <w:tc>
          <w:tcPr>
            <w:tcW w:w="2295" w:type="dxa"/>
            <w:vAlign w:val="center"/>
          </w:tcPr>
          <w:p w14:paraId="2D0036E8">
            <w:pPr>
              <w:jc w:val="right"/>
            </w:pPr>
            <w:r>
              <w:rPr>
                <w:rFonts w:hint="eastAsia"/>
              </w:rPr>
              <w:t>938,175,034.79</w:t>
            </w:r>
          </w:p>
        </w:tc>
      </w:tr>
      <w:tr w14:paraId="448E0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CD4220">
            <w:r>
              <w:rPr>
                <w:rFonts w:hint="eastAsia"/>
              </w:rPr>
              <w:t xml:space="preserve">      资产支持证券投资</w:t>
            </w:r>
          </w:p>
        </w:tc>
        <w:tc>
          <w:tcPr>
            <w:tcW w:w="1262" w:type="dxa"/>
            <w:vAlign w:val="center"/>
          </w:tcPr>
          <w:p w14:paraId="0C26E466"/>
        </w:tc>
        <w:tc>
          <w:tcPr>
            <w:tcW w:w="2289" w:type="dxa"/>
            <w:vAlign w:val="center"/>
          </w:tcPr>
          <w:p w14:paraId="60A4D11C">
            <w:pPr>
              <w:jc w:val="right"/>
            </w:pPr>
            <w:r>
              <w:rPr>
                <w:rFonts w:hint="eastAsia"/>
              </w:rPr>
              <w:t>-</w:t>
            </w:r>
          </w:p>
        </w:tc>
        <w:tc>
          <w:tcPr>
            <w:tcW w:w="2295" w:type="dxa"/>
            <w:vAlign w:val="center"/>
          </w:tcPr>
          <w:p w14:paraId="2D27501F">
            <w:pPr>
              <w:jc w:val="right"/>
            </w:pPr>
            <w:r>
              <w:rPr>
                <w:rFonts w:hint="eastAsia"/>
              </w:rPr>
              <w:t>-</w:t>
            </w:r>
          </w:p>
        </w:tc>
      </w:tr>
      <w:tr w14:paraId="7C00F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05D479">
            <w:r>
              <w:rPr>
                <w:rFonts w:hint="eastAsia"/>
              </w:rPr>
              <w:t xml:space="preserve">      贵金属投资</w:t>
            </w:r>
          </w:p>
        </w:tc>
        <w:tc>
          <w:tcPr>
            <w:tcW w:w="1262" w:type="dxa"/>
            <w:vAlign w:val="center"/>
          </w:tcPr>
          <w:p w14:paraId="13D77EB1"/>
        </w:tc>
        <w:tc>
          <w:tcPr>
            <w:tcW w:w="2289" w:type="dxa"/>
            <w:vAlign w:val="center"/>
          </w:tcPr>
          <w:p w14:paraId="57D8CEBE">
            <w:pPr>
              <w:jc w:val="right"/>
            </w:pPr>
            <w:r>
              <w:rPr>
                <w:rFonts w:hint="eastAsia"/>
              </w:rPr>
              <w:t>-</w:t>
            </w:r>
          </w:p>
        </w:tc>
        <w:tc>
          <w:tcPr>
            <w:tcW w:w="2295" w:type="dxa"/>
            <w:vAlign w:val="center"/>
          </w:tcPr>
          <w:p w14:paraId="53D88FDA">
            <w:pPr>
              <w:jc w:val="right"/>
            </w:pPr>
            <w:r>
              <w:rPr>
                <w:rFonts w:hint="eastAsia"/>
              </w:rPr>
              <w:t>-</w:t>
            </w:r>
          </w:p>
        </w:tc>
      </w:tr>
      <w:tr w14:paraId="46701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B8A3C7">
            <w:r>
              <w:rPr>
                <w:rFonts w:hint="eastAsia"/>
              </w:rPr>
              <w:t xml:space="preserve">      其他投资</w:t>
            </w:r>
          </w:p>
        </w:tc>
        <w:tc>
          <w:tcPr>
            <w:tcW w:w="1262" w:type="dxa"/>
            <w:vAlign w:val="center"/>
          </w:tcPr>
          <w:p w14:paraId="62287141"/>
        </w:tc>
        <w:tc>
          <w:tcPr>
            <w:tcW w:w="2289" w:type="dxa"/>
            <w:vAlign w:val="center"/>
          </w:tcPr>
          <w:p w14:paraId="6805AC20">
            <w:pPr>
              <w:jc w:val="right"/>
            </w:pPr>
            <w:r>
              <w:rPr>
                <w:rFonts w:hint="eastAsia"/>
              </w:rPr>
              <w:t>-</w:t>
            </w:r>
          </w:p>
        </w:tc>
        <w:tc>
          <w:tcPr>
            <w:tcW w:w="2295" w:type="dxa"/>
            <w:vAlign w:val="center"/>
          </w:tcPr>
          <w:p w14:paraId="3C0C0255">
            <w:pPr>
              <w:jc w:val="right"/>
            </w:pPr>
            <w:r>
              <w:rPr>
                <w:rFonts w:hint="eastAsia"/>
              </w:rPr>
              <w:t>-</w:t>
            </w:r>
          </w:p>
        </w:tc>
      </w:tr>
      <w:tr w14:paraId="6B80B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1AFF48">
            <w:r>
              <w:rPr>
                <w:rFonts w:hint="eastAsia"/>
              </w:rPr>
              <w:t>衍生金融资产</w:t>
            </w:r>
          </w:p>
        </w:tc>
        <w:tc>
          <w:tcPr>
            <w:tcW w:w="1262" w:type="dxa"/>
            <w:vAlign w:val="center"/>
          </w:tcPr>
          <w:p w14:paraId="271CC5A9">
            <w:r>
              <w:rPr>
                <w:rFonts w:hint="eastAsia"/>
              </w:rPr>
              <w:t>7.4.7.3</w:t>
            </w:r>
          </w:p>
        </w:tc>
        <w:tc>
          <w:tcPr>
            <w:tcW w:w="2289" w:type="dxa"/>
            <w:vAlign w:val="center"/>
          </w:tcPr>
          <w:p w14:paraId="644655C8">
            <w:pPr>
              <w:jc w:val="right"/>
            </w:pPr>
            <w:r>
              <w:rPr>
                <w:rFonts w:hint="eastAsia"/>
              </w:rPr>
              <w:t>-</w:t>
            </w:r>
          </w:p>
        </w:tc>
        <w:tc>
          <w:tcPr>
            <w:tcW w:w="2295" w:type="dxa"/>
            <w:vAlign w:val="center"/>
          </w:tcPr>
          <w:p w14:paraId="2EE31DE1">
            <w:pPr>
              <w:jc w:val="right"/>
            </w:pPr>
            <w:r>
              <w:rPr>
                <w:rFonts w:hint="eastAsia"/>
              </w:rPr>
              <w:t>-</w:t>
            </w:r>
          </w:p>
        </w:tc>
      </w:tr>
      <w:tr w14:paraId="0C617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BA72F12">
            <w:r>
              <w:rPr>
                <w:rFonts w:hint="eastAsia"/>
              </w:rPr>
              <w:t>买入返售金融资产</w:t>
            </w:r>
          </w:p>
        </w:tc>
        <w:tc>
          <w:tcPr>
            <w:tcW w:w="1262" w:type="dxa"/>
            <w:vAlign w:val="center"/>
          </w:tcPr>
          <w:p w14:paraId="5C168E18">
            <w:r>
              <w:rPr>
                <w:rFonts w:hint="eastAsia"/>
              </w:rPr>
              <w:t>7.4.7.4</w:t>
            </w:r>
          </w:p>
        </w:tc>
        <w:tc>
          <w:tcPr>
            <w:tcW w:w="2289" w:type="dxa"/>
            <w:vAlign w:val="center"/>
          </w:tcPr>
          <w:p w14:paraId="35E1DCB5">
            <w:pPr>
              <w:jc w:val="right"/>
            </w:pPr>
            <w:r>
              <w:rPr>
                <w:rFonts w:hint="eastAsia"/>
              </w:rPr>
              <w:t>-</w:t>
            </w:r>
          </w:p>
        </w:tc>
        <w:tc>
          <w:tcPr>
            <w:tcW w:w="2295" w:type="dxa"/>
            <w:vAlign w:val="center"/>
          </w:tcPr>
          <w:p w14:paraId="30467D93">
            <w:pPr>
              <w:jc w:val="right"/>
            </w:pPr>
            <w:r>
              <w:rPr>
                <w:rFonts w:hint="eastAsia"/>
              </w:rPr>
              <w:t>145,089,867.24</w:t>
            </w:r>
          </w:p>
        </w:tc>
      </w:tr>
      <w:tr w14:paraId="0D1BE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02800B6">
            <w:r>
              <w:rPr>
                <w:rFonts w:hint="eastAsia"/>
              </w:rPr>
              <w:t>债权投资</w:t>
            </w:r>
          </w:p>
        </w:tc>
        <w:tc>
          <w:tcPr>
            <w:tcW w:w="1262" w:type="dxa"/>
            <w:vAlign w:val="center"/>
          </w:tcPr>
          <w:p w14:paraId="3C6C7BB5"/>
        </w:tc>
        <w:tc>
          <w:tcPr>
            <w:tcW w:w="2289" w:type="dxa"/>
            <w:vAlign w:val="center"/>
          </w:tcPr>
          <w:p w14:paraId="2A6B38AA">
            <w:pPr>
              <w:jc w:val="right"/>
            </w:pPr>
            <w:r>
              <w:rPr>
                <w:rFonts w:hint="eastAsia"/>
              </w:rPr>
              <w:t>-</w:t>
            </w:r>
          </w:p>
        </w:tc>
        <w:tc>
          <w:tcPr>
            <w:tcW w:w="2295" w:type="dxa"/>
            <w:vAlign w:val="center"/>
          </w:tcPr>
          <w:p w14:paraId="1C69F401">
            <w:pPr>
              <w:jc w:val="right"/>
            </w:pPr>
            <w:r>
              <w:rPr>
                <w:rFonts w:hint="eastAsia"/>
              </w:rPr>
              <w:t>-</w:t>
            </w:r>
          </w:p>
        </w:tc>
      </w:tr>
      <w:tr w14:paraId="4C75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D79938">
            <w:r>
              <w:rPr>
                <w:rFonts w:hint="eastAsia"/>
              </w:rPr>
              <w:t>其中：债券投资</w:t>
            </w:r>
          </w:p>
        </w:tc>
        <w:tc>
          <w:tcPr>
            <w:tcW w:w="1262" w:type="dxa"/>
            <w:vAlign w:val="center"/>
          </w:tcPr>
          <w:p w14:paraId="379E3634"/>
        </w:tc>
        <w:tc>
          <w:tcPr>
            <w:tcW w:w="2289" w:type="dxa"/>
            <w:vAlign w:val="center"/>
          </w:tcPr>
          <w:p w14:paraId="0B8CC9B0">
            <w:pPr>
              <w:jc w:val="right"/>
            </w:pPr>
            <w:r>
              <w:rPr>
                <w:rFonts w:hint="eastAsia"/>
              </w:rPr>
              <w:t>-</w:t>
            </w:r>
          </w:p>
        </w:tc>
        <w:tc>
          <w:tcPr>
            <w:tcW w:w="2295" w:type="dxa"/>
            <w:vAlign w:val="center"/>
          </w:tcPr>
          <w:p w14:paraId="4B331C22">
            <w:pPr>
              <w:jc w:val="right"/>
            </w:pPr>
            <w:r>
              <w:rPr>
                <w:rFonts w:hint="eastAsia"/>
              </w:rPr>
              <w:t>-</w:t>
            </w:r>
          </w:p>
        </w:tc>
      </w:tr>
      <w:tr w14:paraId="62331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353D51">
            <w:r>
              <w:rPr>
                <w:rFonts w:hint="eastAsia"/>
              </w:rPr>
              <w:t xml:space="preserve">      资产支持证券投资</w:t>
            </w:r>
          </w:p>
        </w:tc>
        <w:tc>
          <w:tcPr>
            <w:tcW w:w="1262" w:type="dxa"/>
            <w:vAlign w:val="center"/>
          </w:tcPr>
          <w:p w14:paraId="0EB690F8"/>
        </w:tc>
        <w:tc>
          <w:tcPr>
            <w:tcW w:w="2289" w:type="dxa"/>
            <w:vAlign w:val="center"/>
          </w:tcPr>
          <w:p w14:paraId="058B836B">
            <w:pPr>
              <w:jc w:val="right"/>
            </w:pPr>
            <w:r>
              <w:rPr>
                <w:rFonts w:hint="eastAsia"/>
              </w:rPr>
              <w:t>-</w:t>
            </w:r>
          </w:p>
        </w:tc>
        <w:tc>
          <w:tcPr>
            <w:tcW w:w="2295" w:type="dxa"/>
            <w:vAlign w:val="center"/>
          </w:tcPr>
          <w:p w14:paraId="6C354566">
            <w:pPr>
              <w:jc w:val="right"/>
            </w:pPr>
            <w:r>
              <w:rPr>
                <w:rFonts w:hint="eastAsia"/>
              </w:rPr>
              <w:t>-</w:t>
            </w:r>
          </w:p>
        </w:tc>
      </w:tr>
      <w:tr w14:paraId="70A5E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3699B77">
            <w:r>
              <w:rPr>
                <w:rFonts w:hint="eastAsia"/>
              </w:rPr>
              <w:t xml:space="preserve">      其他投资</w:t>
            </w:r>
          </w:p>
        </w:tc>
        <w:tc>
          <w:tcPr>
            <w:tcW w:w="1262" w:type="dxa"/>
            <w:vAlign w:val="center"/>
          </w:tcPr>
          <w:p w14:paraId="61564F80"/>
        </w:tc>
        <w:tc>
          <w:tcPr>
            <w:tcW w:w="2289" w:type="dxa"/>
            <w:vAlign w:val="center"/>
          </w:tcPr>
          <w:p w14:paraId="1B477C72">
            <w:pPr>
              <w:jc w:val="right"/>
            </w:pPr>
            <w:r>
              <w:rPr>
                <w:rFonts w:hint="eastAsia"/>
              </w:rPr>
              <w:t>-</w:t>
            </w:r>
          </w:p>
        </w:tc>
        <w:tc>
          <w:tcPr>
            <w:tcW w:w="2295" w:type="dxa"/>
            <w:vAlign w:val="center"/>
          </w:tcPr>
          <w:p w14:paraId="613C4BDA">
            <w:pPr>
              <w:jc w:val="right"/>
            </w:pPr>
            <w:r>
              <w:rPr>
                <w:rFonts w:hint="eastAsia"/>
              </w:rPr>
              <w:t>-</w:t>
            </w:r>
          </w:p>
        </w:tc>
      </w:tr>
      <w:tr w14:paraId="4F38B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4D05321">
            <w:r>
              <w:rPr>
                <w:rFonts w:hint="eastAsia"/>
              </w:rPr>
              <w:t>其他债权投资</w:t>
            </w:r>
          </w:p>
        </w:tc>
        <w:tc>
          <w:tcPr>
            <w:tcW w:w="1262" w:type="dxa"/>
            <w:vAlign w:val="center"/>
          </w:tcPr>
          <w:p w14:paraId="400A2B30"/>
        </w:tc>
        <w:tc>
          <w:tcPr>
            <w:tcW w:w="2289" w:type="dxa"/>
            <w:vAlign w:val="center"/>
          </w:tcPr>
          <w:p w14:paraId="507DC6C5">
            <w:pPr>
              <w:jc w:val="right"/>
            </w:pPr>
            <w:r>
              <w:rPr>
                <w:rFonts w:hint="eastAsia"/>
              </w:rPr>
              <w:t>-</w:t>
            </w:r>
          </w:p>
        </w:tc>
        <w:tc>
          <w:tcPr>
            <w:tcW w:w="2295" w:type="dxa"/>
            <w:vAlign w:val="center"/>
          </w:tcPr>
          <w:p w14:paraId="15DC68E5">
            <w:pPr>
              <w:jc w:val="right"/>
            </w:pPr>
            <w:r>
              <w:rPr>
                <w:rFonts w:hint="eastAsia"/>
              </w:rPr>
              <w:t>-</w:t>
            </w:r>
          </w:p>
        </w:tc>
      </w:tr>
      <w:tr w14:paraId="2A1D6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BE75A7">
            <w:r>
              <w:rPr>
                <w:rFonts w:hint="eastAsia"/>
              </w:rPr>
              <w:t>其他权益工具投资</w:t>
            </w:r>
          </w:p>
        </w:tc>
        <w:tc>
          <w:tcPr>
            <w:tcW w:w="1262" w:type="dxa"/>
            <w:vAlign w:val="center"/>
          </w:tcPr>
          <w:p w14:paraId="7C591CED"/>
        </w:tc>
        <w:tc>
          <w:tcPr>
            <w:tcW w:w="2289" w:type="dxa"/>
            <w:vAlign w:val="center"/>
          </w:tcPr>
          <w:p w14:paraId="216EE8C3">
            <w:pPr>
              <w:jc w:val="right"/>
            </w:pPr>
            <w:r>
              <w:rPr>
                <w:rFonts w:hint="eastAsia"/>
              </w:rPr>
              <w:t>-</w:t>
            </w:r>
          </w:p>
        </w:tc>
        <w:tc>
          <w:tcPr>
            <w:tcW w:w="2295" w:type="dxa"/>
            <w:vAlign w:val="center"/>
          </w:tcPr>
          <w:p w14:paraId="1102DE91">
            <w:pPr>
              <w:jc w:val="right"/>
            </w:pPr>
            <w:r>
              <w:rPr>
                <w:rFonts w:hint="eastAsia"/>
              </w:rPr>
              <w:t>-</w:t>
            </w:r>
          </w:p>
        </w:tc>
      </w:tr>
      <w:tr w14:paraId="04BD7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3D8659">
            <w:r>
              <w:rPr>
                <w:rFonts w:hint="eastAsia"/>
              </w:rPr>
              <w:t>应收清算款</w:t>
            </w:r>
          </w:p>
        </w:tc>
        <w:tc>
          <w:tcPr>
            <w:tcW w:w="1262" w:type="dxa"/>
            <w:vAlign w:val="center"/>
          </w:tcPr>
          <w:p w14:paraId="6F8C5F3F"/>
        </w:tc>
        <w:tc>
          <w:tcPr>
            <w:tcW w:w="2289" w:type="dxa"/>
            <w:vAlign w:val="center"/>
          </w:tcPr>
          <w:p w14:paraId="5735BCF2">
            <w:pPr>
              <w:jc w:val="right"/>
            </w:pPr>
            <w:r>
              <w:rPr>
                <w:rFonts w:hint="eastAsia"/>
              </w:rPr>
              <w:t>-</w:t>
            </w:r>
          </w:p>
        </w:tc>
        <w:tc>
          <w:tcPr>
            <w:tcW w:w="2295" w:type="dxa"/>
            <w:vAlign w:val="center"/>
          </w:tcPr>
          <w:p w14:paraId="340AC82E">
            <w:pPr>
              <w:jc w:val="right"/>
            </w:pPr>
            <w:r>
              <w:rPr>
                <w:rFonts w:hint="eastAsia"/>
              </w:rPr>
              <w:t>-</w:t>
            </w:r>
          </w:p>
        </w:tc>
      </w:tr>
      <w:tr w14:paraId="19E04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252164">
            <w:r>
              <w:rPr>
                <w:rFonts w:hint="eastAsia"/>
              </w:rPr>
              <w:t>应收股利</w:t>
            </w:r>
          </w:p>
        </w:tc>
        <w:tc>
          <w:tcPr>
            <w:tcW w:w="1262" w:type="dxa"/>
            <w:vAlign w:val="center"/>
          </w:tcPr>
          <w:p w14:paraId="5D93A73E"/>
        </w:tc>
        <w:tc>
          <w:tcPr>
            <w:tcW w:w="2289" w:type="dxa"/>
            <w:vAlign w:val="center"/>
          </w:tcPr>
          <w:p w14:paraId="5CEC2768">
            <w:pPr>
              <w:jc w:val="right"/>
            </w:pPr>
            <w:r>
              <w:rPr>
                <w:rFonts w:hint="eastAsia"/>
              </w:rPr>
              <w:t>-</w:t>
            </w:r>
          </w:p>
        </w:tc>
        <w:tc>
          <w:tcPr>
            <w:tcW w:w="2295" w:type="dxa"/>
            <w:vAlign w:val="center"/>
          </w:tcPr>
          <w:p w14:paraId="7153493E">
            <w:pPr>
              <w:jc w:val="right"/>
            </w:pPr>
            <w:r>
              <w:rPr>
                <w:rFonts w:hint="eastAsia"/>
              </w:rPr>
              <w:t>-</w:t>
            </w:r>
          </w:p>
        </w:tc>
      </w:tr>
      <w:tr w14:paraId="0BC8A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0F31B24">
            <w:r>
              <w:rPr>
                <w:rFonts w:hint="eastAsia"/>
              </w:rPr>
              <w:t>应收申购款</w:t>
            </w:r>
          </w:p>
        </w:tc>
        <w:tc>
          <w:tcPr>
            <w:tcW w:w="1262" w:type="dxa"/>
            <w:vAlign w:val="center"/>
          </w:tcPr>
          <w:p w14:paraId="797C0368"/>
        </w:tc>
        <w:tc>
          <w:tcPr>
            <w:tcW w:w="2289" w:type="dxa"/>
            <w:vAlign w:val="center"/>
          </w:tcPr>
          <w:p w14:paraId="57455962">
            <w:pPr>
              <w:jc w:val="right"/>
            </w:pPr>
            <w:r>
              <w:rPr>
                <w:rFonts w:hint="eastAsia"/>
              </w:rPr>
              <w:t>8,300.00</w:t>
            </w:r>
          </w:p>
        </w:tc>
        <w:tc>
          <w:tcPr>
            <w:tcW w:w="2295" w:type="dxa"/>
            <w:vAlign w:val="center"/>
          </w:tcPr>
          <w:p w14:paraId="752D489D">
            <w:pPr>
              <w:jc w:val="right"/>
            </w:pPr>
            <w:r>
              <w:rPr>
                <w:rFonts w:hint="eastAsia"/>
              </w:rPr>
              <w:t>16,969.01</w:t>
            </w:r>
          </w:p>
        </w:tc>
      </w:tr>
      <w:tr w14:paraId="18D68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B20FB6">
            <w:r>
              <w:rPr>
                <w:rFonts w:hint="eastAsia"/>
              </w:rPr>
              <w:t>递延所得税资产</w:t>
            </w:r>
          </w:p>
        </w:tc>
        <w:tc>
          <w:tcPr>
            <w:tcW w:w="1262" w:type="dxa"/>
            <w:vAlign w:val="center"/>
          </w:tcPr>
          <w:p w14:paraId="6D219725"/>
        </w:tc>
        <w:tc>
          <w:tcPr>
            <w:tcW w:w="2289" w:type="dxa"/>
            <w:vAlign w:val="center"/>
          </w:tcPr>
          <w:p w14:paraId="31ED85FF">
            <w:pPr>
              <w:jc w:val="right"/>
            </w:pPr>
            <w:r>
              <w:rPr>
                <w:rFonts w:hint="eastAsia"/>
              </w:rPr>
              <w:t>-</w:t>
            </w:r>
          </w:p>
        </w:tc>
        <w:tc>
          <w:tcPr>
            <w:tcW w:w="2295" w:type="dxa"/>
            <w:vAlign w:val="center"/>
          </w:tcPr>
          <w:p w14:paraId="2CD91FDE">
            <w:pPr>
              <w:jc w:val="right"/>
            </w:pPr>
            <w:r>
              <w:rPr>
                <w:rFonts w:hint="eastAsia"/>
              </w:rPr>
              <w:t>-</w:t>
            </w:r>
          </w:p>
        </w:tc>
      </w:tr>
      <w:tr w14:paraId="5446A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48B170A">
            <w:r>
              <w:rPr>
                <w:rFonts w:hint="eastAsia"/>
              </w:rPr>
              <w:t>其他资产</w:t>
            </w:r>
          </w:p>
        </w:tc>
        <w:tc>
          <w:tcPr>
            <w:tcW w:w="1262" w:type="dxa"/>
            <w:vAlign w:val="center"/>
          </w:tcPr>
          <w:p w14:paraId="1A3A84C0">
            <w:r>
              <w:rPr>
                <w:rFonts w:hint="eastAsia"/>
              </w:rPr>
              <w:t>7.4.7.5</w:t>
            </w:r>
          </w:p>
        </w:tc>
        <w:tc>
          <w:tcPr>
            <w:tcW w:w="2289" w:type="dxa"/>
            <w:vAlign w:val="center"/>
          </w:tcPr>
          <w:p w14:paraId="0A4E932E">
            <w:pPr>
              <w:jc w:val="right"/>
            </w:pPr>
            <w:r>
              <w:rPr>
                <w:rFonts w:hint="eastAsia"/>
              </w:rPr>
              <w:t>-</w:t>
            </w:r>
          </w:p>
        </w:tc>
        <w:tc>
          <w:tcPr>
            <w:tcW w:w="2295" w:type="dxa"/>
            <w:vAlign w:val="center"/>
          </w:tcPr>
          <w:p w14:paraId="59247587">
            <w:pPr>
              <w:jc w:val="right"/>
            </w:pPr>
            <w:r>
              <w:rPr>
                <w:rFonts w:hint="eastAsia"/>
              </w:rPr>
              <w:t>-</w:t>
            </w:r>
          </w:p>
        </w:tc>
      </w:tr>
      <w:tr w14:paraId="3A10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2F03B2">
            <w:r>
              <w:rPr>
                <w:rFonts w:hint="eastAsia"/>
              </w:rPr>
              <w:t>资产总计</w:t>
            </w:r>
          </w:p>
        </w:tc>
        <w:tc>
          <w:tcPr>
            <w:tcW w:w="1262" w:type="dxa"/>
            <w:vAlign w:val="center"/>
          </w:tcPr>
          <w:p w14:paraId="791CD91D"/>
        </w:tc>
        <w:tc>
          <w:tcPr>
            <w:tcW w:w="2289" w:type="dxa"/>
            <w:vAlign w:val="center"/>
          </w:tcPr>
          <w:p w14:paraId="17CFD8AE">
            <w:pPr>
              <w:jc w:val="right"/>
            </w:pPr>
            <w:r>
              <w:rPr>
                <w:rFonts w:hint="eastAsia"/>
              </w:rPr>
              <w:t>1,251,706,964.27</w:t>
            </w:r>
          </w:p>
        </w:tc>
        <w:tc>
          <w:tcPr>
            <w:tcW w:w="2295" w:type="dxa"/>
            <w:vAlign w:val="center"/>
          </w:tcPr>
          <w:p w14:paraId="49977646">
            <w:pPr>
              <w:jc w:val="right"/>
            </w:pPr>
            <w:r>
              <w:rPr>
                <w:rFonts w:hint="eastAsia"/>
              </w:rPr>
              <w:t>1,084,692,647.60</w:t>
            </w:r>
          </w:p>
        </w:tc>
      </w:tr>
      <w:tr w14:paraId="1519F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E3868B">
            <w:r>
              <w:rPr>
                <w:rFonts w:hint="eastAsia"/>
              </w:rPr>
              <w:t>负债和净资产</w:t>
            </w:r>
          </w:p>
        </w:tc>
        <w:tc>
          <w:tcPr>
            <w:tcW w:w="1262" w:type="dxa"/>
            <w:vAlign w:val="center"/>
          </w:tcPr>
          <w:p w14:paraId="3119E906">
            <w:r>
              <w:rPr>
                <w:rFonts w:hint="eastAsia"/>
              </w:rPr>
              <w:t>附注号</w:t>
            </w:r>
          </w:p>
        </w:tc>
        <w:tc>
          <w:tcPr>
            <w:tcW w:w="2289" w:type="dxa"/>
            <w:vAlign w:val="center"/>
          </w:tcPr>
          <w:p w14:paraId="6D0FBBC7">
            <w:r>
              <w:rPr>
                <w:rFonts w:hint="eastAsia"/>
              </w:rPr>
              <w:t>本期末2025年12月31日</w:t>
            </w:r>
          </w:p>
        </w:tc>
        <w:tc>
          <w:tcPr>
            <w:tcW w:w="2295" w:type="dxa"/>
            <w:vAlign w:val="center"/>
          </w:tcPr>
          <w:p w14:paraId="3098E55C">
            <w:r>
              <w:rPr>
                <w:rFonts w:hint="eastAsia"/>
              </w:rPr>
              <w:t>上年度末2024年12月31日</w:t>
            </w:r>
          </w:p>
        </w:tc>
      </w:tr>
      <w:tr w14:paraId="40C4C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01B254">
            <w:r>
              <w:rPr>
                <w:rFonts w:hint="eastAsia"/>
              </w:rPr>
              <w:t>负债：</w:t>
            </w:r>
          </w:p>
        </w:tc>
        <w:tc>
          <w:tcPr>
            <w:tcW w:w="1262" w:type="dxa"/>
            <w:vAlign w:val="center"/>
          </w:tcPr>
          <w:p w14:paraId="35E98332"/>
        </w:tc>
        <w:tc>
          <w:tcPr>
            <w:tcW w:w="2289" w:type="dxa"/>
            <w:vAlign w:val="center"/>
          </w:tcPr>
          <w:p w14:paraId="51F039D2"/>
        </w:tc>
        <w:tc>
          <w:tcPr>
            <w:tcW w:w="2295" w:type="dxa"/>
            <w:vAlign w:val="center"/>
          </w:tcPr>
          <w:p w14:paraId="2A4B07C4"/>
        </w:tc>
      </w:tr>
      <w:tr w14:paraId="5F4B26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7655058">
            <w:r>
              <w:rPr>
                <w:rFonts w:hint="eastAsia"/>
              </w:rPr>
              <w:t>短期借款</w:t>
            </w:r>
          </w:p>
        </w:tc>
        <w:tc>
          <w:tcPr>
            <w:tcW w:w="1262" w:type="dxa"/>
            <w:vAlign w:val="center"/>
          </w:tcPr>
          <w:p w14:paraId="1B3E0B92"/>
        </w:tc>
        <w:tc>
          <w:tcPr>
            <w:tcW w:w="2289" w:type="dxa"/>
            <w:vAlign w:val="center"/>
          </w:tcPr>
          <w:p w14:paraId="32EDBC6F">
            <w:pPr>
              <w:jc w:val="right"/>
            </w:pPr>
            <w:r>
              <w:rPr>
                <w:rFonts w:hint="eastAsia"/>
              </w:rPr>
              <w:t>-</w:t>
            </w:r>
          </w:p>
        </w:tc>
        <w:tc>
          <w:tcPr>
            <w:tcW w:w="2295" w:type="dxa"/>
            <w:vAlign w:val="center"/>
          </w:tcPr>
          <w:p w14:paraId="3C12B370">
            <w:pPr>
              <w:jc w:val="right"/>
            </w:pPr>
            <w:r>
              <w:rPr>
                <w:rFonts w:hint="eastAsia"/>
              </w:rPr>
              <w:t>-</w:t>
            </w:r>
          </w:p>
        </w:tc>
      </w:tr>
      <w:tr w14:paraId="50C49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877E0C">
            <w:r>
              <w:rPr>
                <w:rFonts w:hint="eastAsia"/>
              </w:rPr>
              <w:t>交易性金融负债</w:t>
            </w:r>
          </w:p>
        </w:tc>
        <w:tc>
          <w:tcPr>
            <w:tcW w:w="1262" w:type="dxa"/>
            <w:vAlign w:val="center"/>
          </w:tcPr>
          <w:p w14:paraId="51AC090A"/>
        </w:tc>
        <w:tc>
          <w:tcPr>
            <w:tcW w:w="2289" w:type="dxa"/>
            <w:vAlign w:val="center"/>
          </w:tcPr>
          <w:p w14:paraId="37C92EC0">
            <w:pPr>
              <w:jc w:val="right"/>
            </w:pPr>
            <w:r>
              <w:rPr>
                <w:rFonts w:hint="eastAsia"/>
              </w:rPr>
              <w:t>-</w:t>
            </w:r>
          </w:p>
        </w:tc>
        <w:tc>
          <w:tcPr>
            <w:tcW w:w="2295" w:type="dxa"/>
            <w:vAlign w:val="center"/>
          </w:tcPr>
          <w:p w14:paraId="3DE3EDF2">
            <w:pPr>
              <w:jc w:val="right"/>
            </w:pPr>
            <w:r>
              <w:rPr>
                <w:rFonts w:hint="eastAsia"/>
              </w:rPr>
              <w:t>-</w:t>
            </w:r>
          </w:p>
        </w:tc>
      </w:tr>
      <w:tr w14:paraId="5EA36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2D81EA">
            <w:r>
              <w:rPr>
                <w:rFonts w:hint="eastAsia"/>
              </w:rPr>
              <w:t>衍生金融负债</w:t>
            </w:r>
          </w:p>
        </w:tc>
        <w:tc>
          <w:tcPr>
            <w:tcW w:w="1262" w:type="dxa"/>
            <w:vAlign w:val="center"/>
          </w:tcPr>
          <w:p w14:paraId="3801EEBD">
            <w:r>
              <w:rPr>
                <w:rFonts w:hint="eastAsia"/>
              </w:rPr>
              <w:t>7.4.7.3</w:t>
            </w:r>
          </w:p>
        </w:tc>
        <w:tc>
          <w:tcPr>
            <w:tcW w:w="2289" w:type="dxa"/>
            <w:vAlign w:val="center"/>
          </w:tcPr>
          <w:p w14:paraId="164AE32F">
            <w:pPr>
              <w:jc w:val="right"/>
            </w:pPr>
            <w:r>
              <w:rPr>
                <w:rFonts w:hint="eastAsia"/>
              </w:rPr>
              <w:t>-</w:t>
            </w:r>
          </w:p>
        </w:tc>
        <w:tc>
          <w:tcPr>
            <w:tcW w:w="2295" w:type="dxa"/>
            <w:vAlign w:val="center"/>
          </w:tcPr>
          <w:p w14:paraId="0B236EF2">
            <w:pPr>
              <w:jc w:val="right"/>
            </w:pPr>
            <w:r>
              <w:rPr>
                <w:rFonts w:hint="eastAsia"/>
              </w:rPr>
              <w:t>-</w:t>
            </w:r>
          </w:p>
        </w:tc>
      </w:tr>
      <w:tr w14:paraId="084FB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5A22C3E">
            <w:r>
              <w:rPr>
                <w:rFonts w:hint="eastAsia"/>
              </w:rPr>
              <w:t>卖出回购金融资产款</w:t>
            </w:r>
          </w:p>
        </w:tc>
        <w:tc>
          <w:tcPr>
            <w:tcW w:w="1262" w:type="dxa"/>
            <w:vAlign w:val="center"/>
          </w:tcPr>
          <w:p w14:paraId="33755ECA"/>
        </w:tc>
        <w:tc>
          <w:tcPr>
            <w:tcW w:w="2289" w:type="dxa"/>
            <w:vAlign w:val="center"/>
          </w:tcPr>
          <w:p w14:paraId="4A1BE41A">
            <w:pPr>
              <w:jc w:val="right"/>
            </w:pPr>
            <w:r>
              <w:rPr>
                <w:rFonts w:hint="eastAsia"/>
              </w:rPr>
              <w:t>321,067,430.08</w:t>
            </w:r>
          </w:p>
        </w:tc>
        <w:tc>
          <w:tcPr>
            <w:tcW w:w="2295" w:type="dxa"/>
            <w:vAlign w:val="center"/>
          </w:tcPr>
          <w:p w14:paraId="5DE8AF0C">
            <w:pPr>
              <w:jc w:val="right"/>
            </w:pPr>
            <w:r>
              <w:rPr>
                <w:rFonts w:hint="eastAsia"/>
              </w:rPr>
              <w:t>30,009,199.45</w:t>
            </w:r>
          </w:p>
        </w:tc>
      </w:tr>
      <w:tr w14:paraId="674A9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85336C">
            <w:r>
              <w:rPr>
                <w:rFonts w:hint="eastAsia"/>
              </w:rPr>
              <w:t>应付清算款</w:t>
            </w:r>
          </w:p>
        </w:tc>
        <w:tc>
          <w:tcPr>
            <w:tcW w:w="1262" w:type="dxa"/>
            <w:vAlign w:val="center"/>
          </w:tcPr>
          <w:p w14:paraId="48219979"/>
        </w:tc>
        <w:tc>
          <w:tcPr>
            <w:tcW w:w="2289" w:type="dxa"/>
            <w:vAlign w:val="center"/>
          </w:tcPr>
          <w:p w14:paraId="686A9851">
            <w:pPr>
              <w:jc w:val="right"/>
            </w:pPr>
            <w:r>
              <w:rPr>
                <w:rFonts w:hint="eastAsia"/>
              </w:rPr>
              <w:t>-</w:t>
            </w:r>
          </w:p>
        </w:tc>
        <w:tc>
          <w:tcPr>
            <w:tcW w:w="2295" w:type="dxa"/>
            <w:vAlign w:val="center"/>
          </w:tcPr>
          <w:p w14:paraId="0F3FFBE7">
            <w:pPr>
              <w:jc w:val="right"/>
            </w:pPr>
            <w:r>
              <w:rPr>
                <w:rFonts w:hint="eastAsia"/>
              </w:rPr>
              <w:t>-</w:t>
            </w:r>
          </w:p>
        </w:tc>
      </w:tr>
      <w:tr w14:paraId="2B5D4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F54693">
            <w:r>
              <w:rPr>
                <w:rFonts w:hint="eastAsia"/>
              </w:rPr>
              <w:t>应付赎回款</w:t>
            </w:r>
          </w:p>
        </w:tc>
        <w:tc>
          <w:tcPr>
            <w:tcW w:w="1262" w:type="dxa"/>
            <w:vAlign w:val="center"/>
          </w:tcPr>
          <w:p w14:paraId="2AEC739C"/>
        </w:tc>
        <w:tc>
          <w:tcPr>
            <w:tcW w:w="2289" w:type="dxa"/>
            <w:vAlign w:val="center"/>
          </w:tcPr>
          <w:p w14:paraId="024560AF">
            <w:pPr>
              <w:jc w:val="right"/>
            </w:pPr>
            <w:r>
              <w:rPr>
                <w:rFonts w:hint="eastAsia"/>
              </w:rPr>
              <w:t>20,152.50</w:t>
            </w:r>
          </w:p>
        </w:tc>
        <w:tc>
          <w:tcPr>
            <w:tcW w:w="2295" w:type="dxa"/>
            <w:vAlign w:val="center"/>
          </w:tcPr>
          <w:p w14:paraId="233D9FDC">
            <w:pPr>
              <w:jc w:val="right"/>
            </w:pPr>
            <w:r>
              <w:rPr>
                <w:rFonts w:hint="eastAsia"/>
              </w:rPr>
              <w:t>15,252.79</w:t>
            </w:r>
          </w:p>
        </w:tc>
      </w:tr>
      <w:tr w14:paraId="5AF75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221A38">
            <w:r>
              <w:rPr>
                <w:rFonts w:hint="eastAsia"/>
              </w:rPr>
              <w:t>应付管理人报酬</w:t>
            </w:r>
          </w:p>
        </w:tc>
        <w:tc>
          <w:tcPr>
            <w:tcW w:w="1262" w:type="dxa"/>
            <w:vAlign w:val="center"/>
          </w:tcPr>
          <w:p w14:paraId="0EC8F70D"/>
        </w:tc>
        <w:tc>
          <w:tcPr>
            <w:tcW w:w="2289" w:type="dxa"/>
            <w:vAlign w:val="center"/>
          </w:tcPr>
          <w:p w14:paraId="6E7161E9">
            <w:pPr>
              <w:jc w:val="right"/>
            </w:pPr>
            <w:r>
              <w:rPr>
                <w:rFonts w:hint="eastAsia"/>
              </w:rPr>
              <w:t>252,329.51</w:t>
            </w:r>
          </w:p>
        </w:tc>
        <w:tc>
          <w:tcPr>
            <w:tcW w:w="2295" w:type="dxa"/>
            <w:vAlign w:val="center"/>
          </w:tcPr>
          <w:p w14:paraId="720A8CEF">
            <w:pPr>
              <w:jc w:val="right"/>
            </w:pPr>
            <w:r>
              <w:rPr>
                <w:rFonts w:hint="eastAsia"/>
              </w:rPr>
              <w:t>272,874.67</w:t>
            </w:r>
          </w:p>
        </w:tc>
      </w:tr>
      <w:tr w14:paraId="66650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C05279">
            <w:r>
              <w:rPr>
                <w:rFonts w:hint="eastAsia"/>
              </w:rPr>
              <w:t>应付托管费</w:t>
            </w:r>
          </w:p>
        </w:tc>
        <w:tc>
          <w:tcPr>
            <w:tcW w:w="1262" w:type="dxa"/>
            <w:vAlign w:val="center"/>
          </w:tcPr>
          <w:p w14:paraId="57A34D62"/>
        </w:tc>
        <w:tc>
          <w:tcPr>
            <w:tcW w:w="2289" w:type="dxa"/>
            <w:vAlign w:val="center"/>
          </w:tcPr>
          <w:p w14:paraId="1B8C33A5">
            <w:pPr>
              <w:jc w:val="right"/>
            </w:pPr>
            <w:r>
              <w:rPr>
                <w:rFonts w:hint="eastAsia"/>
              </w:rPr>
              <w:t>84,109.83</w:t>
            </w:r>
          </w:p>
        </w:tc>
        <w:tc>
          <w:tcPr>
            <w:tcW w:w="2295" w:type="dxa"/>
            <w:vAlign w:val="center"/>
          </w:tcPr>
          <w:p w14:paraId="7A4A8726">
            <w:pPr>
              <w:jc w:val="right"/>
            </w:pPr>
            <w:r>
              <w:rPr>
                <w:rFonts w:hint="eastAsia"/>
              </w:rPr>
              <w:t>90,958.21</w:t>
            </w:r>
          </w:p>
        </w:tc>
      </w:tr>
      <w:tr w14:paraId="7852F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B5DF310">
            <w:r>
              <w:rPr>
                <w:rFonts w:hint="eastAsia"/>
              </w:rPr>
              <w:t>应付销售服务费</w:t>
            </w:r>
          </w:p>
        </w:tc>
        <w:tc>
          <w:tcPr>
            <w:tcW w:w="1262" w:type="dxa"/>
            <w:vAlign w:val="center"/>
          </w:tcPr>
          <w:p w14:paraId="27C11D51"/>
        </w:tc>
        <w:tc>
          <w:tcPr>
            <w:tcW w:w="2289" w:type="dxa"/>
            <w:vAlign w:val="center"/>
          </w:tcPr>
          <w:p w14:paraId="40CDBEF2">
            <w:pPr>
              <w:jc w:val="right"/>
            </w:pPr>
            <w:r>
              <w:rPr>
                <w:rFonts w:hint="eastAsia"/>
              </w:rPr>
              <w:t>531.64</w:t>
            </w:r>
          </w:p>
        </w:tc>
        <w:tc>
          <w:tcPr>
            <w:tcW w:w="2295" w:type="dxa"/>
            <w:vAlign w:val="center"/>
          </w:tcPr>
          <w:p w14:paraId="6C066004">
            <w:pPr>
              <w:jc w:val="right"/>
            </w:pPr>
            <w:r>
              <w:rPr>
                <w:rFonts w:hint="eastAsia"/>
              </w:rPr>
              <w:t>1,607.80</w:t>
            </w:r>
          </w:p>
        </w:tc>
      </w:tr>
      <w:tr w14:paraId="524F5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4E2335">
            <w:r>
              <w:rPr>
                <w:rFonts w:hint="eastAsia"/>
              </w:rPr>
              <w:t>应付投资顾问费</w:t>
            </w:r>
          </w:p>
        </w:tc>
        <w:tc>
          <w:tcPr>
            <w:tcW w:w="1262" w:type="dxa"/>
            <w:vAlign w:val="center"/>
          </w:tcPr>
          <w:p w14:paraId="6A688161"/>
        </w:tc>
        <w:tc>
          <w:tcPr>
            <w:tcW w:w="2289" w:type="dxa"/>
            <w:vAlign w:val="center"/>
          </w:tcPr>
          <w:p w14:paraId="413FBD24">
            <w:pPr>
              <w:jc w:val="right"/>
            </w:pPr>
            <w:r>
              <w:rPr>
                <w:rFonts w:hint="eastAsia"/>
              </w:rPr>
              <w:t>-</w:t>
            </w:r>
          </w:p>
        </w:tc>
        <w:tc>
          <w:tcPr>
            <w:tcW w:w="2295" w:type="dxa"/>
            <w:vAlign w:val="center"/>
          </w:tcPr>
          <w:p w14:paraId="0E87A6A0">
            <w:pPr>
              <w:jc w:val="right"/>
            </w:pPr>
            <w:r>
              <w:rPr>
                <w:rFonts w:hint="eastAsia"/>
              </w:rPr>
              <w:t>-</w:t>
            </w:r>
          </w:p>
        </w:tc>
      </w:tr>
      <w:tr w14:paraId="066EB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630C49">
            <w:r>
              <w:rPr>
                <w:rFonts w:hint="eastAsia"/>
              </w:rPr>
              <w:t>应交税费</w:t>
            </w:r>
          </w:p>
        </w:tc>
        <w:tc>
          <w:tcPr>
            <w:tcW w:w="1262" w:type="dxa"/>
            <w:vAlign w:val="center"/>
          </w:tcPr>
          <w:p w14:paraId="1D501052"/>
        </w:tc>
        <w:tc>
          <w:tcPr>
            <w:tcW w:w="2289" w:type="dxa"/>
            <w:vAlign w:val="center"/>
          </w:tcPr>
          <w:p w14:paraId="0245BDC7">
            <w:pPr>
              <w:jc w:val="right"/>
            </w:pPr>
            <w:r>
              <w:rPr>
                <w:rFonts w:hint="eastAsia"/>
              </w:rPr>
              <w:t>14,880.66</w:t>
            </w:r>
          </w:p>
        </w:tc>
        <w:tc>
          <w:tcPr>
            <w:tcW w:w="2295" w:type="dxa"/>
            <w:vAlign w:val="center"/>
          </w:tcPr>
          <w:p w14:paraId="621A7CD3">
            <w:pPr>
              <w:jc w:val="right"/>
            </w:pPr>
            <w:r>
              <w:rPr>
                <w:rFonts w:hint="eastAsia"/>
              </w:rPr>
              <w:t>121.40</w:t>
            </w:r>
          </w:p>
        </w:tc>
      </w:tr>
      <w:tr w14:paraId="6BC7F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E6A2A1">
            <w:r>
              <w:rPr>
                <w:rFonts w:hint="eastAsia"/>
              </w:rPr>
              <w:t>应付利润</w:t>
            </w:r>
          </w:p>
        </w:tc>
        <w:tc>
          <w:tcPr>
            <w:tcW w:w="1262" w:type="dxa"/>
            <w:vAlign w:val="center"/>
          </w:tcPr>
          <w:p w14:paraId="5F0836AC"/>
        </w:tc>
        <w:tc>
          <w:tcPr>
            <w:tcW w:w="2289" w:type="dxa"/>
            <w:vAlign w:val="center"/>
          </w:tcPr>
          <w:p w14:paraId="1AD7316E">
            <w:pPr>
              <w:jc w:val="right"/>
            </w:pPr>
            <w:r>
              <w:rPr>
                <w:rFonts w:hint="eastAsia"/>
              </w:rPr>
              <w:t>-</w:t>
            </w:r>
          </w:p>
        </w:tc>
        <w:tc>
          <w:tcPr>
            <w:tcW w:w="2295" w:type="dxa"/>
            <w:vAlign w:val="center"/>
          </w:tcPr>
          <w:p w14:paraId="62641A1F">
            <w:pPr>
              <w:jc w:val="right"/>
            </w:pPr>
            <w:r>
              <w:rPr>
                <w:rFonts w:hint="eastAsia"/>
              </w:rPr>
              <w:t>-</w:t>
            </w:r>
          </w:p>
        </w:tc>
      </w:tr>
      <w:tr w14:paraId="408231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78543B">
            <w:r>
              <w:rPr>
                <w:rFonts w:hint="eastAsia"/>
              </w:rPr>
              <w:t>递延所得税负债</w:t>
            </w:r>
          </w:p>
        </w:tc>
        <w:tc>
          <w:tcPr>
            <w:tcW w:w="1262" w:type="dxa"/>
            <w:vAlign w:val="center"/>
          </w:tcPr>
          <w:p w14:paraId="118640D6"/>
        </w:tc>
        <w:tc>
          <w:tcPr>
            <w:tcW w:w="2289" w:type="dxa"/>
            <w:vAlign w:val="center"/>
          </w:tcPr>
          <w:p w14:paraId="39384F94">
            <w:pPr>
              <w:jc w:val="right"/>
            </w:pPr>
            <w:r>
              <w:rPr>
                <w:rFonts w:hint="eastAsia"/>
              </w:rPr>
              <w:t>-</w:t>
            </w:r>
          </w:p>
        </w:tc>
        <w:tc>
          <w:tcPr>
            <w:tcW w:w="2295" w:type="dxa"/>
            <w:vAlign w:val="center"/>
          </w:tcPr>
          <w:p w14:paraId="31778228">
            <w:pPr>
              <w:jc w:val="right"/>
            </w:pPr>
            <w:r>
              <w:rPr>
                <w:rFonts w:hint="eastAsia"/>
              </w:rPr>
              <w:t>-</w:t>
            </w:r>
          </w:p>
        </w:tc>
      </w:tr>
      <w:tr w14:paraId="25A34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E2F092">
            <w:r>
              <w:rPr>
                <w:rFonts w:hint="eastAsia"/>
              </w:rPr>
              <w:t>其他负债</w:t>
            </w:r>
          </w:p>
        </w:tc>
        <w:tc>
          <w:tcPr>
            <w:tcW w:w="1262" w:type="dxa"/>
            <w:vAlign w:val="center"/>
          </w:tcPr>
          <w:p w14:paraId="215E1021">
            <w:r>
              <w:rPr>
                <w:rFonts w:hint="eastAsia"/>
              </w:rPr>
              <w:t>7.4.7.6</w:t>
            </w:r>
          </w:p>
        </w:tc>
        <w:tc>
          <w:tcPr>
            <w:tcW w:w="2289" w:type="dxa"/>
            <w:vAlign w:val="center"/>
          </w:tcPr>
          <w:p w14:paraId="198740B5">
            <w:pPr>
              <w:jc w:val="right"/>
            </w:pPr>
            <w:r>
              <w:rPr>
                <w:rFonts w:hint="eastAsia"/>
              </w:rPr>
              <w:t>208,679.68</w:t>
            </w:r>
          </w:p>
        </w:tc>
        <w:tc>
          <w:tcPr>
            <w:tcW w:w="2295" w:type="dxa"/>
            <w:vAlign w:val="center"/>
          </w:tcPr>
          <w:p w14:paraId="49E6C513">
            <w:pPr>
              <w:jc w:val="right"/>
            </w:pPr>
            <w:r>
              <w:rPr>
                <w:rFonts w:hint="eastAsia"/>
              </w:rPr>
              <w:t>191,536.83</w:t>
            </w:r>
          </w:p>
        </w:tc>
      </w:tr>
      <w:tr w14:paraId="3FB4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3D860D">
            <w:r>
              <w:rPr>
                <w:rFonts w:hint="eastAsia"/>
              </w:rPr>
              <w:t>负债合计</w:t>
            </w:r>
          </w:p>
        </w:tc>
        <w:tc>
          <w:tcPr>
            <w:tcW w:w="1262" w:type="dxa"/>
            <w:vAlign w:val="center"/>
          </w:tcPr>
          <w:p w14:paraId="5FC9EF09"/>
        </w:tc>
        <w:tc>
          <w:tcPr>
            <w:tcW w:w="2289" w:type="dxa"/>
            <w:vAlign w:val="center"/>
          </w:tcPr>
          <w:p w14:paraId="671064E4">
            <w:pPr>
              <w:jc w:val="right"/>
            </w:pPr>
            <w:r>
              <w:rPr>
                <w:rFonts w:hint="eastAsia"/>
              </w:rPr>
              <w:t>321,648,113.90</w:t>
            </w:r>
          </w:p>
        </w:tc>
        <w:tc>
          <w:tcPr>
            <w:tcW w:w="2295" w:type="dxa"/>
            <w:vAlign w:val="center"/>
          </w:tcPr>
          <w:p w14:paraId="3418CFE4">
            <w:pPr>
              <w:jc w:val="right"/>
            </w:pPr>
            <w:r>
              <w:rPr>
                <w:rFonts w:hint="eastAsia"/>
              </w:rPr>
              <w:t>30,581,551.15</w:t>
            </w:r>
          </w:p>
        </w:tc>
      </w:tr>
      <w:tr w14:paraId="7BBBE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627E0B">
            <w:r>
              <w:rPr>
                <w:rFonts w:hint="eastAsia"/>
              </w:rPr>
              <w:t>净资产：</w:t>
            </w:r>
          </w:p>
        </w:tc>
        <w:tc>
          <w:tcPr>
            <w:tcW w:w="1262" w:type="dxa"/>
            <w:vAlign w:val="center"/>
          </w:tcPr>
          <w:p w14:paraId="2050391B"/>
        </w:tc>
        <w:tc>
          <w:tcPr>
            <w:tcW w:w="2289" w:type="dxa"/>
            <w:vAlign w:val="center"/>
          </w:tcPr>
          <w:p w14:paraId="14D5981E"/>
        </w:tc>
        <w:tc>
          <w:tcPr>
            <w:tcW w:w="2295" w:type="dxa"/>
            <w:vAlign w:val="center"/>
          </w:tcPr>
          <w:p w14:paraId="264F105F"/>
        </w:tc>
      </w:tr>
      <w:tr w14:paraId="723FA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62FE465">
            <w:r>
              <w:rPr>
                <w:rFonts w:hint="eastAsia"/>
              </w:rPr>
              <w:t>实收基金</w:t>
            </w:r>
          </w:p>
        </w:tc>
        <w:tc>
          <w:tcPr>
            <w:tcW w:w="1262" w:type="dxa"/>
            <w:vAlign w:val="center"/>
          </w:tcPr>
          <w:p w14:paraId="195E8DC5">
            <w:r>
              <w:rPr>
                <w:rFonts w:hint="eastAsia"/>
              </w:rPr>
              <w:t>7.4.7.7</w:t>
            </w:r>
          </w:p>
        </w:tc>
        <w:tc>
          <w:tcPr>
            <w:tcW w:w="2289" w:type="dxa"/>
            <w:vAlign w:val="center"/>
          </w:tcPr>
          <w:p w14:paraId="7A8FAED2">
            <w:pPr>
              <w:jc w:val="right"/>
            </w:pPr>
            <w:r>
              <w:rPr>
                <w:rFonts w:hint="eastAsia"/>
              </w:rPr>
              <w:t>836,951,889.50</w:t>
            </w:r>
          </w:p>
        </w:tc>
        <w:tc>
          <w:tcPr>
            <w:tcW w:w="2295" w:type="dxa"/>
            <w:vAlign w:val="center"/>
          </w:tcPr>
          <w:p w14:paraId="0BCAFD8D">
            <w:pPr>
              <w:jc w:val="right"/>
            </w:pPr>
            <w:r>
              <w:rPr>
                <w:rFonts w:hint="eastAsia"/>
              </w:rPr>
              <w:t>928,314,454.16</w:t>
            </w:r>
          </w:p>
        </w:tc>
      </w:tr>
      <w:tr w14:paraId="1A55C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F95EF7">
            <w:r>
              <w:rPr>
                <w:rFonts w:hint="eastAsia"/>
              </w:rPr>
              <w:t>其他综合收益</w:t>
            </w:r>
          </w:p>
        </w:tc>
        <w:tc>
          <w:tcPr>
            <w:tcW w:w="1262" w:type="dxa"/>
            <w:vAlign w:val="center"/>
          </w:tcPr>
          <w:p w14:paraId="48B82A39"/>
        </w:tc>
        <w:tc>
          <w:tcPr>
            <w:tcW w:w="2289" w:type="dxa"/>
            <w:vAlign w:val="center"/>
          </w:tcPr>
          <w:p w14:paraId="6525C23C">
            <w:pPr>
              <w:jc w:val="right"/>
            </w:pPr>
            <w:r>
              <w:rPr>
                <w:rFonts w:hint="eastAsia"/>
              </w:rPr>
              <w:t>-</w:t>
            </w:r>
          </w:p>
        </w:tc>
        <w:tc>
          <w:tcPr>
            <w:tcW w:w="2295" w:type="dxa"/>
            <w:vAlign w:val="center"/>
          </w:tcPr>
          <w:p w14:paraId="4A0B58B8">
            <w:pPr>
              <w:jc w:val="right"/>
            </w:pPr>
            <w:r>
              <w:rPr>
                <w:rFonts w:hint="eastAsia"/>
              </w:rPr>
              <w:t>-</w:t>
            </w:r>
          </w:p>
        </w:tc>
      </w:tr>
      <w:tr w14:paraId="35D9E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819602D">
            <w:r>
              <w:rPr>
                <w:rFonts w:hint="eastAsia"/>
              </w:rPr>
              <w:t>未分配利润</w:t>
            </w:r>
          </w:p>
        </w:tc>
        <w:tc>
          <w:tcPr>
            <w:tcW w:w="1262" w:type="dxa"/>
            <w:vAlign w:val="center"/>
          </w:tcPr>
          <w:p w14:paraId="584B22F1">
            <w:r>
              <w:rPr>
                <w:rFonts w:hint="eastAsia"/>
              </w:rPr>
              <w:t>7.4.7.8</w:t>
            </w:r>
          </w:p>
        </w:tc>
        <w:tc>
          <w:tcPr>
            <w:tcW w:w="2289" w:type="dxa"/>
            <w:vAlign w:val="center"/>
          </w:tcPr>
          <w:p w14:paraId="6CC86BB3">
            <w:pPr>
              <w:jc w:val="right"/>
            </w:pPr>
            <w:r>
              <w:rPr>
                <w:rFonts w:hint="eastAsia"/>
              </w:rPr>
              <w:t>93,106,960.87</w:t>
            </w:r>
          </w:p>
        </w:tc>
        <w:tc>
          <w:tcPr>
            <w:tcW w:w="2295" w:type="dxa"/>
            <w:vAlign w:val="center"/>
          </w:tcPr>
          <w:p w14:paraId="6A1DB673">
            <w:pPr>
              <w:jc w:val="right"/>
            </w:pPr>
            <w:r>
              <w:rPr>
                <w:rFonts w:hint="eastAsia"/>
              </w:rPr>
              <w:t>125,796,642.29</w:t>
            </w:r>
          </w:p>
        </w:tc>
      </w:tr>
      <w:tr w14:paraId="0C99A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9434D11">
            <w:r>
              <w:rPr>
                <w:rFonts w:hint="eastAsia"/>
              </w:rPr>
              <w:t>净资产合计</w:t>
            </w:r>
          </w:p>
        </w:tc>
        <w:tc>
          <w:tcPr>
            <w:tcW w:w="1262" w:type="dxa"/>
            <w:vAlign w:val="center"/>
          </w:tcPr>
          <w:p w14:paraId="0F30557B"/>
        </w:tc>
        <w:tc>
          <w:tcPr>
            <w:tcW w:w="2289" w:type="dxa"/>
            <w:vAlign w:val="center"/>
          </w:tcPr>
          <w:p w14:paraId="3E0A5CF2">
            <w:pPr>
              <w:jc w:val="right"/>
            </w:pPr>
            <w:r>
              <w:rPr>
                <w:rFonts w:hint="eastAsia"/>
              </w:rPr>
              <w:t>930,058,850.37</w:t>
            </w:r>
          </w:p>
        </w:tc>
        <w:tc>
          <w:tcPr>
            <w:tcW w:w="2295" w:type="dxa"/>
            <w:vAlign w:val="center"/>
          </w:tcPr>
          <w:p w14:paraId="6FF64505">
            <w:pPr>
              <w:jc w:val="right"/>
            </w:pPr>
            <w:r>
              <w:rPr>
                <w:rFonts w:hint="eastAsia"/>
              </w:rPr>
              <w:t>1,054,111,096.45</w:t>
            </w:r>
          </w:p>
        </w:tc>
      </w:tr>
      <w:tr w14:paraId="5B218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D076E8D">
            <w:r>
              <w:rPr>
                <w:rFonts w:hint="eastAsia"/>
              </w:rPr>
              <w:t>负债和净资产总计</w:t>
            </w:r>
          </w:p>
        </w:tc>
        <w:tc>
          <w:tcPr>
            <w:tcW w:w="1262" w:type="dxa"/>
            <w:vAlign w:val="center"/>
          </w:tcPr>
          <w:p w14:paraId="1AF0B267"/>
        </w:tc>
        <w:tc>
          <w:tcPr>
            <w:tcW w:w="2289" w:type="dxa"/>
            <w:vAlign w:val="center"/>
          </w:tcPr>
          <w:p w14:paraId="74CD858F">
            <w:pPr>
              <w:jc w:val="right"/>
            </w:pPr>
            <w:r>
              <w:rPr>
                <w:rFonts w:hint="eastAsia"/>
              </w:rPr>
              <w:t>1,251,706,964.27</w:t>
            </w:r>
          </w:p>
        </w:tc>
        <w:tc>
          <w:tcPr>
            <w:tcW w:w="2295" w:type="dxa"/>
            <w:vAlign w:val="center"/>
          </w:tcPr>
          <w:p w14:paraId="145AA4A5">
            <w:pPr>
              <w:jc w:val="right"/>
            </w:pPr>
            <w:r>
              <w:rPr>
                <w:rFonts w:hint="eastAsia"/>
              </w:rPr>
              <w:t>1,084,692,647.60</w:t>
            </w:r>
          </w:p>
        </w:tc>
      </w:tr>
    </w:tbl>
    <w:p w14:paraId="48CABD8A">
      <w:pPr>
        <w:pStyle w:val="47"/>
        <w:rPr>
          <w:rFonts w:hint="eastAsia"/>
        </w:rPr>
      </w:pPr>
      <w:r>
        <w:rPr>
          <w:rFonts w:hint="eastAsia"/>
        </w:rPr>
        <w:t>注：报告截止日2025年12月31日，南方旭元债券发起A份额净值1.1112元，基金份额总额835,790,019.70份；南方旭元债券发起C份额净值1.1316元，基金份额总额1,161,869.80份；总份额合计836,951,889.50份。</w:t>
      </w:r>
    </w:p>
    <w:p w14:paraId="00584324">
      <w:pPr>
        <w:pStyle w:val="23"/>
      </w:pPr>
      <w:bookmarkStart w:id="46" w:name="_Toc23213"/>
      <w:r>
        <w:t>利润表</w:t>
      </w:r>
      <w:bookmarkEnd w:id="46"/>
    </w:p>
    <w:p w14:paraId="4B6C9C21">
      <w:pPr>
        <w:pStyle w:val="18"/>
        <w:rPr>
          <w:rFonts w:hint="eastAsia"/>
        </w:rPr>
      </w:pPr>
      <w:r>
        <w:rPr>
          <w:rFonts w:hint="eastAsia"/>
        </w:rPr>
        <w:t>会计主体：南方旭元债券型发起式证券投资基金</w:t>
      </w:r>
    </w:p>
    <w:p w14:paraId="0812D7A1">
      <w:pPr>
        <w:pStyle w:val="18"/>
        <w:rPr>
          <w:rFonts w:hint="eastAsia"/>
        </w:rPr>
      </w:pPr>
      <w:r>
        <w:rPr>
          <w:rFonts w:hint="eastAsia"/>
        </w:rPr>
        <w:t>本报告期：2025年1月1日至2025年12月31日</w:t>
      </w:r>
    </w:p>
    <w:p w14:paraId="64909A3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26FCD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09E7AFA4">
            <w:pPr>
              <w:jc w:val="center"/>
            </w:pPr>
            <w:r>
              <w:rPr>
                <w:rFonts w:hint="eastAsia"/>
                <w:b/>
              </w:rPr>
              <w:t>项目</w:t>
            </w:r>
          </w:p>
        </w:tc>
        <w:tc>
          <w:tcPr>
            <w:tcW w:w="1262" w:type="dxa"/>
            <w:shd w:val="clear" w:color="auto" w:fill="BFBFBF"/>
            <w:vAlign w:val="center"/>
          </w:tcPr>
          <w:p w14:paraId="1E74A5D1">
            <w:pPr>
              <w:jc w:val="center"/>
            </w:pPr>
            <w:r>
              <w:rPr>
                <w:rFonts w:hint="eastAsia"/>
                <w:b/>
              </w:rPr>
              <w:t>附注号</w:t>
            </w:r>
          </w:p>
        </w:tc>
        <w:tc>
          <w:tcPr>
            <w:tcW w:w="2289" w:type="dxa"/>
            <w:shd w:val="clear" w:color="auto" w:fill="BFBFBF"/>
            <w:vAlign w:val="center"/>
          </w:tcPr>
          <w:p w14:paraId="3C935ACB">
            <w:pPr>
              <w:jc w:val="center"/>
            </w:pPr>
            <w:r>
              <w:rPr>
                <w:rFonts w:hint="eastAsia"/>
                <w:b/>
              </w:rPr>
              <w:t>本期2025年1月1日至2025年12月31日</w:t>
            </w:r>
          </w:p>
        </w:tc>
        <w:tc>
          <w:tcPr>
            <w:tcW w:w="2295" w:type="dxa"/>
            <w:shd w:val="clear" w:color="auto" w:fill="BFBFBF"/>
            <w:vAlign w:val="center"/>
          </w:tcPr>
          <w:p w14:paraId="091B49C7">
            <w:pPr>
              <w:jc w:val="center"/>
            </w:pPr>
            <w:r>
              <w:rPr>
                <w:rFonts w:hint="eastAsia"/>
                <w:b/>
              </w:rPr>
              <w:t>上年度可比期间2024年1月1日至2024年12月31日</w:t>
            </w:r>
          </w:p>
        </w:tc>
      </w:tr>
      <w:tr w14:paraId="2A2DD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485739">
            <w:r>
              <w:rPr>
                <w:rFonts w:hint="eastAsia"/>
              </w:rPr>
              <w:t>一、营业总收入</w:t>
            </w:r>
          </w:p>
        </w:tc>
        <w:tc>
          <w:tcPr>
            <w:tcW w:w="1262" w:type="dxa"/>
            <w:vAlign w:val="center"/>
          </w:tcPr>
          <w:p w14:paraId="5B30154A"/>
        </w:tc>
        <w:tc>
          <w:tcPr>
            <w:tcW w:w="2289" w:type="dxa"/>
            <w:vAlign w:val="center"/>
          </w:tcPr>
          <w:p w14:paraId="680D20A8">
            <w:pPr>
              <w:jc w:val="right"/>
            </w:pPr>
            <w:r>
              <w:rPr>
                <w:rFonts w:hint="eastAsia"/>
              </w:rPr>
              <w:t>12,830,806.10</w:t>
            </w:r>
          </w:p>
        </w:tc>
        <w:tc>
          <w:tcPr>
            <w:tcW w:w="2295" w:type="dxa"/>
            <w:vAlign w:val="center"/>
          </w:tcPr>
          <w:p w14:paraId="1D5347AB">
            <w:pPr>
              <w:jc w:val="right"/>
            </w:pPr>
            <w:r>
              <w:rPr>
                <w:rFonts w:hint="eastAsia"/>
              </w:rPr>
              <w:t>73,281,306.74</w:t>
            </w:r>
          </w:p>
        </w:tc>
      </w:tr>
      <w:tr w14:paraId="5251C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185D30">
            <w:r>
              <w:rPr>
                <w:rFonts w:hint="eastAsia"/>
              </w:rPr>
              <w:t>1.利息收入</w:t>
            </w:r>
          </w:p>
        </w:tc>
        <w:tc>
          <w:tcPr>
            <w:tcW w:w="1262" w:type="dxa"/>
            <w:vAlign w:val="center"/>
          </w:tcPr>
          <w:p w14:paraId="70EA1378"/>
        </w:tc>
        <w:tc>
          <w:tcPr>
            <w:tcW w:w="2289" w:type="dxa"/>
            <w:vAlign w:val="center"/>
          </w:tcPr>
          <w:p w14:paraId="4AF0FB1A">
            <w:pPr>
              <w:jc w:val="right"/>
            </w:pPr>
            <w:r>
              <w:rPr>
                <w:rFonts w:hint="eastAsia"/>
              </w:rPr>
              <w:t>44,993.94</w:t>
            </w:r>
          </w:p>
        </w:tc>
        <w:tc>
          <w:tcPr>
            <w:tcW w:w="2295" w:type="dxa"/>
            <w:vAlign w:val="center"/>
          </w:tcPr>
          <w:p w14:paraId="581F388C">
            <w:pPr>
              <w:jc w:val="right"/>
            </w:pPr>
            <w:r>
              <w:rPr>
                <w:rFonts w:hint="eastAsia"/>
              </w:rPr>
              <w:t>636,277.44</w:t>
            </w:r>
          </w:p>
        </w:tc>
      </w:tr>
      <w:tr w14:paraId="5C397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FDE7873">
            <w:r>
              <w:rPr>
                <w:rFonts w:hint="eastAsia"/>
              </w:rPr>
              <w:t>其中：存款利息收入</w:t>
            </w:r>
          </w:p>
        </w:tc>
        <w:tc>
          <w:tcPr>
            <w:tcW w:w="1262" w:type="dxa"/>
            <w:vAlign w:val="center"/>
          </w:tcPr>
          <w:p w14:paraId="17F3EDF2">
            <w:r>
              <w:rPr>
                <w:rFonts w:hint="eastAsia"/>
              </w:rPr>
              <w:t>7.4.7.9</w:t>
            </w:r>
          </w:p>
        </w:tc>
        <w:tc>
          <w:tcPr>
            <w:tcW w:w="2289" w:type="dxa"/>
            <w:vAlign w:val="center"/>
          </w:tcPr>
          <w:p w14:paraId="45DFBBD4">
            <w:pPr>
              <w:jc w:val="right"/>
            </w:pPr>
            <w:r>
              <w:rPr>
                <w:rFonts w:hint="eastAsia"/>
              </w:rPr>
              <w:t>6,635.62</w:t>
            </w:r>
          </w:p>
        </w:tc>
        <w:tc>
          <w:tcPr>
            <w:tcW w:w="2295" w:type="dxa"/>
            <w:vAlign w:val="center"/>
          </w:tcPr>
          <w:p w14:paraId="3002C5D3">
            <w:pPr>
              <w:jc w:val="right"/>
            </w:pPr>
            <w:r>
              <w:rPr>
                <w:rFonts w:hint="eastAsia"/>
              </w:rPr>
              <w:t>20,441.58</w:t>
            </w:r>
          </w:p>
        </w:tc>
      </w:tr>
      <w:tr w14:paraId="14D75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48D8FD5">
            <w:r>
              <w:rPr>
                <w:rFonts w:hint="eastAsia"/>
              </w:rPr>
              <w:t xml:space="preserve">      债券利息收入</w:t>
            </w:r>
          </w:p>
        </w:tc>
        <w:tc>
          <w:tcPr>
            <w:tcW w:w="1262" w:type="dxa"/>
            <w:vAlign w:val="center"/>
          </w:tcPr>
          <w:p w14:paraId="70B2E34B"/>
        </w:tc>
        <w:tc>
          <w:tcPr>
            <w:tcW w:w="2289" w:type="dxa"/>
            <w:vAlign w:val="center"/>
          </w:tcPr>
          <w:p w14:paraId="4892B472">
            <w:pPr>
              <w:jc w:val="right"/>
            </w:pPr>
            <w:r>
              <w:rPr>
                <w:rFonts w:hint="eastAsia"/>
              </w:rPr>
              <w:t>-</w:t>
            </w:r>
          </w:p>
        </w:tc>
        <w:tc>
          <w:tcPr>
            <w:tcW w:w="2295" w:type="dxa"/>
            <w:vAlign w:val="center"/>
          </w:tcPr>
          <w:p w14:paraId="427EAF05">
            <w:pPr>
              <w:jc w:val="right"/>
            </w:pPr>
            <w:r>
              <w:rPr>
                <w:rFonts w:hint="eastAsia"/>
              </w:rPr>
              <w:t>-</w:t>
            </w:r>
          </w:p>
        </w:tc>
      </w:tr>
      <w:tr w14:paraId="5DD4E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658C1C">
            <w:r>
              <w:rPr>
                <w:rFonts w:hint="eastAsia"/>
              </w:rPr>
              <w:t xml:space="preserve">      资产支持证券利息收入</w:t>
            </w:r>
          </w:p>
        </w:tc>
        <w:tc>
          <w:tcPr>
            <w:tcW w:w="1262" w:type="dxa"/>
            <w:vAlign w:val="center"/>
          </w:tcPr>
          <w:p w14:paraId="0F819AE1"/>
        </w:tc>
        <w:tc>
          <w:tcPr>
            <w:tcW w:w="2289" w:type="dxa"/>
            <w:vAlign w:val="center"/>
          </w:tcPr>
          <w:p w14:paraId="0B450107">
            <w:pPr>
              <w:jc w:val="right"/>
            </w:pPr>
            <w:r>
              <w:rPr>
                <w:rFonts w:hint="eastAsia"/>
              </w:rPr>
              <w:t>-</w:t>
            </w:r>
          </w:p>
        </w:tc>
        <w:tc>
          <w:tcPr>
            <w:tcW w:w="2295" w:type="dxa"/>
            <w:vAlign w:val="center"/>
          </w:tcPr>
          <w:p w14:paraId="4349AC6E">
            <w:pPr>
              <w:jc w:val="right"/>
            </w:pPr>
            <w:r>
              <w:rPr>
                <w:rFonts w:hint="eastAsia"/>
              </w:rPr>
              <w:t>-</w:t>
            </w:r>
          </w:p>
        </w:tc>
      </w:tr>
      <w:tr w14:paraId="5C5BA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B0EF25">
            <w:r>
              <w:rPr>
                <w:rFonts w:hint="eastAsia"/>
              </w:rPr>
              <w:t xml:space="preserve">      买入返售金融资产收入</w:t>
            </w:r>
          </w:p>
        </w:tc>
        <w:tc>
          <w:tcPr>
            <w:tcW w:w="1262" w:type="dxa"/>
            <w:vAlign w:val="center"/>
          </w:tcPr>
          <w:p w14:paraId="5BAFE9FE"/>
        </w:tc>
        <w:tc>
          <w:tcPr>
            <w:tcW w:w="2289" w:type="dxa"/>
            <w:vAlign w:val="center"/>
          </w:tcPr>
          <w:p w14:paraId="2327FCF5">
            <w:pPr>
              <w:jc w:val="right"/>
            </w:pPr>
            <w:r>
              <w:rPr>
                <w:rFonts w:hint="eastAsia"/>
              </w:rPr>
              <w:t>38,358.32</w:t>
            </w:r>
          </w:p>
        </w:tc>
        <w:tc>
          <w:tcPr>
            <w:tcW w:w="2295" w:type="dxa"/>
            <w:vAlign w:val="center"/>
          </w:tcPr>
          <w:p w14:paraId="4282BE04">
            <w:pPr>
              <w:jc w:val="right"/>
            </w:pPr>
            <w:r>
              <w:rPr>
                <w:rFonts w:hint="eastAsia"/>
              </w:rPr>
              <w:t>615,835.86</w:t>
            </w:r>
          </w:p>
        </w:tc>
      </w:tr>
      <w:tr w14:paraId="001CF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0385044">
            <w:r>
              <w:rPr>
                <w:rFonts w:hint="eastAsia"/>
              </w:rPr>
              <w:t xml:space="preserve">      其他利息收入</w:t>
            </w:r>
          </w:p>
        </w:tc>
        <w:tc>
          <w:tcPr>
            <w:tcW w:w="1262" w:type="dxa"/>
            <w:vAlign w:val="center"/>
          </w:tcPr>
          <w:p w14:paraId="6AE1ACC7"/>
        </w:tc>
        <w:tc>
          <w:tcPr>
            <w:tcW w:w="2289" w:type="dxa"/>
            <w:vAlign w:val="center"/>
          </w:tcPr>
          <w:p w14:paraId="53EB7DB0">
            <w:pPr>
              <w:jc w:val="right"/>
            </w:pPr>
            <w:r>
              <w:rPr>
                <w:rFonts w:hint="eastAsia"/>
              </w:rPr>
              <w:t>-</w:t>
            </w:r>
          </w:p>
        </w:tc>
        <w:tc>
          <w:tcPr>
            <w:tcW w:w="2295" w:type="dxa"/>
            <w:vAlign w:val="center"/>
          </w:tcPr>
          <w:p w14:paraId="7A5F65BA">
            <w:pPr>
              <w:jc w:val="right"/>
            </w:pPr>
            <w:r>
              <w:rPr>
                <w:rFonts w:hint="eastAsia"/>
              </w:rPr>
              <w:t>-</w:t>
            </w:r>
          </w:p>
        </w:tc>
      </w:tr>
      <w:tr w14:paraId="451D2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41DEBF">
            <w:r>
              <w:rPr>
                <w:rFonts w:hint="eastAsia"/>
              </w:rPr>
              <w:t>2.投资收益（损失以“-”填列）</w:t>
            </w:r>
          </w:p>
        </w:tc>
        <w:tc>
          <w:tcPr>
            <w:tcW w:w="1262" w:type="dxa"/>
            <w:vAlign w:val="center"/>
          </w:tcPr>
          <w:p w14:paraId="37A1EFDE"/>
        </w:tc>
        <w:tc>
          <w:tcPr>
            <w:tcW w:w="2289" w:type="dxa"/>
            <w:vAlign w:val="center"/>
          </w:tcPr>
          <w:p w14:paraId="1219B619">
            <w:pPr>
              <w:jc w:val="right"/>
            </w:pPr>
            <w:r>
              <w:rPr>
                <w:rFonts w:hint="eastAsia"/>
              </w:rPr>
              <w:t>32,222,815.56</w:t>
            </w:r>
          </w:p>
        </w:tc>
        <w:tc>
          <w:tcPr>
            <w:tcW w:w="2295" w:type="dxa"/>
            <w:vAlign w:val="center"/>
          </w:tcPr>
          <w:p w14:paraId="6DF80D8B">
            <w:pPr>
              <w:jc w:val="right"/>
            </w:pPr>
            <w:r>
              <w:rPr>
                <w:rFonts w:hint="eastAsia"/>
              </w:rPr>
              <w:t>60,617,095.14</w:t>
            </w:r>
          </w:p>
        </w:tc>
      </w:tr>
      <w:tr w14:paraId="36113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732619">
            <w:r>
              <w:rPr>
                <w:rFonts w:hint="eastAsia"/>
              </w:rPr>
              <w:t>其中：股票投资收益</w:t>
            </w:r>
          </w:p>
        </w:tc>
        <w:tc>
          <w:tcPr>
            <w:tcW w:w="1262" w:type="dxa"/>
            <w:vAlign w:val="center"/>
          </w:tcPr>
          <w:p w14:paraId="282EBFAB">
            <w:r>
              <w:rPr>
                <w:rFonts w:hint="eastAsia"/>
              </w:rPr>
              <w:t>7.4.7.10</w:t>
            </w:r>
          </w:p>
        </w:tc>
        <w:tc>
          <w:tcPr>
            <w:tcW w:w="2289" w:type="dxa"/>
            <w:vAlign w:val="center"/>
          </w:tcPr>
          <w:p w14:paraId="2FFEFB47">
            <w:pPr>
              <w:jc w:val="right"/>
            </w:pPr>
            <w:r>
              <w:rPr>
                <w:rFonts w:hint="eastAsia"/>
              </w:rPr>
              <w:t>-</w:t>
            </w:r>
          </w:p>
        </w:tc>
        <w:tc>
          <w:tcPr>
            <w:tcW w:w="2295" w:type="dxa"/>
            <w:vAlign w:val="center"/>
          </w:tcPr>
          <w:p w14:paraId="2D1898AE">
            <w:pPr>
              <w:jc w:val="right"/>
            </w:pPr>
            <w:r>
              <w:rPr>
                <w:rFonts w:hint="eastAsia"/>
              </w:rPr>
              <w:t>-</w:t>
            </w:r>
          </w:p>
        </w:tc>
      </w:tr>
      <w:tr w14:paraId="6387C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A6663A">
            <w:r>
              <w:rPr>
                <w:rFonts w:hint="eastAsia"/>
              </w:rPr>
              <w:t xml:space="preserve">      基金投资收益</w:t>
            </w:r>
          </w:p>
        </w:tc>
        <w:tc>
          <w:tcPr>
            <w:tcW w:w="1262" w:type="dxa"/>
            <w:vAlign w:val="center"/>
          </w:tcPr>
          <w:p w14:paraId="3ADF3C1E">
            <w:r>
              <w:rPr>
                <w:rFonts w:hint="eastAsia"/>
              </w:rPr>
              <w:t>7.4.7.11</w:t>
            </w:r>
          </w:p>
        </w:tc>
        <w:tc>
          <w:tcPr>
            <w:tcW w:w="2289" w:type="dxa"/>
            <w:vAlign w:val="center"/>
          </w:tcPr>
          <w:p w14:paraId="420D23D2">
            <w:pPr>
              <w:jc w:val="right"/>
            </w:pPr>
            <w:r>
              <w:rPr>
                <w:rFonts w:hint="eastAsia"/>
              </w:rPr>
              <w:t>-</w:t>
            </w:r>
          </w:p>
        </w:tc>
        <w:tc>
          <w:tcPr>
            <w:tcW w:w="2295" w:type="dxa"/>
            <w:vAlign w:val="center"/>
          </w:tcPr>
          <w:p w14:paraId="60027FAB">
            <w:pPr>
              <w:jc w:val="right"/>
            </w:pPr>
            <w:r>
              <w:rPr>
                <w:rFonts w:hint="eastAsia"/>
              </w:rPr>
              <w:t>-</w:t>
            </w:r>
          </w:p>
        </w:tc>
      </w:tr>
      <w:tr w14:paraId="1460C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B472D21">
            <w:r>
              <w:rPr>
                <w:rFonts w:hint="eastAsia"/>
              </w:rPr>
              <w:t xml:space="preserve">      债券投资收益</w:t>
            </w:r>
          </w:p>
        </w:tc>
        <w:tc>
          <w:tcPr>
            <w:tcW w:w="1262" w:type="dxa"/>
            <w:vAlign w:val="center"/>
          </w:tcPr>
          <w:p w14:paraId="2EF9FD56">
            <w:r>
              <w:rPr>
                <w:rFonts w:hint="eastAsia"/>
              </w:rPr>
              <w:t>7.4.7.12</w:t>
            </w:r>
          </w:p>
        </w:tc>
        <w:tc>
          <w:tcPr>
            <w:tcW w:w="2289" w:type="dxa"/>
            <w:vAlign w:val="center"/>
          </w:tcPr>
          <w:p w14:paraId="3C0C01EF">
            <w:pPr>
              <w:jc w:val="right"/>
            </w:pPr>
            <w:r>
              <w:rPr>
                <w:rFonts w:hint="eastAsia"/>
              </w:rPr>
              <w:t>32,222,815.56</w:t>
            </w:r>
          </w:p>
        </w:tc>
        <w:tc>
          <w:tcPr>
            <w:tcW w:w="2295" w:type="dxa"/>
            <w:vAlign w:val="center"/>
          </w:tcPr>
          <w:p w14:paraId="277E9B2A">
            <w:pPr>
              <w:jc w:val="right"/>
            </w:pPr>
            <w:r>
              <w:rPr>
                <w:rFonts w:hint="eastAsia"/>
              </w:rPr>
              <w:t>60,617,095.14</w:t>
            </w:r>
          </w:p>
        </w:tc>
      </w:tr>
      <w:tr w14:paraId="71527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2D02DB">
            <w:r>
              <w:rPr>
                <w:rFonts w:hint="eastAsia"/>
              </w:rPr>
              <w:t xml:space="preserve">      资产支持证券投资收益</w:t>
            </w:r>
          </w:p>
        </w:tc>
        <w:tc>
          <w:tcPr>
            <w:tcW w:w="1262" w:type="dxa"/>
            <w:vAlign w:val="center"/>
          </w:tcPr>
          <w:p w14:paraId="69365EBC">
            <w:r>
              <w:rPr>
                <w:rFonts w:hint="eastAsia"/>
              </w:rPr>
              <w:t>7.4.7.13</w:t>
            </w:r>
          </w:p>
        </w:tc>
        <w:tc>
          <w:tcPr>
            <w:tcW w:w="2289" w:type="dxa"/>
            <w:vAlign w:val="center"/>
          </w:tcPr>
          <w:p w14:paraId="322F06A9">
            <w:pPr>
              <w:jc w:val="right"/>
            </w:pPr>
            <w:r>
              <w:rPr>
                <w:rFonts w:hint="eastAsia"/>
              </w:rPr>
              <w:t>-</w:t>
            </w:r>
          </w:p>
        </w:tc>
        <w:tc>
          <w:tcPr>
            <w:tcW w:w="2295" w:type="dxa"/>
            <w:vAlign w:val="center"/>
          </w:tcPr>
          <w:p w14:paraId="69935E49">
            <w:pPr>
              <w:jc w:val="right"/>
            </w:pPr>
            <w:r>
              <w:rPr>
                <w:rFonts w:hint="eastAsia"/>
              </w:rPr>
              <w:t>-</w:t>
            </w:r>
          </w:p>
        </w:tc>
      </w:tr>
      <w:tr w14:paraId="78E84C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FCCA16">
            <w:r>
              <w:rPr>
                <w:rFonts w:hint="eastAsia"/>
              </w:rPr>
              <w:t xml:space="preserve">      贵金属投资收益</w:t>
            </w:r>
          </w:p>
        </w:tc>
        <w:tc>
          <w:tcPr>
            <w:tcW w:w="1262" w:type="dxa"/>
            <w:vAlign w:val="center"/>
          </w:tcPr>
          <w:p w14:paraId="72B0320D"/>
        </w:tc>
        <w:tc>
          <w:tcPr>
            <w:tcW w:w="2289" w:type="dxa"/>
            <w:vAlign w:val="center"/>
          </w:tcPr>
          <w:p w14:paraId="7519B56C">
            <w:pPr>
              <w:jc w:val="right"/>
            </w:pPr>
            <w:r>
              <w:rPr>
                <w:rFonts w:hint="eastAsia"/>
              </w:rPr>
              <w:t>-</w:t>
            </w:r>
          </w:p>
        </w:tc>
        <w:tc>
          <w:tcPr>
            <w:tcW w:w="2295" w:type="dxa"/>
            <w:vAlign w:val="center"/>
          </w:tcPr>
          <w:p w14:paraId="15189347">
            <w:pPr>
              <w:jc w:val="right"/>
            </w:pPr>
            <w:r>
              <w:rPr>
                <w:rFonts w:hint="eastAsia"/>
              </w:rPr>
              <w:t>-</w:t>
            </w:r>
          </w:p>
        </w:tc>
      </w:tr>
      <w:tr w14:paraId="553C3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562F239">
            <w:r>
              <w:rPr>
                <w:rFonts w:hint="eastAsia"/>
              </w:rPr>
              <w:t xml:space="preserve">      衍生工具收益</w:t>
            </w:r>
          </w:p>
        </w:tc>
        <w:tc>
          <w:tcPr>
            <w:tcW w:w="1262" w:type="dxa"/>
            <w:vAlign w:val="center"/>
          </w:tcPr>
          <w:p w14:paraId="59AC6C2D">
            <w:r>
              <w:rPr>
                <w:rFonts w:hint="eastAsia"/>
              </w:rPr>
              <w:t>7.4.7.14</w:t>
            </w:r>
          </w:p>
        </w:tc>
        <w:tc>
          <w:tcPr>
            <w:tcW w:w="2289" w:type="dxa"/>
            <w:vAlign w:val="center"/>
          </w:tcPr>
          <w:p w14:paraId="09FEBC66">
            <w:pPr>
              <w:jc w:val="right"/>
            </w:pPr>
            <w:r>
              <w:rPr>
                <w:rFonts w:hint="eastAsia"/>
              </w:rPr>
              <w:t>-</w:t>
            </w:r>
          </w:p>
        </w:tc>
        <w:tc>
          <w:tcPr>
            <w:tcW w:w="2295" w:type="dxa"/>
            <w:vAlign w:val="center"/>
          </w:tcPr>
          <w:p w14:paraId="7C0C05A7">
            <w:pPr>
              <w:jc w:val="right"/>
            </w:pPr>
            <w:r>
              <w:rPr>
                <w:rFonts w:hint="eastAsia"/>
              </w:rPr>
              <w:t>-</w:t>
            </w:r>
          </w:p>
        </w:tc>
      </w:tr>
      <w:tr w14:paraId="1366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4876BAD">
            <w:r>
              <w:rPr>
                <w:rFonts w:hint="eastAsia"/>
              </w:rPr>
              <w:t xml:space="preserve">      股利收益</w:t>
            </w:r>
          </w:p>
        </w:tc>
        <w:tc>
          <w:tcPr>
            <w:tcW w:w="1262" w:type="dxa"/>
            <w:vAlign w:val="center"/>
          </w:tcPr>
          <w:p w14:paraId="329A0414">
            <w:r>
              <w:rPr>
                <w:rFonts w:hint="eastAsia"/>
              </w:rPr>
              <w:t>7.4.7.15</w:t>
            </w:r>
          </w:p>
        </w:tc>
        <w:tc>
          <w:tcPr>
            <w:tcW w:w="2289" w:type="dxa"/>
            <w:vAlign w:val="center"/>
          </w:tcPr>
          <w:p w14:paraId="5B640933">
            <w:pPr>
              <w:jc w:val="right"/>
            </w:pPr>
            <w:r>
              <w:rPr>
                <w:rFonts w:hint="eastAsia"/>
              </w:rPr>
              <w:t>-</w:t>
            </w:r>
          </w:p>
        </w:tc>
        <w:tc>
          <w:tcPr>
            <w:tcW w:w="2295" w:type="dxa"/>
            <w:vAlign w:val="center"/>
          </w:tcPr>
          <w:p w14:paraId="3032CD06">
            <w:pPr>
              <w:jc w:val="right"/>
            </w:pPr>
            <w:r>
              <w:rPr>
                <w:rFonts w:hint="eastAsia"/>
              </w:rPr>
              <w:t>-</w:t>
            </w:r>
          </w:p>
        </w:tc>
      </w:tr>
      <w:tr w14:paraId="152E98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0F8DF6">
            <w:r>
              <w:rPr>
                <w:rFonts w:hint="eastAsia"/>
              </w:rPr>
              <w:t xml:space="preserve">      以摊余成本计量的金融资产终止确认产生的收益</w:t>
            </w:r>
          </w:p>
        </w:tc>
        <w:tc>
          <w:tcPr>
            <w:tcW w:w="1262" w:type="dxa"/>
            <w:vAlign w:val="center"/>
          </w:tcPr>
          <w:p w14:paraId="4D3905BA"/>
        </w:tc>
        <w:tc>
          <w:tcPr>
            <w:tcW w:w="2289" w:type="dxa"/>
            <w:vAlign w:val="center"/>
          </w:tcPr>
          <w:p w14:paraId="71BBA9AF">
            <w:pPr>
              <w:jc w:val="right"/>
            </w:pPr>
            <w:r>
              <w:rPr>
                <w:rFonts w:hint="eastAsia"/>
              </w:rPr>
              <w:t>-</w:t>
            </w:r>
          </w:p>
        </w:tc>
        <w:tc>
          <w:tcPr>
            <w:tcW w:w="2295" w:type="dxa"/>
            <w:vAlign w:val="center"/>
          </w:tcPr>
          <w:p w14:paraId="30D4FC52">
            <w:pPr>
              <w:jc w:val="right"/>
            </w:pPr>
            <w:r>
              <w:rPr>
                <w:rFonts w:hint="eastAsia"/>
              </w:rPr>
              <w:t>-</w:t>
            </w:r>
          </w:p>
        </w:tc>
      </w:tr>
      <w:tr w14:paraId="38CA8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3BCA097">
            <w:r>
              <w:rPr>
                <w:rFonts w:hint="eastAsia"/>
              </w:rPr>
              <w:t xml:space="preserve">      其他投资收益</w:t>
            </w:r>
          </w:p>
        </w:tc>
        <w:tc>
          <w:tcPr>
            <w:tcW w:w="1262" w:type="dxa"/>
            <w:vAlign w:val="center"/>
          </w:tcPr>
          <w:p w14:paraId="53DFDD87"/>
        </w:tc>
        <w:tc>
          <w:tcPr>
            <w:tcW w:w="2289" w:type="dxa"/>
            <w:vAlign w:val="center"/>
          </w:tcPr>
          <w:p w14:paraId="0790A6EF">
            <w:pPr>
              <w:jc w:val="right"/>
            </w:pPr>
            <w:r>
              <w:rPr>
                <w:rFonts w:hint="eastAsia"/>
              </w:rPr>
              <w:t>-</w:t>
            </w:r>
          </w:p>
        </w:tc>
        <w:tc>
          <w:tcPr>
            <w:tcW w:w="2295" w:type="dxa"/>
            <w:vAlign w:val="center"/>
          </w:tcPr>
          <w:p w14:paraId="75A6AD03">
            <w:pPr>
              <w:jc w:val="right"/>
            </w:pPr>
            <w:r>
              <w:rPr>
                <w:rFonts w:hint="eastAsia"/>
              </w:rPr>
              <w:t>-</w:t>
            </w:r>
          </w:p>
        </w:tc>
      </w:tr>
      <w:tr w14:paraId="7938A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2E4D29C">
            <w:r>
              <w:rPr>
                <w:rFonts w:hint="eastAsia"/>
              </w:rPr>
              <w:t>3.公允价值变动收益（损失以“-”号填列）</w:t>
            </w:r>
          </w:p>
        </w:tc>
        <w:tc>
          <w:tcPr>
            <w:tcW w:w="1262" w:type="dxa"/>
            <w:vAlign w:val="center"/>
          </w:tcPr>
          <w:p w14:paraId="21D419CF">
            <w:r>
              <w:rPr>
                <w:rFonts w:hint="eastAsia"/>
              </w:rPr>
              <w:t>7.4.7.16</w:t>
            </w:r>
          </w:p>
        </w:tc>
        <w:tc>
          <w:tcPr>
            <w:tcW w:w="2289" w:type="dxa"/>
            <w:vAlign w:val="center"/>
          </w:tcPr>
          <w:p w14:paraId="1E4851D6">
            <w:pPr>
              <w:jc w:val="right"/>
            </w:pPr>
            <w:r>
              <w:rPr>
                <w:rFonts w:hint="eastAsia"/>
              </w:rPr>
              <w:t>-19,437,224.00</w:t>
            </w:r>
          </w:p>
        </w:tc>
        <w:tc>
          <w:tcPr>
            <w:tcW w:w="2295" w:type="dxa"/>
            <w:vAlign w:val="center"/>
          </w:tcPr>
          <w:p w14:paraId="036EA00B">
            <w:pPr>
              <w:jc w:val="right"/>
            </w:pPr>
            <w:r>
              <w:rPr>
                <w:rFonts w:hint="eastAsia"/>
              </w:rPr>
              <w:t>12,027,902.05</w:t>
            </w:r>
          </w:p>
        </w:tc>
      </w:tr>
      <w:tr w14:paraId="7CA08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3BA465">
            <w:r>
              <w:rPr>
                <w:rFonts w:hint="eastAsia"/>
              </w:rPr>
              <w:t>4.汇兑收益（损失以“－”号填列）</w:t>
            </w:r>
          </w:p>
        </w:tc>
        <w:tc>
          <w:tcPr>
            <w:tcW w:w="1262" w:type="dxa"/>
            <w:vAlign w:val="center"/>
          </w:tcPr>
          <w:p w14:paraId="66BEF6ED"/>
        </w:tc>
        <w:tc>
          <w:tcPr>
            <w:tcW w:w="2289" w:type="dxa"/>
            <w:vAlign w:val="center"/>
          </w:tcPr>
          <w:p w14:paraId="0120A01C">
            <w:pPr>
              <w:jc w:val="right"/>
            </w:pPr>
            <w:r>
              <w:rPr>
                <w:rFonts w:hint="eastAsia"/>
              </w:rPr>
              <w:t>-</w:t>
            </w:r>
          </w:p>
        </w:tc>
        <w:tc>
          <w:tcPr>
            <w:tcW w:w="2295" w:type="dxa"/>
            <w:vAlign w:val="center"/>
          </w:tcPr>
          <w:p w14:paraId="2D40C9D3">
            <w:pPr>
              <w:jc w:val="right"/>
            </w:pPr>
            <w:r>
              <w:rPr>
                <w:rFonts w:hint="eastAsia"/>
              </w:rPr>
              <w:t>-</w:t>
            </w:r>
          </w:p>
        </w:tc>
      </w:tr>
      <w:tr w14:paraId="3B0D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EEEEB4">
            <w:r>
              <w:rPr>
                <w:rFonts w:hint="eastAsia"/>
              </w:rPr>
              <w:t>5.其他收入（损失以“-”号填列）</w:t>
            </w:r>
          </w:p>
        </w:tc>
        <w:tc>
          <w:tcPr>
            <w:tcW w:w="1262" w:type="dxa"/>
            <w:vAlign w:val="center"/>
          </w:tcPr>
          <w:p w14:paraId="244FE7FD">
            <w:r>
              <w:rPr>
                <w:rFonts w:hint="eastAsia"/>
              </w:rPr>
              <w:t>7.4.7.17</w:t>
            </w:r>
          </w:p>
        </w:tc>
        <w:tc>
          <w:tcPr>
            <w:tcW w:w="2289" w:type="dxa"/>
            <w:vAlign w:val="center"/>
          </w:tcPr>
          <w:p w14:paraId="2B2297EE">
            <w:pPr>
              <w:jc w:val="right"/>
            </w:pPr>
            <w:r>
              <w:rPr>
                <w:rFonts w:hint="eastAsia"/>
              </w:rPr>
              <w:t>220.60</w:t>
            </w:r>
          </w:p>
        </w:tc>
        <w:tc>
          <w:tcPr>
            <w:tcW w:w="2295" w:type="dxa"/>
            <w:vAlign w:val="center"/>
          </w:tcPr>
          <w:p w14:paraId="4E805BE4">
            <w:pPr>
              <w:jc w:val="right"/>
            </w:pPr>
            <w:r>
              <w:rPr>
                <w:rFonts w:hint="eastAsia"/>
              </w:rPr>
              <w:t>32.11</w:t>
            </w:r>
          </w:p>
        </w:tc>
      </w:tr>
      <w:tr w14:paraId="519A4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0188D31">
            <w:r>
              <w:rPr>
                <w:rFonts w:hint="eastAsia"/>
              </w:rPr>
              <w:t>减：二、营业总支出</w:t>
            </w:r>
          </w:p>
        </w:tc>
        <w:tc>
          <w:tcPr>
            <w:tcW w:w="1262" w:type="dxa"/>
            <w:vAlign w:val="center"/>
          </w:tcPr>
          <w:p w14:paraId="03DC5755"/>
        </w:tc>
        <w:tc>
          <w:tcPr>
            <w:tcW w:w="2289" w:type="dxa"/>
            <w:vAlign w:val="center"/>
          </w:tcPr>
          <w:p w14:paraId="7C086AC7">
            <w:pPr>
              <w:jc w:val="right"/>
            </w:pPr>
            <w:r>
              <w:rPr>
                <w:rFonts w:hint="eastAsia"/>
              </w:rPr>
              <w:t>7,659,532.04</w:t>
            </w:r>
          </w:p>
        </w:tc>
        <w:tc>
          <w:tcPr>
            <w:tcW w:w="2295" w:type="dxa"/>
            <w:vAlign w:val="center"/>
          </w:tcPr>
          <w:p w14:paraId="0A9646D1">
            <w:pPr>
              <w:jc w:val="right"/>
            </w:pPr>
            <w:r>
              <w:rPr>
                <w:rFonts w:hint="eastAsia"/>
              </w:rPr>
              <w:t>6,889,508.43</w:t>
            </w:r>
          </w:p>
        </w:tc>
      </w:tr>
      <w:tr w14:paraId="10AFF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4B4263">
            <w:r>
              <w:rPr>
                <w:rFonts w:hint="eastAsia"/>
              </w:rPr>
              <w:t>1.管理人报酬</w:t>
            </w:r>
          </w:p>
        </w:tc>
        <w:tc>
          <w:tcPr>
            <w:tcW w:w="1262" w:type="dxa"/>
            <w:vAlign w:val="center"/>
          </w:tcPr>
          <w:p w14:paraId="0B125E4F">
            <w:r>
              <w:rPr>
                <w:rFonts w:hint="eastAsia"/>
              </w:rPr>
              <w:t>7.4.10.2.1</w:t>
            </w:r>
          </w:p>
        </w:tc>
        <w:tc>
          <w:tcPr>
            <w:tcW w:w="2289" w:type="dxa"/>
            <w:vAlign w:val="center"/>
          </w:tcPr>
          <w:p w14:paraId="59A20354">
            <w:pPr>
              <w:jc w:val="right"/>
            </w:pPr>
            <w:r>
              <w:rPr>
                <w:rFonts w:hint="eastAsia"/>
              </w:rPr>
              <w:t>3,116,468.54</w:t>
            </w:r>
          </w:p>
        </w:tc>
        <w:tc>
          <w:tcPr>
            <w:tcW w:w="2295" w:type="dxa"/>
            <w:vAlign w:val="center"/>
          </w:tcPr>
          <w:p w14:paraId="5AEB5EE5">
            <w:pPr>
              <w:jc w:val="right"/>
            </w:pPr>
            <w:r>
              <w:rPr>
                <w:rFonts w:hint="eastAsia"/>
              </w:rPr>
              <w:t>3,581,130.25</w:t>
            </w:r>
          </w:p>
        </w:tc>
      </w:tr>
      <w:tr w14:paraId="10994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E6FCE9">
            <w:r>
              <w:rPr>
                <w:rFonts w:hint="eastAsia"/>
              </w:rPr>
              <w:t>其中：暂估管理人报酬</w:t>
            </w:r>
          </w:p>
        </w:tc>
        <w:tc>
          <w:tcPr>
            <w:tcW w:w="1262" w:type="dxa"/>
            <w:vAlign w:val="center"/>
          </w:tcPr>
          <w:p w14:paraId="08F03923"/>
        </w:tc>
        <w:tc>
          <w:tcPr>
            <w:tcW w:w="2289" w:type="dxa"/>
            <w:vAlign w:val="center"/>
          </w:tcPr>
          <w:p w14:paraId="3D3328F0">
            <w:pPr>
              <w:jc w:val="right"/>
            </w:pPr>
            <w:r>
              <w:rPr>
                <w:rFonts w:hint="eastAsia"/>
              </w:rPr>
              <w:t>-</w:t>
            </w:r>
          </w:p>
        </w:tc>
        <w:tc>
          <w:tcPr>
            <w:tcW w:w="2295" w:type="dxa"/>
            <w:vAlign w:val="center"/>
          </w:tcPr>
          <w:p w14:paraId="06C8AD02">
            <w:pPr>
              <w:jc w:val="right"/>
            </w:pPr>
            <w:r>
              <w:rPr>
                <w:rFonts w:hint="eastAsia"/>
              </w:rPr>
              <w:t>-</w:t>
            </w:r>
          </w:p>
        </w:tc>
      </w:tr>
      <w:tr w14:paraId="3499D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E82C3E">
            <w:r>
              <w:rPr>
                <w:rFonts w:hint="eastAsia"/>
              </w:rPr>
              <w:t>2.托管费</w:t>
            </w:r>
          </w:p>
        </w:tc>
        <w:tc>
          <w:tcPr>
            <w:tcW w:w="1262" w:type="dxa"/>
            <w:vAlign w:val="center"/>
          </w:tcPr>
          <w:p w14:paraId="3A5B7F98">
            <w:r>
              <w:rPr>
                <w:rFonts w:hint="eastAsia"/>
              </w:rPr>
              <w:t>7.4.10.2.2</w:t>
            </w:r>
          </w:p>
        </w:tc>
        <w:tc>
          <w:tcPr>
            <w:tcW w:w="2289" w:type="dxa"/>
            <w:vAlign w:val="center"/>
          </w:tcPr>
          <w:p w14:paraId="46BA8FCA">
            <w:pPr>
              <w:jc w:val="right"/>
            </w:pPr>
            <w:r>
              <w:rPr>
                <w:rFonts w:hint="eastAsia"/>
              </w:rPr>
              <w:t>1,038,822.78</w:t>
            </w:r>
          </w:p>
        </w:tc>
        <w:tc>
          <w:tcPr>
            <w:tcW w:w="2295" w:type="dxa"/>
            <w:vAlign w:val="center"/>
          </w:tcPr>
          <w:p w14:paraId="67A37875">
            <w:pPr>
              <w:jc w:val="right"/>
            </w:pPr>
            <w:r>
              <w:rPr>
                <w:rFonts w:hint="eastAsia"/>
              </w:rPr>
              <w:t>1,193,710.11</w:t>
            </w:r>
          </w:p>
        </w:tc>
      </w:tr>
      <w:tr w14:paraId="65D2F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25DC0C">
            <w:r>
              <w:rPr>
                <w:rFonts w:hint="eastAsia"/>
              </w:rPr>
              <w:t>3.销售服务费</w:t>
            </w:r>
          </w:p>
        </w:tc>
        <w:tc>
          <w:tcPr>
            <w:tcW w:w="1262" w:type="dxa"/>
            <w:vAlign w:val="center"/>
          </w:tcPr>
          <w:p w14:paraId="6551E42F">
            <w:r>
              <w:rPr>
                <w:rFonts w:hint="eastAsia"/>
              </w:rPr>
              <w:t>7.4.10.2.3</w:t>
            </w:r>
          </w:p>
        </w:tc>
        <w:tc>
          <w:tcPr>
            <w:tcW w:w="2289" w:type="dxa"/>
            <w:vAlign w:val="center"/>
          </w:tcPr>
          <w:p w14:paraId="11CE45F0">
            <w:pPr>
              <w:jc w:val="right"/>
            </w:pPr>
            <w:r>
              <w:rPr>
                <w:rFonts w:hint="eastAsia"/>
              </w:rPr>
              <w:t>6,370.83</w:t>
            </w:r>
          </w:p>
        </w:tc>
        <w:tc>
          <w:tcPr>
            <w:tcW w:w="2295" w:type="dxa"/>
            <w:vAlign w:val="center"/>
          </w:tcPr>
          <w:p w14:paraId="1D5B9B37">
            <w:pPr>
              <w:jc w:val="right"/>
            </w:pPr>
            <w:r>
              <w:rPr>
                <w:rFonts w:hint="eastAsia"/>
              </w:rPr>
              <w:t>5,325.38</w:t>
            </w:r>
          </w:p>
        </w:tc>
      </w:tr>
      <w:tr w14:paraId="411E7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EBFAA38">
            <w:r>
              <w:rPr>
                <w:rFonts w:hint="eastAsia"/>
              </w:rPr>
              <w:t>4.投资顾问费</w:t>
            </w:r>
          </w:p>
        </w:tc>
        <w:tc>
          <w:tcPr>
            <w:tcW w:w="1262" w:type="dxa"/>
            <w:vAlign w:val="center"/>
          </w:tcPr>
          <w:p w14:paraId="4A9B455B"/>
        </w:tc>
        <w:tc>
          <w:tcPr>
            <w:tcW w:w="2289" w:type="dxa"/>
            <w:vAlign w:val="center"/>
          </w:tcPr>
          <w:p w14:paraId="31295C4F">
            <w:pPr>
              <w:jc w:val="right"/>
            </w:pPr>
            <w:r>
              <w:rPr>
                <w:rFonts w:hint="eastAsia"/>
              </w:rPr>
              <w:t>-</w:t>
            </w:r>
          </w:p>
        </w:tc>
        <w:tc>
          <w:tcPr>
            <w:tcW w:w="2295" w:type="dxa"/>
            <w:vAlign w:val="center"/>
          </w:tcPr>
          <w:p w14:paraId="14B787BE">
            <w:pPr>
              <w:jc w:val="right"/>
            </w:pPr>
            <w:r>
              <w:rPr>
                <w:rFonts w:hint="eastAsia"/>
              </w:rPr>
              <w:t>-</w:t>
            </w:r>
          </w:p>
        </w:tc>
      </w:tr>
      <w:tr w14:paraId="25C01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610641F">
            <w:r>
              <w:rPr>
                <w:rFonts w:hint="eastAsia"/>
              </w:rPr>
              <w:t>5.利息支出</w:t>
            </w:r>
          </w:p>
        </w:tc>
        <w:tc>
          <w:tcPr>
            <w:tcW w:w="1262" w:type="dxa"/>
            <w:vAlign w:val="center"/>
          </w:tcPr>
          <w:p w14:paraId="6E9509D4"/>
        </w:tc>
        <w:tc>
          <w:tcPr>
            <w:tcW w:w="2289" w:type="dxa"/>
            <w:vAlign w:val="center"/>
          </w:tcPr>
          <w:p w14:paraId="66256E9F">
            <w:pPr>
              <w:jc w:val="right"/>
            </w:pPr>
            <w:r>
              <w:rPr>
                <w:rFonts w:hint="eastAsia"/>
              </w:rPr>
              <w:t>3,253,876.31</w:t>
            </w:r>
          </w:p>
        </w:tc>
        <w:tc>
          <w:tcPr>
            <w:tcW w:w="2295" w:type="dxa"/>
            <w:vAlign w:val="center"/>
          </w:tcPr>
          <w:p w14:paraId="1B963E98">
            <w:pPr>
              <w:jc w:val="right"/>
            </w:pPr>
            <w:r>
              <w:rPr>
                <w:rFonts w:hint="eastAsia"/>
              </w:rPr>
              <w:t>1,872,819.04</w:t>
            </w:r>
          </w:p>
        </w:tc>
      </w:tr>
      <w:tr w14:paraId="31C62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E6668CB">
            <w:r>
              <w:rPr>
                <w:rFonts w:hint="eastAsia"/>
              </w:rPr>
              <w:t>其中：卖出回购金融资产支出</w:t>
            </w:r>
          </w:p>
        </w:tc>
        <w:tc>
          <w:tcPr>
            <w:tcW w:w="1262" w:type="dxa"/>
            <w:vAlign w:val="center"/>
          </w:tcPr>
          <w:p w14:paraId="65A554F1"/>
        </w:tc>
        <w:tc>
          <w:tcPr>
            <w:tcW w:w="2289" w:type="dxa"/>
            <w:vAlign w:val="center"/>
          </w:tcPr>
          <w:p w14:paraId="3115D258">
            <w:pPr>
              <w:jc w:val="right"/>
            </w:pPr>
            <w:r>
              <w:rPr>
                <w:rFonts w:hint="eastAsia"/>
              </w:rPr>
              <w:t>3,253,876.31</w:t>
            </w:r>
          </w:p>
        </w:tc>
        <w:tc>
          <w:tcPr>
            <w:tcW w:w="2295" w:type="dxa"/>
            <w:vAlign w:val="center"/>
          </w:tcPr>
          <w:p w14:paraId="073577CE">
            <w:pPr>
              <w:jc w:val="right"/>
            </w:pPr>
            <w:r>
              <w:rPr>
                <w:rFonts w:hint="eastAsia"/>
              </w:rPr>
              <w:t>1,872,819.04</w:t>
            </w:r>
          </w:p>
        </w:tc>
      </w:tr>
      <w:tr w14:paraId="7910A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BEBA6E">
            <w:r>
              <w:rPr>
                <w:rFonts w:hint="eastAsia"/>
              </w:rPr>
              <w:t>6.信用减值损失</w:t>
            </w:r>
          </w:p>
        </w:tc>
        <w:tc>
          <w:tcPr>
            <w:tcW w:w="1262" w:type="dxa"/>
            <w:vAlign w:val="center"/>
          </w:tcPr>
          <w:p w14:paraId="571752C2"/>
        </w:tc>
        <w:tc>
          <w:tcPr>
            <w:tcW w:w="2289" w:type="dxa"/>
            <w:vAlign w:val="center"/>
          </w:tcPr>
          <w:p w14:paraId="7A84670C">
            <w:pPr>
              <w:jc w:val="right"/>
            </w:pPr>
            <w:r>
              <w:rPr>
                <w:rFonts w:hint="eastAsia"/>
              </w:rPr>
              <w:t>-</w:t>
            </w:r>
          </w:p>
        </w:tc>
        <w:tc>
          <w:tcPr>
            <w:tcW w:w="2295" w:type="dxa"/>
            <w:vAlign w:val="center"/>
          </w:tcPr>
          <w:p w14:paraId="3747763F">
            <w:pPr>
              <w:jc w:val="right"/>
            </w:pPr>
            <w:r>
              <w:rPr>
                <w:rFonts w:hint="eastAsia"/>
              </w:rPr>
              <w:t>-</w:t>
            </w:r>
          </w:p>
        </w:tc>
      </w:tr>
      <w:tr w14:paraId="519D0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87E6228">
            <w:r>
              <w:rPr>
                <w:rFonts w:hint="eastAsia"/>
              </w:rPr>
              <w:t>7.税金及附加</w:t>
            </w:r>
          </w:p>
        </w:tc>
        <w:tc>
          <w:tcPr>
            <w:tcW w:w="1262" w:type="dxa"/>
            <w:vAlign w:val="center"/>
          </w:tcPr>
          <w:p w14:paraId="06BD3FCD"/>
        </w:tc>
        <w:tc>
          <w:tcPr>
            <w:tcW w:w="2289" w:type="dxa"/>
            <w:vAlign w:val="center"/>
          </w:tcPr>
          <w:p w14:paraId="6D5517D2">
            <w:pPr>
              <w:jc w:val="right"/>
            </w:pPr>
            <w:r>
              <w:rPr>
                <w:rFonts w:hint="eastAsia"/>
              </w:rPr>
              <w:t>5,639.17</w:t>
            </w:r>
          </w:p>
        </w:tc>
        <w:tc>
          <w:tcPr>
            <w:tcW w:w="2295" w:type="dxa"/>
            <w:vAlign w:val="center"/>
          </w:tcPr>
          <w:p w14:paraId="152730A5">
            <w:pPr>
              <w:jc w:val="right"/>
            </w:pPr>
            <w:r>
              <w:rPr>
                <w:rFonts w:hint="eastAsia"/>
              </w:rPr>
              <w:t>18,501.91</w:t>
            </w:r>
          </w:p>
        </w:tc>
      </w:tr>
      <w:tr w14:paraId="57CB2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750790">
            <w:r>
              <w:rPr>
                <w:rFonts w:hint="eastAsia"/>
              </w:rPr>
              <w:t>8.其他费用</w:t>
            </w:r>
          </w:p>
        </w:tc>
        <w:tc>
          <w:tcPr>
            <w:tcW w:w="1262" w:type="dxa"/>
            <w:vAlign w:val="center"/>
          </w:tcPr>
          <w:p w14:paraId="0D16B06A">
            <w:r>
              <w:rPr>
                <w:rFonts w:hint="eastAsia"/>
              </w:rPr>
              <w:t>7.4.7.18</w:t>
            </w:r>
          </w:p>
        </w:tc>
        <w:tc>
          <w:tcPr>
            <w:tcW w:w="2289" w:type="dxa"/>
            <w:vAlign w:val="center"/>
          </w:tcPr>
          <w:p w14:paraId="1A555B74">
            <w:pPr>
              <w:jc w:val="right"/>
            </w:pPr>
            <w:r>
              <w:rPr>
                <w:rFonts w:hint="eastAsia"/>
              </w:rPr>
              <w:t>238,354.41</w:t>
            </w:r>
          </w:p>
        </w:tc>
        <w:tc>
          <w:tcPr>
            <w:tcW w:w="2295" w:type="dxa"/>
            <w:vAlign w:val="center"/>
          </w:tcPr>
          <w:p w14:paraId="5D80F7F4">
            <w:pPr>
              <w:jc w:val="right"/>
            </w:pPr>
            <w:r>
              <w:rPr>
                <w:rFonts w:hint="eastAsia"/>
              </w:rPr>
              <w:t>218,021.74</w:t>
            </w:r>
          </w:p>
        </w:tc>
      </w:tr>
      <w:tr w14:paraId="29445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0B687E1">
            <w:r>
              <w:rPr>
                <w:rFonts w:hint="eastAsia"/>
              </w:rPr>
              <w:t>三、利润总额（亏损总额以“-”号填列）</w:t>
            </w:r>
          </w:p>
        </w:tc>
        <w:tc>
          <w:tcPr>
            <w:tcW w:w="1262" w:type="dxa"/>
            <w:vAlign w:val="center"/>
          </w:tcPr>
          <w:p w14:paraId="5F5E2102"/>
        </w:tc>
        <w:tc>
          <w:tcPr>
            <w:tcW w:w="2289" w:type="dxa"/>
            <w:vAlign w:val="center"/>
          </w:tcPr>
          <w:p w14:paraId="6729ECD2">
            <w:pPr>
              <w:jc w:val="right"/>
            </w:pPr>
            <w:r>
              <w:rPr>
                <w:rFonts w:hint="eastAsia"/>
              </w:rPr>
              <w:t>5,171,274.06</w:t>
            </w:r>
          </w:p>
        </w:tc>
        <w:tc>
          <w:tcPr>
            <w:tcW w:w="2295" w:type="dxa"/>
            <w:vAlign w:val="center"/>
          </w:tcPr>
          <w:p w14:paraId="24924EDF">
            <w:pPr>
              <w:jc w:val="right"/>
            </w:pPr>
            <w:r>
              <w:rPr>
                <w:rFonts w:hint="eastAsia"/>
              </w:rPr>
              <w:t>66,391,798.31</w:t>
            </w:r>
          </w:p>
        </w:tc>
      </w:tr>
      <w:tr w14:paraId="341F5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3531F2">
            <w:r>
              <w:rPr>
                <w:rFonts w:hint="eastAsia"/>
              </w:rPr>
              <w:t>减：所得税费用</w:t>
            </w:r>
          </w:p>
        </w:tc>
        <w:tc>
          <w:tcPr>
            <w:tcW w:w="1262" w:type="dxa"/>
            <w:vAlign w:val="center"/>
          </w:tcPr>
          <w:p w14:paraId="2AC02B0E"/>
        </w:tc>
        <w:tc>
          <w:tcPr>
            <w:tcW w:w="2289" w:type="dxa"/>
            <w:vAlign w:val="center"/>
          </w:tcPr>
          <w:p w14:paraId="100AD265">
            <w:pPr>
              <w:jc w:val="right"/>
            </w:pPr>
            <w:r>
              <w:rPr>
                <w:rFonts w:hint="eastAsia"/>
              </w:rPr>
              <w:t>-</w:t>
            </w:r>
          </w:p>
        </w:tc>
        <w:tc>
          <w:tcPr>
            <w:tcW w:w="2295" w:type="dxa"/>
            <w:vAlign w:val="center"/>
          </w:tcPr>
          <w:p w14:paraId="0A7961CD">
            <w:pPr>
              <w:jc w:val="right"/>
            </w:pPr>
            <w:r>
              <w:rPr>
                <w:rFonts w:hint="eastAsia"/>
              </w:rPr>
              <w:t>-</w:t>
            </w:r>
          </w:p>
        </w:tc>
      </w:tr>
      <w:tr w14:paraId="74F8B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C120BB">
            <w:r>
              <w:rPr>
                <w:rFonts w:hint="eastAsia"/>
              </w:rPr>
              <w:t>四、净利润（净亏损以“-”号填列）</w:t>
            </w:r>
          </w:p>
        </w:tc>
        <w:tc>
          <w:tcPr>
            <w:tcW w:w="1262" w:type="dxa"/>
            <w:vAlign w:val="center"/>
          </w:tcPr>
          <w:p w14:paraId="5220AD3B"/>
        </w:tc>
        <w:tc>
          <w:tcPr>
            <w:tcW w:w="2289" w:type="dxa"/>
            <w:vAlign w:val="center"/>
          </w:tcPr>
          <w:p w14:paraId="33DE7406">
            <w:pPr>
              <w:jc w:val="right"/>
            </w:pPr>
            <w:r>
              <w:rPr>
                <w:rFonts w:hint="eastAsia"/>
              </w:rPr>
              <w:t>5,171,274.06</w:t>
            </w:r>
          </w:p>
        </w:tc>
        <w:tc>
          <w:tcPr>
            <w:tcW w:w="2295" w:type="dxa"/>
            <w:vAlign w:val="center"/>
          </w:tcPr>
          <w:p w14:paraId="54632C3C">
            <w:pPr>
              <w:jc w:val="right"/>
            </w:pPr>
            <w:r>
              <w:rPr>
                <w:rFonts w:hint="eastAsia"/>
              </w:rPr>
              <w:t>66,391,798.31</w:t>
            </w:r>
          </w:p>
        </w:tc>
      </w:tr>
      <w:tr w14:paraId="59501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9216C2E">
            <w:r>
              <w:rPr>
                <w:rFonts w:hint="eastAsia"/>
              </w:rPr>
              <w:t>五、其他综合收益的税后净额</w:t>
            </w:r>
          </w:p>
        </w:tc>
        <w:tc>
          <w:tcPr>
            <w:tcW w:w="1262" w:type="dxa"/>
            <w:vAlign w:val="center"/>
          </w:tcPr>
          <w:p w14:paraId="2DF6FFB1"/>
        </w:tc>
        <w:tc>
          <w:tcPr>
            <w:tcW w:w="2289" w:type="dxa"/>
            <w:vAlign w:val="center"/>
          </w:tcPr>
          <w:p w14:paraId="177D1FAC">
            <w:pPr>
              <w:jc w:val="right"/>
            </w:pPr>
            <w:r>
              <w:rPr>
                <w:rFonts w:hint="eastAsia"/>
              </w:rPr>
              <w:t>-</w:t>
            </w:r>
          </w:p>
        </w:tc>
        <w:tc>
          <w:tcPr>
            <w:tcW w:w="2295" w:type="dxa"/>
            <w:vAlign w:val="center"/>
          </w:tcPr>
          <w:p w14:paraId="44B7E32B">
            <w:pPr>
              <w:jc w:val="right"/>
            </w:pPr>
            <w:r>
              <w:rPr>
                <w:rFonts w:hint="eastAsia"/>
              </w:rPr>
              <w:t>-</w:t>
            </w:r>
          </w:p>
        </w:tc>
      </w:tr>
      <w:tr w14:paraId="59A57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DF1B28">
            <w:r>
              <w:rPr>
                <w:rFonts w:hint="eastAsia"/>
              </w:rPr>
              <w:t>六、综合收益总额</w:t>
            </w:r>
          </w:p>
        </w:tc>
        <w:tc>
          <w:tcPr>
            <w:tcW w:w="1262" w:type="dxa"/>
            <w:vAlign w:val="center"/>
          </w:tcPr>
          <w:p w14:paraId="75BA4EFF"/>
        </w:tc>
        <w:tc>
          <w:tcPr>
            <w:tcW w:w="2289" w:type="dxa"/>
            <w:vAlign w:val="center"/>
          </w:tcPr>
          <w:p w14:paraId="7A1EDDA6">
            <w:pPr>
              <w:jc w:val="right"/>
            </w:pPr>
            <w:r>
              <w:rPr>
                <w:rFonts w:hint="eastAsia"/>
              </w:rPr>
              <w:t>5,171,274.06</w:t>
            </w:r>
          </w:p>
        </w:tc>
        <w:tc>
          <w:tcPr>
            <w:tcW w:w="2295" w:type="dxa"/>
            <w:vAlign w:val="center"/>
          </w:tcPr>
          <w:p w14:paraId="1DFCA832">
            <w:pPr>
              <w:jc w:val="right"/>
            </w:pPr>
            <w:r>
              <w:rPr>
                <w:rFonts w:hint="eastAsia"/>
              </w:rPr>
              <w:t>66,391,798.31</w:t>
            </w:r>
          </w:p>
        </w:tc>
      </w:tr>
    </w:tbl>
    <w:p w14:paraId="3C672925">
      <w:pPr>
        <w:pStyle w:val="23"/>
      </w:pPr>
      <w:bookmarkStart w:id="47" w:name="_Toc27551"/>
      <w:r>
        <w:t>净资产变动表</w:t>
      </w:r>
      <w:bookmarkEnd w:id="47"/>
    </w:p>
    <w:p w14:paraId="515D853D">
      <w:pPr>
        <w:pStyle w:val="18"/>
        <w:rPr>
          <w:rFonts w:hint="eastAsia"/>
        </w:rPr>
      </w:pPr>
      <w:r>
        <w:rPr>
          <w:rFonts w:hint="eastAsia"/>
        </w:rPr>
        <w:t>会计主体：南方旭元债券型发起式证券投资基金</w:t>
      </w:r>
    </w:p>
    <w:p w14:paraId="55C2DCF1">
      <w:pPr>
        <w:pStyle w:val="18"/>
        <w:rPr>
          <w:rFonts w:hint="eastAsia"/>
        </w:rPr>
      </w:pPr>
      <w:r>
        <w:rPr>
          <w:rFonts w:hint="eastAsia"/>
        </w:rPr>
        <w:t>本报告期：2025年1月1日至2025年12月31日</w:t>
      </w:r>
    </w:p>
    <w:p w14:paraId="56D0671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6AF8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6E9CAFE2">
            <w:r>
              <w:rPr>
                <w:rFonts w:hint="eastAsia"/>
              </w:rPr>
              <w:t>项目</w:t>
            </w:r>
          </w:p>
        </w:tc>
        <w:tc>
          <w:tcPr>
            <w:tcW w:w="1661" w:type="dxa"/>
            <w:gridSpan w:val="4"/>
            <w:vAlign w:val="center"/>
          </w:tcPr>
          <w:p w14:paraId="408AF020">
            <w:r>
              <w:rPr>
                <w:rFonts w:hint="eastAsia"/>
              </w:rPr>
              <w:t>本期2025年1月1日至2025年12月31日</w:t>
            </w:r>
          </w:p>
        </w:tc>
      </w:tr>
      <w:tr w14:paraId="576ED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7A19D05"/>
        </w:tc>
        <w:tc>
          <w:tcPr>
            <w:tcW w:w="1661" w:type="dxa"/>
            <w:vAlign w:val="center"/>
          </w:tcPr>
          <w:p w14:paraId="399E6F48">
            <w:r>
              <w:rPr>
                <w:rFonts w:hint="eastAsia"/>
              </w:rPr>
              <w:t>实收基金</w:t>
            </w:r>
          </w:p>
        </w:tc>
        <w:tc>
          <w:tcPr>
            <w:tcW w:w="1661" w:type="dxa"/>
            <w:vAlign w:val="center"/>
          </w:tcPr>
          <w:p w14:paraId="79F3F5BC">
            <w:r>
              <w:rPr>
                <w:rFonts w:hint="eastAsia"/>
              </w:rPr>
              <w:t>其他综合收益</w:t>
            </w:r>
          </w:p>
        </w:tc>
        <w:tc>
          <w:tcPr>
            <w:tcW w:w="1661" w:type="dxa"/>
            <w:vAlign w:val="center"/>
          </w:tcPr>
          <w:p w14:paraId="0E6B819F">
            <w:r>
              <w:rPr>
                <w:rFonts w:hint="eastAsia"/>
              </w:rPr>
              <w:t>未分配利润</w:t>
            </w:r>
          </w:p>
        </w:tc>
        <w:tc>
          <w:tcPr>
            <w:tcW w:w="1661" w:type="dxa"/>
            <w:vAlign w:val="center"/>
          </w:tcPr>
          <w:p w14:paraId="345F700D">
            <w:r>
              <w:rPr>
                <w:rFonts w:hint="eastAsia"/>
              </w:rPr>
              <w:t>净资产合计</w:t>
            </w:r>
          </w:p>
        </w:tc>
      </w:tr>
      <w:tr w14:paraId="253B5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8A86D39">
            <w:r>
              <w:rPr>
                <w:rFonts w:hint="eastAsia"/>
              </w:rPr>
              <w:t>一、上期期末净资产</w:t>
            </w:r>
          </w:p>
        </w:tc>
        <w:tc>
          <w:tcPr>
            <w:tcW w:w="1661" w:type="dxa"/>
            <w:vAlign w:val="center"/>
          </w:tcPr>
          <w:p w14:paraId="276A2A40">
            <w:pPr>
              <w:jc w:val="right"/>
            </w:pPr>
            <w:r>
              <w:rPr>
                <w:rFonts w:hint="eastAsia"/>
              </w:rPr>
              <w:t>928,314,454.16</w:t>
            </w:r>
          </w:p>
        </w:tc>
        <w:tc>
          <w:tcPr>
            <w:tcW w:w="1661" w:type="dxa"/>
            <w:vAlign w:val="center"/>
          </w:tcPr>
          <w:p w14:paraId="4E160F2A">
            <w:pPr>
              <w:jc w:val="right"/>
            </w:pPr>
            <w:r>
              <w:rPr>
                <w:rFonts w:hint="eastAsia"/>
              </w:rPr>
              <w:t>-</w:t>
            </w:r>
          </w:p>
        </w:tc>
        <w:tc>
          <w:tcPr>
            <w:tcW w:w="1661" w:type="dxa"/>
            <w:vAlign w:val="center"/>
          </w:tcPr>
          <w:p w14:paraId="54D3F0BB">
            <w:pPr>
              <w:jc w:val="right"/>
            </w:pPr>
            <w:r>
              <w:rPr>
                <w:rFonts w:hint="eastAsia"/>
              </w:rPr>
              <w:t>125,796,642.29</w:t>
            </w:r>
          </w:p>
        </w:tc>
        <w:tc>
          <w:tcPr>
            <w:tcW w:w="1661" w:type="dxa"/>
            <w:vAlign w:val="center"/>
          </w:tcPr>
          <w:p w14:paraId="07AEBA7B">
            <w:pPr>
              <w:jc w:val="right"/>
            </w:pPr>
            <w:r>
              <w:rPr>
                <w:rFonts w:hint="eastAsia"/>
              </w:rPr>
              <w:t>1,054,111,096.45</w:t>
            </w:r>
          </w:p>
        </w:tc>
      </w:tr>
      <w:tr w14:paraId="60483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EE14A3B">
            <w:r>
              <w:rPr>
                <w:rFonts w:hint="eastAsia"/>
              </w:rPr>
              <w:t>加：会计政策变更</w:t>
            </w:r>
          </w:p>
        </w:tc>
        <w:tc>
          <w:tcPr>
            <w:tcW w:w="1661" w:type="dxa"/>
            <w:vAlign w:val="center"/>
          </w:tcPr>
          <w:p w14:paraId="102E42E0">
            <w:pPr>
              <w:jc w:val="right"/>
            </w:pPr>
            <w:r>
              <w:rPr>
                <w:rFonts w:hint="eastAsia"/>
              </w:rPr>
              <w:t>-</w:t>
            </w:r>
          </w:p>
        </w:tc>
        <w:tc>
          <w:tcPr>
            <w:tcW w:w="1661" w:type="dxa"/>
            <w:vAlign w:val="center"/>
          </w:tcPr>
          <w:p w14:paraId="426458A4">
            <w:pPr>
              <w:jc w:val="right"/>
            </w:pPr>
            <w:r>
              <w:rPr>
                <w:rFonts w:hint="eastAsia"/>
              </w:rPr>
              <w:t>-</w:t>
            </w:r>
          </w:p>
        </w:tc>
        <w:tc>
          <w:tcPr>
            <w:tcW w:w="1661" w:type="dxa"/>
            <w:vAlign w:val="center"/>
          </w:tcPr>
          <w:p w14:paraId="4F5B0BBF">
            <w:pPr>
              <w:jc w:val="right"/>
            </w:pPr>
            <w:r>
              <w:rPr>
                <w:rFonts w:hint="eastAsia"/>
              </w:rPr>
              <w:t>-</w:t>
            </w:r>
          </w:p>
        </w:tc>
        <w:tc>
          <w:tcPr>
            <w:tcW w:w="1661" w:type="dxa"/>
            <w:vAlign w:val="center"/>
          </w:tcPr>
          <w:p w14:paraId="15E767F6">
            <w:pPr>
              <w:jc w:val="right"/>
            </w:pPr>
            <w:r>
              <w:rPr>
                <w:rFonts w:hint="eastAsia"/>
              </w:rPr>
              <w:t>-</w:t>
            </w:r>
          </w:p>
        </w:tc>
      </w:tr>
      <w:tr w14:paraId="39E68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7ED7C3">
            <w:r>
              <w:rPr>
                <w:rFonts w:hint="eastAsia"/>
              </w:rPr>
              <w:t xml:space="preserve">    前期差错更正</w:t>
            </w:r>
          </w:p>
        </w:tc>
        <w:tc>
          <w:tcPr>
            <w:tcW w:w="1661" w:type="dxa"/>
            <w:vAlign w:val="center"/>
          </w:tcPr>
          <w:p w14:paraId="0EC424CF">
            <w:pPr>
              <w:jc w:val="right"/>
            </w:pPr>
            <w:r>
              <w:rPr>
                <w:rFonts w:hint="eastAsia"/>
              </w:rPr>
              <w:t>-</w:t>
            </w:r>
          </w:p>
        </w:tc>
        <w:tc>
          <w:tcPr>
            <w:tcW w:w="1661" w:type="dxa"/>
            <w:vAlign w:val="center"/>
          </w:tcPr>
          <w:p w14:paraId="5F726360">
            <w:pPr>
              <w:jc w:val="right"/>
            </w:pPr>
            <w:r>
              <w:rPr>
                <w:rFonts w:hint="eastAsia"/>
              </w:rPr>
              <w:t>-</w:t>
            </w:r>
          </w:p>
        </w:tc>
        <w:tc>
          <w:tcPr>
            <w:tcW w:w="1661" w:type="dxa"/>
            <w:vAlign w:val="center"/>
          </w:tcPr>
          <w:p w14:paraId="06DE4886">
            <w:pPr>
              <w:jc w:val="right"/>
            </w:pPr>
            <w:r>
              <w:rPr>
                <w:rFonts w:hint="eastAsia"/>
              </w:rPr>
              <w:t>-</w:t>
            </w:r>
          </w:p>
        </w:tc>
        <w:tc>
          <w:tcPr>
            <w:tcW w:w="1661" w:type="dxa"/>
            <w:vAlign w:val="center"/>
          </w:tcPr>
          <w:p w14:paraId="5B40B671">
            <w:pPr>
              <w:jc w:val="right"/>
            </w:pPr>
            <w:r>
              <w:rPr>
                <w:rFonts w:hint="eastAsia"/>
              </w:rPr>
              <w:t>-</w:t>
            </w:r>
          </w:p>
        </w:tc>
      </w:tr>
      <w:tr w14:paraId="08688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18173F3">
            <w:r>
              <w:rPr>
                <w:rFonts w:hint="eastAsia"/>
              </w:rPr>
              <w:t xml:space="preserve">    其他</w:t>
            </w:r>
          </w:p>
        </w:tc>
        <w:tc>
          <w:tcPr>
            <w:tcW w:w="1661" w:type="dxa"/>
            <w:vAlign w:val="center"/>
          </w:tcPr>
          <w:p w14:paraId="2DCE056D">
            <w:pPr>
              <w:jc w:val="right"/>
            </w:pPr>
            <w:r>
              <w:rPr>
                <w:rFonts w:hint="eastAsia"/>
              </w:rPr>
              <w:t>-</w:t>
            </w:r>
          </w:p>
        </w:tc>
        <w:tc>
          <w:tcPr>
            <w:tcW w:w="1661" w:type="dxa"/>
            <w:vAlign w:val="center"/>
          </w:tcPr>
          <w:p w14:paraId="14EAD925">
            <w:pPr>
              <w:jc w:val="right"/>
            </w:pPr>
            <w:r>
              <w:rPr>
                <w:rFonts w:hint="eastAsia"/>
              </w:rPr>
              <w:t>-</w:t>
            </w:r>
          </w:p>
        </w:tc>
        <w:tc>
          <w:tcPr>
            <w:tcW w:w="1661" w:type="dxa"/>
            <w:vAlign w:val="center"/>
          </w:tcPr>
          <w:p w14:paraId="3A83D903">
            <w:pPr>
              <w:jc w:val="right"/>
            </w:pPr>
            <w:r>
              <w:rPr>
                <w:rFonts w:hint="eastAsia"/>
              </w:rPr>
              <w:t>-</w:t>
            </w:r>
          </w:p>
        </w:tc>
        <w:tc>
          <w:tcPr>
            <w:tcW w:w="1661" w:type="dxa"/>
            <w:vAlign w:val="center"/>
          </w:tcPr>
          <w:p w14:paraId="1DC70F1B">
            <w:pPr>
              <w:jc w:val="right"/>
            </w:pPr>
            <w:r>
              <w:rPr>
                <w:rFonts w:hint="eastAsia"/>
              </w:rPr>
              <w:t>-</w:t>
            </w:r>
          </w:p>
        </w:tc>
      </w:tr>
      <w:tr w14:paraId="09057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B2FF6E1">
            <w:r>
              <w:rPr>
                <w:rFonts w:hint="eastAsia"/>
              </w:rPr>
              <w:t>二、本期期初净资产</w:t>
            </w:r>
          </w:p>
        </w:tc>
        <w:tc>
          <w:tcPr>
            <w:tcW w:w="1661" w:type="dxa"/>
            <w:vAlign w:val="center"/>
          </w:tcPr>
          <w:p w14:paraId="10FED4AF">
            <w:pPr>
              <w:jc w:val="right"/>
            </w:pPr>
            <w:r>
              <w:rPr>
                <w:rFonts w:hint="eastAsia"/>
              </w:rPr>
              <w:t>928,314,454.16</w:t>
            </w:r>
          </w:p>
        </w:tc>
        <w:tc>
          <w:tcPr>
            <w:tcW w:w="1661" w:type="dxa"/>
            <w:vAlign w:val="center"/>
          </w:tcPr>
          <w:p w14:paraId="7D7EABA1">
            <w:pPr>
              <w:jc w:val="right"/>
            </w:pPr>
            <w:r>
              <w:rPr>
                <w:rFonts w:hint="eastAsia"/>
              </w:rPr>
              <w:t>-</w:t>
            </w:r>
          </w:p>
        </w:tc>
        <w:tc>
          <w:tcPr>
            <w:tcW w:w="1661" w:type="dxa"/>
            <w:vAlign w:val="center"/>
          </w:tcPr>
          <w:p w14:paraId="6507113E">
            <w:pPr>
              <w:jc w:val="right"/>
            </w:pPr>
            <w:r>
              <w:rPr>
                <w:rFonts w:hint="eastAsia"/>
              </w:rPr>
              <w:t>125,796,642.29</w:t>
            </w:r>
          </w:p>
        </w:tc>
        <w:tc>
          <w:tcPr>
            <w:tcW w:w="1661" w:type="dxa"/>
            <w:vAlign w:val="center"/>
          </w:tcPr>
          <w:p w14:paraId="4EA89C99">
            <w:pPr>
              <w:jc w:val="right"/>
            </w:pPr>
            <w:r>
              <w:rPr>
                <w:rFonts w:hint="eastAsia"/>
              </w:rPr>
              <w:t>1,054,111,096.45</w:t>
            </w:r>
          </w:p>
        </w:tc>
      </w:tr>
      <w:tr w14:paraId="05B543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29D41B6">
            <w:r>
              <w:rPr>
                <w:rFonts w:hint="eastAsia"/>
              </w:rPr>
              <w:t>三、本期增减变动额（减少以“-”号填列）</w:t>
            </w:r>
          </w:p>
        </w:tc>
        <w:tc>
          <w:tcPr>
            <w:tcW w:w="1661" w:type="dxa"/>
            <w:vAlign w:val="center"/>
          </w:tcPr>
          <w:p w14:paraId="6985BB06">
            <w:pPr>
              <w:jc w:val="right"/>
            </w:pPr>
            <w:r>
              <w:rPr>
                <w:rFonts w:hint="eastAsia"/>
              </w:rPr>
              <w:t>-91,362,564.66</w:t>
            </w:r>
          </w:p>
        </w:tc>
        <w:tc>
          <w:tcPr>
            <w:tcW w:w="1661" w:type="dxa"/>
            <w:vAlign w:val="center"/>
          </w:tcPr>
          <w:p w14:paraId="7AF10081">
            <w:pPr>
              <w:jc w:val="right"/>
            </w:pPr>
            <w:r>
              <w:rPr>
                <w:rFonts w:hint="eastAsia"/>
              </w:rPr>
              <w:t>-</w:t>
            </w:r>
          </w:p>
        </w:tc>
        <w:tc>
          <w:tcPr>
            <w:tcW w:w="1661" w:type="dxa"/>
            <w:vAlign w:val="center"/>
          </w:tcPr>
          <w:p w14:paraId="47498D59">
            <w:pPr>
              <w:jc w:val="right"/>
            </w:pPr>
            <w:r>
              <w:rPr>
                <w:rFonts w:hint="eastAsia"/>
              </w:rPr>
              <w:t>-32,689,681.42</w:t>
            </w:r>
          </w:p>
        </w:tc>
        <w:tc>
          <w:tcPr>
            <w:tcW w:w="1661" w:type="dxa"/>
            <w:vAlign w:val="center"/>
          </w:tcPr>
          <w:p w14:paraId="0F131A03">
            <w:pPr>
              <w:jc w:val="right"/>
            </w:pPr>
            <w:r>
              <w:rPr>
                <w:rFonts w:hint="eastAsia"/>
              </w:rPr>
              <w:t>-124,052,246.08</w:t>
            </w:r>
          </w:p>
        </w:tc>
      </w:tr>
      <w:tr w14:paraId="25C5EF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E523812">
            <w:r>
              <w:rPr>
                <w:rFonts w:hint="eastAsia"/>
              </w:rPr>
              <w:t>（一）、综合收益总额</w:t>
            </w:r>
          </w:p>
        </w:tc>
        <w:tc>
          <w:tcPr>
            <w:tcW w:w="1661" w:type="dxa"/>
            <w:vAlign w:val="center"/>
          </w:tcPr>
          <w:p w14:paraId="3D93B778">
            <w:pPr>
              <w:jc w:val="right"/>
            </w:pPr>
            <w:r>
              <w:rPr>
                <w:rFonts w:hint="eastAsia"/>
              </w:rPr>
              <w:t>-</w:t>
            </w:r>
          </w:p>
        </w:tc>
        <w:tc>
          <w:tcPr>
            <w:tcW w:w="1661" w:type="dxa"/>
            <w:vAlign w:val="center"/>
          </w:tcPr>
          <w:p w14:paraId="6422F87E">
            <w:pPr>
              <w:jc w:val="right"/>
            </w:pPr>
            <w:r>
              <w:rPr>
                <w:rFonts w:hint="eastAsia"/>
              </w:rPr>
              <w:t>-</w:t>
            </w:r>
          </w:p>
        </w:tc>
        <w:tc>
          <w:tcPr>
            <w:tcW w:w="1661" w:type="dxa"/>
            <w:vAlign w:val="center"/>
          </w:tcPr>
          <w:p w14:paraId="7F2C8A39">
            <w:pPr>
              <w:jc w:val="right"/>
            </w:pPr>
            <w:r>
              <w:rPr>
                <w:rFonts w:hint="eastAsia"/>
              </w:rPr>
              <w:t>5,171,274.06</w:t>
            </w:r>
          </w:p>
        </w:tc>
        <w:tc>
          <w:tcPr>
            <w:tcW w:w="1661" w:type="dxa"/>
            <w:vAlign w:val="center"/>
          </w:tcPr>
          <w:p w14:paraId="56A4C3F9">
            <w:pPr>
              <w:jc w:val="right"/>
            </w:pPr>
            <w:r>
              <w:rPr>
                <w:rFonts w:hint="eastAsia"/>
              </w:rPr>
              <w:t>5,171,274.06</w:t>
            </w:r>
          </w:p>
        </w:tc>
      </w:tr>
      <w:tr w14:paraId="0FC8C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8C8A91F">
            <w:r>
              <w:rPr>
                <w:rFonts w:hint="eastAsia"/>
              </w:rPr>
              <w:t>（二）、本期基金份额交易产生的净资产变动数（净资产减少以“-”号填列）</w:t>
            </w:r>
          </w:p>
        </w:tc>
        <w:tc>
          <w:tcPr>
            <w:tcW w:w="1661" w:type="dxa"/>
            <w:vAlign w:val="center"/>
          </w:tcPr>
          <w:p w14:paraId="2D560A36">
            <w:pPr>
              <w:jc w:val="right"/>
            </w:pPr>
            <w:r>
              <w:rPr>
                <w:rFonts w:hint="eastAsia"/>
              </w:rPr>
              <w:t>-91,362,564.66</w:t>
            </w:r>
          </w:p>
        </w:tc>
        <w:tc>
          <w:tcPr>
            <w:tcW w:w="1661" w:type="dxa"/>
            <w:vAlign w:val="center"/>
          </w:tcPr>
          <w:p w14:paraId="40B0A8FE">
            <w:pPr>
              <w:jc w:val="right"/>
            </w:pPr>
            <w:r>
              <w:rPr>
                <w:rFonts w:hint="eastAsia"/>
              </w:rPr>
              <w:t>-</w:t>
            </w:r>
          </w:p>
        </w:tc>
        <w:tc>
          <w:tcPr>
            <w:tcW w:w="1661" w:type="dxa"/>
            <w:vAlign w:val="center"/>
          </w:tcPr>
          <w:p w14:paraId="22CA5B5B">
            <w:pPr>
              <w:jc w:val="right"/>
            </w:pPr>
            <w:r>
              <w:rPr>
                <w:rFonts w:hint="eastAsia"/>
              </w:rPr>
              <w:t>-10,025,874.88</w:t>
            </w:r>
          </w:p>
        </w:tc>
        <w:tc>
          <w:tcPr>
            <w:tcW w:w="1661" w:type="dxa"/>
            <w:vAlign w:val="center"/>
          </w:tcPr>
          <w:p w14:paraId="21FB170C">
            <w:pPr>
              <w:jc w:val="right"/>
            </w:pPr>
            <w:r>
              <w:rPr>
                <w:rFonts w:hint="eastAsia"/>
              </w:rPr>
              <w:t>-101,388,439.54</w:t>
            </w:r>
          </w:p>
        </w:tc>
      </w:tr>
      <w:tr w14:paraId="78B54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481D063">
            <w:r>
              <w:rPr>
                <w:rFonts w:hint="eastAsia"/>
              </w:rPr>
              <w:t>其中：1.基金申购款</w:t>
            </w:r>
          </w:p>
        </w:tc>
        <w:tc>
          <w:tcPr>
            <w:tcW w:w="1661" w:type="dxa"/>
            <w:vAlign w:val="center"/>
          </w:tcPr>
          <w:p w14:paraId="568A8C5A">
            <w:pPr>
              <w:jc w:val="right"/>
            </w:pPr>
            <w:r>
              <w:rPr>
                <w:rFonts w:hint="eastAsia"/>
              </w:rPr>
              <w:t>10,431,333.69</w:t>
            </w:r>
          </w:p>
        </w:tc>
        <w:tc>
          <w:tcPr>
            <w:tcW w:w="1661" w:type="dxa"/>
            <w:vAlign w:val="center"/>
          </w:tcPr>
          <w:p w14:paraId="378DF39D">
            <w:pPr>
              <w:jc w:val="right"/>
            </w:pPr>
            <w:r>
              <w:rPr>
                <w:rFonts w:hint="eastAsia"/>
              </w:rPr>
              <w:t>-</w:t>
            </w:r>
          </w:p>
        </w:tc>
        <w:tc>
          <w:tcPr>
            <w:tcW w:w="1661" w:type="dxa"/>
            <w:vAlign w:val="center"/>
          </w:tcPr>
          <w:p w14:paraId="794FE284">
            <w:pPr>
              <w:jc w:val="right"/>
            </w:pPr>
            <w:r>
              <w:rPr>
                <w:rFonts w:hint="eastAsia"/>
              </w:rPr>
              <w:t>1,415,654.19</w:t>
            </w:r>
          </w:p>
        </w:tc>
        <w:tc>
          <w:tcPr>
            <w:tcW w:w="1661" w:type="dxa"/>
            <w:vAlign w:val="center"/>
          </w:tcPr>
          <w:p w14:paraId="1F4BE15F">
            <w:pPr>
              <w:jc w:val="right"/>
            </w:pPr>
            <w:r>
              <w:rPr>
                <w:rFonts w:hint="eastAsia"/>
              </w:rPr>
              <w:t>11,846,987.88</w:t>
            </w:r>
          </w:p>
        </w:tc>
      </w:tr>
      <w:tr w14:paraId="39840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542C41F">
            <w:r>
              <w:rPr>
                <w:rFonts w:hint="eastAsia"/>
              </w:rPr>
              <w:t xml:space="preserve">      2.基金赎回款</w:t>
            </w:r>
          </w:p>
        </w:tc>
        <w:tc>
          <w:tcPr>
            <w:tcW w:w="1661" w:type="dxa"/>
            <w:vAlign w:val="center"/>
          </w:tcPr>
          <w:p w14:paraId="1724D0B6">
            <w:pPr>
              <w:jc w:val="right"/>
            </w:pPr>
            <w:r>
              <w:rPr>
                <w:rFonts w:hint="eastAsia"/>
              </w:rPr>
              <w:t>-101,793,898.35</w:t>
            </w:r>
          </w:p>
        </w:tc>
        <w:tc>
          <w:tcPr>
            <w:tcW w:w="1661" w:type="dxa"/>
            <w:vAlign w:val="center"/>
          </w:tcPr>
          <w:p w14:paraId="60034F94">
            <w:pPr>
              <w:jc w:val="right"/>
            </w:pPr>
            <w:r>
              <w:rPr>
                <w:rFonts w:hint="eastAsia"/>
              </w:rPr>
              <w:t>-</w:t>
            </w:r>
          </w:p>
        </w:tc>
        <w:tc>
          <w:tcPr>
            <w:tcW w:w="1661" w:type="dxa"/>
            <w:vAlign w:val="center"/>
          </w:tcPr>
          <w:p w14:paraId="7526C8B5">
            <w:pPr>
              <w:jc w:val="right"/>
            </w:pPr>
            <w:r>
              <w:rPr>
                <w:rFonts w:hint="eastAsia"/>
              </w:rPr>
              <w:t>-11,441,529.07</w:t>
            </w:r>
          </w:p>
        </w:tc>
        <w:tc>
          <w:tcPr>
            <w:tcW w:w="1661" w:type="dxa"/>
            <w:vAlign w:val="center"/>
          </w:tcPr>
          <w:p w14:paraId="04EA2D77">
            <w:pPr>
              <w:jc w:val="right"/>
            </w:pPr>
            <w:r>
              <w:rPr>
                <w:rFonts w:hint="eastAsia"/>
              </w:rPr>
              <w:t>-113,235,427.42</w:t>
            </w:r>
          </w:p>
        </w:tc>
      </w:tr>
      <w:tr w14:paraId="11D6E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AEABA18">
            <w:r>
              <w:rPr>
                <w:rFonts w:hint="eastAsia"/>
              </w:rPr>
              <w:t>（三）、本期向基金份额持有人分配利润产生的净资产变动（净资产减少以“-”号填列）</w:t>
            </w:r>
          </w:p>
        </w:tc>
        <w:tc>
          <w:tcPr>
            <w:tcW w:w="1661" w:type="dxa"/>
            <w:vAlign w:val="center"/>
          </w:tcPr>
          <w:p w14:paraId="421C3F9D">
            <w:pPr>
              <w:jc w:val="right"/>
            </w:pPr>
            <w:r>
              <w:rPr>
                <w:rFonts w:hint="eastAsia"/>
              </w:rPr>
              <w:t>-</w:t>
            </w:r>
          </w:p>
        </w:tc>
        <w:tc>
          <w:tcPr>
            <w:tcW w:w="1661" w:type="dxa"/>
            <w:vAlign w:val="center"/>
          </w:tcPr>
          <w:p w14:paraId="724B3F58">
            <w:pPr>
              <w:jc w:val="right"/>
            </w:pPr>
            <w:r>
              <w:rPr>
                <w:rFonts w:hint="eastAsia"/>
              </w:rPr>
              <w:t>-</w:t>
            </w:r>
          </w:p>
        </w:tc>
        <w:tc>
          <w:tcPr>
            <w:tcW w:w="1661" w:type="dxa"/>
            <w:vAlign w:val="center"/>
          </w:tcPr>
          <w:p w14:paraId="01681428">
            <w:pPr>
              <w:jc w:val="right"/>
            </w:pPr>
            <w:r>
              <w:rPr>
                <w:rFonts w:hint="eastAsia"/>
              </w:rPr>
              <w:t>-27,835,080.60</w:t>
            </w:r>
          </w:p>
        </w:tc>
        <w:tc>
          <w:tcPr>
            <w:tcW w:w="1661" w:type="dxa"/>
            <w:vAlign w:val="center"/>
          </w:tcPr>
          <w:p w14:paraId="6759E209">
            <w:pPr>
              <w:jc w:val="right"/>
            </w:pPr>
            <w:r>
              <w:rPr>
                <w:rFonts w:hint="eastAsia"/>
              </w:rPr>
              <w:t>-27,835,080.60</w:t>
            </w:r>
          </w:p>
        </w:tc>
      </w:tr>
      <w:tr w14:paraId="19F1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FCA413">
            <w:r>
              <w:rPr>
                <w:rFonts w:hint="eastAsia"/>
              </w:rPr>
              <w:t>（四）、其他综合收益结转留存收益</w:t>
            </w:r>
          </w:p>
        </w:tc>
        <w:tc>
          <w:tcPr>
            <w:tcW w:w="1661" w:type="dxa"/>
            <w:vAlign w:val="center"/>
          </w:tcPr>
          <w:p w14:paraId="7A23024E">
            <w:pPr>
              <w:jc w:val="right"/>
            </w:pPr>
            <w:r>
              <w:rPr>
                <w:rFonts w:hint="eastAsia"/>
              </w:rPr>
              <w:t>-</w:t>
            </w:r>
          </w:p>
        </w:tc>
        <w:tc>
          <w:tcPr>
            <w:tcW w:w="1661" w:type="dxa"/>
            <w:vAlign w:val="center"/>
          </w:tcPr>
          <w:p w14:paraId="06E67D1A">
            <w:pPr>
              <w:jc w:val="right"/>
            </w:pPr>
            <w:r>
              <w:rPr>
                <w:rFonts w:hint="eastAsia"/>
              </w:rPr>
              <w:t>-</w:t>
            </w:r>
          </w:p>
        </w:tc>
        <w:tc>
          <w:tcPr>
            <w:tcW w:w="1661" w:type="dxa"/>
            <w:vAlign w:val="center"/>
          </w:tcPr>
          <w:p w14:paraId="64B1017B">
            <w:pPr>
              <w:jc w:val="right"/>
            </w:pPr>
            <w:r>
              <w:rPr>
                <w:rFonts w:hint="eastAsia"/>
              </w:rPr>
              <w:t>-</w:t>
            </w:r>
          </w:p>
        </w:tc>
        <w:tc>
          <w:tcPr>
            <w:tcW w:w="1661" w:type="dxa"/>
            <w:vAlign w:val="center"/>
          </w:tcPr>
          <w:p w14:paraId="139C9040">
            <w:pPr>
              <w:jc w:val="right"/>
            </w:pPr>
            <w:r>
              <w:rPr>
                <w:rFonts w:hint="eastAsia"/>
              </w:rPr>
              <w:t>-</w:t>
            </w:r>
          </w:p>
        </w:tc>
      </w:tr>
      <w:tr w14:paraId="319EB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9C6C4E5">
            <w:r>
              <w:rPr>
                <w:rFonts w:hint="eastAsia"/>
              </w:rPr>
              <w:t>四、本期期末净资产</w:t>
            </w:r>
          </w:p>
        </w:tc>
        <w:tc>
          <w:tcPr>
            <w:tcW w:w="1661" w:type="dxa"/>
            <w:vAlign w:val="center"/>
          </w:tcPr>
          <w:p w14:paraId="2D5D9D39">
            <w:pPr>
              <w:jc w:val="right"/>
            </w:pPr>
            <w:r>
              <w:rPr>
                <w:rFonts w:hint="eastAsia"/>
              </w:rPr>
              <w:t>836,951,889.50</w:t>
            </w:r>
          </w:p>
        </w:tc>
        <w:tc>
          <w:tcPr>
            <w:tcW w:w="1661" w:type="dxa"/>
            <w:vAlign w:val="center"/>
          </w:tcPr>
          <w:p w14:paraId="6550E40D">
            <w:pPr>
              <w:jc w:val="right"/>
            </w:pPr>
            <w:r>
              <w:rPr>
                <w:rFonts w:hint="eastAsia"/>
              </w:rPr>
              <w:t>-</w:t>
            </w:r>
          </w:p>
        </w:tc>
        <w:tc>
          <w:tcPr>
            <w:tcW w:w="1661" w:type="dxa"/>
            <w:vAlign w:val="center"/>
          </w:tcPr>
          <w:p w14:paraId="70E018B3">
            <w:pPr>
              <w:jc w:val="right"/>
            </w:pPr>
            <w:r>
              <w:rPr>
                <w:rFonts w:hint="eastAsia"/>
              </w:rPr>
              <w:t>93,106,960.87</w:t>
            </w:r>
          </w:p>
        </w:tc>
        <w:tc>
          <w:tcPr>
            <w:tcW w:w="1661" w:type="dxa"/>
            <w:vAlign w:val="center"/>
          </w:tcPr>
          <w:p w14:paraId="6C15613C">
            <w:pPr>
              <w:jc w:val="right"/>
            </w:pPr>
            <w:r>
              <w:rPr>
                <w:rFonts w:hint="eastAsia"/>
              </w:rPr>
              <w:t>930,058,850.37</w:t>
            </w:r>
          </w:p>
        </w:tc>
      </w:tr>
      <w:tr w14:paraId="78462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DE81020">
            <w:r>
              <w:rPr>
                <w:rFonts w:hint="eastAsia"/>
              </w:rPr>
              <w:t>项目</w:t>
            </w:r>
          </w:p>
        </w:tc>
        <w:tc>
          <w:tcPr>
            <w:tcW w:w="1661" w:type="dxa"/>
            <w:gridSpan w:val="4"/>
            <w:vAlign w:val="center"/>
          </w:tcPr>
          <w:p w14:paraId="32FE1BE0">
            <w:r>
              <w:rPr>
                <w:rFonts w:hint="eastAsia"/>
              </w:rPr>
              <w:t>上年度可比期间2024年1月1日至2024年12月31日</w:t>
            </w:r>
          </w:p>
        </w:tc>
      </w:tr>
      <w:tr w14:paraId="33ED5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6797595C"/>
        </w:tc>
        <w:tc>
          <w:tcPr>
            <w:tcW w:w="1661" w:type="dxa"/>
            <w:vAlign w:val="center"/>
          </w:tcPr>
          <w:p w14:paraId="52F92EC0">
            <w:r>
              <w:rPr>
                <w:rFonts w:hint="eastAsia"/>
              </w:rPr>
              <w:t>实收基金</w:t>
            </w:r>
          </w:p>
        </w:tc>
        <w:tc>
          <w:tcPr>
            <w:tcW w:w="1661" w:type="dxa"/>
            <w:vAlign w:val="center"/>
          </w:tcPr>
          <w:p w14:paraId="1240FA46">
            <w:r>
              <w:rPr>
                <w:rFonts w:hint="eastAsia"/>
              </w:rPr>
              <w:t>其他综合收益</w:t>
            </w:r>
          </w:p>
        </w:tc>
        <w:tc>
          <w:tcPr>
            <w:tcW w:w="1661" w:type="dxa"/>
            <w:vAlign w:val="center"/>
          </w:tcPr>
          <w:p w14:paraId="43A23B74">
            <w:r>
              <w:rPr>
                <w:rFonts w:hint="eastAsia"/>
              </w:rPr>
              <w:t>未分配利润</w:t>
            </w:r>
          </w:p>
        </w:tc>
        <w:tc>
          <w:tcPr>
            <w:tcW w:w="1661" w:type="dxa"/>
            <w:vAlign w:val="center"/>
          </w:tcPr>
          <w:p w14:paraId="2BDD097A">
            <w:r>
              <w:rPr>
                <w:rFonts w:hint="eastAsia"/>
              </w:rPr>
              <w:t>净资产合计</w:t>
            </w:r>
          </w:p>
        </w:tc>
      </w:tr>
      <w:tr w14:paraId="10FB0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318BB19">
            <w:r>
              <w:rPr>
                <w:rFonts w:hint="eastAsia"/>
              </w:rPr>
              <w:t>一、上期期末净资产</w:t>
            </w:r>
          </w:p>
        </w:tc>
        <w:tc>
          <w:tcPr>
            <w:tcW w:w="1661" w:type="dxa"/>
            <w:vAlign w:val="center"/>
          </w:tcPr>
          <w:p w14:paraId="45A07315">
            <w:pPr>
              <w:jc w:val="right"/>
            </w:pPr>
            <w:r>
              <w:rPr>
                <w:rFonts w:hint="eastAsia"/>
              </w:rPr>
              <w:t>1,385,595,055.94</w:t>
            </w:r>
          </w:p>
        </w:tc>
        <w:tc>
          <w:tcPr>
            <w:tcW w:w="1661" w:type="dxa"/>
            <w:vAlign w:val="center"/>
          </w:tcPr>
          <w:p w14:paraId="03758A84">
            <w:pPr>
              <w:jc w:val="right"/>
            </w:pPr>
            <w:r>
              <w:rPr>
                <w:rFonts w:hint="eastAsia"/>
              </w:rPr>
              <w:t>-</w:t>
            </w:r>
          </w:p>
        </w:tc>
        <w:tc>
          <w:tcPr>
            <w:tcW w:w="1661" w:type="dxa"/>
            <w:vAlign w:val="center"/>
          </w:tcPr>
          <w:p w14:paraId="2568C8A7">
            <w:pPr>
              <w:jc w:val="right"/>
            </w:pPr>
            <w:r>
              <w:rPr>
                <w:rFonts w:hint="eastAsia"/>
              </w:rPr>
              <w:t>141,246,464.33</w:t>
            </w:r>
          </w:p>
        </w:tc>
        <w:tc>
          <w:tcPr>
            <w:tcW w:w="1661" w:type="dxa"/>
            <w:vAlign w:val="center"/>
          </w:tcPr>
          <w:p w14:paraId="3AEE2619">
            <w:pPr>
              <w:jc w:val="right"/>
            </w:pPr>
            <w:r>
              <w:rPr>
                <w:rFonts w:hint="eastAsia"/>
              </w:rPr>
              <w:t>1,526,841,520.27</w:t>
            </w:r>
          </w:p>
        </w:tc>
      </w:tr>
      <w:tr w14:paraId="607A1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961BF0B">
            <w:r>
              <w:rPr>
                <w:rFonts w:hint="eastAsia"/>
              </w:rPr>
              <w:t>加：会计政策变更</w:t>
            </w:r>
          </w:p>
        </w:tc>
        <w:tc>
          <w:tcPr>
            <w:tcW w:w="1661" w:type="dxa"/>
            <w:vAlign w:val="center"/>
          </w:tcPr>
          <w:p w14:paraId="6AB38D86">
            <w:pPr>
              <w:jc w:val="right"/>
            </w:pPr>
            <w:r>
              <w:rPr>
                <w:rFonts w:hint="eastAsia"/>
              </w:rPr>
              <w:t>-</w:t>
            </w:r>
          </w:p>
        </w:tc>
        <w:tc>
          <w:tcPr>
            <w:tcW w:w="1661" w:type="dxa"/>
            <w:vAlign w:val="center"/>
          </w:tcPr>
          <w:p w14:paraId="653EAD1D">
            <w:pPr>
              <w:jc w:val="right"/>
            </w:pPr>
            <w:r>
              <w:rPr>
                <w:rFonts w:hint="eastAsia"/>
              </w:rPr>
              <w:t>-</w:t>
            </w:r>
          </w:p>
        </w:tc>
        <w:tc>
          <w:tcPr>
            <w:tcW w:w="1661" w:type="dxa"/>
            <w:vAlign w:val="center"/>
          </w:tcPr>
          <w:p w14:paraId="5A302964">
            <w:pPr>
              <w:jc w:val="right"/>
            </w:pPr>
            <w:r>
              <w:rPr>
                <w:rFonts w:hint="eastAsia"/>
              </w:rPr>
              <w:t>-</w:t>
            </w:r>
          </w:p>
        </w:tc>
        <w:tc>
          <w:tcPr>
            <w:tcW w:w="1661" w:type="dxa"/>
            <w:vAlign w:val="center"/>
          </w:tcPr>
          <w:p w14:paraId="7845CF2A">
            <w:pPr>
              <w:jc w:val="right"/>
            </w:pPr>
            <w:r>
              <w:rPr>
                <w:rFonts w:hint="eastAsia"/>
              </w:rPr>
              <w:t>-</w:t>
            </w:r>
          </w:p>
        </w:tc>
      </w:tr>
      <w:tr w14:paraId="06E4D4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ABE67A">
            <w:r>
              <w:rPr>
                <w:rFonts w:hint="eastAsia"/>
              </w:rPr>
              <w:t xml:space="preserve">    前期差错更正</w:t>
            </w:r>
          </w:p>
        </w:tc>
        <w:tc>
          <w:tcPr>
            <w:tcW w:w="1661" w:type="dxa"/>
            <w:vAlign w:val="center"/>
          </w:tcPr>
          <w:p w14:paraId="739236EA">
            <w:pPr>
              <w:jc w:val="right"/>
            </w:pPr>
            <w:r>
              <w:rPr>
                <w:rFonts w:hint="eastAsia"/>
              </w:rPr>
              <w:t>-</w:t>
            </w:r>
          </w:p>
        </w:tc>
        <w:tc>
          <w:tcPr>
            <w:tcW w:w="1661" w:type="dxa"/>
            <w:vAlign w:val="center"/>
          </w:tcPr>
          <w:p w14:paraId="01B17BFA">
            <w:pPr>
              <w:jc w:val="right"/>
            </w:pPr>
            <w:r>
              <w:rPr>
                <w:rFonts w:hint="eastAsia"/>
              </w:rPr>
              <w:t>-</w:t>
            </w:r>
          </w:p>
        </w:tc>
        <w:tc>
          <w:tcPr>
            <w:tcW w:w="1661" w:type="dxa"/>
            <w:vAlign w:val="center"/>
          </w:tcPr>
          <w:p w14:paraId="4F76E792">
            <w:pPr>
              <w:jc w:val="right"/>
            </w:pPr>
            <w:r>
              <w:rPr>
                <w:rFonts w:hint="eastAsia"/>
              </w:rPr>
              <w:t>-</w:t>
            </w:r>
          </w:p>
        </w:tc>
        <w:tc>
          <w:tcPr>
            <w:tcW w:w="1661" w:type="dxa"/>
            <w:vAlign w:val="center"/>
          </w:tcPr>
          <w:p w14:paraId="59D77BC6">
            <w:pPr>
              <w:jc w:val="right"/>
            </w:pPr>
            <w:r>
              <w:rPr>
                <w:rFonts w:hint="eastAsia"/>
              </w:rPr>
              <w:t>-</w:t>
            </w:r>
          </w:p>
        </w:tc>
      </w:tr>
      <w:tr w14:paraId="487FA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2CFDED">
            <w:r>
              <w:rPr>
                <w:rFonts w:hint="eastAsia"/>
              </w:rPr>
              <w:t xml:space="preserve">    其他</w:t>
            </w:r>
          </w:p>
        </w:tc>
        <w:tc>
          <w:tcPr>
            <w:tcW w:w="1661" w:type="dxa"/>
            <w:vAlign w:val="center"/>
          </w:tcPr>
          <w:p w14:paraId="7839277D">
            <w:pPr>
              <w:jc w:val="right"/>
            </w:pPr>
            <w:r>
              <w:rPr>
                <w:rFonts w:hint="eastAsia"/>
              </w:rPr>
              <w:t>-</w:t>
            </w:r>
          </w:p>
        </w:tc>
        <w:tc>
          <w:tcPr>
            <w:tcW w:w="1661" w:type="dxa"/>
            <w:vAlign w:val="center"/>
          </w:tcPr>
          <w:p w14:paraId="3C6D1408">
            <w:pPr>
              <w:jc w:val="right"/>
            </w:pPr>
            <w:r>
              <w:rPr>
                <w:rFonts w:hint="eastAsia"/>
              </w:rPr>
              <w:t>-</w:t>
            </w:r>
          </w:p>
        </w:tc>
        <w:tc>
          <w:tcPr>
            <w:tcW w:w="1661" w:type="dxa"/>
            <w:vAlign w:val="center"/>
          </w:tcPr>
          <w:p w14:paraId="5F9310A7">
            <w:pPr>
              <w:jc w:val="right"/>
            </w:pPr>
            <w:r>
              <w:rPr>
                <w:rFonts w:hint="eastAsia"/>
              </w:rPr>
              <w:t>-</w:t>
            </w:r>
          </w:p>
        </w:tc>
        <w:tc>
          <w:tcPr>
            <w:tcW w:w="1661" w:type="dxa"/>
            <w:vAlign w:val="center"/>
          </w:tcPr>
          <w:p w14:paraId="4E0D34E2">
            <w:pPr>
              <w:jc w:val="right"/>
            </w:pPr>
            <w:r>
              <w:rPr>
                <w:rFonts w:hint="eastAsia"/>
              </w:rPr>
              <w:t>-</w:t>
            </w:r>
          </w:p>
        </w:tc>
      </w:tr>
      <w:tr w14:paraId="1120B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F91D65E">
            <w:r>
              <w:rPr>
                <w:rFonts w:hint="eastAsia"/>
              </w:rPr>
              <w:t>二、本期期初净资产</w:t>
            </w:r>
          </w:p>
        </w:tc>
        <w:tc>
          <w:tcPr>
            <w:tcW w:w="1661" w:type="dxa"/>
            <w:vAlign w:val="center"/>
          </w:tcPr>
          <w:p w14:paraId="645F0ED6">
            <w:pPr>
              <w:jc w:val="right"/>
            </w:pPr>
            <w:r>
              <w:rPr>
                <w:rFonts w:hint="eastAsia"/>
              </w:rPr>
              <w:t>1,385,595,055.94</w:t>
            </w:r>
          </w:p>
        </w:tc>
        <w:tc>
          <w:tcPr>
            <w:tcW w:w="1661" w:type="dxa"/>
            <w:vAlign w:val="center"/>
          </w:tcPr>
          <w:p w14:paraId="4E7EF886">
            <w:pPr>
              <w:jc w:val="right"/>
            </w:pPr>
            <w:r>
              <w:rPr>
                <w:rFonts w:hint="eastAsia"/>
              </w:rPr>
              <w:t>-</w:t>
            </w:r>
          </w:p>
        </w:tc>
        <w:tc>
          <w:tcPr>
            <w:tcW w:w="1661" w:type="dxa"/>
            <w:vAlign w:val="center"/>
          </w:tcPr>
          <w:p w14:paraId="5C5B2E16">
            <w:pPr>
              <w:jc w:val="right"/>
            </w:pPr>
            <w:r>
              <w:rPr>
                <w:rFonts w:hint="eastAsia"/>
              </w:rPr>
              <w:t>141,246,464.33</w:t>
            </w:r>
          </w:p>
        </w:tc>
        <w:tc>
          <w:tcPr>
            <w:tcW w:w="1661" w:type="dxa"/>
            <w:vAlign w:val="center"/>
          </w:tcPr>
          <w:p w14:paraId="41B21A30">
            <w:pPr>
              <w:jc w:val="right"/>
            </w:pPr>
            <w:r>
              <w:rPr>
                <w:rFonts w:hint="eastAsia"/>
              </w:rPr>
              <w:t>1,526,841,520.27</w:t>
            </w:r>
          </w:p>
        </w:tc>
      </w:tr>
      <w:tr w14:paraId="519A37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5109E2D">
            <w:r>
              <w:rPr>
                <w:rFonts w:hint="eastAsia"/>
              </w:rPr>
              <w:t>三、本期增减变动额（减少以“-”号填列）</w:t>
            </w:r>
          </w:p>
        </w:tc>
        <w:tc>
          <w:tcPr>
            <w:tcW w:w="1661" w:type="dxa"/>
            <w:vAlign w:val="center"/>
          </w:tcPr>
          <w:p w14:paraId="3EF3C35F">
            <w:pPr>
              <w:jc w:val="right"/>
            </w:pPr>
            <w:r>
              <w:rPr>
                <w:rFonts w:hint="eastAsia"/>
              </w:rPr>
              <w:t>-457,280,601.78</w:t>
            </w:r>
          </w:p>
        </w:tc>
        <w:tc>
          <w:tcPr>
            <w:tcW w:w="1661" w:type="dxa"/>
            <w:vAlign w:val="center"/>
          </w:tcPr>
          <w:p w14:paraId="196A5737">
            <w:pPr>
              <w:jc w:val="right"/>
            </w:pPr>
            <w:r>
              <w:rPr>
                <w:rFonts w:hint="eastAsia"/>
              </w:rPr>
              <w:t>-</w:t>
            </w:r>
          </w:p>
        </w:tc>
        <w:tc>
          <w:tcPr>
            <w:tcW w:w="1661" w:type="dxa"/>
            <w:vAlign w:val="center"/>
          </w:tcPr>
          <w:p w14:paraId="425D9336">
            <w:pPr>
              <w:jc w:val="right"/>
            </w:pPr>
            <w:r>
              <w:rPr>
                <w:rFonts w:hint="eastAsia"/>
              </w:rPr>
              <w:t>-15,449,822.04</w:t>
            </w:r>
          </w:p>
        </w:tc>
        <w:tc>
          <w:tcPr>
            <w:tcW w:w="1661" w:type="dxa"/>
            <w:vAlign w:val="center"/>
          </w:tcPr>
          <w:p w14:paraId="59B64B96">
            <w:pPr>
              <w:jc w:val="right"/>
            </w:pPr>
            <w:r>
              <w:rPr>
                <w:rFonts w:hint="eastAsia"/>
              </w:rPr>
              <w:t>-472,730,423.82</w:t>
            </w:r>
          </w:p>
        </w:tc>
      </w:tr>
      <w:tr w14:paraId="0B6DC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19E18D">
            <w:r>
              <w:rPr>
                <w:rFonts w:hint="eastAsia"/>
              </w:rPr>
              <w:t>（一）、综合收益总额</w:t>
            </w:r>
          </w:p>
        </w:tc>
        <w:tc>
          <w:tcPr>
            <w:tcW w:w="1661" w:type="dxa"/>
            <w:vAlign w:val="center"/>
          </w:tcPr>
          <w:p w14:paraId="3E8EF2A4">
            <w:pPr>
              <w:jc w:val="right"/>
            </w:pPr>
            <w:r>
              <w:rPr>
                <w:rFonts w:hint="eastAsia"/>
              </w:rPr>
              <w:t>-</w:t>
            </w:r>
          </w:p>
        </w:tc>
        <w:tc>
          <w:tcPr>
            <w:tcW w:w="1661" w:type="dxa"/>
            <w:vAlign w:val="center"/>
          </w:tcPr>
          <w:p w14:paraId="05719785">
            <w:pPr>
              <w:jc w:val="right"/>
            </w:pPr>
            <w:r>
              <w:rPr>
                <w:rFonts w:hint="eastAsia"/>
              </w:rPr>
              <w:t>-</w:t>
            </w:r>
          </w:p>
        </w:tc>
        <w:tc>
          <w:tcPr>
            <w:tcW w:w="1661" w:type="dxa"/>
            <w:vAlign w:val="center"/>
          </w:tcPr>
          <w:p w14:paraId="74B9CB50">
            <w:pPr>
              <w:jc w:val="right"/>
            </w:pPr>
            <w:r>
              <w:rPr>
                <w:rFonts w:hint="eastAsia"/>
              </w:rPr>
              <w:t>66,391,798.31</w:t>
            </w:r>
          </w:p>
        </w:tc>
        <w:tc>
          <w:tcPr>
            <w:tcW w:w="1661" w:type="dxa"/>
            <w:vAlign w:val="center"/>
          </w:tcPr>
          <w:p w14:paraId="2CDDC3A4">
            <w:pPr>
              <w:jc w:val="right"/>
            </w:pPr>
            <w:r>
              <w:rPr>
                <w:rFonts w:hint="eastAsia"/>
              </w:rPr>
              <w:t>66,391,798.31</w:t>
            </w:r>
          </w:p>
        </w:tc>
      </w:tr>
      <w:tr w14:paraId="1160A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D163D1">
            <w:r>
              <w:rPr>
                <w:rFonts w:hint="eastAsia"/>
              </w:rPr>
              <w:t>（二）、本期基金份额交易产生的净资产变动数（净资产减少以“-”号填列）</w:t>
            </w:r>
          </w:p>
        </w:tc>
        <w:tc>
          <w:tcPr>
            <w:tcW w:w="1661" w:type="dxa"/>
            <w:vAlign w:val="center"/>
          </w:tcPr>
          <w:p w14:paraId="6BEC5FAC">
            <w:pPr>
              <w:jc w:val="right"/>
            </w:pPr>
            <w:r>
              <w:rPr>
                <w:rFonts w:hint="eastAsia"/>
              </w:rPr>
              <w:t>-457,280,601.78</w:t>
            </w:r>
          </w:p>
        </w:tc>
        <w:tc>
          <w:tcPr>
            <w:tcW w:w="1661" w:type="dxa"/>
            <w:vAlign w:val="center"/>
          </w:tcPr>
          <w:p w14:paraId="173917BE">
            <w:pPr>
              <w:jc w:val="right"/>
            </w:pPr>
            <w:r>
              <w:rPr>
                <w:rFonts w:hint="eastAsia"/>
              </w:rPr>
              <w:t>-</w:t>
            </w:r>
          </w:p>
        </w:tc>
        <w:tc>
          <w:tcPr>
            <w:tcW w:w="1661" w:type="dxa"/>
            <w:vAlign w:val="center"/>
          </w:tcPr>
          <w:p w14:paraId="7955B361">
            <w:pPr>
              <w:jc w:val="right"/>
            </w:pPr>
            <w:r>
              <w:rPr>
                <w:rFonts w:hint="eastAsia"/>
              </w:rPr>
              <w:t>-43,744,947.84</w:t>
            </w:r>
          </w:p>
        </w:tc>
        <w:tc>
          <w:tcPr>
            <w:tcW w:w="1661" w:type="dxa"/>
            <w:vAlign w:val="center"/>
          </w:tcPr>
          <w:p w14:paraId="38B634BF">
            <w:pPr>
              <w:jc w:val="right"/>
            </w:pPr>
            <w:r>
              <w:rPr>
                <w:rFonts w:hint="eastAsia"/>
              </w:rPr>
              <w:t>-501,025,549.62</w:t>
            </w:r>
          </w:p>
        </w:tc>
      </w:tr>
      <w:tr w14:paraId="5D57D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45A3283">
            <w:r>
              <w:rPr>
                <w:rFonts w:hint="eastAsia"/>
              </w:rPr>
              <w:t>其中：1.基金申购款</w:t>
            </w:r>
          </w:p>
        </w:tc>
        <w:tc>
          <w:tcPr>
            <w:tcW w:w="1661" w:type="dxa"/>
            <w:vAlign w:val="center"/>
          </w:tcPr>
          <w:p w14:paraId="779871F3">
            <w:pPr>
              <w:jc w:val="right"/>
            </w:pPr>
            <w:r>
              <w:rPr>
                <w:rFonts w:hint="eastAsia"/>
              </w:rPr>
              <w:t>2,055,085,703.60</w:t>
            </w:r>
          </w:p>
        </w:tc>
        <w:tc>
          <w:tcPr>
            <w:tcW w:w="1661" w:type="dxa"/>
            <w:vAlign w:val="center"/>
          </w:tcPr>
          <w:p w14:paraId="2DF62597">
            <w:pPr>
              <w:jc w:val="right"/>
            </w:pPr>
            <w:r>
              <w:rPr>
                <w:rFonts w:hint="eastAsia"/>
              </w:rPr>
              <w:t>-</w:t>
            </w:r>
          </w:p>
        </w:tc>
        <w:tc>
          <w:tcPr>
            <w:tcW w:w="1661" w:type="dxa"/>
            <w:vAlign w:val="center"/>
          </w:tcPr>
          <w:p w14:paraId="743672BD">
            <w:pPr>
              <w:jc w:val="right"/>
            </w:pPr>
            <w:r>
              <w:rPr>
                <w:rFonts w:hint="eastAsia"/>
              </w:rPr>
              <w:t>192,400,215.65</w:t>
            </w:r>
          </w:p>
        </w:tc>
        <w:tc>
          <w:tcPr>
            <w:tcW w:w="1661" w:type="dxa"/>
            <w:vAlign w:val="center"/>
          </w:tcPr>
          <w:p w14:paraId="4D3D059C">
            <w:pPr>
              <w:jc w:val="right"/>
            </w:pPr>
            <w:r>
              <w:rPr>
                <w:rFonts w:hint="eastAsia"/>
              </w:rPr>
              <w:t>2,247,485,919.25</w:t>
            </w:r>
          </w:p>
        </w:tc>
      </w:tr>
      <w:tr w14:paraId="4AEE8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F676EF8">
            <w:r>
              <w:rPr>
                <w:rFonts w:hint="eastAsia"/>
              </w:rPr>
              <w:t xml:space="preserve">      2.基金赎回款</w:t>
            </w:r>
          </w:p>
        </w:tc>
        <w:tc>
          <w:tcPr>
            <w:tcW w:w="1661" w:type="dxa"/>
            <w:vAlign w:val="center"/>
          </w:tcPr>
          <w:p w14:paraId="2403E6EE">
            <w:pPr>
              <w:jc w:val="right"/>
            </w:pPr>
            <w:r>
              <w:rPr>
                <w:rFonts w:hint="eastAsia"/>
              </w:rPr>
              <w:t>-2,512,366,305.38</w:t>
            </w:r>
          </w:p>
        </w:tc>
        <w:tc>
          <w:tcPr>
            <w:tcW w:w="1661" w:type="dxa"/>
            <w:vAlign w:val="center"/>
          </w:tcPr>
          <w:p w14:paraId="724F38BE">
            <w:pPr>
              <w:jc w:val="right"/>
            </w:pPr>
            <w:r>
              <w:rPr>
                <w:rFonts w:hint="eastAsia"/>
              </w:rPr>
              <w:t>-</w:t>
            </w:r>
          </w:p>
        </w:tc>
        <w:tc>
          <w:tcPr>
            <w:tcW w:w="1661" w:type="dxa"/>
            <w:vAlign w:val="center"/>
          </w:tcPr>
          <w:p w14:paraId="12F24459">
            <w:pPr>
              <w:jc w:val="right"/>
            </w:pPr>
            <w:r>
              <w:rPr>
                <w:rFonts w:hint="eastAsia"/>
              </w:rPr>
              <w:t>-236,145,163.49</w:t>
            </w:r>
          </w:p>
        </w:tc>
        <w:tc>
          <w:tcPr>
            <w:tcW w:w="1661" w:type="dxa"/>
            <w:vAlign w:val="center"/>
          </w:tcPr>
          <w:p w14:paraId="6A84F94C">
            <w:pPr>
              <w:jc w:val="right"/>
            </w:pPr>
            <w:r>
              <w:rPr>
                <w:rFonts w:hint="eastAsia"/>
              </w:rPr>
              <w:t>-2,748,511,468.87</w:t>
            </w:r>
          </w:p>
        </w:tc>
      </w:tr>
      <w:tr w14:paraId="6320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F7B7E1A">
            <w:r>
              <w:rPr>
                <w:rFonts w:hint="eastAsia"/>
              </w:rPr>
              <w:t>（三）、本期向基金份额持有人分配利润产生的净资产变动（净资产减少以“-”号填列）</w:t>
            </w:r>
          </w:p>
        </w:tc>
        <w:tc>
          <w:tcPr>
            <w:tcW w:w="1661" w:type="dxa"/>
            <w:vAlign w:val="center"/>
          </w:tcPr>
          <w:p w14:paraId="769FBBDD">
            <w:pPr>
              <w:jc w:val="right"/>
            </w:pPr>
            <w:r>
              <w:rPr>
                <w:rFonts w:hint="eastAsia"/>
              </w:rPr>
              <w:t>-</w:t>
            </w:r>
          </w:p>
        </w:tc>
        <w:tc>
          <w:tcPr>
            <w:tcW w:w="1661" w:type="dxa"/>
            <w:vAlign w:val="center"/>
          </w:tcPr>
          <w:p w14:paraId="65803430">
            <w:pPr>
              <w:jc w:val="right"/>
            </w:pPr>
            <w:r>
              <w:rPr>
                <w:rFonts w:hint="eastAsia"/>
              </w:rPr>
              <w:t>-</w:t>
            </w:r>
          </w:p>
        </w:tc>
        <w:tc>
          <w:tcPr>
            <w:tcW w:w="1661" w:type="dxa"/>
            <w:vAlign w:val="center"/>
          </w:tcPr>
          <w:p w14:paraId="3004A0E8">
            <w:pPr>
              <w:jc w:val="right"/>
            </w:pPr>
            <w:r>
              <w:rPr>
                <w:rFonts w:hint="eastAsia"/>
              </w:rPr>
              <w:t>-38,096,672.51</w:t>
            </w:r>
          </w:p>
        </w:tc>
        <w:tc>
          <w:tcPr>
            <w:tcW w:w="1661" w:type="dxa"/>
            <w:vAlign w:val="center"/>
          </w:tcPr>
          <w:p w14:paraId="40FC3851">
            <w:pPr>
              <w:jc w:val="right"/>
            </w:pPr>
            <w:r>
              <w:rPr>
                <w:rFonts w:hint="eastAsia"/>
              </w:rPr>
              <w:t>-38,096,672.51</w:t>
            </w:r>
          </w:p>
        </w:tc>
      </w:tr>
      <w:tr w14:paraId="7DD97693">
        <w:tblPrEx>
          <w:tblCellMar>
            <w:top w:w="0" w:type="dxa"/>
            <w:left w:w="108" w:type="dxa"/>
            <w:bottom w:w="0" w:type="dxa"/>
            <w:right w:w="108" w:type="dxa"/>
          </w:tblCellMar>
        </w:tblPrEx>
        <w:trPr>
          <w:jc w:val="center"/>
        </w:trPr>
        <w:tc>
          <w:tcPr>
            <w:tcW w:w="1661" w:type="dxa"/>
            <w:vAlign w:val="center"/>
          </w:tcPr>
          <w:p w14:paraId="47A9D6AD">
            <w:r>
              <w:rPr>
                <w:rFonts w:hint="eastAsia"/>
              </w:rPr>
              <w:t>（四）、其他综合收益结转留存收益</w:t>
            </w:r>
          </w:p>
        </w:tc>
        <w:tc>
          <w:tcPr>
            <w:tcW w:w="1661" w:type="dxa"/>
            <w:vAlign w:val="center"/>
          </w:tcPr>
          <w:p w14:paraId="3BE03113">
            <w:pPr>
              <w:jc w:val="right"/>
            </w:pPr>
            <w:r>
              <w:rPr>
                <w:rFonts w:hint="eastAsia"/>
              </w:rPr>
              <w:t>-</w:t>
            </w:r>
          </w:p>
        </w:tc>
        <w:tc>
          <w:tcPr>
            <w:tcW w:w="1661" w:type="dxa"/>
            <w:vAlign w:val="center"/>
          </w:tcPr>
          <w:p w14:paraId="6446A280">
            <w:pPr>
              <w:jc w:val="right"/>
            </w:pPr>
            <w:r>
              <w:rPr>
                <w:rFonts w:hint="eastAsia"/>
              </w:rPr>
              <w:t>-</w:t>
            </w:r>
          </w:p>
        </w:tc>
        <w:tc>
          <w:tcPr>
            <w:tcW w:w="1661" w:type="dxa"/>
            <w:vAlign w:val="center"/>
          </w:tcPr>
          <w:p w14:paraId="13880794">
            <w:pPr>
              <w:jc w:val="right"/>
            </w:pPr>
            <w:r>
              <w:rPr>
                <w:rFonts w:hint="eastAsia"/>
              </w:rPr>
              <w:t>-</w:t>
            </w:r>
          </w:p>
        </w:tc>
        <w:tc>
          <w:tcPr>
            <w:tcW w:w="1661" w:type="dxa"/>
            <w:vAlign w:val="center"/>
          </w:tcPr>
          <w:p w14:paraId="308D7FDB">
            <w:pPr>
              <w:jc w:val="right"/>
            </w:pPr>
            <w:r>
              <w:rPr>
                <w:rFonts w:hint="eastAsia"/>
              </w:rPr>
              <w:t>-</w:t>
            </w:r>
          </w:p>
        </w:tc>
      </w:tr>
      <w:tr w14:paraId="2CAC6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558BA24">
            <w:r>
              <w:rPr>
                <w:rFonts w:hint="eastAsia"/>
              </w:rPr>
              <w:t>四、本期期末净资产</w:t>
            </w:r>
          </w:p>
        </w:tc>
        <w:tc>
          <w:tcPr>
            <w:tcW w:w="1661" w:type="dxa"/>
            <w:vAlign w:val="center"/>
          </w:tcPr>
          <w:p w14:paraId="6076391B">
            <w:pPr>
              <w:jc w:val="right"/>
            </w:pPr>
            <w:r>
              <w:rPr>
                <w:rFonts w:hint="eastAsia"/>
              </w:rPr>
              <w:t>928,314,454.16</w:t>
            </w:r>
          </w:p>
        </w:tc>
        <w:tc>
          <w:tcPr>
            <w:tcW w:w="1661" w:type="dxa"/>
            <w:vAlign w:val="center"/>
          </w:tcPr>
          <w:p w14:paraId="5ACC9611">
            <w:pPr>
              <w:jc w:val="right"/>
            </w:pPr>
            <w:r>
              <w:rPr>
                <w:rFonts w:hint="eastAsia"/>
              </w:rPr>
              <w:t>-</w:t>
            </w:r>
          </w:p>
        </w:tc>
        <w:tc>
          <w:tcPr>
            <w:tcW w:w="1661" w:type="dxa"/>
            <w:vAlign w:val="center"/>
          </w:tcPr>
          <w:p w14:paraId="22E7B761">
            <w:pPr>
              <w:jc w:val="right"/>
            </w:pPr>
            <w:r>
              <w:rPr>
                <w:rFonts w:hint="eastAsia"/>
              </w:rPr>
              <w:t>125,796,642.29</w:t>
            </w:r>
          </w:p>
        </w:tc>
        <w:tc>
          <w:tcPr>
            <w:tcW w:w="1661" w:type="dxa"/>
            <w:vAlign w:val="center"/>
          </w:tcPr>
          <w:p w14:paraId="38312D3A">
            <w:pPr>
              <w:jc w:val="right"/>
            </w:pPr>
            <w:r>
              <w:rPr>
                <w:rFonts w:hint="eastAsia"/>
              </w:rPr>
              <w:t>1,054,111,096.45</w:t>
            </w:r>
          </w:p>
        </w:tc>
      </w:tr>
    </w:tbl>
    <w:p w14:paraId="3AD3F6CD">
      <w:pPr>
        <w:pStyle w:val="18"/>
        <w:rPr>
          <w:rFonts w:hint="eastAsia"/>
        </w:rPr>
      </w:pPr>
      <w:r>
        <w:rPr>
          <w:rFonts w:hint="eastAsia"/>
        </w:rPr>
        <w:t>报表附注为财务报表的组成部分。</w:t>
      </w:r>
    </w:p>
    <w:p w14:paraId="3A0E56D6">
      <w:pPr>
        <w:pStyle w:val="18"/>
        <w:rPr>
          <w:rFonts w:hint="eastAsia"/>
        </w:rPr>
      </w:pPr>
      <w:r>
        <w:rPr>
          <w:rFonts w:hint="eastAsia"/>
        </w:rPr>
        <w:t>本报告 7.1 至 7.4 财务报表由下列负责人签署：</w:t>
      </w:r>
    </w:p>
    <w:p w14:paraId="09029B3C">
      <w:pPr>
        <w:pStyle w:val="18"/>
        <w:rPr>
          <w:rFonts w:hint="eastAsia"/>
        </w:rPr>
      </w:pPr>
      <w:r>
        <w:rPr>
          <w:rFonts w:hint="eastAsia"/>
        </w:rPr>
        <w:t>____杨小松___           ____蔡忠评______          ____徐超____</w:t>
      </w:r>
    </w:p>
    <w:p w14:paraId="20F10A7E">
      <w:pPr>
        <w:pStyle w:val="18"/>
        <w:rPr>
          <w:rFonts w:hint="eastAsia"/>
        </w:rPr>
      </w:pPr>
      <w:r>
        <w:rPr>
          <w:rFonts w:hint="eastAsia"/>
        </w:rPr>
        <w:t>基金管理人负责人     主管会计工作负责人         会计机构负责人</w:t>
      </w:r>
    </w:p>
    <w:p w14:paraId="38AD310E">
      <w:pPr>
        <w:pStyle w:val="23"/>
      </w:pPr>
      <w:bookmarkStart w:id="48" w:name="_Toc1531"/>
      <w:r>
        <w:t>报表附注</w:t>
      </w:r>
      <w:bookmarkEnd w:id="48"/>
      <w:r>
        <w:t xml:space="preserve"> </w:t>
      </w:r>
    </w:p>
    <w:p w14:paraId="6F03C08F">
      <w:pPr>
        <w:pStyle w:val="28"/>
      </w:pPr>
      <w:bookmarkStart w:id="49" w:name="_Toc49"/>
      <w:r>
        <w:t>基金基本情况</w:t>
      </w:r>
      <w:bookmarkEnd w:id="49"/>
    </w:p>
    <w:p w14:paraId="077FE1CF">
      <w:pPr>
        <w:pStyle w:val="18"/>
        <w:rPr>
          <w:rFonts w:hint="eastAsia"/>
        </w:rPr>
      </w:pPr>
      <w:r>
        <w:rPr>
          <w:rFonts w:hint="eastAsia"/>
        </w:rPr>
        <w:t>南方旭元债券型发起式证券投资基金(以下简称“本基金”)经中国证券监督管理委员会(以下简称“中国证监会”)证监许可[2019]629号《关于准予南方旭元债券型发起式证券投资基金注册的批复》注册，由南方基金管理股份有限公司依照《中华人民共和国证券投资基金法》和《南方旭元债券型发起式证券投资基金基金合同》负责公开募集。本基金为契约型开放式，存续期限不定，首次设立募集不包括认购资金利息共募集人民币69,997,000.00元，业经普华永道中天会计师事务所(特殊普通合伙)普华永道中天验字(2019)第0379号验资报告予以验证。经向中国证监会备案，《南方旭元债券型发起式证券投资基金基金合同》于2019年6月24日正式生效，基金合同生效日的基金份额总额为69,999,555.67份基金份额，其中认购资金利息折合2,555.67份基金份额。本基金的基金管理人为南方基金管理股份有限公司，基金托管人为上海浦东发展银行股份有限公司。</w:t>
      </w:r>
    </w:p>
    <w:p w14:paraId="0E738AEF">
      <w:pPr>
        <w:pStyle w:val="18"/>
        <w:rPr>
          <w:rFonts w:hint="eastAsia"/>
        </w:rPr>
      </w:pPr>
      <w:r>
        <w:rPr>
          <w:rFonts w:hint="eastAsia"/>
        </w:rPr>
        <w:t>本基金为发起式基金，发起资金认购部分为10,000,000.00份基金份额，发起资金认购方承诺使用发起资金认购的基金份额持有期限不少于3年。</w:t>
      </w:r>
    </w:p>
    <w:p w14:paraId="000B253B">
      <w:pPr>
        <w:pStyle w:val="18"/>
        <w:rPr>
          <w:rFonts w:hint="eastAsia"/>
        </w:rPr>
      </w:pPr>
      <w:r>
        <w:rPr>
          <w:rFonts w:hint="eastAsia"/>
        </w:rPr>
        <w:t>本基金根据认购/申购费用、销售服务费收取方式的不同，将基金份额分为不同的类别。在投资人认购/申购时收取前端认购/申购费用，且不从本类别基金资产净值中计提销售服务费的基金份额，称为A类基金份额；从本类别基金资产净值中计提销售服务费，且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0956B120">
      <w:pPr>
        <w:pStyle w:val="18"/>
        <w:rPr>
          <w:rFonts w:hint="eastAsia"/>
        </w:rPr>
      </w:pPr>
      <w:r>
        <w:rPr>
          <w:rFonts w:hint="eastAsia"/>
        </w:rPr>
        <w:t>根据《中华人民共和国证券投资基金法》和《南方旭元债券型发起式证券投资基金基金合同》的有关规定，本基金主要投资于债券(包括国内依法发行上市交易的国债、央行票据、金融债券、企业债券、公司债券、中期票据、短期融资券、超短期融资券、次级债券、政府机构债、地方政府债等)、资产支持证券、债券回购、银行存款(包括协议存款、定期存款及其他银行存款)、同业存单、货币市场工具以及经中国证监会允许基金投资的其他金融工具，但须符合中国证监会的相关规定。本基金不投资股票、可转债和国债期货。本基金的投资组合比例为：投资于债券资产的比例不低于基金资产的80%。本基金每个交易日日终应当保持不低于基金资产净值5%的现金或者到期日在一年以内的政府债券，其中现金不包括结算备付金、存出保证金、应收申购款等。本基金的业绩比较基准为：中债综合指数收益率。</w:t>
      </w:r>
    </w:p>
    <w:p w14:paraId="7B43B6D5">
      <w:pPr>
        <w:pStyle w:val="18"/>
        <w:rPr>
          <w:rFonts w:hint="eastAsia"/>
        </w:rPr>
      </w:pPr>
      <w:r>
        <w:rPr>
          <w:rFonts w:hint="eastAsia"/>
        </w:rPr>
        <w:t>本财务报表由本基金的基金管理人南方基金管理股份有限公司于2026年3月27日批准报出。</w:t>
      </w:r>
    </w:p>
    <w:p w14:paraId="731BC7E5">
      <w:pPr>
        <w:pStyle w:val="28"/>
      </w:pPr>
      <w:bookmarkStart w:id="50" w:name="_Toc50"/>
      <w:r>
        <w:t xml:space="preserve"> 会计报表的编制基础 </w:t>
      </w:r>
      <w:bookmarkEnd w:id="50"/>
    </w:p>
    <w:p w14:paraId="265FF638">
      <w:pPr>
        <w:pStyle w:val="18"/>
        <w:rPr>
          <w:rFonts w:hint="eastAsia"/>
        </w:rPr>
      </w:pPr>
      <w:r>
        <w:rPr>
          <w:rFonts w:hint="eastAsia"/>
        </w:rPr>
        <w:t>本财务报表系按照财政部颁布的《企业会计准则——基本准则》以及其后颁布及修订的具体会计准则、解释以及《资产管理产品相关会计处理规定》和其他相关规定（统称“企业会计准则”）编制，同时，在信息披露和估值方面，也参考了中国证监会颁布的《中国证券监督管理委员会关于证券投资基金估值业务的指导意见》、《公开募集证券投资基金信息披露管理办法》、《证券投资基金信息披露内容与格式准则》第2号《年度报告的内容与格式》、《证券投资基金信息披露编报规则》第3号《会计报表附注的编制及披露》、《证券投资基金信息披露XBRL模板第3号&lt;年度报告和中期报告&gt;》以及中国证监会和中国证券投资基金业协会颁布的其他相关规定。</w:t>
      </w:r>
    </w:p>
    <w:p w14:paraId="5046A1D2">
      <w:pPr>
        <w:pStyle w:val="18"/>
        <w:rPr>
          <w:rFonts w:hint="eastAsia"/>
        </w:rPr>
      </w:pPr>
      <w:r>
        <w:rPr>
          <w:rFonts w:hint="eastAsia"/>
        </w:rPr>
        <w:t>本财务报表以本基金持续经营为基础列报。</w:t>
      </w:r>
    </w:p>
    <w:p w14:paraId="0B1F1967">
      <w:pPr>
        <w:pStyle w:val="28"/>
      </w:pPr>
      <w:bookmarkStart w:id="51" w:name="_Toc51"/>
      <w:r>
        <w:t xml:space="preserve"> 遵循企业会计准则及其他有关规定的声明</w:t>
      </w:r>
      <w:bookmarkEnd w:id="51"/>
    </w:p>
    <w:p w14:paraId="422C0F89">
      <w:pPr>
        <w:pStyle w:val="18"/>
        <w:rPr>
          <w:rFonts w:hint="eastAsia"/>
        </w:rPr>
      </w:pPr>
      <w:r>
        <w:rPr>
          <w:rFonts w:hint="eastAsia"/>
        </w:rPr>
        <w:t>本财务报表符合企业会计准则的要求，真实、完整地反映了本基金于2025年12月31日的财务状况以及2025年度的经营成果和净资产变动情况。</w:t>
      </w:r>
    </w:p>
    <w:p w14:paraId="3FC63762">
      <w:pPr>
        <w:pStyle w:val="28"/>
      </w:pPr>
      <w:bookmarkStart w:id="52" w:name="_Toc52"/>
      <w:r>
        <w:t xml:space="preserve">重要会计政策和会计估计 </w:t>
      </w:r>
      <w:bookmarkEnd w:id="52"/>
    </w:p>
    <w:p w14:paraId="1124CC5F">
      <w:pPr>
        <w:pStyle w:val="35"/>
      </w:pPr>
      <w:bookmarkStart w:id="53" w:name="_Toc53"/>
      <w:r>
        <w:t>会计年度</w:t>
      </w:r>
      <w:bookmarkEnd w:id="53"/>
    </w:p>
    <w:p w14:paraId="5FCBD011">
      <w:pPr>
        <w:pStyle w:val="18"/>
        <w:rPr>
          <w:rFonts w:hint="eastAsia"/>
        </w:rPr>
      </w:pPr>
      <w:r>
        <w:rPr>
          <w:rFonts w:hint="eastAsia"/>
        </w:rPr>
        <w:t>本基金会计年度采用公历年度，即每年1月1日起至12月31日止。</w:t>
      </w:r>
    </w:p>
    <w:p w14:paraId="5130E6BB">
      <w:pPr>
        <w:pStyle w:val="35"/>
      </w:pPr>
      <w:bookmarkStart w:id="54" w:name="_Toc54"/>
      <w:r>
        <w:t>记账本位币</w:t>
      </w:r>
      <w:bookmarkEnd w:id="54"/>
    </w:p>
    <w:p w14:paraId="15321F7E">
      <w:pPr>
        <w:pStyle w:val="18"/>
        <w:rPr>
          <w:rFonts w:hint="eastAsia"/>
        </w:rPr>
      </w:pPr>
      <w:r>
        <w:rPr>
          <w:rFonts w:hint="eastAsia"/>
        </w:rPr>
        <w:t>本基金记账本位币和编制本财务报表所采用的货币均为人民币。除有特别说明外，均以人民币元为单位表示。</w:t>
      </w:r>
    </w:p>
    <w:p w14:paraId="2C854927">
      <w:pPr>
        <w:pStyle w:val="35"/>
      </w:pPr>
      <w:bookmarkStart w:id="55" w:name="_Toc55"/>
      <w:r>
        <w:t>金融资产和金融负债的分类</w:t>
      </w:r>
      <w:bookmarkEnd w:id="55"/>
    </w:p>
    <w:p w14:paraId="1429929F">
      <w:pPr>
        <w:pStyle w:val="18"/>
        <w:rPr>
          <w:rFonts w:hint="eastAsia"/>
        </w:rPr>
      </w:pPr>
      <w:r>
        <w:rPr>
          <w:rFonts w:hint="eastAsia"/>
        </w:rPr>
        <w:t>金融工具是指形成本基金的金融资产（或负债），并形成其他单位的金融负债（或资产）或权益工具的合同。</w:t>
      </w:r>
    </w:p>
    <w:p w14:paraId="08DCD9F2">
      <w:pPr>
        <w:pStyle w:val="18"/>
        <w:rPr>
          <w:rFonts w:hint="eastAsia"/>
        </w:rPr>
      </w:pPr>
      <w:r>
        <w:rPr>
          <w:rFonts w:hint="eastAsia"/>
        </w:rPr>
        <w:t>（1）金融资产分类</w:t>
      </w:r>
    </w:p>
    <w:p w14:paraId="1333C9AA">
      <w:pPr>
        <w:pStyle w:val="18"/>
        <w:rPr>
          <w:rFonts w:hint="eastAsia"/>
        </w:rPr>
      </w:pPr>
      <w:r>
        <w:rPr>
          <w:rFonts w:hint="eastAsia"/>
        </w:rPr>
        <w:t>本基金的金融资产于初始确认时根据管理金融资产的业务模式和金融资产的合同现金流量特征分类为：以公允价值计量且其变动计入当期损益的金融资产、以摊余成本计量的金融资产；</w:t>
      </w:r>
    </w:p>
    <w:p w14:paraId="1CDAF7E2">
      <w:pPr>
        <w:pStyle w:val="18"/>
        <w:rPr>
          <w:rFonts w:hint="eastAsia"/>
        </w:rPr>
      </w:pPr>
      <w:r>
        <w:rPr>
          <w:rFonts w:hint="eastAsia"/>
        </w:rPr>
        <w:t>（2）金融负债分类</w:t>
      </w:r>
    </w:p>
    <w:p w14:paraId="795E8DD4">
      <w:pPr>
        <w:pStyle w:val="18"/>
        <w:rPr>
          <w:rFonts w:hint="eastAsia"/>
        </w:rPr>
      </w:pPr>
      <w:r>
        <w:rPr>
          <w:rFonts w:hint="eastAsia"/>
        </w:rPr>
        <w:t>本基金的金融负债于初始确认时分类为：以公允价值计量且其变动计入当期损益的金融负债、以摊余成本计量的金融负债。</w:t>
      </w:r>
    </w:p>
    <w:p w14:paraId="1C746F3C">
      <w:pPr>
        <w:pStyle w:val="35"/>
      </w:pPr>
      <w:bookmarkStart w:id="56" w:name="_Toc56"/>
      <w:r>
        <w:t xml:space="preserve">金融资产和金融负债的初始确认、后续计量和终止确认 </w:t>
      </w:r>
      <w:bookmarkEnd w:id="56"/>
    </w:p>
    <w:p w14:paraId="512818C0">
      <w:pPr>
        <w:pStyle w:val="18"/>
        <w:rPr>
          <w:rFonts w:hint="eastAsia"/>
        </w:rPr>
      </w:pPr>
      <w:r>
        <w:rPr>
          <w:rFonts w:hint="eastAsia"/>
        </w:rPr>
        <w:t>本基金于成为金融工具合同的一方时确认一项金融资产或金融负债。</w:t>
      </w:r>
    </w:p>
    <w:p w14:paraId="6EC6C1C7">
      <w:pPr>
        <w:pStyle w:val="18"/>
        <w:rPr>
          <w:rFonts w:hint="eastAsia"/>
        </w:rPr>
      </w:pPr>
      <w:r>
        <w:rPr>
          <w:rFonts w:hint="eastAsia"/>
        </w:rPr>
        <w:t>划分为以公允价值计量且其变动计入当期损益的金融资产和金融负债，以及不作为有效套期工具的衍生工具，按照取得时的公允价值作为初始确认金额，相关的交易费用在发生时计入当期损益。</w:t>
      </w:r>
    </w:p>
    <w:p w14:paraId="3AF16939">
      <w:pPr>
        <w:pStyle w:val="18"/>
        <w:rPr>
          <w:rFonts w:hint="eastAsia"/>
        </w:rPr>
      </w:pPr>
      <w:r>
        <w:rPr>
          <w:rFonts w:hint="eastAsia"/>
        </w:rPr>
        <w:t>划分为以摊余成本计量的金融资产和金融负债，按照取得时的公允价值作为初始确认金额，相关交易费用计入其初始确认金额。</w:t>
      </w:r>
    </w:p>
    <w:p w14:paraId="090AE93B">
      <w:pPr>
        <w:pStyle w:val="18"/>
        <w:rPr>
          <w:rFonts w:hint="eastAsia"/>
        </w:rPr>
      </w:pPr>
      <w:r>
        <w:rPr>
          <w:rFonts w:hint="eastAsia"/>
        </w:rPr>
        <w:t>对于以公允价值计量且其变动计入当期损益的金融资产，采用公允价值进行后续计量，所有公允价值变动计入当期损益。</w:t>
      </w:r>
    </w:p>
    <w:p w14:paraId="2F677B7E">
      <w:pPr>
        <w:pStyle w:val="18"/>
        <w:rPr>
          <w:rFonts w:hint="eastAsia"/>
        </w:rPr>
      </w:pPr>
      <w:r>
        <w:rPr>
          <w:rFonts w:hint="eastAsia"/>
        </w:rPr>
        <w:t>对于以摊余成本计量的金融资产，采用实际利率法确认利息收入，其终止确认、修改或减值产生的利得或损失，均计入当期损益。</w:t>
      </w:r>
    </w:p>
    <w:p w14:paraId="582FDA4F">
      <w:pPr>
        <w:pStyle w:val="18"/>
        <w:rPr>
          <w:rFonts w:hint="eastAsia"/>
        </w:rPr>
      </w:pPr>
      <w:r>
        <w:rPr>
          <w:rFonts w:hint="eastAsia"/>
        </w:rPr>
        <w:t>本基金以预期信用损失为基础，对以摊余成本计量的金融资产进行减值处理并确认损失准备。对于不含重大融资成分的应收款项，本基金运用简化计量方法，按照相当于整个存续期内的预期信用损失金额计量损失准备。除上述采用简化计量方法以外的金融资产，本基金在每个估值日评估其信用风险自初始确认后是否已经显著增加，如果信用风险自初始确认后未显著增加，处于第一阶段，本基金按照相当于未来12个月内预期信用损失的金额计量损失准备，并按照账面余额和实际利率计算利息收入；如果信用风险自初始确认后已显著增加但尚未发生信用减值的，处于第二阶段，本基金按照相当于整个存续期内预期信用损失的金额计量损失准备，并按照账面余额和实际利率计算利息收入；如果初始确认后发生信用减值的，处于第三阶段，本基金按照相当于整个存续期内预期信用损失的金额计量损失准备，并按照摊余成本和实际利率计算利息收入。</w:t>
      </w:r>
    </w:p>
    <w:p w14:paraId="0EE0C281">
      <w:pPr>
        <w:pStyle w:val="18"/>
        <w:rPr>
          <w:rFonts w:hint="eastAsia"/>
        </w:rPr>
      </w:pPr>
      <w:r>
        <w:rPr>
          <w:rFonts w:hint="eastAsia"/>
        </w:rPr>
        <w:t>本基金在每个估值日评估相关金融工具的信用风险自初始确认后是否已显著增加。本基金以单项金融工具或者具有相似信用风险特征的金融工具组合为基础，通过比较金融工具在估值日发生违约的风险与在初始确认日发生违约的风险，以确定金融工具预计存续期内发生违约风险的变化情况。</w:t>
      </w:r>
    </w:p>
    <w:p w14:paraId="02E78999">
      <w:pPr>
        <w:pStyle w:val="18"/>
        <w:rPr>
          <w:rFonts w:hint="eastAsia"/>
        </w:rPr>
      </w:pPr>
      <w:r>
        <w:rPr>
          <w:rFonts w:hint="eastAsia"/>
        </w:rPr>
        <w:t>本基金计量金融工具预期信用损失的方法反映的因素包括：通过评价一系列可能的结果而确定的无偏概率加权平均金额、货币时间价值，以及在估值日无须付出不必要的额外成本或努力即可获得的有关过去事项、当前状况以及未来经济状况预测的合理且有依据的信息。</w:t>
      </w:r>
    </w:p>
    <w:p w14:paraId="290B7E33">
      <w:pPr>
        <w:pStyle w:val="18"/>
        <w:rPr>
          <w:rFonts w:hint="eastAsia"/>
        </w:rPr>
      </w:pPr>
      <w:r>
        <w:rPr>
          <w:rFonts w:hint="eastAsia"/>
        </w:rPr>
        <w:t>当对金融资产预期未来现金流量具有不利影响的一项或多项事件发生时，该金融资产成为已发生信用减值的金融资产。</w:t>
      </w:r>
    </w:p>
    <w:p w14:paraId="4581237F">
      <w:pPr>
        <w:pStyle w:val="18"/>
        <w:rPr>
          <w:rFonts w:hint="eastAsia"/>
        </w:rPr>
      </w:pPr>
      <w:r>
        <w:rPr>
          <w:rFonts w:hint="eastAsia"/>
        </w:rPr>
        <w:t>当本基金不再合理预期能够全部或部分收回金融资产合同现金流量时，本基金直接减记该金融资产的账面余额。</w:t>
      </w:r>
    </w:p>
    <w:p w14:paraId="57FE7578">
      <w:pPr>
        <w:pStyle w:val="18"/>
        <w:rPr>
          <w:rFonts w:hint="eastAsia"/>
        </w:rPr>
      </w:pPr>
      <w:r>
        <w:rPr>
          <w:rFonts w:hint="eastAsia"/>
        </w:rPr>
        <w:t>当收取该金融资产现金流量的合同权利终止，或该收取金融资产现金流量的权利已转移，且符合金融资产转移的终止确认条件的，金融资产将终止确认。</w:t>
      </w:r>
    </w:p>
    <w:p w14:paraId="39B38AA9">
      <w:pPr>
        <w:pStyle w:val="18"/>
        <w:rPr>
          <w:rFonts w:hint="eastAsia"/>
        </w:rPr>
      </w:pPr>
      <w:r>
        <w:rPr>
          <w:rFonts w:hint="eastAsia"/>
        </w:rPr>
        <w:t>本基金已将金融资产所有权上几乎所有的风险和报酬转移给转入方的，终止确认该金融资产；保留了金融资产所有权上几乎所有的风险和报酬的，不终止确认该金融资产；本基金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14:paraId="56E660C2">
      <w:pPr>
        <w:pStyle w:val="18"/>
        <w:rPr>
          <w:rFonts w:hint="eastAsia"/>
        </w:rPr>
      </w:pPr>
      <w:r>
        <w:rPr>
          <w:rFonts w:hint="eastAsia"/>
        </w:rPr>
        <w:t>对于以公允价值计量且其变动计入当期损益的金融负债（含交易性金融负债和衍生金融负债），按照公允价值进行后续计量，所有公允价值变动均计入当期损益。对于以摊余成本计量的金融负债，采用实际利率法，按照摊余成本进行后续计量。如果金融负债的责任已履行、撤销或届满，则对金融负债进行终止确认。</w:t>
      </w:r>
    </w:p>
    <w:p w14:paraId="0FF71481">
      <w:pPr>
        <w:pStyle w:val="35"/>
      </w:pPr>
      <w:bookmarkStart w:id="57" w:name="_Toc57"/>
      <w:r>
        <w:t>金融资产和金融负债的估值原则</w:t>
      </w:r>
      <w:bookmarkEnd w:id="57"/>
    </w:p>
    <w:p w14:paraId="42F8D1B2">
      <w:pPr>
        <w:pStyle w:val="18"/>
        <w:rPr>
          <w:rFonts w:hint="eastAsia"/>
        </w:rPr>
      </w:pPr>
      <w:r>
        <w:rPr>
          <w:rFonts w:hint="eastAsia"/>
        </w:rPr>
        <w:t>公允价值，是指市场参与者在计量日发生的有序交易中，出售一项资产所能收到或者转移一项负债所需支付的价格。本基金以公允价值计量相关资产或负债，假定出售资产或者转移负债的有序交易在相关资产或负债的主要市场进行；不存在主要市场的，本基金假定该交易在相关资产或负债的最有利市场进行。主要市场（或最有利市场）是本基金在计量日能够进入的交易市场。本基金采用市场参与者在对该资产或负债定价时为实现其经济利益最大化所使用的假设。</w:t>
      </w:r>
    </w:p>
    <w:p w14:paraId="4C1E27FB">
      <w:pPr>
        <w:pStyle w:val="18"/>
        <w:rPr>
          <w:rFonts w:hint="eastAsia"/>
        </w:rPr>
      </w:pPr>
      <w:r>
        <w:rPr>
          <w:rFonts w:hint="eastAsia"/>
        </w:rPr>
        <w:t>在财务报表中以公允价值计量或披露的资产和负债，根据对公允价值计量整体而言具有重要意义的最低层次输入值，确定所属的公允价值层次：第一层次输入值，在计量日能够取得的相同资产或负债在活跃市场上未经调整的报价；第二层次输入值，除第一层次输入值外相关资产或负债直接或间接可观察的输入值；第三层次输入值，相关资产或负债的不可观察输入值。</w:t>
      </w:r>
    </w:p>
    <w:p w14:paraId="387E96E1">
      <w:pPr>
        <w:pStyle w:val="18"/>
        <w:rPr>
          <w:rFonts w:hint="eastAsia"/>
        </w:rPr>
      </w:pPr>
      <w:r>
        <w:rPr>
          <w:rFonts w:hint="eastAsia"/>
        </w:rPr>
        <w:t>每个资产负债表日，本基金对在财务报表中确认的持续以公允价值计量的资产和负债进行重新评估，以确定是否在公允价值计量层次之间发生转换。</w:t>
      </w:r>
    </w:p>
    <w:p w14:paraId="016F1978">
      <w:pPr>
        <w:pStyle w:val="18"/>
        <w:rPr>
          <w:rFonts w:hint="eastAsia"/>
        </w:rPr>
      </w:pPr>
      <w:r>
        <w:rPr>
          <w:rFonts w:hint="eastAsia"/>
        </w:rPr>
        <w:t>本基金持有的以公允价值计量且其变动计入当期损益的金融资产和金融负债按如下原则确定公允价值并进行估值：</w:t>
      </w:r>
    </w:p>
    <w:p w14:paraId="2B2A90C6">
      <w:pPr>
        <w:pStyle w:val="18"/>
        <w:rPr>
          <w:rFonts w:hint="eastAsia"/>
        </w:rPr>
      </w:pPr>
      <w:r>
        <w:rPr>
          <w:rFonts w:hint="eastAsia"/>
        </w:rPr>
        <w:t>（1）存在活跃市场的金融工具，按照估值日能够取得的相同资产或负债在活跃市场上未经调整的报价作为公允价值；估值日无报价且最近交易日后未发生影响公允价值计量的重大事件的，应采用最近交易日的报价确定公允价值。有充足证据表明估值日或最近交易日的报价不能真实反映公允价值的，应对报价进行调整，确定公允价值。</w:t>
      </w:r>
    </w:p>
    <w:p w14:paraId="3D113EF6">
      <w:pPr>
        <w:pStyle w:val="18"/>
        <w:rPr>
          <w:rFonts w:hint="eastAsia"/>
        </w:rPr>
      </w:pPr>
      <w:r>
        <w:rPr>
          <w:rFonts w:hint="eastAsia"/>
        </w:rPr>
        <w:t>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5B2E30E0">
      <w:pPr>
        <w:pStyle w:val="18"/>
        <w:rPr>
          <w:rFonts w:hint="eastAsia"/>
        </w:rPr>
      </w:pPr>
      <w:r>
        <w:rPr>
          <w:rFonts w:hint="eastAsia"/>
        </w:rPr>
        <w:t>（2）不存在活跃市场的金融工具，应采用在当前情况下适用并且有足够可利用数据和其他信息支持的估值技术确定公允价值。采用估值技术确定公允价值时，应优先使用可观察输入值，只有在无法取得相关资产或负债可观察输入值或取得不切实可行的情况下，才使用不可观察输入值；</w:t>
      </w:r>
    </w:p>
    <w:p w14:paraId="01F4C962">
      <w:pPr>
        <w:pStyle w:val="18"/>
        <w:rPr>
          <w:rFonts w:hint="eastAsia"/>
        </w:rPr>
      </w:pPr>
      <w:r>
        <w:rPr>
          <w:rFonts w:hint="eastAsia"/>
        </w:rPr>
        <w:t>（3）如有确凿证据表明按上述方法进行估值不能客观反映其公允价值的，基金管理人可根据具体情况与基金托管人商定后，按最能反映公允价值的方法估值；</w:t>
      </w:r>
    </w:p>
    <w:p w14:paraId="77174284">
      <w:pPr>
        <w:pStyle w:val="18"/>
        <w:rPr>
          <w:rFonts w:hint="eastAsia"/>
        </w:rPr>
      </w:pPr>
      <w:r>
        <w:rPr>
          <w:rFonts w:hint="eastAsia"/>
        </w:rPr>
        <w:t>（4）如有新增事项，按国家最新规定估值。</w:t>
      </w:r>
    </w:p>
    <w:p w14:paraId="46F6C45B">
      <w:pPr>
        <w:pStyle w:val="35"/>
      </w:pPr>
      <w:bookmarkStart w:id="58" w:name="_Toc58"/>
      <w:r>
        <w:t>金融资产和金融负债的抵销</w:t>
      </w:r>
      <w:bookmarkEnd w:id="58"/>
    </w:p>
    <w:p w14:paraId="188253C3">
      <w:pPr>
        <w:pStyle w:val="18"/>
        <w:rPr>
          <w:rFonts w:hint="eastAsia"/>
        </w:rPr>
      </w:pPr>
      <w:r>
        <w:rPr>
          <w:rFonts w:hint="eastAsia"/>
        </w:rPr>
        <w:t>当本基金具有抵销已确认金融资产和金融负债的法定权利，且该种法定权利现在是可执行的，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11F54F2B">
      <w:pPr>
        <w:pStyle w:val="35"/>
      </w:pPr>
      <w:bookmarkStart w:id="59" w:name="_Toc59"/>
      <w:r>
        <w:t>实收基金</w:t>
      </w:r>
      <w:bookmarkEnd w:id="59"/>
    </w:p>
    <w:p w14:paraId="5C943469">
      <w:pPr>
        <w:pStyle w:val="18"/>
        <w:rPr>
          <w:rFonts w:hint="eastAsia"/>
        </w:rPr>
      </w:pPr>
      <w:r>
        <w:rPr>
          <w:rFonts w:hint="eastAsia"/>
        </w:rPr>
        <w:t>实收基金为对外发行的基金份额总额所对应的金额。由于申购和赎回引起的实收基金变动分别于基金申购确认日及基金赎回确认日确认。上述申购和赎回分别包括基金转换所引起的转入基金的实收基金增加和转出基金的实收基金减少。</w:t>
      </w:r>
    </w:p>
    <w:p w14:paraId="0ACD3851">
      <w:pPr>
        <w:pStyle w:val="35"/>
      </w:pPr>
      <w:bookmarkStart w:id="60" w:name="_Toc60"/>
      <w:r>
        <w:t>损益平准金</w:t>
      </w:r>
      <w:bookmarkEnd w:id="60"/>
    </w:p>
    <w:p w14:paraId="1673B11E">
      <w:pPr>
        <w:pStyle w:val="18"/>
        <w:rPr>
          <w:rFonts w:hint="eastAsia"/>
        </w:rPr>
      </w:pPr>
      <w:r>
        <w:rPr>
          <w:rFonts w:hint="eastAsia"/>
        </w:rPr>
        <w:t>损益平准金包括已实现损益平准金和未实现损益平准金。已实现损益平准金指在申购或赎回基金份额时，申购或赎回款项中包含的按累计未分配的已实现收益/（损失）占净资产比例计算的金额。未实现损益平准金指在申购或赎回基金份额时，申购或赎回款项中包含的按累计未实现利得/（损失）占净资产比例计算的金额。损益平准金于基金申购确认日或基金赎回确认日确认。</w:t>
      </w:r>
    </w:p>
    <w:p w14:paraId="66105017">
      <w:pPr>
        <w:pStyle w:val="18"/>
        <w:rPr>
          <w:rFonts w:hint="eastAsia"/>
        </w:rPr>
      </w:pPr>
      <w:r>
        <w:rPr>
          <w:rFonts w:hint="eastAsia"/>
        </w:rPr>
        <w:t>未实现损益平准金与已实现损益平准金均在“损益平准金”科目中核算，并于期末全额转入“未分配利润/（累计亏损）”。</w:t>
      </w:r>
    </w:p>
    <w:p w14:paraId="1546C7C7">
      <w:pPr>
        <w:pStyle w:val="35"/>
      </w:pPr>
      <w:bookmarkStart w:id="61" w:name="_Toc61"/>
      <w:r>
        <w:t>收入/（损失）的确认和计量</w:t>
      </w:r>
      <w:bookmarkEnd w:id="61"/>
    </w:p>
    <w:p w14:paraId="3EB838E8">
      <w:pPr>
        <w:pStyle w:val="18"/>
        <w:rPr>
          <w:rFonts w:hint="eastAsia"/>
        </w:rPr>
      </w:pPr>
      <w:r>
        <w:rPr>
          <w:rFonts w:hint="eastAsia"/>
        </w:rPr>
        <w:t>（1）对于以摊余成本计量的金融资产，采用实际利率法计算的利息扣除在适用情况下的相关税费后的净额确认利息收入，计入当期损益。处置时，其处置价格扣除相关交易费用后的净额与账面价值之间的差额确认为投资收益。</w:t>
      </w:r>
    </w:p>
    <w:p w14:paraId="7DFF2261">
      <w:pPr>
        <w:pStyle w:val="18"/>
        <w:rPr>
          <w:rFonts w:hint="eastAsia"/>
        </w:rPr>
      </w:pPr>
      <w:r>
        <w:rPr>
          <w:rFonts w:hint="eastAsia"/>
        </w:rPr>
        <w:t>（2）对于以公允价值计量且其变动计入当期损益的金融资产和金融负债，相关交易费用直接计入投资收益。以公允价值计量且其变动计入当期损益的金融资产为债务工具投资的，在持有期间将按票面或合同利率计算的利息收入扣除在适用情况下的相关税费后的净额计入投资收益，扣除该部分利息后的公允价值变动额计入公允价值变动损益；除上述之外的以公允价值计量且其变动计入当期损益的金融资产和金融负债的公允价值变动形成的应计入当期损益的利得或损失扣除在适用情况下预估的增值税费后的净额计入公允价值变动损益。处置时，其处置价格与初始确认金额之间的差额扣除相关交易费用及在适用情况下的相关税费后的净额确认为投资收益。</w:t>
      </w:r>
    </w:p>
    <w:p w14:paraId="5E44E362">
      <w:pPr>
        <w:pStyle w:val="18"/>
        <w:rPr>
          <w:rFonts w:hint="eastAsia"/>
        </w:rPr>
      </w:pPr>
      <w:r>
        <w:rPr>
          <w:rFonts w:hint="eastAsia"/>
        </w:rPr>
        <w:t>本基金在同时符合下列条件时确认股利收入并计入当期损益：1）本基金收取股利的权利已经确立；2）与股利相关的经济利益很可能流入本基金；3）股利的金额能够可靠计量。</w:t>
      </w:r>
    </w:p>
    <w:p w14:paraId="277B1C16">
      <w:pPr>
        <w:pStyle w:val="18"/>
        <w:rPr>
          <w:rFonts w:hint="eastAsia"/>
        </w:rPr>
      </w:pPr>
      <w:r>
        <w:rPr>
          <w:rFonts w:hint="eastAsia"/>
        </w:rPr>
        <w:t>（3）其他收入在经济利益很可能流入从而导致资产增加或者负债减少、且经济利益的流入额能够可靠计量时确认。</w:t>
      </w:r>
    </w:p>
    <w:p w14:paraId="5938A4B0">
      <w:pPr>
        <w:pStyle w:val="35"/>
      </w:pPr>
      <w:bookmarkStart w:id="62" w:name="_Toc62"/>
      <w:r>
        <w:t>费用的确认和计量</w:t>
      </w:r>
      <w:bookmarkEnd w:id="62"/>
    </w:p>
    <w:p w14:paraId="0C266FD8">
      <w:pPr>
        <w:pStyle w:val="18"/>
        <w:rPr>
          <w:rFonts w:hint="eastAsia"/>
        </w:rPr>
      </w:pPr>
      <w:r>
        <w:rPr>
          <w:rFonts w:hint="eastAsia"/>
        </w:rPr>
        <w:t>本基金的管理人报酬和托管费等费用按照权责发生制原则，在本基金接受相关服务的期间计入当期损益。</w:t>
      </w:r>
    </w:p>
    <w:p w14:paraId="691145DB">
      <w:pPr>
        <w:pStyle w:val="18"/>
        <w:rPr>
          <w:rFonts w:hint="eastAsia"/>
        </w:rPr>
      </w:pPr>
      <w:r>
        <w:rPr>
          <w:rFonts w:hint="eastAsia"/>
        </w:rPr>
        <w:t>以摊余成本计量的金融负债在持有期间确认的利息支出按实际利率法计算，实际利率法与直线法差异较小的则按直线法计算。</w:t>
      </w:r>
    </w:p>
    <w:p w14:paraId="1201F810">
      <w:pPr>
        <w:pStyle w:val="35"/>
      </w:pPr>
      <w:bookmarkStart w:id="63" w:name="_Toc63"/>
      <w:r>
        <w:t>基金的收益分配政策</w:t>
      </w:r>
      <w:bookmarkEnd w:id="63"/>
    </w:p>
    <w:p w14:paraId="08024D09">
      <w:pPr>
        <w:pStyle w:val="18"/>
        <w:rPr>
          <w:rFonts w:hint="eastAsia"/>
        </w:rPr>
      </w:pPr>
      <w:r>
        <w:rPr>
          <w:rFonts w:hint="eastAsia"/>
        </w:rPr>
        <w:t>本基金同一类别的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平准金等，则期末可供分配利润的金额为期末未分配利润中的已实现部分；若期末未分配利润的未实现部分为负数，则期末可供分配利润的金额为期末未分配利润，即已实现部分相抵未实现部分后的余额。基金收益分配后任一类基金份额净值不能低于面值，即基金收益分配基准日的任一类基金份额净值减去该类每单位基金份额收益分配金额后不能低于面值。</w:t>
      </w:r>
    </w:p>
    <w:p w14:paraId="4898D731">
      <w:pPr>
        <w:pStyle w:val="18"/>
        <w:rPr>
          <w:rFonts w:hint="eastAsia"/>
        </w:rPr>
      </w:pPr>
      <w:r>
        <w:rPr>
          <w:rFonts w:hint="eastAsia"/>
        </w:rPr>
        <w:t>经宣告的拟分配基金收益于分红除权日从净资产转出。</w:t>
      </w:r>
    </w:p>
    <w:p w14:paraId="2F59D6CD">
      <w:pPr>
        <w:pStyle w:val="35"/>
      </w:pPr>
      <w:bookmarkStart w:id="64" w:name="_Toc64"/>
      <w:r>
        <w:t xml:space="preserve"> 分部报告</w:t>
      </w:r>
      <w:bookmarkEnd w:id="64"/>
    </w:p>
    <w:p w14:paraId="4EC22C18">
      <w:pPr>
        <w:pStyle w:val="18"/>
        <w:rPr>
          <w:rFonts w:hint="eastAsia"/>
        </w:rPr>
      </w:pPr>
      <w:r>
        <w:rPr>
          <w:rFonts w:hint="eastAsia"/>
        </w:rPr>
        <w:t>经营分部是指本基金内同时满足下列条件的组成部分：</w:t>
      </w:r>
    </w:p>
    <w:p w14:paraId="5396EE25">
      <w:pPr>
        <w:pStyle w:val="18"/>
        <w:rPr>
          <w:rFonts w:hint="eastAsia"/>
        </w:rPr>
      </w:pPr>
      <w:r>
        <w:rPr>
          <w:rFonts w:hint="eastAsia"/>
        </w:rPr>
        <w:t>（1）该组成部分能够在日常活动中产生收入、发生费用；</w:t>
      </w:r>
    </w:p>
    <w:p w14:paraId="76C612C1">
      <w:pPr>
        <w:pStyle w:val="18"/>
        <w:rPr>
          <w:rFonts w:hint="eastAsia"/>
        </w:rPr>
      </w:pPr>
      <w:r>
        <w:rPr>
          <w:rFonts w:hint="eastAsia"/>
        </w:rPr>
        <w:t>（2）能够定期评价该组成部分的经营成果，以决定向其配置资源、评价其业绩；</w:t>
      </w:r>
    </w:p>
    <w:p w14:paraId="2722E96C">
      <w:pPr>
        <w:pStyle w:val="18"/>
        <w:rPr>
          <w:rFonts w:hint="eastAsia"/>
        </w:rPr>
      </w:pPr>
      <w:r>
        <w:rPr>
          <w:rFonts w:hint="eastAsia"/>
        </w:rPr>
        <w:t>（3）能够取得该组成部分的财务状况、经营成果和现金流量等有关会计信息。</w:t>
      </w:r>
    </w:p>
    <w:p w14:paraId="0946129A">
      <w:pPr>
        <w:pStyle w:val="18"/>
        <w:rPr>
          <w:rFonts w:hint="eastAsia"/>
        </w:rPr>
      </w:pPr>
      <w:r>
        <w:rPr>
          <w:rFonts w:hint="eastAsia"/>
        </w:rPr>
        <w:t>如果两个或多个经营分部具有相似的经济特征，并且满足一定条件的，则合并为一个经营分部。</w:t>
      </w:r>
    </w:p>
    <w:p w14:paraId="1ACB3A44">
      <w:pPr>
        <w:pStyle w:val="18"/>
        <w:rPr>
          <w:rFonts w:hint="eastAsia"/>
        </w:rPr>
      </w:pPr>
      <w:r>
        <w:rPr>
          <w:rFonts w:hint="eastAsia"/>
        </w:rPr>
        <w:t>本基金目前以一个经营分部运作，不需要进行分部报告的披露。</w:t>
      </w:r>
    </w:p>
    <w:p w14:paraId="03F5095A">
      <w:pPr>
        <w:pStyle w:val="35"/>
      </w:pPr>
      <w:bookmarkStart w:id="65" w:name="_Toc65"/>
      <w:r>
        <w:t>其他重要的会计政策和会计估计</w:t>
      </w:r>
      <w:bookmarkEnd w:id="65"/>
    </w:p>
    <w:p w14:paraId="3962470D">
      <w:pPr>
        <w:pStyle w:val="18"/>
        <w:rPr>
          <w:rFonts w:hint="eastAsia"/>
        </w:rPr>
      </w:pPr>
      <w:r>
        <w:rPr>
          <w:rFonts w:hint="eastAsia"/>
        </w:rPr>
        <w:t>根据本基金的估值原则和中国证监会允许的基金行业估值实务操作，本基金确定以下以公允价值计量且其变动计入当期损益的金融资产的公允价值时采用的估值方法及其关键假设如下：</w:t>
      </w:r>
    </w:p>
    <w:p w14:paraId="19DABE10">
      <w:pPr>
        <w:pStyle w:val="18"/>
        <w:rPr>
          <w:rFonts w:hint="eastAsia"/>
        </w:rPr>
      </w:pPr>
      <w:r>
        <w:rPr>
          <w:rFonts w:hint="eastAsia"/>
        </w:rPr>
        <w:t>对于在证券交易所上市或挂牌转让的固定收益品种及在银行间同业市场交易的固定收益品种，根据中国证监会公告[2017]13号《中国证监会关于证券投资基金估值业务的指导意见》及中国基金业协会中基协字[2022]566号《关于发布&lt;关于固定收益品种的估值处理标准&gt;的通知》之附件《关于固定收益品种的估值处理标准》采用估值技术确定公允价值。本基金持有的证券交易所上市或挂牌转让的固定收益品种，按照中证指数有限公司所独立提供的估值结果确定公允价值。本基金持有的银行间同业市场固定收益品种按照中债金融估值中心有限公司所独立提供的估值结果确定公允价值。</w:t>
      </w:r>
    </w:p>
    <w:p w14:paraId="4C631355">
      <w:pPr>
        <w:pStyle w:val="28"/>
      </w:pPr>
      <w:bookmarkStart w:id="66" w:name="_Toc66"/>
      <w:r>
        <w:t xml:space="preserve">会计政策和会计估计变更以及差错更正的说明 </w:t>
      </w:r>
      <w:bookmarkEnd w:id="66"/>
    </w:p>
    <w:p w14:paraId="18B58AFB">
      <w:pPr>
        <w:pStyle w:val="35"/>
      </w:pPr>
      <w:bookmarkStart w:id="67" w:name="_Toc67"/>
      <w:r>
        <w:t xml:space="preserve">会计政策变更的说明 </w:t>
      </w:r>
      <w:bookmarkEnd w:id="67"/>
    </w:p>
    <w:p w14:paraId="64FCD6B2">
      <w:pPr>
        <w:pStyle w:val="18"/>
        <w:rPr>
          <w:rFonts w:hint="eastAsia"/>
        </w:rPr>
      </w:pPr>
      <w:r>
        <w:rPr>
          <w:rFonts w:hint="eastAsia"/>
        </w:rPr>
        <w:t>本基金本报告期未发生会计政策变更。</w:t>
      </w:r>
    </w:p>
    <w:p w14:paraId="628640E6">
      <w:pPr>
        <w:pStyle w:val="35"/>
      </w:pPr>
      <w:bookmarkStart w:id="68" w:name="_Toc68"/>
      <w:r>
        <w:t>会计估计变更的说明</w:t>
      </w:r>
      <w:bookmarkEnd w:id="68"/>
    </w:p>
    <w:p w14:paraId="11C6C818">
      <w:pPr>
        <w:pStyle w:val="18"/>
        <w:rPr>
          <w:rFonts w:hint="eastAsia"/>
        </w:rPr>
      </w:pPr>
      <w:r>
        <w:rPr>
          <w:rFonts w:hint="eastAsia"/>
        </w:rPr>
        <w:t>本基金本报告期未发生会计估计变更。</w:t>
      </w:r>
    </w:p>
    <w:p w14:paraId="5F5D5027">
      <w:pPr>
        <w:pStyle w:val="35"/>
      </w:pPr>
      <w:bookmarkStart w:id="69" w:name="_Toc69"/>
      <w:r>
        <w:t>差错更正的说明</w:t>
      </w:r>
      <w:bookmarkEnd w:id="69"/>
    </w:p>
    <w:p w14:paraId="41C82974">
      <w:pPr>
        <w:pStyle w:val="18"/>
        <w:rPr>
          <w:rFonts w:hint="eastAsia"/>
        </w:rPr>
      </w:pPr>
      <w:r>
        <w:rPr>
          <w:rFonts w:hint="eastAsia"/>
        </w:rPr>
        <w:t>本基金在本报告期间无须说明的会计差错更正。</w:t>
      </w:r>
    </w:p>
    <w:p w14:paraId="16B8A0DF">
      <w:pPr>
        <w:pStyle w:val="28"/>
      </w:pPr>
      <w:bookmarkStart w:id="70" w:name="_Toc70"/>
      <w:r>
        <w:t>税项</w:t>
      </w:r>
      <w:bookmarkEnd w:id="70"/>
    </w:p>
    <w:p w14:paraId="05FB0EA7">
      <w:pPr>
        <w:pStyle w:val="18"/>
        <w:rPr>
          <w:rFonts w:hint="eastAsia"/>
        </w:rPr>
      </w:pPr>
      <w:r>
        <w:rPr>
          <w:rFonts w:hint="eastAsia"/>
        </w:rPr>
        <w:t>（1）增值税及附加</w:t>
      </w:r>
    </w:p>
    <w:p w14:paraId="75B79215">
      <w:pPr>
        <w:pStyle w:val="18"/>
        <w:rPr>
          <w:rFonts w:hint="eastAsia"/>
        </w:rPr>
      </w:pPr>
      <w:r>
        <w:rPr>
          <w:rFonts w:hint="eastAsia"/>
        </w:rPr>
        <w:t>根据财政部、国家税务总局财税[2016]36号文《关于全面推开营业税改征增值税试点的通知》的规定，经国务院批准，自2016年5月1日起在全国范围内全面推开营业税改征增值税试点，金融业纳入试点范围，由缴纳营业税改为缴纳增值税。对证券投资基金（封闭式证券投资基金，开放式证券投资基金）管理人运用基金买卖股票、债券的转让收入免征增值税；国债、地方政府债利息收入以及金融同业往来利息收入免征增值税；存款利息收入不征收增值税。</w:t>
      </w:r>
    </w:p>
    <w:p w14:paraId="25EB15FE">
      <w:pPr>
        <w:pStyle w:val="18"/>
        <w:rPr>
          <w:rFonts w:hint="eastAsia"/>
        </w:rPr>
      </w:pPr>
      <w:r>
        <w:rPr>
          <w:rFonts w:hint="eastAsia"/>
        </w:rPr>
        <w:t>根据财政部、国家税务总局财税[2016]46号文《关于进一步明确全面推开营改增试点金融业有关政策的通知》的规定，金融机构开展的质押式买入返售金融商品业务及持有政策性金融债券取得的利息收入属于金融同业往来利息收入。</w:t>
      </w:r>
    </w:p>
    <w:p w14:paraId="5987F0EE">
      <w:pPr>
        <w:pStyle w:val="18"/>
        <w:rPr>
          <w:rFonts w:hint="eastAsia"/>
        </w:rPr>
      </w:pPr>
      <w:r>
        <w:rPr>
          <w:rFonts w:hint="eastAsia"/>
        </w:rPr>
        <w:t>根据财政部、国家税务总局财税[2016]70号文《关于金融机构同业往来等增值税政策的补充通知》的规定，金融机构开展的买断式买入返售金融商品业务、同业存款、同业存单以及持有金融债券取得的利息收入属于金融同业往来利息收入。</w:t>
      </w:r>
    </w:p>
    <w:p w14:paraId="2B1F7707">
      <w:pPr>
        <w:pStyle w:val="18"/>
        <w:rPr>
          <w:rFonts w:hint="eastAsia"/>
        </w:rPr>
      </w:pPr>
      <w:r>
        <w:rPr>
          <w:rFonts w:hint="eastAsia"/>
        </w:rPr>
        <w:t>根据财政部、国家税务总局财税[2016]140号文《关于明确金融房地产开发教育辅助服务等增值税政策的通知》的规定，本基金运营过程中发生的增值税应税行为，以本基金的基金管理人为增值税纳税人。</w:t>
      </w:r>
    </w:p>
    <w:p w14:paraId="28593EBF">
      <w:pPr>
        <w:pStyle w:val="18"/>
        <w:rPr>
          <w:rFonts w:hint="eastAsia"/>
        </w:rPr>
      </w:pPr>
      <w:r>
        <w:rPr>
          <w:rFonts w:hint="eastAsia"/>
        </w:rPr>
        <w:t>根据财政部、国家税务总局财税[2017]56号文《关于资管产品增值税有关问题的通知》的规定，证券投资基金的基金管理人运营证券投资基金过程中发生的增值税应税行为，暂适用简易计税方法，按照3%的征收率缴纳增值税。对证券投资基金在2018年1月1日前运营过程中发生的增值税应税行为，未缴纳增值税的，不再缴纳；已缴纳增值税的，已纳税额从证券投资基金的基金管理人以后月份的增值税应纳税额中抵减。增值税应税行为的销售额根据财政部、国家税务总局财税[2017]90号文《关于租入固定资产进项税额抵扣等增值税政策的通知》的规定确定。</w:t>
      </w:r>
    </w:p>
    <w:p w14:paraId="0A30F02F">
      <w:pPr>
        <w:pStyle w:val="18"/>
        <w:rPr>
          <w:rFonts w:hint="eastAsia"/>
        </w:rPr>
      </w:pPr>
      <w:r>
        <w:rPr>
          <w:rFonts w:hint="eastAsia"/>
        </w:rPr>
        <w:t>根据财政部、国家税务总局公告2025年第4号《关于国债等债券利息收入增值税政策的公告》，自2025年8月8日起，对在该日期之后（含当日）新发行的国债、地方政府债券、金融债券的利息收入，恢复征收增值税。对在该日期之前已发行的国债、地方政府债券、金融债券（包含在2025年8月8日之后续发行的部分）的利息收入，继续免征增值税直至债券到期。</w:t>
      </w:r>
    </w:p>
    <w:p w14:paraId="787467D9">
      <w:pPr>
        <w:pStyle w:val="18"/>
        <w:rPr>
          <w:rFonts w:hint="eastAsia"/>
        </w:rPr>
      </w:pPr>
      <w:r>
        <w:rPr>
          <w:rFonts w:hint="eastAsia"/>
        </w:rPr>
        <w:t>增值税附加税包括城市维护建设税、教育费附加和地方教育附加，以实际缴纳的增值税税额为计税依据，分别按7%、3%和2%的比例缴纳城市维护建设税、教育费附加和地方教育附加。</w:t>
      </w:r>
    </w:p>
    <w:p w14:paraId="3BAE79ED">
      <w:pPr>
        <w:pStyle w:val="18"/>
        <w:rPr>
          <w:rFonts w:hint="eastAsia"/>
        </w:rPr>
      </w:pPr>
      <w:r>
        <w:rPr>
          <w:rFonts w:hint="eastAsia"/>
        </w:rPr>
        <w:t>（2）企业所得税</w:t>
      </w:r>
    </w:p>
    <w:p w14:paraId="514F8672">
      <w:pPr>
        <w:pStyle w:val="18"/>
        <w:rPr>
          <w:rFonts w:hint="eastAsia"/>
        </w:rPr>
      </w:pPr>
      <w:r>
        <w:rPr>
          <w:rFonts w:hint="eastAsia"/>
        </w:rPr>
        <w:t>根据财政部、国家税务总局财税[2004]78号文《关于证券投资基金税收政策的通知》的规定，自2004年1月1日起，对证券投资基金（封闭式证券投资基金，开放式证券投资基金）管理人运用基金买卖股票、债券的差价收入，继续免征企业所得税。</w:t>
      </w:r>
    </w:p>
    <w:p w14:paraId="60F67EEC">
      <w:pPr>
        <w:pStyle w:val="18"/>
        <w:rPr>
          <w:rFonts w:hint="eastAsia"/>
        </w:rPr>
      </w:pPr>
      <w:r>
        <w:rPr>
          <w:rFonts w:hint="eastAsia"/>
        </w:rPr>
        <w:t>根据财政部、国家税务总局财税[2008]1号文《关于企业所得税若干优惠政策的通知》的规定，对证券投资基金从证券市场中取得的收入，包括买卖股票、债券的差价收入，股权的股息、红利收入，债券的利息收入及其他收入，暂不征收企业所得税。</w:t>
      </w:r>
    </w:p>
    <w:p w14:paraId="06E73FBC">
      <w:pPr>
        <w:pStyle w:val="18"/>
        <w:rPr>
          <w:rFonts w:hint="eastAsia"/>
        </w:rPr>
      </w:pPr>
      <w:r>
        <w:rPr>
          <w:rFonts w:hint="eastAsia"/>
        </w:rPr>
        <w:t>（3）个人所得税</w:t>
      </w:r>
    </w:p>
    <w:p w14:paraId="2A3C03C8">
      <w:pPr>
        <w:pStyle w:val="18"/>
        <w:rPr>
          <w:rFonts w:hint="eastAsia"/>
        </w:rPr>
      </w:pPr>
      <w:r>
        <w:rPr>
          <w:rFonts w:hint="eastAsia"/>
        </w:rPr>
        <w:t>根据财政部、国家税务总局财税[2008]132号文《财政部、国家税务总局关于储蓄存款利息所得有关个人所得税政策的通知》的规定，自2008年10月9日起，对储蓄存款利息所得暂免征收个人所得税。</w:t>
      </w:r>
    </w:p>
    <w:p w14:paraId="2D4FDD73">
      <w:pPr>
        <w:pStyle w:val="18"/>
        <w:rPr>
          <w:rFonts w:hint="eastAsia"/>
        </w:rPr>
      </w:pPr>
      <w:r>
        <w:rPr>
          <w:rFonts w:hint="eastAsia"/>
        </w:rPr>
        <w:t>根据财政部、国家税务总局、中国证监会财税[2012]85号文《关于实施上市公司股息红利差别化个人所得税政策有关问题的通知》的规定，自2013年1月1日起，（如有）证券投资基金从公开发行和转让市场取得的上市公司股票，持股期限在1个月以内（含1个月）的，其股息红利所得全额计入应纳税所得额；持股期限在1个月以上至1年（含1年）的，暂减按50%计入应纳税所得额；持股期限超过1年的，暂减按25%计入应纳税所得额。上述所得统一适用20%的税率计征个人所得税。</w:t>
      </w:r>
    </w:p>
    <w:p w14:paraId="3A5AAAE7">
      <w:pPr>
        <w:pStyle w:val="18"/>
        <w:rPr>
          <w:rFonts w:hint="eastAsia"/>
        </w:rPr>
      </w:pPr>
      <w:r>
        <w:rPr>
          <w:rFonts w:hint="eastAsia"/>
        </w:rPr>
        <w:t>根据财政部、国家税务总局、中国证监会财税[2015]101号文《关于上市公司股息红利差别化个人所得税政策有关问题的通知》的规定，自2015年9月8日起，（如有）证券投资基金从公开发行和转让市场取得的上市公司股票，持股期限超过1年的，股息红利所得暂免征收个人所得税。</w:t>
      </w:r>
    </w:p>
    <w:p w14:paraId="2B1FB455">
      <w:pPr>
        <w:pStyle w:val="18"/>
        <w:rPr>
          <w:rFonts w:hint="eastAsia"/>
        </w:rPr>
      </w:pPr>
      <w:r>
        <w:rPr>
          <w:rFonts w:hint="eastAsia"/>
        </w:rPr>
        <w:t>（4）印花税（如适用）</w:t>
      </w:r>
    </w:p>
    <w:p w14:paraId="77C319F4">
      <w:pPr>
        <w:pStyle w:val="18"/>
        <w:rPr>
          <w:rFonts w:hint="eastAsia"/>
        </w:rPr>
      </w:pPr>
      <w:r>
        <w:rPr>
          <w:rFonts w:hint="eastAsia"/>
        </w:rPr>
        <w:t>经国务院批准，财政部、国家税务总局研究决定，自2008年4月24日起，调整证券（股票）交易印花税税率，由原先的3‰调整为1‰，自2008年9月19日起，调整由出让方按证券（股票）交易印花税税率缴纳印花税，受让方不再征收，税率不变；根据财政部、税务总局公告2023年第39号《关于减半征收证券交易印花税的公告》的规定，自2023年8月28日起，证券交易印花税实施减半征收。</w:t>
      </w:r>
    </w:p>
    <w:p w14:paraId="64CF34BF">
      <w:pPr>
        <w:pStyle w:val="18"/>
        <w:rPr>
          <w:rFonts w:hint="eastAsia"/>
        </w:rPr>
      </w:pPr>
      <w:r>
        <w:rPr>
          <w:rFonts w:hint="eastAsia"/>
        </w:rPr>
        <w:t>（5）境外投资</w:t>
      </w:r>
    </w:p>
    <w:p w14:paraId="2E29B0BE">
      <w:pPr>
        <w:pStyle w:val="18"/>
        <w:rPr>
          <w:rFonts w:hint="eastAsia"/>
        </w:rPr>
      </w:pPr>
      <w:r>
        <w:rPr>
          <w:rFonts w:hint="eastAsia"/>
        </w:rPr>
        <w:t>本基金运作过程中如有涉及的境外投资的税项问题，根据财政部、国家税务总局、中国证监会财税[2014]81号文《关于沪港股票市场交易互联互通机制试点有关税收政策的通知》、财税[2016]127号文《关于深港股票市场交易互联互通机制试点有关税收政策的通知》及其他境内外相关税务法规的规定和实务操作执行。</w:t>
      </w:r>
    </w:p>
    <w:p w14:paraId="336E1C45">
      <w:pPr>
        <w:pStyle w:val="28"/>
      </w:pPr>
      <w:bookmarkStart w:id="71" w:name="_Toc71"/>
      <w:r>
        <w:t xml:space="preserve">重要财务报表项目的说明 </w:t>
      </w:r>
      <w:bookmarkEnd w:id="71"/>
    </w:p>
    <w:p w14:paraId="7DC1842C">
      <w:pPr>
        <w:pStyle w:val="35"/>
      </w:pPr>
      <w:bookmarkStart w:id="72" w:name="_Toc72"/>
      <w:r>
        <w:t>货币资金</w:t>
      </w:r>
      <w:bookmarkEnd w:id="72"/>
    </w:p>
    <w:p w14:paraId="51BD642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BA5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31DD82">
            <w:pPr>
              <w:jc w:val="center"/>
            </w:pPr>
            <w:r>
              <w:rPr>
                <w:rFonts w:hint="eastAsia"/>
                <w:b/>
              </w:rPr>
              <w:t>项目</w:t>
            </w:r>
          </w:p>
        </w:tc>
        <w:tc>
          <w:tcPr>
            <w:tcW w:w="2768" w:type="dxa"/>
            <w:shd w:val="clear" w:color="auto" w:fill="BFBFBF"/>
            <w:vAlign w:val="center"/>
          </w:tcPr>
          <w:p w14:paraId="5C878D6A">
            <w:pPr>
              <w:jc w:val="center"/>
            </w:pPr>
            <w:r>
              <w:rPr>
                <w:rFonts w:hint="eastAsia"/>
                <w:b/>
              </w:rPr>
              <w:t>本期末2025年12月31日</w:t>
            </w:r>
          </w:p>
        </w:tc>
        <w:tc>
          <w:tcPr>
            <w:tcW w:w="2768" w:type="dxa"/>
            <w:shd w:val="clear" w:color="auto" w:fill="BFBFBF"/>
            <w:vAlign w:val="center"/>
          </w:tcPr>
          <w:p w14:paraId="09C0D54A">
            <w:pPr>
              <w:jc w:val="center"/>
            </w:pPr>
            <w:r>
              <w:rPr>
                <w:rFonts w:hint="eastAsia"/>
                <w:b/>
              </w:rPr>
              <w:t>上年度末2024年12月31日</w:t>
            </w:r>
          </w:p>
        </w:tc>
      </w:tr>
      <w:tr w14:paraId="7177C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4C2756">
            <w:r>
              <w:rPr>
                <w:rFonts w:hint="eastAsia"/>
              </w:rPr>
              <w:t>活期存款</w:t>
            </w:r>
          </w:p>
        </w:tc>
        <w:tc>
          <w:tcPr>
            <w:tcW w:w="2768" w:type="dxa"/>
            <w:vAlign w:val="center"/>
          </w:tcPr>
          <w:p w14:paraId="2ADA278A">
            <w:pPr>
              <w:jc w:val="right"/>
            </w:pPr>
            <w:r>
              <w:rPr>
                <w:rFonts w:hint="eastAsia"/>
              </w:rPr>
              <w:t>1,060,752.09</w:t>
            </w:r>
          </w:p>
        </w:tc>
        <w:tc>
          <w:tcPr>
            <w:tcW w:w="2768" w:type="dxa"/>
            <w:vAlign w:val="center"/>
          </w:tcPr>
          <w:p w14:paraId="07B38F99">
            <w:pPr>
              <w:jc w:val="right"/>
            </w:pPr>
            <w:r>
              <w:rPr>
                <w:rFonts w:hint="eastAsia"/>
              </w:rPr>
              <w:t>1,153,643.78</w:t>
            </w:r>
          </w:p>
        </w:tc>
      </w:tr>
      <w:tr w14:paraId="57DE1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F67836">
            <w:r>
              <w:rPr>
                <w:rFonts w:hint="eastAsia"/>
              </w:rPr>
              <w:t>等于：本金</w:t>
            </w:r>
          </w:p>
        </w:tc>
        <w:tc>
          <w:tcPr>
            <w:tcW w:w="2768" w:type="dxa"/>
            <w:vAlign w:val="center"/>
          </w:tcPr>
          <w:p w14:paraId="681514C2">
            <w:pPr>
              <w:jc w:val="right"/>
            </w:pPr>
            <w:r>
              <w:rPr>
                <w:rFonts w:hint="eastAsia"/>
              </w:rPr>
              <w:t>1,060,647.96</w:t>
            </w:r>
          </w:p>
        </w:tc>
        <w:tc>
          <w:tcPr>
            <w:tcW w:w="2768" w:type="dxa"/>
            <w:vAlign w:val="center"/>
          </w:tcPr>
          <w:p w14:paraId="7570DE14">
            <w:pPr>
              <w:jc w:val="right"/>
            </w:pPr>
            <w:r>
              <w:rPr>
                <w:rFonts w:hint="eastAsia"/>
              </w:rPr>
              <w:t>1,153,518.96</w:t>
            </w:r>
          </w:p>
        </w:tc>
      </w:tr>
      <w:tr w14:paraId="0D7F1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079697">
            <w:r>
              <w:rPr>
                <w:rFonts w:hint="eastAsia"/>
              </w:rPr>
              <w:t xml:space="preserve">      加：应计利息</w:t>
            </w:r>
          </w:p>
        </w:tc>
        <w:tc>
          <w:tcPr>
            <w:tcW w:w="2768" w:type="dxa"/>
            <w:vAlign w:val="center"/>
          </w:tcPr>
          <w:p w14:paraId="10424798">
            <w:pPr>
              <w:jc w:val="right"/>
            </w:pPr>
            <w:r>
              <w:rPr>
                <w:rFonts w:hint="eastAsia"/>
              </w:rPr>
              <w:t>104.13</w:t>
            </w:r>
          </w:p>
        </w:tc>
        <w:tc>
          <w:tcPr>
            <w:tcW w:w="2768" w:type="dxa"/>
            <w:vAlign w:val="center"/>
          </w:tcPr>
          <w:p w14:paraId="321D3AD6">
            <w:pPr>
              <w:jc w:val="right"/>
            </w:pPr>
            <w:r>
              <w:rPr>
                <w:rFonts w:hint="eastAsia"/>
              </w:rPr>
              <w:t>124.82</w:t>
            </w:r>
          </w:p>
        </w:tc>
      </w:tr>
      <w:tr w14:paraId="2627B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5D04EE">
            <w:r>
              <w:rPr>
                <w:rFonts w:hint="eastAsia"/>
              </w:rPr>
              <w:t xml:space="preserve">      减：坏账准备</w:t>
            </w:r>
          </w:p>
        </w:tc>
        <w:tc>
          <w:tcPr>
            <w:tcW w:w="2768" w:type="dxa"/>
            <w:vAlign w:val="center"/>
          </w:tcPr>
          <w:p w14:paraId="5A252E81">
            <w:pPr>
              <w:jc w:val="right"/>
            </w:pPr>
            <w:r>
              <w:rPr>
                <w:rFonts w:hint="eastAsia"/>
              </w:rPr>
              <w:t>-</w:t>
            </w:r>
          </w:p>
        </w:tc>
        <w:tc>
          <w:tcPr>
            <w:tcW w:w="2768" w:type="dxa"/>
            <w:vAlign w:val="center"/>
          </w:tcPr>
          <w:p w14:paraId="5FCEF2C1">
            <w:pPr>
              <w:jc w:val="right"/>
            </w:pPr>
            <w:r>
              <w:rPr>
                <w:rFonts w:hint="eastAsia"/>
              </w:rPr>
              <w:t>-</w:t>
            </w:r>
          </w:p>
        </w:tc>
      </w:tr>
      <w:tr w14:paraId="2414A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FBE235">
            <w:r>
              <w:rPr>
                <w:rFonts w:hint="eastAsia"/>
              </w:rPr>
              <w:t>定期存款</w:t>
            </w:r>
          </w:p>
        </w:tc>
        <w:tc>
          <w:tcPr>
            <w:tcW w:w="2768" w:type="dxa"/>
            <w:vAlign w:val="center"/>
          </w:tcPr>
          <w:p w14:paraId="5392B4C8">
            <w:pPr>
              <w:jc w:val="right"/>
            </w:pPr>
            <w:r>
              <w:rPr>
                <w:rFonts w:hint="eastAsia"/>
              </w:rPr>
              <w:t>-</w:t>
            </w:r>
          </w:p>
        </w:tc>
        <w:tc>
          <w:tcPr>
            <w:tcW w:w="2768" w:type="dxa"/>
            <w:vAlign w:val="center"/>
          </w:tcPr>
          <w:p w14:paraId="2E87FA26">
            <w:pPr>
              <w:jc w:val="right"/>
            </w:pPr>
            <w:r>
              <w:rPr>
                <w:rFonts w:hint="eastAsia"/>
              </w:rPr>
              <w:t>-</w:t>
            </w:r>
          </w:p>
        </w:tc>
      </w:tr>
      <w:tr w14:paraId="17072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97B88E">
            <w:r>
              <w:rPr>
                <w:rFonts w:hint="eastAsia"/>
              </w:rPr>
              <w:t>等于：本金</w:t>
            </w:r>
          </w:p>
        </w:tc>
        <w:tc>
          <w:tcPr>
            <w:tcW w:w="2768" w:type="dxa"/>
            <w:vAlign w:val="center"/>
          </w:tcPr>
          <w:p w14:paraId="0604086E">
            <w:pPr>
              <w:jc w:val="right"/>
            </w:pPr>
            <w:r>
              <w:rPr>
                <w:rFonts w:hint="eastAsia"/>
              </w:rPr>
              <w:t>-</w:t>
            </w:r>
          </w:p>
        </w:tc>
        <w:tc>
          <w:tcPr>
            <w:tcW w:w="2768" w:type="dxa"/>
            <w:vAlign w:val="center"/>
          </w:tcPr>
          <w:p w14:paraId="1A4F1013">
            <w:pPr>
              <w:jc w:val="right"/>
            </w:pPr>
            <w:r>
              <w:rPr>
                <w:rFonts w:hint="eastAsia"/>
              </w:rPr>
              <w:t>-</w:t>
            </w:r>
          </w:p>
        </w:tc>
      </w:tr>
      <w:tr w14:paraId="5691EA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1C9733">
            <w:r>
              <w:rPr>
                <w:rFonts w:hint="eastAsia"/>
              </w:rPr>
              <w:t xml:space="preserve">      加：应计利息</w:t>
            </w:r>
          </w:p>
        </w:tc>
        <w:tc>
          <w:tcPr>
            <w:tcW w:w="2768" w:type="dxa"/>
            <w:vAlign w:val="center"/>
          </w:tcPr>
          <w:p w14:paraId="1053003F">
            <w:pPr>
              <w:jc w:val="right"/>
            </w:pPr>
            <w:r>
              <w:rPr>
                <w:rFonts w:hint="eastAsia"/>
              </w:rPr>
              <w:t>-</w:t>
            </w:r>
          </w:p>
        </w:tc>
        <w:tc>
          <w:tcPr>
            <w:tcW w:w="2768" w:type="dxa"/>
            <w:vAlign w:val="center"/>
          </w:tcPr>
          <w:p w14:paraId="0FD3EE67">
            <w:pPr>
              <w:jc w:val="right"/>
            </w:pPr>
            <w:r>
              <w:rPr>
                <w:rFonts w:hint="eastAsia"/>
              </w:rPr>
              <w:t>-</w:t>
            </w:r>
          </w:p>
        </w:tc>
      </w:tr>
      <w:tr w14:paraId="24BD3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108AF1">
            <w:r>
              <w:rPr>
                <w:rFonts w:hint="eastAsia"/>
              </w:rPr>
              <w:t xml:space="preserve">      减：坏账准备</w:t>
            </w:r>
          </w:p>
        </w:tc>
        <w:tc>
          <w:tcPr>
            <w:tcW w:w="2768" w:type="dxa"/>
            <w:vAlign w:val="center"/>
          </w:tcPr>
          <w:p w14:paraId="3C1F5C2B">
            <w:pPr>
              <w:jc w:val="right"/>
            </w:pPr>
            <w:r>
              <w:rPr>
                <w:rFonts w:hint="eastAsia"/>
              </w:rPr>
              <w:t>-</w:t>
            </w:r>
          </w:p>
        </w:tc>
        <w:tc>
          <w:tcPr>
            <w:tcW w:w="2768" w:type="dxa"/>
            <w:vAlign w:val="center"/>
          </w:tcPr>
          <w:p w14:paraId="63A60DFA">
            <w:pPr>
              <w:jc w:val="right"/>
            </w:pPr>
            <w:r>
              <w:rPr>
                <w:rFonts w:hint="eastAsia"/>
              </w:rPr>
              <w:t>-</w:t>
            </w:r>
          </w:p>
        </w:tc>
      </w:tr>
      <w:tr w14:paraId="08266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83B2FE">
            <w:r>
              <w:rPr>
                <w:rFonts w:hint="eastAsia"/>
              </w:rPr>
              <w:t>其中：存款期限1个月以内</w:t>
            </w:r>
          </w:p>
        </w:tc>
        <w:tc>
          <w:tcPr>
            <w:tcW w:w="2768" w:type="dxa"/>
            <w:vAlign w:val="center"/>
          </w:tcPr>
          <w:p w14:paraId="6072FAA3">
            <w:pPr>
              <w:jc w:val="right"/>
            </w:pPr>
            <w:r>
              <w:rPr>
                <w:rFonts w:hint="eastAsia"/>
              </w:rPr>
              <w:t>-</w:t>
            </w:r>
          </w:p>
        </w:tc>
        <w:tc>
          <w:tcPr>
            <w:tcW w:w="2768" w:type="dxa"/>
            <w:vAlign w:val="center"/>
          </w:tcPr>
          <w:p w14:paraId="5944E5F6">
            <w:pPr>
              <w:jc w:val="right"/>
            </w:pPr>
            <w:r>
              <w:rPr>
                <w:rFonts w:hint="eastAsia"/>
              </w:rPr>
              <w:t>-</w:t>
            </w:r>
          </w:p>
        </w:tc>
      </w:tr>
      <w:tr w14:paraId="7AD59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144B6B">
            <w:r>
              <w:rPr>
                <w:rFonts w:hint="eastAsia"/>
              </w:rPr>
              <w:t xml:space="preserve">      存款期限1-3个月</w:t>
            </w:r>
          </w:p>
        </w:tc>
        <w:tc>
          <w:tcPr>
            <w:tcW w:w="2768" w:type="dxa"/>
            <w:vAlign w:val="center"/>
          </w:tcPr>
          <w:p w14:paraId="48B3F32B">
            <w:pPr>
              <w:jc w:val="right"/>
            </w:pPr>
            <w:r>
              <w:rPr>
                <w:rFonts w:hint="eastAsia"/>
              </w:rPr>
              <w:t>-</w:t>
            </w:r>
          </w:p>
        </w:tc>
        <w:tc>
          <w:tcPr>
            <w:tcW w:w="2768" w:type="dxa"/>
            <w:vAlign w:val="center"/>
          </w:tcPr>
          <w:p w14:paraId="7FF72913">
            <w:pPr>
              <w:jc w:val="right"/>
            </w:pPr>
            <w:r>
              <w:rPr>
                <w:rFonts w:hint="eastAsia"/>
              </w:rPr>
              <w:t>-</w:t>
            </w:r>
          </w:p>
        </w:tc>
      </w:tr>
      <w:tr w14:paraId="4C36E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7CBCBF">
            <w:r>
              <w:rPr>
                <w:rFonts w:hint="eastAsia"/>
              </w:rPr>
              <w:t xml:space="preserve">      存款期限3个月以上</w:t>
            </w:r>
          </w:p>
        </w:tc>
        <w:tc>
          <w:tcPr>
            <w:tcW w:w="2768" w:type="dxa"/>
            <w:vAlign w:val="center"/>
          </w:tcPr>
          <w:p w14:paraId="6D642617">
            <w:pPr>
              <w:jc w:val="right"/>
            </w:pPr>
            <w:r>
              <w:rPr>
                <w:rFonts w:hint="eastAsia"/>
              </w:rPr>
              <w:t>-</w:t>
            </w:r>
          </w:p>
        </w:tc>
        <w:tc>
          <w:tcPr>
            <w:tcW w:w="2768" w:type="dxa"/>
            <w:vAlign w:val="center"/>
          </w:tcPr>
          <w:p w14:paraId="0FCAF4C3">
            <w:pPr>
              <w:jc w:val="right"/>
            </w:pPr>
            <w:r>
              <w:rPr>
                <w:rFonts w:hint="eastAsia"/>
              </w:rPr>
              <w:t>-</w:t>
            </w:r>
          </w:p>
        </w:tc>
      </w:tr>
      <w:tr w14:paraId="3FFBB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9C6FF9C">
            <w:r>
              <w:rPr>
                <w:rFonts w:hint="eastAsia"/>
              </w:rPr>
              <w:t>其他存款</w:t>
            </w:r>
          </w:p>
        </w:tc>
        <w:tc>
          <w:tcPr>
            <w:tcW w:w="2768" w:type="dxa"/>
            <w:vAlign w:val="center"/>
          </w:tcPr>
          <w:p w14:paraId="4F86E8FC">
            <w:pPr>
              <w:jc w:val="right"/>
            </w:pPr>
            <w:r>
              <w:rPr>
                <w:rFonts w:hint="eastAsia"/>
              </w:rPr>
              <w:t>-</w:t>
            </w:r>
          </w:p>
        </w:tc>
        <w:tc>
          <w:tcPr>
            <w:tcW w:w="2768" w:type="dxa"/>
            <w:vAlign w:val="center"/>
          </w:tcPr>
          <w:p w14:paraId="69EF9229">
            <w:pPr>
              <w:jc w:val="right"/>
            </w:pPr>
            <w:r>
              <w:rPr>
                <w:rFonts w:hint="eastAsia"/>
              </w:rPr>
              <w:t>-</w:t>
            </w:r>
          </w:p>
        </w:tc>
      </w:tr>
      <w:tr w14:paraId="2F9FF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08FEA7">
            <w:r>
              <w:rPr>
                <w:rFonts w:hint="eastAsia"/>
              </w:rPr>
              <w:t>等于：本金</w:t>
            </w:r>
          </w:p>
        </w:tc>
        <w:tc>
          <w:tcPr>
            <w:tcW w:w="2768" w:type="dxa"/>
            <w:vAlign w:val="center"/>
          </w:tcPr>
          <w:p w14:paraId="3C518A34">
            <w:pPr>
              <w:jc w:val="right"/>
            </w:pPr>
            <w:r>
              <w:rPr>
                <w:rFonts w:hint="eastAsia"/>
              </w:rPr>
              <w:t>-</w:t>
            </w:r>
          </w:p>
        </w:tc>
        <w:tc>
          <w:tcPr>
            <w:tcW w:w="2768" w:type="dxa"/>
            <w:vAlign w:val="center"/>
          </w:tcPr>
          <w:p w14:paraId="38E3CD2E">
            <w:pPr>
              <w:jc w:val="right"/>
            </w:pPr>
            <w:r>
              <w:rPr>
                <w:rFonts w:hint="eastAsia"/>
              </w:rPr>
              <w:t>-</w:t>
            </w:r>
          </w:p>
        </w:tc>
      </w:tr>
      <w:tr w14:paraId="6C6E5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99B94F">
            <w:r>
              <w:rPr>
                <w:rFonts w:hint="eastAsia"/>
              </w:rPr>
              <w:t xml:space="preserve">      加：应计利息</w:t>
            </w:r>
          </w:p>
        </w:tc>
        <w:tc>
          <w:tcPr>
            <w:tcW w:w="2768" w:type="dxa"/>
            <w:vAlign w:val="center"/>
          </w:tcPr>
          <w:p w14:paraId="1D6A2967">
            <w:pPr>
              <w:jc w:val="right"/>
            </w:pPr>
            <w:r>
              <w:rPr>
                <w:rFonts w:hint="eastAsia"/>
              </w:rPr>
              <w:t>-</w:t>
            </w:r>
          </w:p>
        </w:tc>
        <w:tc>
          <w:tcPr>
            <w:tcW w:w="2768" w:type="dxa"/>
            <w:vAlign w:val="center"/>
          </w:tcPr>
          <w:p w14:paraId="37DFB51E">
            <w:pPr>
              <w:jc w:val="right"/>
            </w:pPr>
            <w:r>
              <w:rPr>
                <w:rFonts w:hint="eastAsia"/>
              </w:rPr>
              <w:t>-</w:t>
            </w:r>
          </w:p>
        </w:tc>
      </w:tr>
      <w:tr w14:paraId="0BF3D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48E1FC">
            <w:r>
              <w:rPr>
                <w:rFonts w:hint="eastAsia"/>
              </w:rPr>
              <w:t xml:space="preserve">      减：坏账准备</w:t>
            </w:r>
          </w:p>
        </w:tc>
        <w:tc>
          <w:tcPr>
            <w:tcW w:w="2768" w:type="dxa"/>
            <w:vAlign w:val="center"/>
          </w:tcPr>
          <w:p w14:paraId="094FFA6F">
            <w:pPr>
              <w:jc w:val="right"/>
            </w:pPr>
            <w:r>
              <w:rPr>
                <w:rFonts w:hint="eastAsia"/>
              </w:rPr>
              <w:t>-</w:t>
            </w:r>
          </w:p>
        </w:tc>
        <w:tc>
          <w:tcPr>
            <w:tcW w:w="2768" w:type="dxa"/>
            <w:vAlign w:val="center"/>
          </w:tcPr>
          <w:p w14:paraId="2BC9F87D">
            <w:pPr>
              <w:jc w:val="right"/>
            </w:pPr>
            <w:r>
              <w:rPr>
                <w:rFonts w:hint="eastAsia"/>
              </w:rPr>
              <w:t>-</w:t>
            </w:r>
          </w:p>
        </w:tc>
      </w:tr>
      <w:tr w14:paraId="336A8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9BF137">
            <w:r>
              <w:rPr>
                <w:rFonts w:hint="eastAsia"/>
              </w:rPr>
              <w:t>合计</w:t>
            </w:r>
          </w:p>
        </w:tc>
        <w:tc>
          <w:tcPr>
            <w:tcW w:w="2768" w:type="dxa"/>
            <w:vAlign w:val="center"/>
          </w:tcPr>
          <w:p w14:paraId="5F596FA0">
            <w:pPr>
              <w:jc w:val="right"/>
            </w:pPr>
            <w:r>
              <w:rPr>
                <w:rFonts w:hint="eastAsia"/>
              </w:rPr>
              <w:t>1,060,752.09</w:t>
            </w:r>
          </w:p>
        </w:tc>
        <w:tc>
          <w:tcPr>
            <w:tcW w:w="2768" w:type="dxa"/>
            <w:vAlign w:val="center"/>
          </w:tcPr>
          <w:p w14:paraId="1ECB7972">
            <w:pPr>
              <w:jc w:val="right"/>
            </w:pPr>
            <w:r>
              <w:rPr>
                <w:rFonts w:hint="eastAsia"/>
              </w:rPr>
              <w:t>1,153,643.78</w:t>
            </w:r>
          </w:p>
        </w:tc>
      </w:tr>
    </w:tbl>
    <w:p w14:paraId="00F98AF7">
      <w:pPr>
        <w:pStyle w:val="35"/>
      </w:pPr>
      <w:bookmarkStart w:id="73" w:name="_Toc73"/>
      <w:r>
        <w:t>交易性金融资产</w:t>
      </w:r>
      <w:bookmarkEnd w:id="73"/>
    </w:p>
    <w:p w14:paraId="6701417B">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0E270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2A89F5F">
            <w:r>
              <w:rPr>
                <w:rFonts w:hint="eastAsia"/>
              </w:rPr>
              <w:t>项目</w:t>
            </w:r>
          </w:p>
        </w:tc>
        <w:tc>
          <w:tcPr>
            <w:tcW w:w="1860" w:type="dxa"/>
            <w:gridSpan w:val="4"/>
            <w:vAlign w:val="center"/>
          </w:tcPr>
          <w:p w14:paraId="00BA624E">
            <w:r>
              <w:rPr>
                <w:rFonts w:hint="eastAsia"/>
              </w:rPr>
              <w:t>本期末2025年12月31日</w:t>
            </w:r>
          </w:p>
        </w:tc>
      </w:tr>
      <w:tr w14:paraId="50D97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4A42F101"/>
        </w:tc>
        <w:tc>
          <w:tcPr>
            <w:tcW w:w="1860" w:type="dxa"/>
            <w:vAlign w:val="center"/>
          </w:tcPr>
          <w:p w14:paraId="319110B2">
            <w:r>
              <w:rPr>
                <w:rFonts w:hint="eastAsia"/>
              </w:rPr>
              <w:t>成本</w:t>
            </w:r>
          </w:p>
        </w:tc>
        <w:tc>
          <w:tcPr>
            <w:tcW w:w="1517" w:type="dxa"/>
            <w:vAlign w:val="center"/>
          </w:tcPr>
          <w:p w14:paraId="0B151028">
            <w:r>
              <w:rPr>
                <w:rFonts w:hint="eastAsia"/>
              </w:rPr>
              <w:t>应计利息</w:t>
            </w:r>
          </w:p>
        </w:tc>
        <w:tc>
          <w:tcPr>
            <w:tcW w:w="1860" w:type="dxa"/>
            <w:vAlign w:val="center"/>
          </w:tcPr>
          <w:p w14:paraId="224186E8">
            <w:r>
              <w:rPr>
                <w:rFonts w:hint="eastAsia"/>
              </w:rPr>
              <w:t>公允价值</w:t>
            </w:r>
          </w:p>
        </w:tc>
        <w:tc>
          <w:tcPr>
            <w:tcW w:w="1517" w:type="dxa"/>
            <w:vAlign w:val="center"/>
          </w:tcPr>
          <w:p w14:paraId="6E3A15EA">
            <w:r>
              <w:rPr>
                <w:rFonts w:hint="eastAsia"/>
              </w:rPr>
              <w:t>公允价值变动</w:t>
            </w:r>
          </w:p>
        </w:tc>
      </w:tr>
      <w:tr w14:paraId="4FF8E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4ED761D">
            <w:r>
              <w:rPr>
                <w:rFonts w:hint="eastAsia"/>
              </w:rPr>
              <w:t>股票</w:t>
            </w:r>
          </w:p>
        </w:tc>
        <w:tc>
          <w:tcPr>
            <w:tcW w:w="1860" w:type="dxa"/>
            <w:vAlign w:val="center"/>
          </w:tcPr>
          <w:p w14:paraId="225EED6A">
            <w:pPr>
              <w:jc w:val="right"/>
            </w:pPr>
            <w:r>
              <w:rPr>
                <w:rFonts w:hint="eastAsia"/>
              </w:rPr>
              <w:t>-</w:t>
            </w:r>
          </w:p>
        </w:tc>
        <w:tc>
          <w:tcPr>
            <w:tcW w:w="1517" w:type="dxa"/>
            <w:vAlign w:val="center"/>
          </w:tcPr>
          <w:p w14:paraId="399549CD">
            <w:pPr>
              <w:jc w:val="right"/>
            </w:pPr>
            <w:r>
              <w:rPr>
                <w:rFonts w:hint="eastAsia"/>
              </w:rPr>
              <w:t>-</w:t>
            </w:r>
          </w:p>
        </w:tc>
        <w:tc>
          <w:tcPr>
            <w:tcW w:w="1860" w:type="dxa"/>
            <w:vAlign w:val="center"/>
          </w:tcPr>
          <w:p w14:paraId="4E8C286C">
            <w:pPr>
              <w:jc w:val="right"/>
            </w:pPr>
            <w:r>
              <w:rPr>
                <w:rFonts w:hint="eastAsia"/>
              </w:rPr>
              <w:t>-</w:t>
            </w:r>
          </w:p>
        </w:tc>
        <w:tc>
          <w:tcPr>
            <w:tcW w:w="1517" w:type="dxa"/>
            <w:vAlign w:val="center"/>
          </w:tcPr>
          <w:p w14:paraId="0059620B">
            <w:pPr>
              <w:jc w:val="right"/>
            </w:pPr>
            <w:r>
              <w:rPr>
                <w:rFonts w:hint="eastAsia"/>
              </w:rPr>
              <w:t>-</w:t>
            </w:r>
          </w:p>
        </w:tc>
      </w:tr>
      <w:tr w14:paraId="27865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D596A67">
            <w:r>
              <w:rPr>
                <w:rFonts w:hint="eastAsia"/>
              </w:rPr>
              <w:t>贵金属投资-金交所黄金合约</w:t>
            </w:r>
          </w:p>
        </w:tc>
        <w:tc>
          <w:tcPr>
            <w:tcW w:w="1860" w:type="dxa"/>
            <w:vAlign w:val="center"/>
          </w:tcPr>
          <w:p w14:paraId="061A8CEA">
            <w:pPr>
              <w:jc w:val="right"/>
            </w:pPr>
            <w:r>
              <w:rPr>
                <w:rFonts w:hint="eastAsia"/>
              </w:rPr>
              <w:t>-</w:t>
            </w:r>
          </w:p>
        </w:tc>
        <w:tc>
          <w:tcPr>
            <w:tcW w:w="1517" w:type="dxa"/>
            <w:vAlign w:val="center"/>
          </w:tcPr>
          <w:p w14:paraId="1F9D4B58">
            <w:pPr>
              <w:jc w:val="right"/>
            </w:pPr>
            <w:r>
              <w:rPr>
                <w:rFonts w:hint="eastAsia"/>
              </w:rPr>
              <w:t>-</w:t>
            </w:r>
          </w:p>
        </w:tc>
        <w:tc>
          <w:tcPr>
            <w:tcW w:w="1860" w:type="dxa"/>
            <w:vAlign w:val="center"/>
          </w:tcPr>
          <w:p w14:paraId="34947E47">
            <w:pPr>
              <w:jc w:val="right"/>
            </w:pPr>
            <w:r>
              <w:rPr>
                <w:rFonts w:hint="eastAsia"/>
              </w:rPr>
              <w:t>-</w:t>
            </w:r>
          </w:p>
        </w:tc>
        <w:tc>
          <w:tcPr>
            <w:tcW w:w="1517" w:type="dxa"/>
            <w:vAlign w:val="center"/>
          </w:tcPr>
          <w:p w14:paraId="55B55E98">
            <w:pPr>
              <w:jc w:val="right"/>
            </w:pPr>
            <w:r>
              <w:rPr>
                <w:rFonts w:hint="eastAsia"/>
              </w:rPr>
              <w:t>-</w:t>
            </w:r>
          </w:p>
        </w:tc>
      </w:tr>
      <w:tr w14:paraId="46B6F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20C3A0A">
            <w:r>
              <w:rPr>
                <w:rFonts w:hint="eastAsia"/>
              </w:rPr>
              <w:t>债券</w:t>
            </w:r>
          </w:p>
        </w:tc>
        <w:tc>
          <w:tcPr>
            <w:tcW w:w="897" w:type="dxa"/>
            <w:vAlign w:val="center"/>
          </w:tcPr>
          <w:p w14:paraId="00A9C10C">
            <w:r>
              <w:rPr>
                <w:rFonts w:hint="eastAsia"/>
              </w:rPr>
              <w:t>交易所市场</w:t>
            </w:r>
          </w:p>
        </w:tc>
        <w:tc>
          <w:tcPr>
            <w:tcW w:w="1860" w:type="dxa"/>
            <w:vAlign w:val="center"/>
          </w:tcPr>
          <w:p w14:paraId="0B4CB3D9">
            <w:pPr>
              <w:jc w:val="right"/>
            </w:pPr>
            <w:r>
              <w:rPr>
                <w:rFonts w:hint="eastAsia"/>
              </w:rPr>
              <w:t>-</w:t>
            </w:r>
          </w:p>
        </w:tc>
        <w:tc>
          <w:tcPr>
            <w:tcW w:w="1517" w:type="dxa"/>
            <w:vAlign w:val="center"/>
          </w:tcPr>
          <w:p w14:paraId="4C0E4855">
            <w:pPr>
              <w:jc w:val="right"/>
            </w:pPr>
            <w:r>
              <w:rPr>
                <w:rFonts w:hint="eastAsia"/>
              </w:rPr>
              <w:t>-</w:t>
            </w:r>
          </w:p>
        </w:tc>
        <w:tc>
          <w:tcPr>
            <w:tcW w:w="1860" w:type="dxa"/>
            <w:vAlign w:val="center"/>
          </w:tcPr>
          <w:p w14:paraId="18A642FD">
            <w:pPr>
              <w:jc w:val="right"/>
            </w:pPr>
            <w:r>
              <w:rPr>
                <w:rFonts w:hint="eastAsia"/>
              </w:rPr>
              <w:t>-</w:t>
            </w:r>
          </w:p>
        </w:tc>
        <w:tc>
          <w:tcPr>
            <w:tcW w:w="1517" w:type="dxa"/>
            <w:vAlign w:val="center"/>
          </w:tcPr>
          <w:p w14:paraId="1D5A359E">
            <w:pPr>
              <w:jc w:val="right"/>
            </w:pPr>
            <w:r>
              <w:rPr>
                <w:rFonts w:hint="eastAsia"/>
              </w:rPr>
              <w:t>-</w:t>
            </w:r>
          </w:p>
        </w:tc>
      </w:tr>
      <w:tr w14:paraId="63A3B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9554ED0"/>
        </w:tc>
        <w:tc>
          <w:tcPr>
            <w:tcW w:w="897" w:type="dxa"/>
            <w:vAlign w:val="center"/>
          </w:tcPr>
          <w:p w14:paraId="1E3B2707">
            <w:r>
              <w:rPr>
                <w:rFonts w:hint="eastAsia"/>
              </w:rPr>
              <w:t>银行间市场</w:t>
            </w:r>
          </w:p>
        </w:tc>
        <w:tc>
          <w:tcPr>
            <w:tcW w:w="1860" w:type="dxa"/>
            <w:vAlign w:val="center"/>
          </w:tcPr>
          <w:p w14:paraId="22E7E590">
            <w:pPr>
              <w:jc w:val="right"/>
            </w:pPr>
            <w:r>
              <w:rPr>
                <w:rFonts w:hint="eastAsia"/>
              </w:rPr>
              <w:t>1,243,011,651.53</w:t>
            </w:r>
          </w:p>
        </w:tc>
        <w:tc>
          <w:tcPr>
            <w:tcW w:w="1517" w:type="dxa"/>
            <w:vAlign w:val="center"/>
          </w:tcPr>
          <w:p w14:paraId="4940E33B">
            <w:pPr>
              <w:jc w:val="right"/>
            </w:pPr>
            <w:r>
              <w:rPr>
                <w:rFonts w:hint="eastAsia"/>
              </w:rPr>
              <w:t>13,033,103.15</w:t>
            </w:r>
          </w:p>
        </w:tc>
        <w:tc>
          <w:tcPr>
            <w:tcW w:w="1860" w:type="dxa"/>
            <w:vAlign w:val="center"/>
          </w:tcPr>
          <w:p w14:paraId="40D025D3">
            <w:pPr>
              <w:jc w:val="right"/>
            </w:pPr>
            <w:r>
              <w:rPr>
                <w:rFonts w:hint="eastAsia"/>
              </w:rPr>
              <w:t>1,250,626,103.15</w:t>
            </w:r>
          </w:p>
        </w:tc>
        <w:tc>
          <w:tcPr>
            <w:tcW w:w="1517" w:type="dxa"/>
            <w:vAlign w:val="center"/>
          </w:tcPr>
          <w:p w14:paraId="243A8503">
            <w:pPr>
              <w:jc w:val="right"/>
            </w:pPr>
            <w:r>
              <w:rPr>
                <w:rFonts w:hint="eastAsia"/>
              </w:rPr>
              <w:t>-5,418,651.53</w:t>
            </w:r>
          </w:p>
        </w:tc>
      </w:tr>
      <w:tr w14:paraId="7FBD7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7DBBBEE9"/>
        </w:tc>
        <w:tc>
          <w:tcPr>
            <w:tcW w:w="897" w:type="dxa"/>
            <w:vAlign w:val="center"/>
          </w:tcPr>
          <w:p w14:paraId="133977B7">
            <w:r>
              <w:rPr>
                <w:rFonts w:hint="eastAsia"/>
              </w:rPr>
              <w:t>合计</w:t>
            </w:r>
          </w:p>
        </w:tc>
        <w:tc>
          <w:tcPr>
            <w:tcW w:w="1860" w:type="dxa"/>
            <w:vAlign w:val="center"/>
          </w:tcPr>
          <w:p w14:paraId="2E39E3F0">
            <w:pPr>
              <w:jc w:val="right"/>
            </w:pPr>
            <w:r>
              <w:rPr>
                <w:rFonts w:hint="eastAsia"/>
              </w:rPr>
              <w:t>1,243,011,651.53</w:t>
            </w:r>
          </w:p>
        </w:tc>
        <w:tc>
          <w:tcPr>
            <w:tcW w:w="1517" w:type="dxa"/>
            <w:vAlign w:val="center"/>
          </w:tcPr>
          <w:p w14:paraId="439CAEA6">
            <w:pPr>
              <w:jc w:val="right"/>
            </w:pPr>
            <w:r>
              <w:rPr>
                <w:rFonts w:hint="eastAsia"/>
              </w:rPr>
              <w:t>13,033,103.15</w:t>
            </w:r>
          </w:p>
        </w:tc>
        <w:tc>
          <w:tcPr>
            <w:tcW w:w="1860" w:type="dxa"/>
            <w:vAlign w:val="center"/>
          </w:tcPr>
          <w:p w14:paraId="73C84E7F">
            <w:pPr>
              <w:jc w:val="right"/>
            </w:pPr>
            <w:r>
              <w:rPr>
                <w:rFonts w:hint="eastAsia"/>
              </w:rPr>
              <w:t>1,250,626,103.15</w:t>
            </w:r>
          </w:p>
        </w:tc>
        <w:tc>
          <w:tcPr>
            <w:tcW w:w="1517" w:type="dxa"/>
            <w:vAlign w:val="center"/>
          </w:tcPr>
          <w:p w14:paraId="36544F2F">
            <w:pPr>
              <w:jc w:val="right"/>
            </w:pPr>
            <w:r>
              <w:rPr>
                <w:rFonts w:hint="eastAsia"/>
              </w:rPr>
              <w:t>-5,418,651.53</w:t>
            </w:r>
          </w:p>
        </w:tc>
      </w:tr>
      <w:tr w14:paraId="21830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5347002">
            <w:r>
              <w:rPr>
                <w:rFonts w:hint="eastAsia"/>
              </w:rPr>
              <w:t>资产支持证券</w:t>
            </w:r>
          </w:p>
        </w:tc>
        <w:tc>
          <w:tcPr>
            <w:tcW w:w="1860" w:type="dxa"/>
            <w:vAlign w:val="center"/>
          </w:tcPr>
          <w:p w14:paraId="67E0414C">
            <w:pPr>
              <w:jc w:val="right"/>
            </w:pPr>
            <w:r>
              <w:rPr>
                <w:rFonts w:hint="eastAsia"/>
              </w:rPr>
              <w:t>-</w:t>
            </w:r>
          </w:p>
        </w:tc>
        <w:tc>
          <w:tcPr>
            <w:tcW w:w="1517" w:type="dxa"/>
            <w:vAlign w:val="center"/>
          </w:tcPr>
          <w:p w14:paraId="1D66E238">
            <w:pPr>
              <w:jc w:val="right"/>
            </w:pPr>
            <w:r>
              <w:rPr>
                <w:rFonts w:hint="eastAsia"/>
              </w:rPr>
              <w:t>-</w:t>
            </w:r>
          </w:p>
        </w:tc>
        <w:tc>
          <w:tcPr>
            <w:tcW w:w="1860" w:type="dxa"/>
            <w:vAlign w:val="center"/>
          </w:tcPr>
          <w:p w14:paraId="5C177C87">
            <w:pPr>
              <w:jc w:val="right"/>
            </w:pPr>
            <w:r>
              <w:rPr>
                <w:rFonts w:hint="eastAsia"/>
              </w:rPr>
              <w:t>-</w:t>
            </w:r>
          </w:p>
        </w:tc>
        <w:tc>
          <w:tcPr>
            <w:tcW w:w="1517" w:type="dxa"/>
            <w:vAlign w:val="center"/>
          </w:tcPr>
          <w:p w14:paraId="7B03F9B7">
            <w:pPr>
              <w:jc w:val="right"/>
            </w:pPr>
            <w:r>
              <w:rPr>
                <w:rFonts w:hint="eastAsia"/>
              </w:rPr>
              <w:t>-</w:t>
            </w:r>
          </w:p>
        </w:tc>
      </w:tr>
      <w:tr w14:paraId="6E18A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7A3A54C">
            <w:r>
              <w:rPr>
                <w:rFonts w:hint="eastAsia"/>
              </w:rPr>
              <w:t>基金</w:t>
            </w:r>
          </w:p>
        </w:tc>
        <w:tc>
          <w:tcPr>
            <w:tcW w:w="1860" w:type="dxa"/>
            <w:vAlign w:val="center"/>
          </w:tcPr>
          <w:p w14:paraId="6AE71A37">
            <w:pPr>
              <w:jc w:val="right"/>
            </w:pPr>
            <w:r>
              <w:rPr>
                <w:rFonts w:hint="eastAsia"/>
              </w:rPr>
              <w:t>-</w:t>
            </w:r>
          </w:p>
        </w:tc>
        <w:tc>
          <w:tcPr>
            <w:tcW w:w="1517" w:type="dxa"/>
            <w:vAlign w:val="center"/>
          </w:tcPr>
          <w:p w14:paraId="0DC06E5D">
            <w:pPr>
              <w:jc w:val="right"/>
            </w:pPr>
            <w:r>
              <w:rPr>
                <w:rFonts w:hint="eastAsia"/>
              </w:rPr>
              <w:t>-</w:t>
            </w:r>
          </w:p>
        </w:tc>
        <w:tc>
          <w:tcPr>
            <w:tcW w:w="1860" w:type="dxa"/>
            <w:vAlign w:val="center"/>
          </w:tcPr>
          <w:p w14:paraId="5171C73A">
            <w:pPr>
              <w:jc w:val="right"/>
            </w:pPr>
            <w:r>
              <w:rPr>
                <w:rFonts w:hint="eastAsia"/>
              </w:rPr>
              <w:t>-</w:t>
            </w:r>
          </w:p>
        </w:tc>
        <w:tc>
          <w:tcPr>
            <w:tcW w:w="1517" w:type="dxa"/>
            <w:vAlign w:val="center"/>
          </w:tcPr>
          <w:p w14:paraId="63E00DF7">
            <w:pPr>
              <w:jc w:val="right"/>
            </w:pPr>
            <w:r>
              <w:rPr>
                <w:rFonts w:hint="eastAsia"/>
              </w:rPr>
              <w:t>-</w:t>
            </w:r>
          </w:p>
        </w:tc>
      </w:tr>
      <w:tr w14:paraId="2EAA8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C234566">
            <w:r>
              <w:rPr>
                <w:rFonts w:hint="eastAsia"/>
              </w:rPr>
              <w:t>其他</w:t>
            </w:r>
          </w:p>
        </w:tc>
        <w:tc>
          <w:tcPr>
            <w:tcW w:w="1860" w:type="dxa"/>
            <w:vAlign w:val="center"/>
          </w:tcPr>
          <w:p w14:paraId="658BB6D1">
            <w:pPr>
              <w:jc w:val="right"/>
            </w:pPr>
            <w:r>
              <w:rPr>
                <w:rFonts w:hint="eastAsia"/>
              </w:rPr>
              <w:t>-</w:t>
            </w:r>
          </w:p>
        </w:tc>
        <w:tc>
          <w:tcPr>
            <w:tcW w:w="1517" w:type="dxa"/>
            <w:vAlign w:val="center"/>
          </w:tcPr>
          <w:p w14:paraId="71BC0CDD">
            <w:pPr>
              <w:jc w:val="right"/>
            </w:pPr>
            <w:r>
              <w:rPr>
                <w:rFonts w:hint="eastAsia"/>
              </w:rPr>
              <w:t>-</w:t>
            </w:r>
          </w:p>
        </w:tc>
        <w:tc>
          <w:tcPr>
            <w:tcW w:w="1860" w:type="dxa"/>
            <w:vAlign w:val="center"/>
          </w:tcPr>
          <w:p w14:paraId="12AF1ADE">
            <w:pPr>
              <w:jc w:val="right"/>
            </w:pPr>
            <w:r>
              <w:rPr>
                <w:rFonts w:hint="eastAsia"/>
              </w:rPr>
              <w:t>-</w:t>
            </w:r>
          </w:p>
        </w:tc>
        <w:tc>
          <w:tcPr>
            <w:tcW w:w="1517" w:type="dxa"/>
            <w:vAlign w:val="center"/>
          </w:tcPr>
          <w:p w14:paraId="638C3E19">
            <w:pPr>
              <w:jc w:val="right"/>
            </w:pPr>
            <w:r>
              <w:rPr>
                <w:rFonts w:hint="eastAsia"/>
              </w:rPr>
              <w:t>-</w:t>
            </w:r>
          </w:p>
        </w:tc>
      </w:tr>
      <w:tr w14:paraId="25ADD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403FF04">
            <w:r>
              <w:rPr>
                <w:rFonts w:hint="eastAsia"/>
              </w:rPr>
              <w:t>合计</w:t>
            </w:r>
          </w:p>
        </w:tc>
        <w:tc>
          <w:tcPr>
            <w:tcW w:w="1860" w:type="dxa"/>
            <w:vAlign w:val="center"/>
          </w:tcPr>
          <w:p w14:paraId="2AACE1A4">
            <w:pPr>
              <w:jc w:val="right"/>
            </w:pPr>
            <w:r>
              <w:rPr>
                <w:rFonts w:hint="eastAsia"/>
              </w:rPr>
              <w:t>1,243,011,651.53</w:t>
            </w:r>
          </w:p>
        </w:tc>
        <w:tc>
          <w:tcPr>
            <w:tcW w:w="1517" w:type="dxa"/>
            <w:vAlign w:val="center"/>
          </w:tcPr>
          <w:p w14:paraId="3B127371">
            <w:pPr>
              <w:jc w:val="right"/>
            </w:pPr>
            <w:r>
              <w:rPr>
                <w:rFonts w:hint="eastAsia"/>
              </w:rPr>
              <w:t>13,033,103.15</w:t>
            </w:r>
          </w:p>
        </w:tc>
        <w:tc>
          <w:tcPr>
            <w:tcW w:w="1860" w:type="dxa"/>
            <w:vAlign w:val="center"/>
          </w:tcPr>
          <w:p w14:paraId="6C87EF0A">
            <w:pPr>
              <w:jc w:val="right"/>
            </w:pPr>
            <w:r>
              <w:rPr>
                <w:rFonts w:hint="eastAsia"/>
              </w:rPr>
              <w:t>1,250,626,103.15</w:t>
            </w:r>
          </w:p>
        </w:tc>
        <w:tc>
          <w:tcPr>
            <w:tcW w:w="1517" w:type="dxa"/>
            <w:vAlign w:val="center"/>
          </w:tcPr>
          <w:p w14:paraId="5A148710">
            <w:pPr>
              <w:jc w:val="right"/>
            </w:pPr>
            <w:r>
              <w:rPr>
                <w:rFonts w:hint="eastAsia"/>
              </w:rPr>
              <w:t>-5,418,651.53</w:t>
            </w:r>
          </w:p>
        </w:tc>
      </w:tr>
      <w:tr w14:paraId="2A821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2A19CF2F">
            <w:r>
              <w:rPr>
                <w:rFonts w:hint="eastAsia"/>
              </w:rPr>
              <w:t>项目</w:t>
            </w:r>
          </w:p>
        </w:tc>
        <w:tc>
          <w:tcPr>
            <w:tcW w:w="1860" w:type="dxa"/>
            <w:gridSpan w:val="4"/>
            <w:vAlign w:val="center"/>
          </w:tcPr>
          <w:p w14:paraId="766C493A">
            <w:r>
              <w:rPr>
                <w:rFonts w:hint="eastAsia"/>
              </w:rPr>
              <w:t>上年度末2024年12月31日</w:t>
            </w:r>
          </w:p>
        </w:tc>
      </w:tr>
      <w:tr w14:paraId="74AFC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08031DAD"/>
        </w:tc>
        <w:tc>
          <w:tcPr>
            <w:tcW w:w="1860" w:type="dxa"/>
            <w:vAlign w:val="center"/>
          </w:tcPr>
          <w:p w14:paraId="32EC49BD">
            <w:r>
              <w:rPr>
                <w:rFonts w:hint="eastAsia"/>
              </w:rPr>
              <w:t>成本</w:t>
            </w:r>
          </w:p>
        </w:tc>
        <w:tc>
          <w:tcPr>
            <w:tcW w:w="1517" w:type="dxa"/>
            <w:vAlign w:val="center"/>
          </w:tcPr>
          <w:p w14:paraId="36B1AA6E">
            <w:r>
              <w:rPr>
                <w:rFonts w:hint="eastAsia"/>
              </w:rPr>
              <w:t>应计利息</w:t>
            </w:r>
          </w:p>
        </w:tc>
        <w:tc>
          <w:tcPr>
            <w:tcW w:w="1860" w:type="dxa"/>
            <w:vAlign w:val="center"/>
          </w:tcPr>
          <w:p w14:paraId="4AA93412">
            <w:r>
              <w:rPr>
                <w:rFonts w:hint="eastAsia"/>
              </w:rPr>
              <w:t>公允价值</w:t>
            </w:r>
          </w:p>
        </w:tc>
        <w:tc>
          <w:tcPr>
            <w:tcW w:w="1517" w:type="dxa"/>
            <w:vAlign w:val="center"/>
          </w:tcPr>
          <w:p w14:paraId="6867642A">
            <w:r>
              <w:rPr>
                <w:rFonts w:hint="eastAsia"/>
              </w:rPr>
              <w:t>公允价值变动</w:t>
            </w:r>
          </w:p>
        </w:tc>
      </w:tr>
      <w:tr w14:paraId="6CDD6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80E285A">
            <w:r>
              <w:rPr>
                <w:rFonts w:hint="eastAsia"/>
              </w:rPr>
              <w:t>股票</w:t>
            </w:r>
          </w:p>
        </w:tc>
        <w:tc>
          <w:tcPr>
            <w:tcW w:w="1860" w:type="dxa"/>
            <w:vAlign w:val="center"/>
          </w:tcPr>
          <w:p w14:paraId="4A1B7687">
            <w:pPr>
              <w:jc w:val="right"/>
            </w:pPr>
            <w:r>
              <w:rPr>
                <w:rFonts w:hint="eastAsia"/>
              </w:rPr>
              <w:t>-</w:t>
            </w:r>
          </w:p>
        </w:tc>
        <w:tc>
          <w:tcPr>
            <w:tcW w:w="1517" w:type="dxa"/>
            <w:vAlign w:val="center"/>
          </w:tcPr>
          <w:p w14:paraId="1F78CC2B">
            <w:pPr>
              <w:jc w:val="right"/>
            </w:pPr>
            <w:r>
              <w:rPr>
                <w:rFonts w:hint="eastAsia"/>
              </w:rPr>
              <w:t>-</w:t>
            </w:r>
          </w:p>
        </w:tc>
        <w:tc>
          <w:tcPr>
            <w:tcW w:w="1860" w:type="dxa"/>
            <w:vAlign w:val="center"/>
          </w:tcPr>
          <w:p w14:paraId="647706E4">
            <w:pPr>
              <w:jc w:val="right"/>
            </w:pPr>
            <w:r>
              <w:rPr>
                <w:rFonts w:hint="eastAsia"/>
              </w:rPr>
              <w:t>-</w:t>
            </w:r>
          </w:p>
        </w:tc>
        <w:tc>
          <w:tcPr>
            <w:tcW w:w="1517" w:type="dxa"/>
            <w:vAlign w:val="center"/>
          </w:tcPr>
          <w:p w14:paraId="4014482F">
            <w:pPr>
              <w:jc w:val="right"/>
            </w:pPr>
            <w:r>
              <w:rPr>
                <w:rFonts w:hint="eastAsia"/>
              </w:rPr>
              <w:t>-</w:t>
            </w:r>
          </w:p>
        </w:tc>
      </w:tr>
      <w:tr w14:paraId="269E1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7CC708F">
            <w:r>
              <w:rPr>
                <w:rFonts w:hint="eastAsia"/>
              </w:rPr>
              <w:t>贵金属投资-金交所黄金合约</w:t>
            </w:r>
          </w:p>
        </w:tc>
        <w:tc>
          <w:tcPr>
            <w:tcW w:w="1860" w:type="dxa"/>
            <w:vAlign w:val="center"/>
          </w:tcPr>
          <w:p w14:paraId="37102997">
            <w:pPr>
              <w:jc w:val="right"/>
            </w:pPr>
            <w:r>
              <w:rPr>
                <w:rFonts w:hint="eastAsia"/>
              </w:rPr>
              <w:t>-</w:t>
            </w:r>
          </w:p>
        </w:tc>
        <w:tc>
          <w:tcPr>
            <w:tcW w:w="1517" w:type="dxa"/>
            <w:vAlign w:val="center"/>
          </w:tcPr>
          <w:p w14:paraId="61B60D98">
            <w:pPr>
              <w:jc w:val="right"/>
            </w:pPr>
            <w:r>
              <w:rPr>
                <w:rFonts w:hint="eastAsia"/>
              </w:rPr>
              <w:t>-</w:t>
            </w:r>
          </w:p>
        </w:tc>
        <w:tc>
          <w:tcPr>
            <w:tcW w:w="1860" w:type="dxa"/>
            <w:vAlign w:val="center"/>
          </w:tcPr>
          <w:p w14:paraId="1140624D">
            <w:pPr>
              <w:jc w:val="right"/>
            </w:pPr>
            <w:r>
              <w:rPr>
                <w:rFonts w:hint="eastAsia"/>
              </w:rPr>
              <w:t>-</w:t>
            </w:r>
          </w:p>
        </w:tc>
        <w:tc>
          <w:tcPr>
            <w:tcW w:w="1517" w:type="dxa"/>
            <w:vAlign w:val="center"/>
          </w:tcPr>
          <w:p w14:paraId="6C97C0DE">
            <w:pPr>
              <w:jc w:val="right"/>
            </w:pPr>
            <w:r>
              <w:rPr>
                <w:rFonts w:hint="eastAsia"/>
              </w:rPr>
              <w:t>-</w:t>
            </w:r>
          </w:p>
        </w:tc>
      </w:tr>
      <w:tr w14:paraId="62EAE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771D751E">
            <w:r>
              <w:rPr>
                <w:rFonts w:hint="eastAsia"/>
              </w:rPr>
              <w:t>债券</w:t>
            </w:r>
          </w:p>
        </w:tc>
        <w:tc>
          <w:tcPr>
            <w:tcW w:w="897" w:type="dxa"/>
            <w:vAlign w:val="center"/>
          </w:tcPr>
          <w:p w14:paraId="5F37E20C">
            <w:r>
              <w:rPr>
                <w:rFonts w:hint="eastAsia"/>
              </w:rPr>
              <w:t>交易所市场</w:t>
            </w:r>
          </w:p>
        </w:tc>
        <w:tc>
          <w:tcPr>
            <w:tcW w:w="1860" w:type="dxa"/>
            <w:vAlign w:val="center"/>
          </w:tcPr>
          <w:p w14:paraId="21A53E43">
            <w:pPr>
              <w:jc w:val="right"/>
            </w:pPr>
            <w:r>
              <w:rPr>
                <w:rFonts w:hint="eastAsia"/>
              </w:rPr>
              <w:t>-</w:t>
            </w:r>
          </w:p>
        </w:tc>
        <w:tc>
          <w:tcPr>
            <w:tcW w:w="1517" w:type="dxa"/>
            <w:vAlign w:val="center"/>
          </w:tcPr>
          <w:p w14:paraId="4806AEF5">
            <w:pPr>
              <w:jc w:val="right"/>
            </w:pPr>
            <w:r>
              <w:rPr>
                <w:rFonts w:hint="eastAsia"/>
              </w:rPr>
              <w:t>-</w:t>
            </w:r>
          </w:p>
        </w:tc>
        <w:tc>
          <w:tcPr>
            <w:tcW w:w="1860" w:type="dxa"/>
            <w:vAlign w:val="center"/>
          </w:tcPr>
          <w:p w14:paraId="13F8943B">
            <w:pPr>
              <w:jc w:val="right"/>
            </w:pPr>
            <w:r>
              <w:rPr>
                <w:rFonts w:hint="eastAsia"/>
              </w:rPr>
              <w:t>-</w:t>
            </w:r>
          </w:p>
        </w:tc>
        <w:tc>
          <w:tcPr>
            <w:tcW w:w="1517" w:type="dxa"/>
            <w:vAlign w:val="center"/>
          </w:tcPr>
          <w:p w14:paraId="65D27A9B">
            <w:pPr>
              <w:jc w:val="right"/>
            </w:pPr>
            <w:r>
              <w:rPr>
                <w:rFonts w:hint="eastAsia"/>
              </w:rPr>
              <w:t>-</w:t>
            </w:r>
          </w:p>
        </w:tc>
      </w:tr>
      <w:tr w14:paraId="288A9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2AEACD2E"/>
        </w:tc>
        <w:tc>
          <w:tcPr>
            <w:tcW w:w="897" w:type="dxa"/>
            <w:vAlign w:val="center"/>
          </w:tcPr>
          <w:p w14:paraId="22AFD0C3">
            <w:r>
              <w:rPr>
                <w:rFonts w:hint="eastAsia"/>
              </w:rPr>
              <w:t>银行间市场</w:t>
            </w:r>
          </w:p>
        </w:tc>
        <w:tc>
          <w:tcPr>
            <w:tcW w:w="1860" w:type="dxa"/>
            <w:vAlign w:val="center"/>
          </w:tcPr>
          <w:p w14:paraId="6A09251A">
            <w:pPr>
              <w:jc w:val="right"/>
            </w:pPr>
            <w:r>
              <w:rPr>
                <w:rFonts w:hint="eastAsia"/>
              </w:rPr>
              <w:t>903,959,427.53</w:t>
            </w:r>
          </w:p>
        </w:tc>
        <w:tc>
          <w:tcPr>
            <w:tcW w:w="1517" w:type="dxa"/>
            <w:vAlign w:val="center"/>
          </w:tcPr>
          <w:p w14:paraId="0B435BFA">
            <w:pPr>
              <w:jc w:val="right"/>
            </w:pPr>
            <w:r>
              <w:rPr>
                <w:rFonts w:hint="eastAsia"/>
              </w:rPr>
              <w:t>20,197,034.79</w:t>
            </w:r>
          </w:p>
        </w:tc>
        <w:tc>
          <w:tcPr>
            <w:tcW w:w="1860" w:type="dxa"/>
            <w:vAlign w:val="center"/>
          </w:tcPr>
          <w:p w14:paraId="2E5EF368">
            <w:pPr>
              <w:jc w:val="right"/>
            </w:pPr>
            <w:r>
              <w:rPr>
                <w:rFonts w:hint="eastAsia"/>
              </w:rPr>
              <w:t>938,175,034.79</w:t>
            </w:r>
          </w:p>
        </w:tc>
        <w:tc>
          <w:tcPr>
            <w:tcW w:w="1517" w:type="dxa"/>
            <w:vAlign w:val="center"/>
          </w:tcPr>
          <w:p w14:paraId="041A72DE">
            <w:pPr>
              <w:jc w:val="right"/>
            </w:pPr>
            <w:r>
              <w:rPr>
                <w:rFonts w:hint="eastAsia"/>
              </w:rPr>
              <w:t>14,018,572.47</w:t>
            </w:r>
          </w:p>
        </w:tc>
      </w:tr>
      <w:tr w14:paraId="62A87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519FF1B8"/>
        </w:tc>
        <w:tc>
          <w:tcPr>
            <w:tcW w:w="897" w:type="dxa"/>
            <w:vAlign w:val="center"/>
          </w:tcPr>
          <w:p w14:paraId="382F2E31">
            <w:r>
              <w:rPr>
                <w:rFonts w:hint="eastAsia"/>
              </w:rPr>
              <w:t>合计</w:t>
            </w:r>
          </w:p>
        </w:tc>
        <w:tc>
          <w:tcPr>
            <w:tcW w:w="1860" w:type="dxa"/>
            <w:vAlign w:val="center"/>
          </w:tcPr>
          <w:p w14:paraId="5A3DD82C">
            <w:pPr>
              <w:jc w:val="right"/>
            </w:pPr>
            <w:r>
              <w:rPr>
                <w:rFonts w:hint="eastAsia"/>
              </w:rPr>
              <w:t>903,959,427.53</w:t>
            </w:r>
          </w:p>
        </w:tc>
        <w:tc>
          <w:tcPr>
            <w:tcW w:w="1517" w:type="dxa"/>
            <w:vAlign w:val="center"/>
          </w:tcPr>
          <w:p w14:paraId="245DDCB1">
            <w:pPr>
              <w:jc w:val="right"/>
            </w:pPr>
            <w:r>
              <w:rPr>
                <w:rFonts w:hint="eastAsia"/>
              </w:rPr>
              <w:t>20,197,034.79</w:t>
            </w:r>
          </w:p>
        </w:tc>
        <w:tc>
          <w:tcPr>
            <w:tcW w:w="1860" w:type="dxa"/>
            <w:vAlign w:val="center"/>
          </w:tcPr>
          <w:p w14:paraId="2FA50E49">
            <w:pPr>
              <w:jc w:val="right"/>
            </w:pPr>
            <w:r>
              <w:rPr>
                <w:rFonts w:hint="eastAsia"/>
              </w:rPr>
              <w:t>938,175,034.79</w:t>
            </w:r>
          </w:p>
        </w:tc>
        <w:tc>
          <w:tcPr>
            <w:tcW w:w="1517" w:type="dxa"/>
            <w:vAlign w:val="center"/>
          </w:tcPr>
          <w:p w14:paraId="3C508F69">
            <w:pPr>
              <w:jc w:val="right"/>
            </w:pPr>
            <w:r>
              <w:rPr>
                <w:rFonts w:hint="eastAsia"/>
              </w:rPr>
              <w:t>14,018,572.47</w:t>
            </w:r>
          </w:p>
        </w:tc>
      </w:tr>
      <w:tr w14:paraId="70B91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57636A69">
            <w:r>
              <w:rPr>
                <w:rFonts w:hint="eastAsia"/>
              </w:rPr>
              <w:t>资产支持证券</w:t>
            </w:r>
          </w:p>
        </w:tc>
        <w:tc>
          <w:tcPr>
            <w:tcW w:w="1860" w:type="dxa"/>
            <w:vAlign w:val="center"/>
          </w:tcPr>
          <w:p w14:paraId="0D3D7273">
            <w:pPr>
              <w:jc w:val="right"/>
            </w:pPr>
            <w:r>
              <w:rPr>
                <w:rFonts w:hint="eastAsia"/>
              </w:rPr>
              <w:t>-</w:t>
            </w:r>
          </w:p>
        </w:tc>
        <w:tc>
          <w:tcPr>
            <w:tcW w:w="1517" w:type="dxa"/>
            <w:vAlign w:val="center"/>
          </w:tcPr>
          <w:p w14:paraId="2C67FBED">
            <w:pPr>
              <w:jc w:val="right"/>
            </w:pPr>
            <w:r>
              <w:rPr>
                <w:rFonts w:hint="eastAsia"/>
              </w:rPr>
              <w:t>-</w:t>
            </w:r>
          </w:p>
        </w:tc>
        <w:tc>
          <w:tcPr>
            <w:tcW w:w="1860" w:type="dxa"/>
            <w:vAlign w:val="center"/>
          </w:tcPr>
          <w:p w14:paraId="5B8DEEEE">
            <w:pPr>
              <w:jc w:val="right"/>
            </w:pPr>
            <w:r>
              <w:rPr>
                <w:rFonts w:hint="eastAsia"/>
              </w:rPr>
              <w:t>-</w:t>
            </w:r>
          </w:p>
        </w:tc>
        <w:tc>
          <w:tcPr>
            <w:tcW w:w="1517" w:type="dxa"/>
            <w:vAlign w:val="center"/>
          </w:tcPr>
          <w:p w14:paraId="195CB70D">
            <w:pPr>
              <w:jc w:val="right"/>
            </w:pPr>
            <w:r>
              <w:rPr>
                <w:rFonts w:hint="eastAsia"/>
              </w:rPr>
              <w:t>-</w:t>
            </w:r>
          </w:p>
        </w:tc>
      </w:tr>
      <w:tr w14:paraId="07CF0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5E21C82">
            <w:r>
              <w:rPr>
                <w:rFonts w:hint="eastAsia"/>
              </w:rPr>
              <w:t>基金</w:t>
            </w:r>
          </w:p>
        </w:tc>
        <w:tc>
          <w:tcPr>
            <w:tcW w:w="1860" w:type="dxa"/>
            <w:vAlign w:val="center"/>
          </w:tcPr>
          <w:p w14:paraId="131535D2">
            <w:pPr>
              <w:jc w:val="right"/>
            </w:pPr>
            <w:r>
              <w:rPr>
                <w:rFonts w:hint="eastAsia"/>
              </w:rPr>
              <w:t>-</w:t>
            </w:r>
          </w:p>
        </w:tc>
        <w:tc>
          <w:tcPr>
            <w:tcW w:w="1517" w:type="dxa"/>
            <w:vAlign w:val="center"/>
          </w:tcPr>
          <w:p w14:paraId="6487CC87">
            <w:pPr>
              <w:jc w:val="right"/>
            </w:pPr>
            <w:r>
              <w:rPr>
                <w:rFonts w:hint="eastAsia"/>
              </w:rPr>
              <w:t>-</w:t>
            </w:r>
          </w:p>
        </w:tc>
        <w:tc>
          <w:tcPr>
            <w:tcW w:w="1860" w:type="dxa"/>
            <w:vAlign w:val="center"/>
          </w:tcPr>
          <w:p w14:paraId="1D77C049">
            <w:pPr>
              <w:jc w:val="right"/>
            </w:pPr>
            <w:r>
              <w:rPr>
                <w:rFonts w:hint="eastAsia"/>
              </w:rPr>
              <w:t>-</w:t>
            </w:r>
          </w:p>
        </w:tc>
        <w:tc>
          <w:tcPr>
            <w:tcW w:w="1517" w:type="dxa"/>
            <w:vAlign w:val="center"/>
          </w:tcPr>
          <w:p w14:paraId="59974901">
            <w:pPr>
              <w:jc w:val="right"/>
            </w:pPr>
            <w:r>
              <w:rPr>
                <w:rFonts w:hint="eastAsia"/>
              </w:rPr>
              <w:t>-</w:t>
            </w:r>
          </w:p>
        </w:tc>
      </w:tr>
      <w:tr w14:paraId="0657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B7997CB">
            <w:r>
              <w:rPr>
                <w:rFonts w:hint="eastAsia"/>
              </w:rPr>
              <w:t>其他</w:t>
            </w:r>
          </w:p>
        </w:tc>
        <w:tc>
          <w:tcPr>
            <w:tcW w:w="1860" w:type="dxa"/>
            <w:vAlign w:val="center"/>
          </w:tcPr>
          <w:p w14:paraId="5B7FAC94">
            <w:pPr>
              <w:jc w:val="right"/>
            </w:pPr>
            <w:r>
              <w:rPr>
                <w:rFonts w:hint="eastAsia"/>
              </w:rPr>
              <w:t>-</w:t>
            </w:r>
          </w:p>
        </w:tc>
        <w:tc>
          <w:tcPr>
            <w:tcW w:w="1517" w:type="dxa"/>
            <w:vAlign w:val="center"/>
          </w:tcPr>
          <w:p w14:paraId="29D95AD0">
            <w:pPr>
              <w:jc w:val="right"/>
            </w:pPr>
            <w:r>
              <w:rPr>
                <w:rFonts w:hint="eastAsia"/>
              </w:rPr>
              <w:t>-</w:t>
            </w:r>
          </w:p>
        </w:tc>
        <w:tc>
          <w:tcPr>
            <w:tcW w:w="1860" w:type="dxa"/>
            <w:vAlign w:val="center"/>
          </w:tcPr>
          <w:p w14:paraId="10C71CB6">
            <w:pPr>
              <w:jc w:val="right"/>
            </w:pPr>
            <w:r>
              <w:rPr>
                <w:rFonts w:hint="eastAsia"/>
              </w:rPr>
              <w:t>-</w:t>
            </w:r>
          </w:p>
        </w:tc>
        <w:tc>
          <w:tcPr>
            <w:tcW w:w="1517" w:type="dxa"/>
            <w:vAlign w:val="center"/>
          </w:tcPr>
          <w:p w14:paraId="6DB61272">
            <w:pPr>
              <w:jc w:val="right"/>
            </w:pPr>
            <w:r>
              <w:rPr>
                <w:rFonts w:hint="eastAsia"/>
              </w:rPr>
              <w:t>-</w:t>
            </w:r>
          </w:p>
        </w:tc>
      </w:tr>
      <w:tr w14:paraId="4167D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40E2357">
            <w:r>
              <w:rPr>
                <w:rFonts w:hint="eastAsia"/>
              </w:rPr>
              <w:t>合计</w:t>
            </w:r>
          </w:p>
        </w:tc>
        <w:tc>
          <w:tcPr>
            <w:tcW w:w="1860" w:type="dxa"/>
            <w:vAlign w:val="center"/>
          </w:tcPr>
          <w:p w14:paraId="65E54960">
            <w:pPr>
              <w:jc w:val="right"/>
            </w:pPr>
            <w:r>
              <w:rPr>
                <w:rFonts w:hint="eastAsia"/>
              </w:rPr>
              <w:t>903,959,427.53</w:t>
            </w:r>
          </w:p>
        </w:tc>
        <w:tc>
          <w:tcPr>
            <w:tcW w:w="1517" w:type="dxa"/>
            <w:vAlign w:val="center"/>
          </w:tcPr>
          <w:p w14:paraId="737D7DCC">
            <w:pPr>
              <w:jc w:val="right"/>
            </w:pPr>
            <w:r>
              <w:rPr>
                <w:rFonts w:hint="eastAsia"/>
              </w:rPr>
              <w:t>20,197,034.79</w:t>
            </w:r>
          </w:p>
        </w:tc>
        <w:tc>
          <w:tcPr>
            <w:tcW w:w="1860" w:type="dxa"/>
            <w:vAlign w:val="center"/>
          </w:tcPr>
          <w:p w14:paraId="1B0FA2A5">
            <w:pPr>
              <w:jc w:val="right"/>
            </w:pPr>
            <w:r>
              <w:rPr>
                <w:rFonts w:hint="eastAsia"/>
              </w:rPr>
              <w:t>938,175,034.79</w:t>
            </w:r>
          </w:p>
        </w:tc>
        <w:tc>
          <w:tcPr>
            <w:tcW w:w="1517" w:type="dxa"/>
            <w:vAlign w:val="center"/>
          </w:tcPr>
          <w:p w14:paraId="5DB91012">
            <w:pPr>
              <w:jc w:val="right"/>
            </w:pPr>
            <w:r>
              <w:rPr>
                <w:rFonts w:hint="eastAsia"/>
              </w:rPr>
              <w:t>14,018,572.47</w:t>
            </w:r>
          </w:p>
        </w:tc>
      </w:tr>
    </w:tbl>
    <w:p w14:paraId="25D96738">
      <w:pPr>
        <w:pStyle w:val="35"/>
      </w:pPr>
      <w:bookmarkStart w:id="74" w:name="_Toc74"/>
      <w:r>
        <w:t>衍生金融资产/负债</w:t>
      </w:r>
      <w:bookmarkEnd w:id="74"/>
    </w:p>
    <w:p w14:paraId="4482519E">
      <w:pPr>
        <w:pStyle w:val="36"/>
      </w:pPr>
      <w:bookmarkStart w:id="75" w:name="_Toc75"/>
      <w:r>
        <w:t>衍生金融资产/负债期末余额</w:t>
      </w:r>
      <w:bookmarkEnd w:id="75"/>
    </w:p>
    <w:p w14:paraId="39990C78">
      <w:pPr>
        <w:pStyle w:val="18"/>
        <w:rPr>
          <w:rFonts w:hint="eastAsia"/>
        </w:rPr>
      </w:pPr>
      <w:r>
        <w:rPr>
          <w:rFonts w:hint="eastAsia"/>
        </w:rPr>
        <w:t>无。</w:t>
      </w:r>
    </w:p>
    <w:p w14:paraId="7F07E8A2">
      <w:pPr>
        <w:pStyle w:val="35"/>
      </w:pPr>
      <w:bookmarkStart w:id="76" w:name="_Toc76"/>
      <w:r>
        <w:t xml:space="preserve"> 买入返售金融资产</w:t>
      </w:r>
      <w:bookmarkEnd w:id="76"/>
    </w:p>
    <w:p w14:paraId="7D120020">
      <w:pPr>
        <w:pStyle w:val="36"/>
      </w:pPr>
      <w:bookmarkStart w:id="77" w:name="_Toc77"/>
      <w:r>
        <w:t>各项买入返售金融资产期末余额</w:t>
      </w:r>
      <w:bookmarkEnd w:id="77"/>
    </w:p>
    <w:p w14:paraId="6C4154A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64"/>
        <w:gridCol w:w="2519"/>
        <w:gridCol w:w="3322"/>
      </w:tblGrid>
      <w:tr w14:paraId="418F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5E198EB6">
            <w:r>
              <w:rPr>
                <w:rFonts w:hint="eastAsia"/>
              </w:rPr>
              <w:t>项目</w:t>
            </w:r>
          </w:p>
        </w:tc>
        <w:tc>
          <w:tcPr>
            <w:tcW w:w="2519" w:type="dxa"/>
            <w:gridSpan w:val="2"/>
            <w:vAlign w:val="center"/>
          </w:tcPr>
          <w:p w14:paraId="3D8CEB57">
            <w:r>
              <w:rPr>
                <w:rFonts w:hint="eastAsia"/>
              </w:rPr>
              <w:t>本期末2025年12月31日</w:t>
            </w:r>
          </w:p>
        </w:tc>
      </w:tr>
      <w:tr w14:paraId="44960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3F9F0DC0"/>
        </w:tc>
        <w:tc>
          <w:tcPr>
            <w:tcW w:w="2519" w:type="dxa"/>
            <w:vAlign w:val="center"/>
          </w:tcPr>
          <w:p w14:paraId="13227CFF">
            <w:r>
              <w:rPr>
                <w:rFonts w:hint="eastAsia"/>
              </w:rPr>
              <w:t>账面余额</w:t>
            </w:r>
          </w:p>
        </w:tc>
        <w:tc>
          <w:tcPr>
            <w:tcW w:w="3322" w:type="dxa"/>
            <w:vAlign w:val="center"/>
          </w:tcPr>
          <w:p w14:paraId="64473D39">
            <w:r>
              <w:rPr>
                <w:rFonts w:hint="eastAsia"/>
              </w:rPr>
              <w:t>其中：买断式逆回购</w:t>
            </w:r>
          </w:p>
        </w:tc>
      </w:tr>
      <w:tr w14:paraId="5E732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11AD2A97">
            <w:r>
              <w:rPr>
                <w:rFonts w:hint="eastAsia"/>
              </w:rPr>
              <w:t>交易所市场</w:t>
            </w:r>
          </w:p>
        </w:tc>
        <w:tc>
          <w:tcPr>
            <w:tcW w:w="2519" w:type="dxa"/>
            <w:vAlign w:val="center"/>
          </w:tcPr>
          <w:p w14:paraId="1C768943">
            <w:pPr>
              <w:jc w:val="right"/>
            </w:pPr>
            <w:r>
              <w:rPr>
                <w:rFonts w:hint="eastAsia"/>
              </w:rPr>
              <w:t>-</w:t>
            </w:r>
          </w:p>
        </w:tc>
        <w:tc>
          <w:tcPr>
            <w:tcW w:w="3322" w:type="dxa"/>
            <w:vAlign w:val="center"/>
          </w:tcPr>
          <w:p w14:paraId="60AB7598">
            <w:pPr>
              <w:jc w:val="right"/>
            </w:pPr>
            <w:r>
              <w:rPr>
                <w:rFonts w:hint="eastAsia"/>
              </w:rPr>
              <w:t>-</w:t>
            </w:r>
          </w:p>
        </w:tc>
      </w:tr>
      <w:tr w14:paraId="17A0D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42AFD14B">
            <w:r>
              <w:rPr>
                <w:rFonts w:hint="eastAsia"/>
              </w:rPr>
              <w:t>银行间市场</w:t>
            </w:r>
          </w:p>
        </w:tc>
        <w:tc>
          <w:tcPr>
            <w:tcW w:w="2519" w:type="dxa"/>
            <w:vAlign w:val="center"/>
          </w:tcPr>
          <w:p w14:paraId="207A48D8">
            <w:pPr>
              <w:jc w:val="right"/>
            </w:pPr>
            <w:r>
              <w:rPr>
                <w:rFonts w:hint="eastAsia"/>
              </w:rPr>
              <w:t>-</w:t>
            </w:r>
          </w:p>
        </w:tc>
        <w:tc>
          <w:tcPr>
            <w:tcW w:w="3322" w:type="dxa"/>
            <w:vAlign w:val="center"/>
          </w:tcPr>
          <w:p w14:paraId="0C210A6D">
            <w:pPr>
              <w:jc w:val="right"/>
            </w:pPr>
            <w:r>
              <w:rPr>
                <w:rFonts w:hint="eastAsia"/>
              </w:rPr>
              <w:t>-</w:t>
            </w:r>
          </w:p>
        </w:tc>
      </w:tr>
      <w:tr w14:paraId="0523B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381F16A">
            <w:r>
              <w:rPr>
                <w:rFonts w:hint="eastAsia"/>
              </w:rPr>
              <w:t>合计</w:t>
            </w:r>
          </w:p>
        </w:tc>
        <w:tc>
          <w:tcPr>
            <w:tcW w:w="2519" w:type="dxa"/>
            <w:vAlign w:val="center"/>
          </w:tcPr>
          <w:p w14:paraId="49DE3846">
            <w:pPr>
              <w:jc w:val="right"/>
            </w:pPr>
            <w:r>
              <w:rPr>
                <w:rFonts w:hint="eastAsia"/>
              </w:rPr>
              <w:t>-</w:t>
            </w:r>
          </w:p>
        </w:tc>
        <w:tc>
          <w:tcPr>
            <w:tcW w:w="3322" w:type="dxa"/>
            <w:vAlign w:val="center"/>
          </w:tcPr>
          <w:p w14:paraId="0D58E104">
            <w:pPr>
              <w:jc w:val="right"/>
            </w:pPr>
            <w:r>
              <w:rPr>
                <w:rFonts w:hint="eastAsia"/>
              </w:rPr>
              <w:t>-</w:t>
            </w:r>
          </w:p>
        </w:tc>
      </w:tr>
      <w:tr w14:paraId="46BC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restart"/>
            <w:vAlign w:val="center"/>
          </w:tcPr>
          <w:p w14:paraId="09CA632C">
            <w:r>
              <w:rPr>
                <w:rFonts w:hint="eastAsia"/>
              </w:rPr>
              <w:t>项目</w:t>
            </w:r>
          </w:p>
        </w:tc>
        <w:tc>
          <w:tcPr>
            <w:tcW w:w="2519" w:type="dxa"/>
            <w:gridSpan w:val="2"/>
            <w:vAlign w:val="center"/>
          </w:tcPr>
          <w:p w14:paraId="7A6F5934">
            <w:r>
              <w:rPr>
                <w:rFonts w:hint="eastAsia"/>
              </w:rPr>
              <w:t>上年度末2024年12月31日</w:t>
            </w:r>
          </w:p>
        </w:tc>
      </w:tr>
      <w:tr w14:paraId="71474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Merge w:val="continue"/>
            <w:vAlign w:val="center"/>
          </w:tcPr>
          <w:p w14:paraId="2025AF91"/>
        </w:tc>
        <w:tc>
          <w:tcPr>
            <w:tcW w:w="2519" w:type="dxa"/>
            <w:vAlign w:val="center"/>
          </w:tcPr>
          <w:p w14:paraId="1C61B828">
            <w:r>
              <w:rPr>
                <w:rFonts w:hint="eastAsia"/>
              </w:rPr>
              <w:t>账面余额</w:t>
            </w:r>
          </w:p>
        </w:tc>
        <w:tc>
          <w:tcPr>
            <w:tcW w:w="3322" w:type="dxa"/>
            <w:vAlign w:val="center"/>
          </w:tcPr>
          <w:p w14:paraId="05E60022">
            <w:r>
              <w:rPr>
                <w:rFonts w:hint="eastAsia"/>
              </w:rPr>
              <w:t>其中：买断式逆回购</w:t>
            </w:r>
          </w:p>
        </w:tc>
      </w:tr>
      <w:tr w14:paraId="4A874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236B05A6">
            <w:r>
              <w:rPr>
                <w:rFonts w:hint="eastAsia"/>
              </w:rPr>
              <w:t>交易所市场</w:t>
            </w:r>
          </w:p>
        </w:tc>
        <w:tc>
          <w:tcPr>
            <w:tcW w:w="2519" w:type="dxa"/>
            <w:vAlign w:val="center"/>
          </w:tcPr>
          <w:p w14:paraId="1097841B">
            <w:pPr>
              <w:jc w:val="right"/>
            </w:pPr>
            <w:r>
              <w:rPr>
                <w:rFonts w:hint="eastAsia"/>
              </w:rPr>
              <w:t>-</w:t>
            </w:r>
          </w:p>
        </w:tc>
        <w:tc>
          <w:tcPr>
            <w:tcW w:w="3322" w:type="dxa"/>
            <w:vAlign w:val="center"/>
          </w:tcPr>
          <w:p w14:paraId="5FEDF4C2">
            <w:pPr>
              <w:jc w:val="right"/>
            </w:pPr>
            <w:r>
              <w:rPr>
                <w:rFonts w:hint="eastAsia"/>
              </w:rPr>
              <w:t>-</w:t>
            </w:r>
          </w:p>
        </w:tc>
      </w:tr>
      <w:tr w14:paraId="30C5E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D67B066">
            <w:r>
              <w:rPr>
                <w:rFonts w:hint="eastAsia"/>
              </w:rPr>
              <w:t>银行间市场</w:t>
            </w:r>
          </w:p>
        </w:tc>
        <w:tc>
          <w:tcPr>
            <w:tcW w:w="2519" w:type="dxa"/>
            <w:vAlign w:val="center"/>
          </w:tcPr>
          <w:p w14:paraId="0B34583A">
            <w:pPr>
              <w:jc w:val="right"/>
            </w:pPr>
            <w:r>
              <w:rPr>
                <w:rFonts w:hint="eastAsia"/>
              </w:rPr>
              <w:t>145,089,867.24</w:t>
            </w:r>
          </w:p>
        </w:tc>
        <w:tc>
          <w:tcPr>
            <w:tcW w:w="3322" w:type="dxa"/>
            <w:vAlign w:val="center"/>
          </w:tcPr>
          <w:p w14:paraId="1B926F2A">
            <w:pPr>
              <w:jc w:val="right"/>
            </w:pPr>
            <w:r>
              <w:rPr>
                <w:rFonts w:hint="eastAsia"/>
              </w:rPr>
              <w:t>-</w:t>
            </w:r>
          </w:p>
        </w:tc>
      </w:tr>
      <w:tr w14:paraId="4063E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4" w:type="dxa"/>
            <w:vAlign w:val="center"/>
          </w:tcPr>
          <w:p w14:paraId="5E87BE36">
            <w:r>
              <w:rPr>
                <w:rFonts w:hint="eastAsia"/>
              </w:rPr>
              <w:t>合计</w:t>
            </w:r>
          </w:p>
        </w:tc>
        <w:tc>
          <w:tcPr>
            <w:tcW w:w="2519" w:type="dxa"/>
            <w:vAlign w:val="center"/>
          </w:tcPr>
          <w:p w14:paraId="1AD1A1BC">
            <w:pPr>
              <w:jc w:val="right"/>
            </w:pPr>
            <w:r>
              <w:rPr>
                <w:rFonts w:hint="eastAsia"/>
              </w:rPr>
              <w:t>145,089,867.24</w:t>
            </w:r>
          </w:p>
        </w:tc>
        <w:tc>
          <w:tcPr>
            <w:tcW w:w="3322" w:type="dxa"/>
            <w:vAlign w:val="center"/>
          </w:tcPr>
          <w:p w14:paraId="1D8A6EA3">
            <w:pPr>
              <w:jc w:val="right"/>
            </w:pPr>
            <w:r>
              <w:rPr>
                <w:rFonts w:hint="eastAsia"/>
              </w:rPr>
              <w:t>-</w:t>
            </w:r>
          </w:p>
        </w:tc>
      </w:tr>
    </w:tbl>
    <w:p w14:paraId="2FFB5A37">
      <w:pPr>
        <w:pStyle w:val="36"/>
      </w:pPr>
      <w:bookmarkStart w:id="78" w:name="_Toc78"/>
      <w:r>
        <w:t xml:space="preserve"> 期末买断式逆回购交易中取得的债券</w:t>
      </w:r>
      <w:bookmarkEnd w:id="78"/>
    </w:p>
    <w:p w14:paraId="75CAF01A">
      <w:pPr>
        <w:pStyle w:val="18"/>
        <w:rPr>
          <w:rFonts w:hint="eastAsia"/>
        </w:rPr>
      </w:pPr>
      <w:r>
        <w:rPr>
          <w:rFonts w:hint="eastAsia"/>
        </w:rPr>
        <w:t>无。</w:t>
      </w:r>
    </w:p>
    <w:p w14:paraId="25208F74">
      <w:pPr>
        <w:pStyle w:val="35"/>
      </w:pPr>
      <w:bookmarkStart w:id="79" w:name="_Toc79"/>
      <w:r>
        <w:t xml:space="preserve"> 其他资产</w:t>
      </w:r>
      <w:bookmarkEnd w:id="79"/>
    </w:p>
    <w:p w14:paraId="37893AB3">
      <w:pPr>
        <w:pStyle w:val="18"/>
        <w:rPr>
          <w:rFonts w:hint="eastAsia"/>
        </w:rPr>
      </w:pPr>
      <w:r>
        <w:rPr>
          <w:rFonts w:hint="eastAsia"/>
        </w:rPr>
        <w:t>无。</w:t>
      </w:r>
    </w:p>
    <w:p w14:paraId="5A0DCC1D">
      <w:pPr>
        <w:pStyle w:val="35"/>
      </w:pPr>
      <w:bookmarkStart w:id="80" w:name="_Toc80"/>
      <w:r>
        <w:t>其他负债</w:t>
      </w:r>
      <w:bookmarkEnd w:id="80"/>
    </w:p>
    <w:p w14:paraId="42E250C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4BA2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5154B14">
            <w:pPr>
              <w:jc w:val="center"/>
            </w:pPr>
            <w:r>
              <w:rPr>
                <w:rFonts w:hint="eastAsia"/>
                <w:b/>
              </w:rPr>
              <w:t>项目</w:t>
            </w:r>
          </w:p>
        </w:tc>
        <w:tc>
          <w:tcPr>
            <w:tcW w:w="2768" w:type="dxa"/>
            <w:shd w:val="clear" w:color="auto" w:fill="BFBFBF"/>
            <w:vAlign w:val="center"/>
          </w:tcPr>
          <w:p w14:paraId="3DBBAA6A">
            <w:pPr>
              <w:jc w:val="center"/>
            </w:pPr>
            <w:r>
              <w:rPr>
                <w:rFonts w:hint="eastAsia"/>
                <w:b/>
              </w:rPr>
              <w:t>本期末2025年12月31日</w:t>
            </w:r>
          </w:p>
        </w:tc>
        <w:tc>
          <w:tcPr>
            <w:tcW w:w="2768" w:type="dxa"/>
            <w:shd w:val="clear" w:color="auto" w:fill="BFBFBF"/>
            <w:vAlign w:val="center"/>
          </w:tcPr>
          <w:p w14:paraId="31B2D78D">
            <w:pPr>
              <w:jc w:val="center"/>
            </w:pPr>
            <w:r>
              <w:rPr>
                <w:rFonts w:hint="eastAsia"/>
                <w:b/>
              </w:rPr>
              <w:t>上年度末2024年12月31日</w:t>
            </w:r>
          </w:p>
        </w:tc>
      </w:tr>
      <w:tr w14:paraId="1812F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8E7DEF">
            <w:r>
              <w:rPr>
                <w:rFonts w:hint="eastAsia"/>
              </w:rPr>
              <w:t>应付券商交易单元保证金</w:t>
            </w:r>
          </w:p>
        </w:tc>
        <w:tc>
          <w:tcPr>
            <w:tcW w:w="2768" w:type="dxa"/>
            <w:vAlign w:val="center"/>
          </w:tcPr>
          <w:p w14:paraId="43D18E9E">
            <w:pPr>
              <w:jc w:val="right"/>
            </w:pPr>
            <w:r>
              <w:rPr>
                <w:rFonts w:hint="eastAsia"/>
              </w:rPr>
              <w:t>-</w:t>
            </w:r>
          </w:p>
        </w:tc>
        <w:tc>
          <w:tcPr>
            <w:tcW w:w="2768" w:type="dxa"/>
            <w:vAlign w:val="center"/>
          </w:tcPr>
          <w:p w14:paraId="71659CC0">
            <w:pPr>
              <w:jc w:val="right"/>
            </w:pPr>
            <w:r>
              <w:rPr>
                <w:rFonts w:hint="eastAsia"/>
              </w:rPr>
              <w:t>-</w:t>
            </w:r>
          </w:p>
        </w:tc>
      </w:tr>
      <w:tr w14:paraId="219C0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55B08A">
            <w:r>
              <w:rPr>
                <w:rFonts w:hint="eastAsia"/>
              </w:rPr>
              <w:t>应付赎回费</w:t>
            </w:r>
          </w:p>
        </w:tc>
        <w:tc>
          <w:tcPr>
            <w:tcW w:w="2768" w:type="dxa"/>
            <w:vAlign w:val="center"/>
          </w:tcPr>
          <w:p w14:paraId="563A256E">
            <w:pPr>
              <w:jc w:val="right"/>
            </w:pPr>
            <w:r>
              <w:rPr>
                <w:rFonts w:hint="eastAsia"/>
              </w:rPr>
              <w:t>-</w:t>
            </w:r>
          </w:p>
        </w:tc>
        <w:tc>
          <w:tcPr>
            <w:tcW w:w="2768" w:type="dxa"/>
            <w:vAlign w:val="center"/>
          </w:tcPr>
          <w:p w14:paraId="6BE99BC8">
            <w:pPr>
              <w:jc w:val="right"/>
            </w:pPr>
            <w:r>
              <w:rPr>
                <w:rFonts w:hint="eastAsia"/>
              </w:rPr>
              <w:t>-</w:t>
            </w:r>
          </w:p>
        </w:tc>
      </w:tr>
      <w:tr w14:paraId="13E69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88C53DB">
            <w:r>
              <w:rPr>
                <w:rFonts w:hint="eastAsia"/>
              </w:rPr>
              <w:t>应付证券出借违约金</w:t>
            </w:r>
          </w:p>
        </w:tc>
        <w:tc>
          <w:tcPr>
            <w:tcW w:w="2768" w:type="dxa"/>
            <w:vAlign w:val="center"/>
          </w:tcPr>
          <w:p w14:paraId="67D59CAF">
            <w:pPr>
              <w:jc w:val="right"/>
            </w:pPr>
            <w:r>
              <w:rPr>
                <w:rFonts w:hint="eastAsia"/>
              </w:rPr>
              <w:t>-</w:t>
            </w:r>
          </w:p>
        </w:tc>
        <w:tc>
          <w:tcPr>
            <w:tcW w:w="2768" w:type="dxa"/>
            <w:vAlign w:val="center"/>
          </w:tcPr>
          <w:p w14:paraId="49E73F6E">
            <w:pPr>
              <w:jc w:val="right"/>
            </w:pPr>
            <w:r>
              <w:rPr>
                <w:rFonts w:hint="eastAsia"/>
              </w:rPr>
              <w:t>-</w:t>
            </w:r>
          </w:p>
        </w:tc>
      </w:tr>
      <w:tr w14:paraId="338AC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8AEF090">
            <w:r>
              <w:rPr>
                <w:rFonts w:hint="eastAsia"/>
              </w:rPr>
              <w:t>应付交易费用</w:t>
            </w:r>
          </w:p>
        </w:tc>
        <w:tc>
          <w:tcPr>
            <w:tcW w:w="2768" w:type="dxa"/>
            <w:vAlign w:val="center"/>
          </w:tcPr>
          <w:p w14:paraId="74955DCB">
            <w:pPr>
              <w:jc w:val="right"/>
            </w:pPr>
            <w:r>
              <w:rPr>
                <w:rFonts w:hint="eastAsia"/>
              </w:rPr>
              <w:t>39,379.68</w:t>
            </w:r>
          </w:p>
        </w:tc>
        <w:tc>
          <w:tcPr>
            <w:tcW w:w="2768" w:type="dxa"/>
            <w:vAlign w:val="center"/>
          </w:tcPr>
          <w:p w14:paraId="0B0A7276">
            <w:pPr>
              <w:jc w:val="right"/>
            </w:pPr>
            <w:r>
              <w:rPr>
                <w:rFonts w:hint="eastAsia"/>
              </w:rPr>
              <w:t>31,536.83</w:t>
            </w:r>
          </w:p>
        </w:tc>
      </w:tr>
      <w:tr w14:paraId="5F286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F85603">
            <w:r>
              <w:rPr>
                <w:rFonts w:hint="eastAsia"/>
              </w:rPr>
              <w:t>其中：交易所市场</w:t>
            </w:r>
          </w:p>
        </w:tc>
        <w:tc>
          <w:tcPr>
            <w:tcW w:w="2768" w:type="dxa"/>
            <w:vAlign w:val="center"/>
          </w:tcPr>
          <w:p w14:paraId="277E84CD">
            <w:pPr>
              <w:jc w:val="right"/>
            </w:pPr>
            <w:r>
              <w:rPr>
                <w:rFonts w:hint="eastAsia"/>
              </w:rPr>
              <w:t>-</w:t>
            </w:r>
          </w:p>
        </w:tc>
        <w:tc>
          <w:tcPr>
            <w:tcW w:w="2768" w:type="dxa"/>
            <w:vAlign w:val="center"/>
          </w:tcPr>
          <w:p w14:paraId="0035D9DD">
            <w:pPr>
              <w:jc w:val="right"/>
            </w:pPr>
            <w:r>
              <w:rPr>
                <w:rFonts w:hint="eastAsia"/>
              </w:rPr>
              <w:t>-</w:t>
            </w:r>
          </w:p>
        </w:tc>
      </w:tr>
      <w:tr w14:paraId="03963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2DE07D">
            <w:r>
              <w:rPr>
                <w:rFonts w:hint="eastAsia"/>
              </w:rPr>
              <w:t xml:space="preserve">      银行间市场</w:t>
            </w:r>
          </w:p>
        </w:tc>
        <w:tc>
          <w:tcPr>
            <w:tcW w:w="2768" w:type="dxa"/>
            <w:vAlign w:val="center"/>
          </w:tcPr>
          <w:p w14:paraId="07A289D6">
            <w:pPr>
              <w:jc w:val="right"/>
            </w:pPr>
            <w:r>
              <w:rPr>
                <w:rFonts w:hint="eastAsia"/>
              </w:rPr>
              <w:t>39,379.68</w:t>
            </w:r>
          </w:p>
        </w:tc>
        <w:tc>
          <w:tcPr>
            <w:tcW w:w="2768" w:type="dxa"/>
            <w:vAlign w:val="center"/>
          </w:tcPr>
          <w:p w14:paraId="1A3A779C">
            <w:pPr>
              <w:jc w:val="right"/>
            </w:pPr>
            <w:r>
              <w:rPr>
                <w:rFonts w:hint="eastAsia"/>
              </w:rPr>
              <w:t>31,536.83</w:t>
            </w:r>
          </w:p>
        </w:tc>
      </w:tr>
      <w:tr w14:paraId="016FC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4FCB5E">
            <w:r>
              <w:rPr>
                <w:rFonts w:hint="eastAsia"/>
              </w:rPr>
              <w:t>应付利息</w:t>
            </w:r>
          </w:p>
        </w:tc>
        <w:tc>
          <w:tcPr>
            <w:tcW w:w="2768" w:type="dxa"/>
            <w:vAlign w:val="center"/>
          </w:tcPr>
          <w:p w14:paraId="2EB3403C">
            <w:pPr>
              <w:jc w:val="right"/>
            </w:pPr>
            <w:r>
              <w:rPr>
                <w:rFonts w:hint="eastAsia"/>
              </w:rPr>
              <w:t>-</w:t>
            </w:r>
          </w:p>
        </w:tc>
        <w:tc>
          <w:tcPr>
            <w:tcW w:w="2768" w:type="dxa"/>
            <w:vAlign w:val="center"/>
          </w:tcPr>
          <w:p w14:paraId="4E479546">
            <w:pPr>
              <w:jc w:val="right"/>
            </w:pPr>
            <w:r>
              <w:rPr>
                <w:rFonts w:hint="eastAsia"/>
              </w:rPr>
              <w:t>-</w:t>
            </w:r>
          </w:p>
        </w:tc>
      </w:tr>
      <w:tr w14:paraId="4AA56D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222CE23">
            <w:r>
              <w:rPr>
                <w:rFonts w:hint="eastAsia"/>
              </w:rPr>
              <w:t>预提费用</w:t>
            </w:r>
          </w:p>
        </w:tc>
        <w:tc>
          <w:tcPr>
            <w:tcW w:w="2768" w:type="dxa"/>
            <w:vAlign w:val="center"/>
          </w:tcPr>
          <w:p w14:paraId="4F98445D">
            <w:pPr>
              <w:jc w:val="right"/>
            </w:pPr>
            <w:r>
              <w:rPr>
                <w:rFonts w:hint="eastAsia"/>
              </w:rPr>
              <w:t>169,300.00</w:t>
            </w:r>
          </w:p>
        </w:tc>
        <w:tc>
          <w:tcPr>
            <w:tcW w:w="2768" w:type="dxa"/>
            <w:vAlign w:val="center"/>
          </w:tcPr>
          <w:p w14:paraId="05D3FF64">
            <w:pPr>
              <w:jc w:val="right"/>
            </w:pPr>
            <w:r>
              <w:rPr>
                <w:rFonts w:hint="eastAsia"/>
              </w:rPr>
              <w:t>160,000.00</w:t>
            </w:r>
          </w:p>
        </w:tc>
      </w:tr>
      <w:tr w14:paraId="0A23C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D33F68E">
            <w:r>
              <w:rPr>
                <w:rFonts w:hint="eastAsia"/>
              </w:rPr>
              <w:t>合计</w:t>
            </w:r>
          </w:p>
        </w:tc>
        <w:tc>
          <w:tcPr>
            <w:tcW w:w="2768" w:type="dxa"/>
            <w:vAlign w:val="center"/>
          </w:tcPr>
          <w:p w14:paraId="2A396FD1">
            <w:pPr>
              <w:jc w:val="right"/>
            </w:pPr>
            <w:r>
              <w:rPr>
                <w:rFonts w:hint="eastAsia"/>
              </w:rPr>
              <w:t>208,679.68</w:t>
            </w:r>
          </w:p>
        </w:tc>
        <w:tc>
          <w:tcPr>
            <w:tcW w:w="2768" w:type="dxa"/>
            <w:vAlign w:val="center"/>
          </w:tcPr>
          <w:p w14:paraId="0252D124">
            <w:pPr>
              <w:jc w:val="right"/>
            </w:pPr>
            <w:r>
              <w:rPr>
                <w:rFonts w:hint="eastAsia"/>
              </w:rPr>
              <w:t>191,536.83</w:t>
            </w:r>
          </w:p>
        </w:tc>
      </w:tr>
    </w:tbl>
    <w:p w14:paraId="048CF382">
      <w:pPr>
        <w:pStyle w:val="35"/>
      </w:pPr>
      <w:bookmarkStart w:id="81" w:name="_Toc81"/>
      <w:r>
        <w:t xml:space="preserve">实收基金 </w:t>
      </w:r>
      <w:bookmarkEnd w:id="81"/>
    </w:p>
    <w:p w14:paraId="5CC5477B">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3871AD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43BE502B">
            <w:pPr>
              <w:jc w:val="center"/>
            </w:pPr>
            <w:r>
              <w:rPr>
                <w:rFonts w:hint="eastAsia"/>
                <w:b/>
              </w:rPr>
              <w:t>南方旭元债券发起A</w:t>
            </w:r>
          </w:p>
        </w:tc>
      </w:tr>
      <w:tr w14:paraId="154F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23DCC9FF">
            <w:pPr>
              <w:jc w:val="center"/>
            </w:pPr>
            <w:r>
              <w:rPr>
                <w:rFonts w:hint="eastAsia"/>
                <w:b/>
              </w:rPr>
              <w:t>项目</w:t>
            </w:r>
          </w:p>
        </w:tc>
        <w:tc>
          <w:tcPr>
            <w:tcW w:w="2491" w:type="dxa"/>
            <w:gridSpan w:val="2"/>
            <w:shd w:val="clear" w:color="auto" w:fill="BFBFBF"/>
            <w:vAlign w:val="center"/>
          </w:tcPr>
          <w:p w14:paraId="37B79C2E">
            <w:pPr>
              <w:jc w:val="center"/>
            </w:pPr>
            <w:r>
              <w:rPr>
                <w:rFonts w:hint="eastAsia"/>
                <w:b/>
              </w:rPr>
              <w:t>本期2025年1月1日至2025年12月31日</w:t>
            </w:r>
          </w:p>
        </w:tc>
      </w:tr>
      <w:tr w14:paraId="56C4A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55DD40E7"/>
        </w:tc>
        <w:tc>
          <w:tcPr>
            <w:tcW w:w="2491" w:type="dxa"/>
            <w:shd w:val="clear" w:color="auto" w:fill="BFBFBF"/>
            <w:vAlign w:val="center"/>
          </w:tcPr>
          <w:p w14:paraId="4CF6C632">
            <w:pPr>
              <w:jc w:val="center"/>
            </w:pPr>
            <w:r>
              <w:rPr>
                <w:rFonts w:hint="eastAsia"/>
                <w:b/>
              </w:rPr>
              <w:t>基金份额（份）</w:t>
            </w:r>
          </w:p>
        </w:tc>
        <w:tc>
          <w:tcPr>
            <w:tcW w:w="2907" w:type="dxa"/>
            <w:shd w:val="clear" w:color="auto" w:fill="BFBFBF"/>
            <w:vAlign w:val="center"/>
          </w:tcPr>
          <w:p w14:paraId="068B6627">
            <w:pPr>
              <w:jc w:val="center"/>
            </w:pPr>
            <w:r>
              <w:rPr>
                <w:rFonts w:hint="eastAsia"/>
                <w:b/>
              </w:rPr>
              <w:t>账面金额</w:t>
            </w:r>
          </w:p>
        </w:tc>
      </w:tr>
      <w:tr w14:paraId="0D4E6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53B599D">
            <w:r>
              <w:rPr>
                <w:rFonts w:hint="eastAsia"/>
              </w:rPr>
              <w:t>上年度末</w:t>
            </w:r>
          </w:p>
        </w:tc>
        <w:tc>
          <w:tcPr>
            <w:tcW w:w="2491" w:type="dxa"/>
            <w:vAlign w:val="center"/>
          </w:tcPr>
          <w:p w14:paraId="3D171035">
            <w:pPr>
              <w:jc w:val="right"/>
            </w:pPr>
            <w:r>
              <w:rPr>
                <w:rFonts w:hint="eastAsia"/>
              </w:rPr>
              <w:t>925,910,954.25</w:t>
            </w:r>
          </w:p>
        </w:tc>
        <w:tc>
          <w:tcPr>
            <w:tcW w:w="2907" w:type="dxa"/>
            <w:vAlign w:val="center"/>
          </w:tcPr>
          <w:p w14:paraId="100E8C9A">
            <w:pPr>
              <w:jc w:val="right"/>
            </w:pPr>
            <w:r>
              <w:rPr>
                <w:rFonts w:hint="eastAsia"/>
              </w:rPr>
              <w:t>925,910,954.25</w:t>
            </w:r>
          </w:p>
        </w:tc>
      </w:tr>
      <w:tr w14:paraId="064C3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CF9867F">
            <w:r>
              <w:rPr>
                <w:rFonts w:hint="eastAsia"/>
              </w:rPr>
              <w:t>本期申购</w:t>
            </w:r>
          </w:p>
        </w:tc>
        <w:tc>
          <w:tcPr>
            <w:tcW w:w="2491" w:type="dxa"/>
            <w:vAlign w:val="center"/>
          </w:tcPr>
          <w:p w14:paraId="24497CF3">
            <w:pPr>
              <w:jc w:val="right"/>
            </w:pPr>
            <w:r>
              <w:rPr>
                <w:rFonts w:hint="eastAsia"/>
              </w:rPr>
              <w:t>3,829,421.56</w:t>
            </w:r>
          </w:p>
        </w:tc>
        <w:tc>
          <w:tcPr>
            <w:tcW w:w="2907" w:type="dxa"/>
            <w:vAlign w:val="center"/>
          </w:tcPr>
          <w:p w14:paraId="19EC3930">
            <w:pPr>
              <w:jc w:val="right"/>
            </w:pPr>
            <w:r>
              <w:rPr>
                <w:rFonts w:hint="eastAsia"/>
              </w:rPr>
              <w:t>3,829,421.56</w:t>
            </w:r>
          </w:p>
        </w:tc>
      </w:tr>
      <w:tr w14:paraId="68096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09473BD">
            <w:r>
              <w:rPr>
                <w:rFonts w:hint="eastAsia"/>
              </w:rPr>
              <w:t>本期赎回（以“-”号填列）</w:t>
            </w:r>
          </w:p>
        </w:tc>
        <w:tc>
          <w:tcPr>
            <w:tcW w:w="2491" w:type="dxa"/>
            <w:vAlign w:val="center"/>
          </w:tcPr>
          <w:p w14:paraId="17E1557B">
            <w:pPr>
              <w:jc w:val="right"/>
            </w:pPr>
            <w:r>
              <w:rPr>
                <w:rFonts w:hint="eastAsia"/>
              </w:rPr>
              <w:t>-93,950,356.11</w:t>
            </w:r>
          </w:p>
        </w:tc>
        <w:tc>
          <w:tcPr>
            <w:tcW w:w="2907" w:type="dxa"/>
            <w:vAlign w:val="center"/>
          </w:tcPr>
          <w:p w14:paraId="30E3D126">
            <w:pPr>
              <w:jc w:val="right"/>
            </w:pPr>
            <w:r>
              <w:rPr>
                <w:rFonts w:hint="eastAsia"/>
              </w:rPr>
              <w:t>-93,950,356.11</w:t>
            </w:r>
          </w:p>
        </w:tc>
      </w:tr>
      <w:tr w14:paraId="644B4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307204F">
            <w:r>
              <w:rPr>
                <w:rFonts w:hint="eastAsia"/>
              </w:rPr>
              <w:t>基金拆分/份额折算前</w:t>
            </w:r>
          </w:p>
        </w:tc>
        <w:tc>
          <w:tcPr>
            <w:tcW w:w="2491" w:type="dxa"/>
            <w:vAlign w:val="center"/>
          </w:tcPr>
          <w:p w14:paraId="586BD1A2">
            <w:pPr>
              <w:jc w:val="right"/>
            </w:pPr>
            <w:r>
              <w:rPr>
                <w:rFonts w:hint="eastAsia"/>
              </w:rPr>
              <w:t>-</w:t>
            </w:r>
          </w:p>
        </w:tc>
        <w:tc>
          <w:tcPr>
            <w:tcW w:w="2907" w:type="dxa"/>
            <w:vAlign w:val="center"/>
          </w:tcPr>
          <w:p w14:paraId="68A8617E">
            <w:pPr>
              <w:jc w:val="right"/>
            </w:pPr>
            <w:r>
              <w:rPr>
                <w:rFonts w:hint="eastAsia"/>
              </w:rPr>
              <w:t>-</w:t>
            </w:r>
          </w:p>
        </w:tc>
      </w:tr>
      <w:tr w14:paraId="3DD2F1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CEE4AB7">
            <w:r>
              <w:rPr>
                <w:rFonts w:hint="eastAsia"/>
              </w:rPr>
              <w:t>基金拆分/份额折算调整</w:t>
            </w:r>
          </w:p>
        </w:tc>
        <w:tc>
          <w:tcPr>
            <w:tcW w:w="2491" w:type="dxa"/>
            <w:vAlign w:val="center"/>
          </w:tcPr>
          <w:p w14:paraId="1BE74ADD">
            <w:pPr>
              <w:jc w:val="right"/>
            </w:pPr>
            <w:r>
              <w:rPr>
                <w:rFonts w:hint="eastAsia"/>
              </w:rPr>
              <w:t>-</w:t>
            </w:r>
          </w:p>
        </w:tc>
        <w:tc>
          <w:tcPr>
            <w:tcW w:w="2907" w:type="dxa"/>
            <w:vAlign w:val="center"/>
          </w:tcPr>
          <w:p w14:paraId="70A5DBA6">
            <w:pPr>
              <w:jc w:val="right"/>
            </w:pPr>
            <w:r>
              <w:rPr>
                <w:rFonts w:hint="eastAsia"/>
              </w:rPr>
              <w:t>-</w:t>
            </w:r>
          </w:p>
        </w:tc>
      </w:tr>
      <w:tr w14:paraId="1A560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9C67673">
            <w:r>
              <w:rPr>
                <w:rFonts w:hint="eastAsia"/>
              </w:rPr>
              <w:t>本期申购</w:t>
            </w:r>
          </w:p>
        </w:tc>
        <w:tc>
          <w:tcPr>
            <w:tcW w:w="2491" w:type="dxa"/>
            <w:vAlign w:val="center"/>
          </w:tcPr>
          <w:p w14:paraId="14606D84">
            <w:pPr>
              <w:jc w:val="right"/>
            </w:pPr>
            <w:r>
              <w:rPr>
                <w:rFonts w:hint="eastAsia"/>
              </w:rPr>
              <w:t>-</w:t>
            </w:r>
          </w:p>
        </w:tc>
        <w:tc>
          <w:tcPr>
            <w:tcW w:w="2907" w:type="dxa"/>
            <w:vAlign w:val="center"/>
          </w:tcPr>
          <w:p w14:paraId="0E46F295">
            <w:pPr>
              <w:jc w:val="right"/>
            </w:pPr>
            <w:r>
              <w:rPr>
                <w:rFonts w:hint="eastAsia"/>
              </w:rPr>
              <w:t>-</w:t>
            </w:r>
          </w:p>
        </w:tc>
      </w:tr>
      <w:tr w14:paraId="7E736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6DD1012">
            <w:r>
              <w:rPr>
                <w:rFonts w:hint="eastAsia"/>
              </w:rPr>
              <w:t>本期赎回（以“-”号填列）</w:t>
            </w:r>
          </w:p>
        </w:tc>
        <w:tc>
          <w:tcPr>
            <w:tcW w:w="2491" w:type="dxa"/>
            <w:vAlign w:val="center"/>
          </w:tcPr>
          <w:p w14:paraId="4D6C3F99">
            <w:pPr>
              <w:jc w:val="right"/>
            </w:pPr>
            <w:r>
              <w:rPr>
                <w:rFonts w:hint="eastAsia"/>
              </w:rPr>
              <w:t>-</w:t>
            </w:r>
          </w:p>
        </w:tc>
        <w:tc>
          <w:tcPr>
            <w:tcW w:w="2907" w:type="dxa"/>
            <w:vAlign w:val="center"/>
          </w:tcPr>
          <w:p w14:paraId="500CC4E3">
            <w:pPr>
              <w:jc w:val="right"/>
            </w:pPr>
            <w:r>
              <w:rPr>
                <w:rFonts w:hint="eastAsia"/>
              </w:rPr>
              <w:t>-</w:t>
            </w:r>
          </w:p>
        </w:tc>
      </w:tr>
      <w:tr w14:paraId="3F3F5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CEB00A8">
            <w:r>
              <w:rPr>
                <w:rFonts w:hint="eastAsia"/>
              </w:rPr>
              <w:t>本期末</w:t>
            </w:r>
          </w:p>
        </w:tc>
        <w:tc>
          <w:tcPr>
            <w:tcW w:w="2491" w:type="dxa"/>
            <w:vAlign w:val="center"/>
          </w:tcPr>
          <w:p w14:paraId="069CC249">
            <w:pPr>
              <w:jc w:val="right"/>
            </w:pPr>
            <w:r>
              <w:rPr>
                <w:rFonts w:hint="eastAsia"/>
              </w:rPr>
              <w:t>835,790,019.70</w:t>
            </w:r>
          </w:p>
        </w:tc>
        <w:tc>
          <w:tcPr>
            <w:tcW w:w="2907" w:type="dxa"/>
            <w:vAlign w:val="center"/>
          </w:tcPr>
          <w:p w14:paraId="5BE9D9D7">
            <w:pPr>
              <w:jc w:val="right"/>
            </w:pPr>
            <w:r>
              <w:rPr>
                <w:rFonts w:hint="eastAsia"/>
              </w:rPr>
              <w:t>835,790,019.70</w:t>
            </w:r>
          </w:p>
        </w:tc>
      </w:tr>
    </w:tbl>
    <w:p w14:paraId="62C6B4A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36E6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0F6F16FD">
            <w:pPr>
              <w:jc w:val="center"/>
            </w:pPr>
            <w:r>
              <w:rPr>
                <w:rFonts w:hint="eastAsia"/>
                <w:b/>
              </w:rPr>
              <w:t>南方旭元债券发起C</w:t>
            </w:r>
          </w:p>
        </w:tc>
      </w:tr>
      <w:tr w14:paraId="67732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6BAABEF2">
            <w:pPr>
              <w:jc w:val="center"/>
            </w:pPr>
            <w:r>
              <w:rPr>
                <w:rFonts w:hint="eastAsia"/>
                <w:b/>
              </w:rPr>
              <w:t>项目</w:t>
            </w:r>
          </w:p>
        </w:tc>
        <w:tc>
          <w:tcPr>
            <w:tcW w:w="2491" w:type="dxa"/>
            <w:gridSpan w:val="2"/>
            <w:shd w:val="clear" w:color="auto" w:fill="BFBFBF"/>
            <w:vAlign w:val="center"/>
          </w:tcPr>
          <w:p w14:paraId="65A08DDA">
            <w:pPr>
              <w:jc w:val="center"/>
            </w:pPr>
            <w:r>
              <w:rPr>
                <w:rFonts w:hint="eastAsia"/>
                <w:b/>
              </w:rPr>
              <w:t>本期2025年1月1日至2025年12月31日</w:t>
            </w:r>
          </w:p>
        </w:tc>
      </w:tr>
      <w:tr w14:paraId="48B1D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3650DB50"/>
        </w:tc>
        <w:tc>
          <w:tcPr>
            <w:tcW w:w="2491" w:type="dxa"/>
            <w:shd w:val="clear" w:color="auto" w:fill="BFBFBF"/>
            <w:vAlign w:val="center"/>
          </w:tcPr>
          <w:p w14:paraId="279B26BA">
            <w:pPr>
              <w:jc w:val="center"/>
            </w:pPr>
            <w:r>
              <w:rPr>
                <w:rFonts w:hint="eastAsia"/>
                <w:b/>
              </w:rPr>
              <w:t>基金份额（份）</w:t>
            </w:r>
          </w:p>
        </w:tc>
        <w:tc>
          <w:tcPr>
            <w:tcW w:w="2907" w:type="dxa"/>
            <w:shd w:val="clear" w:color="auto" w:fill="BFBFBF"/>
            <w:vAlign w:val="center"/>
          </w:tcPr>
          <w:p w14:paraId="3C92F150">
            <w:pPr>
              <w:jc w:val="center"/>
            </w:pPr>
            <w:r>
              <w:rPr>
                <w:rFonts w:hint="eastAsia"/>
                <w:b/>
              </w:rPr>
              <w:t>账面金额</w:t>
            </w:r>
          </w:p>
        </w:tc>
      </w:tr>
      <w:tr w14:paraId="7BCC4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5E3800EA">
            <w:r>
              <w:rPr>
                <w:rFonts w:hint="eastAsia"/>
              </w:rPr>
              <w:t>上年度末</w:t>
            </w:r>
          </w:p>
        </w:tc>
        <w:tc>
          <w:tcPr>
            <w:tcW w:w="2491" w:type="dxa"/>
            <w:vAlign w:val="center"/>
          </w:tcPr>
          <w:p w14:paraId="5447AF31">
            <w:pPr>
              <w:jc w:val="right"/>
            </w:pPr>
            <w:r>
              <w:rPr>
                <w:rFonts w:hint="eastAsia"/>
              </w:rPr>
              <w:t>2,403,499.91</w:t>
            </w:r>
          </w:p>
        </w:tc>
        <w:tc>
          <w:tcPr>
            <w:tcW w:w="2907" w:type="dxa"/>
            <w:vAlign w:val="center"/>
          </w:tcPr>
          <w:p w14:paraId="676F4AEC">
            <w:pPr>
              <w:jc w:val="right"/>
            </w:pPr>
            <w:r>
              <w:rPr>
                <w:rFonts w:hint="eastAsia"/>
              </w:rPr>
              <w:t>2,403,499.91</w:t>
            </w:r>
          </w:p>
        </w:tc>
      </w:tr>
      <w:tr w14:paraId="35591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B6E7254">
            <w:r>
              <w:rPr>
                <w:rFonts w:hint="eastAsia"/>
              </w:rPr>
              <w:t>本期申购</w:t>
            </w:r>
          </w:p>
        </w:tc>
        <w:tc>
          <w:tcPr>
            <w:tcW w:w="2491" w:type="dxa"/>
            <w:vAlign w:val="center"/>
          </w:tcPr>
          <w:p w14:paraId="625E0910">
            <w:pPr>
              <w:jc w:val="right"/>
            </w:pPr>
            <w:r>
              <w:rPr>
                <w:rFonts w:hint="eastAsia"/>
              </w:rPr>
              <w:t>6,601,912.13</w:t>
            </w:r>
          </w:p>
        </w:tc>
        <w:tc>
          <w:tcPr>
            <w:tcW w:w="2907" w:type="dxa"/>
            <w:vAlign w:val="center"/>
          </w:tcPr>
          <w:p w14:paraId="7D998D35">
            <w:pPr>
              <w:jc w:val="right"/>
            </w:pPr>
            <w:r>
              <w:rPr>
                <w:rFonts w:hint="eastAsia"/>
              </w:rPr>
              <w:t>6,601,912.13</w:t>
            </w:r>
          </w:p>
        </w:tc>
      </w:tr>
      <w:tr w14:paraId="07588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7F4E1936">
            <w:r>
              <w:rPr>
                <w:rFonts w:hint="eastAsia"/>
              </w:rPr>
              <w:t>本期赎回（以“-”号填列）</w:t>
            </w:r>
          </w:p>
        </w:tc>
        <w:tc>
          <w:tcPr>
            <w:tcW w:w="2491" w:type="dxa"/>
            <w:vAlign w:val="center"/>
          </w:tcPr>
          <w:p w14:paraId="41A0DBF7">
            <w:pPr>
              <w:jc w:val="right"/>
            </w:pPr>
            <w:r>
              <w:rPr>
                <w:rFonts w:hint="eastAsia"/>
              </w:rPr>
              <w:t>-7,843,542.24</w:t>
            </w:r>
          </w:p>
        </w:tc>
        <w:tc>
          <w:tcPr>
            <w:tcW w:w="2907" w:type="dxa"/>
            <w:vAlign w:val="center"/>
          </w:tcPr>
          <w:p w14:paraId="2768EBB0">
            <w:pPr>
              <w:jc w:val="right"/>
            </w:pPr>
            <w:r>
              <w:rPr>
                <w:rFonts w:hint="eastAsia"/>
              </w:rPr>
              <w:t>-7,843,542.24</w:t>
            </w:r>
          </w:p>
        </w:tc>
      </w:tr>
      <w:tr w14:paraId="5D6A1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0BC0ADF">
            <w:r>
              <w:rPr>
                <w:rFonts w:hint="eastAsia"/>
              </w:rPr>
              <w:t>基金拆分/份额折算前</w:t>
            </w:r>
          </w:p>
        </w:tc>
        <w:tc>
          <w:tcPr>
            <w:tcW w:w="2491" w:type="dxa"/>
            <w:vAlign w:val="center"/>
          </w:tcPr>
          <w:p w14:paraId="6A323ED6">
            <w:pPr>
              <w:jc w:val="right"/>
            </w:pPr>
            <w:r>
              <w:rPr>
                <w:rFonts w:hint="eastAsia"/>
              </w:rPr>
              <w:t>-</w:t>
            </w:r>
          </w:p>
        </w:tc>
        <w:tc>
          <w:tcPr>
            <w:tcW w:w="2907" w:type="dxa"/>
            <w:vAlign w:val="center"/>
          </w:tcPr>
          <w:p w14:paraId="76E442E6">
            <w:pPr>
              <w:jc w:val="right"/>
            </w:pPr>
            <w:r>
              <w:rPr>
                <w:rFonts w:hint="eastAsia"/>
              </w:rPr>
              <w:t>-</w:t>
            </w:r>
          </w:p>
        </w:tc>
      </w:tr>
      <w:tr w14:paraId="3876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25D8FA">
            <w:r>
              <w:rPr>
                <w:rFonts w:hint="eastAsia"/>
              </w:rPr>
              <w:t>基金拆分/份额折算调整</w:t>
            </w:r>
          </w:p>
        </w:tc>
        <w:tc>
          <w:tcPr>
            <w:tcW w:w="2491" w:type="dxa"/>
            <w:vAlign w:val="center"/>
          </w:tcPr>
          <w:p w14:paraId="13724EB7">
            <w:pPr>
              <w:jc w:val="right"/>
            </w:pPr>
            <w:r>
              <w:rPr>
                <w:rFonts w:hint="eastAsia"/>
              </w:rPr>
              <w:t>-</w:t>
            </w:r>
          </w:p>
        </w:tc>
        <w:tc>
          <w:tcPr>
            <w:tcW w:w="2907" w:type="dxa"/>
            <w:vAlign w:val="center"/>
          </w:tcPr>
          <w:p w14:paraId="199B65C2">
            <w:pPr>
              <w:jc w:val="right"/>
            </w:pPr>
            <w:r>
              <w:rPr>
                <w:rFonts w:hint="eastAsia"/>
              </w:rPr>
              <w:t>-</w:t>
            </w:r>
          </w:p>
        </w:tc>
      </w:tr>
      <w:tr w14:paraId="48E068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2AC177EF">
            <w:r>
              <w:rPr>
                <w:rFonts w:hint="eastAsia"/>
              </w:rPr>
              <w:t>本期申购</w:t>
            </w:r>
          </w:p>
        </w:tc>
        <w:tc>
          <w:tcPr>
            <w:tcW w:w="2491" w:type="dxa"/>
            <w:vAlign w:val="center"/>
          </w:tcPr>
          <w:p w14:paraId="7BEA8521">
            <w:pPr>
              <w:jc w:val="right"/>
            </w:pPr>
            <w:r>
              <w:rPr>
                <w:rFonts w:hint="eastAsia"/>
              </w:rPr>
              <w:t>-</w:t>
            </w:r>
          </w:p>
        </w:tc>
        <w:tc>
          <w:tcPr>
            <w:tcW w:w="2907" w:type="dxa"/>
            <w:vAlign w:val="center"/>
          </w:tcPr>
          <w:p w14:paraId="3D63AC51">
            <w:pPr>
              <w:jc w:val="right"/>
            </w:pPr>
            <w:r>
              <w:rPr>
                <w:rFonts w:hint="eastAsia"/>
              </w:rPr>
              <w:t>-</w:t>
            </w:r>
          </w:p>
        </w:tc>
      </w:tr>
      <w:tr w14:paraId="1FEC7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5CA873F">
            <w:r>
              <w:rPr>
                <w:rFonts w:hint="eastAsia"/>
              </w:rPr>
              <w:t>本期赎回（以“-”号填列）</w:t>
            </w:r>
          </w:p>
        </w:tc>
        <w:tc>
          <w:tcPr>
            <w:tcW w:w="2491" w:type="dxa"/>
            <w:vAlign w:val="center"/>
          </w:tcPr>
          <w:p w14:paraId="4EB7D365">
            <w:pPr>
              <w:jc w:val="right"/>
            </w:pPr>
            <w:r>
              <w:rPr>
                <w:rFonts w:hint="eastAsia"/>
              </w:rPr>
              <w:t>-</w:t>
            </w:r>
          </w:p>
        </w:tc>
        <w:tc>
          <w:tcPr>
            <w:tcW w:w="2907" w:type="dxa"/>
            <w:vAlign w:val="center"/>
          </w:tcPr>
          <w:p w14:paraId="754EC39F">
            <w:pPr>
              <w:jc w:val="right"/>
            </w:pPr>
            <w:r>
              <w:rPr>
                <w:rFonts w:hint="eastAsia"/>
              </w:rPr>
              <w:t>-</w:t>
            </w:r>
          </w:p>
        </w:tc>
      </w:tr>
      <w:tr w14:paraId="01AC5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776B4E">
            <w:r>
              <w:rPr>
                <w:rFonts w:hint="eastAsia"/>
              </w:rPr>
              <w:t>本期末</w:t>
            </w:r>
          </w:p>
        </w:tc>
        <w:tc>
          <w:tcPr>
            <w:tcW w:w="2491" w:type="dxa"/>
            <w:vAlign w:val="center"/>
          </w:tcPr>
          <w:p w14:paraId="17C611C7">
            <w:pPr>
              <w:jc w:val="right"/>
            </w:pPr>
            <w:r>
              <w:rPr>
                <w:rFonts w:hint="eastAsia"/>
              </w:rPr>
              <w:t>1,161,869.80</w:t>
            </w:r>
          </w:p>
        </w:tc>
        <w:tc>
          <w:tcPr>
            <w:tcW w:w="2907" w:type="dxa"/>
            <w:vAlign w:val="center"/>
          </w:tcPr>
          <w:p w14:paraId="15E72B25">
            <w:pPr>
              <w:jc w:val="right"/>
            </w:pPr>
            <w:r>
              <w:rPr>
                <w:rFonts w:hint="eastAsia"/>
              </w:rPr>
              <w:t>1,161,869.80</w:t>
            </w:r>
          </w:p>
        </w:tc>
      </w:tr>
    </w:tbl>
    <w:p w14:paraId="4E27739B">
      <w:pPr>
        <w:pStyle w:val="47"/>
        <w:rPr>
          <w:rFonts w:hint="eastAsia"/>
        </w:rPr>
      </w:pPr>
      <w:r>
        <w:rPr>
          <w:rFonts w:hint="eastAsia"/>
        </w:rPr>
        <w:t>注：本基金申购含红利再投份额（如有）、转换入份额（如有）；赎回含转出份额（如有）。</w:t>
      </w:r>
    </w:p>
    <w:p w14:paraId="3D00E63A">
      <w:pPr>
        <w:pStyle w:val="35"/>
      </w:pPr>
      <w:bookmarkStart w:id="82" w:name="_Toc82"/>
      <w:r>
        <w:t xml:space="preserve"> 未分配利润 </w:t>
      </w:r>
      <w:bookmarkEnd w:id="82"/>
    </w:p>
    <w:p w14:paraId="7EFD4FB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2A4F77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E91614F">
            <w:pPr>
              <w:jc w:val="center"/>
            </w:pPr>
            <w:r>
              <w:rPr>
                <w:rFonts w:hint="eastAsia"/>
                <w:b/>
              </w:rPr>
              <w:t>南方旭元债券发起A</w:t>
            </w:r>
          </w:p>
        </w:tc>
      </w:tr>
      <w:tr w14:paraId="5826C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01B315C2">
            <w:pPr>
              <w:jc w:val="center"/>
            </w:pPr>
            <w:r>
              <w:rPr>
                <w:rFonts w:hint="eastAsia"/>
                <w:b/>
              </w:rPr>
              <w:t>项目</w:t>
            </w:r>
          </w:p>
        </w:tc>
        <w:tc>
          <w:tcPr>
            <w:tcW w:w="2076" w:type="dxa"/>
            <w:shd w:val="clear" w:color="auto" w:fill="BFBFBF"/>
            <w:vAlign w:val="center"/>
          </w:tcPr>
          <w:p w14:paraId="0BC22AFB">
            <w:pPr>
              <w:jc w:val="center"/>
            </w:pPr>
            <w:r>
              <w:rPr>
                <w:rFonts w:hint="eastAsia"/>
                <w:b/>
              </w:rPr>
              <w:t>已实现部分</w:t>
            </w:r>
          </w:p>
        </w:tc>
        <w:tc>
          <w:tcPr>
            <w:tcW w:w="2076" w:type="dxa"/>
            <w:shd w:val="clear" w:color="auto" w:fill="BFBFBF"/>
            <w:vAlign w:val="center"/>
          </w:tcPr>
          <w:p w14:paraId="070CB0B4">
            <w:pPr>
              <w:jc w:val="center"/>
            </w:pPr>
            <w:r>
              <w:rPr>
                <w:rFonts w:hint="eastAsia"/>
                <w:b/>
              </w:rPr>
              <w:t>未实现部分</w:t>
            </w:r>
          </w:p>
        </w:tc>
        <w:tc>
          <w:tcPr>
            <w:tcW w:w="2076" w:type="dxa"/>
            <w:shd w:val="clear" w:color="auto" w:fill="BFBFBF"/>
            <w:vAlign w:val="center"/>
          </w:tcPr>
          <w:p w14:paraId="2F901026">
            <w:pPr>
              <w:jc w:val="center"/>
            </w:pPr>
            <w:r>
              <w:rPr>
                <w:rFonts w:hint="eastAsia"/>
                <w:b/>
              </w:rPr>
              <w:t>未分配利润合计</w:t>
            </w:r>
          </w:p>
        </w:tc>
      </w:tr>
      <w:tr w14:paraId="51AE0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759BFC">
            <w:r>
              <w:rPr>
                <w:rFonts w:hint="eastAsia"/>
              </w:rPr>
              <w:t>上年度末</w:t>
            </w:r>
          </w:p>
        </w:tc>
        <w:tc>
          <w:tcPr>
            <w:tcW w:w="2076" w:type="dxa"/>
            <w:vAlign w:val="center"/>
          </w:tcPr>
          <w:p w14:paraId="1F374B27">
            <w:pPr>
              <w:jc w:val="right"/>
            </w:pPr>
            <w:r>
              <w:rPr>
                <w:rFonts w:hint="eastAsia"/>
              </w:rPr>
              <w:t>126,258,874.29</w:t>
            </w:r>
          </w:p>
        </w:tc>
        <w:tc>
          <w:tcPr>
            <w:tcW w:w="2076" w:type="dxa"/>
            <w:vAlign w:val="center"/>
          </w:tcPr>
          <w:p w14:paraId="295BD82F">
            <w:pPr>
              <w:jc w:val="right"/>
            </w:pPr>
            <w:r>
              <w:rPr>
                <w:rFonts w:hint="eastAsia"/>
              </w:rPr>
              <w:t>-847,072.68</w:t>
            </w:r>
          </w:p>
        </w:tc>
        <w:tc>
          <w:tcPr>
            <w:tcW w:w="2076" w:type="dxa"/>
            <w:vAlign w:val="center"/>
          </w:tcPr>
          <w:p w14:paraId="6E794E71">
            <w:pPr>
              <w:jc w:val="right"/>
            </w:pPr>
            <w:r>
              <w:rPr>
                <w:rFonts w:hint="eastAsia"/>
              </w:rPr>
              <w:t>125,411,801.61</w:t>
            </w:r>
          </w:p>
        </w:tc>
      </w:tr>
      <w:tr w14:paraId="441E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41DF404">
            <w:r>
              <w:rPr>
                <w:rFonts w:hint="eastAsia"/>
              </w:rPr>
              <w:t>加：会计政策变更</w:t>
            </w:r>
          </w:p>
        </w:tc>
        <w:tc>
          <w:tcPr>
            <w:tcW w:w="2076" w:type="dxa"/>
            <w:vAlign w:val="center"/>
          </w:tcPr>
          <w:p w14:paraId="27452B93">
            <w:pPr>
              <w:jc w:val="right"/>
            </w:pPr>
            <w:r>
              <w:rPr>
                <w:rFonts w:hint="eastAsia"/>
              </w:rPr>
              <w:t>-</w:t>
            </w:r>
          </w:p>
        </w:tc>
        <w:tc>
          <w:tcPr>
            <w:tcW w:w="2076" w:type="dxa"/>
            <w:vAlign w:val="center"/>
          </w:tcPr>
          <w:p w14:paraId="3BD67362">
            <w:pPr>
              <w:jc w:val="right"/>
            </w:pPr>
            <w:r>
              <w:rPr>
                <w:rFonts w:hint="eastAsia"/>
              </w:rPr>
              <w:t>-</w:t>
            </w:r>
          </w:p>
        </w:tc>
        <w:tc>
          <w:tcPr>
            <w:tcW w:w="2076" w:type="dxa"/>
            <w:vAlign w:val="center"/>
          </w:tcPr>
          <w:p w14:paraId="74CCDC45">
            <w:pPr>
              <w:jc w:val="right"/>
            </w:pPr>
            <w:r>
              <w:rPr>
                <w:rFonts w:hint="eastAsia"/>
              </w:rPr>
              <w:t>-</w:t>
            </w:r>
          </w:p>
        </w:tc>
      </w:tr>
      <w:tr w14:paraId="38A98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C99C1C1">
            <w:r>
              <w:rPr>
                <w:rFonts w:hint="eastAsia"/>
              </w:rPr>
              <w:t xml:space="preserve">      前期差错更正</w:t>
            </w:r>
          </w:p>
        </w:tc>
        <w:tc>
          <w:tcPr>
            <w:tcW w:w="2076" w:type="dxa"/>
            <w:vAlign w:val="center"/>
          </w:tcPr>
          <w:p w14:paraId="1E0BBDC1">
            <w:pPr>
              <w:jc w:val="right"/>
            </w:pPr>
            <w:r>
              <w:rPr>
                <w:rFonts w:hint="eastAsia"/>
              </w:rPr>
              <w:t>-</w:t>
            </w:r>
          </w:p>
        </w:tc>
        <w:tc>
          <w:tcPr>
            <w:tcW w:w="2076" w:type="dxa"/>
            <w:vAlign w:val="center"/>
          </w:tcPr>
          <w:p w14:paraId="3E9ADE79">
            <w:pPr>
              <w:jc w:val="right"/>
            </w:pPr>
            <w:r>
              <w:rPr>
                <w:rFonts w:hint="eastAsia"/>
              </w:rPr>
              <w:t>-</w:t>
            </w:r>
          </w:p>
        </w:tc>
        <w:tc>
          <w:tcPr>
            <w:tcW w:w="2076" w:type="dxa"/>
            <w:vAlign w:val="center"/>
          </w:tcPr>
          <w:p w14:paraId="5F3C9C1D">
            <w:pPr>
              <w:jc w:val="right"/>
            </w:pPr>
            <w:r>
              <w:rPr>
                <w:rFonts w:hint="eastAsia"/>
              </w:rPr>
              <w:t>-</w:t>
            </w:r>
          </w:p>
        </w:tc>
      </w:tr>
      <w:tr w14:paraId="0DE58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97BE78A">
            <w:r>
              <w:rPr>
                <w:rFonts w:hint="eastAsia"/>
              </w:rPr>
              <w:t xml:space="preserve">      其他</w:t>
            </w:r>
          </w:p>
        </w:tc>
        <w:tc>
          <w:tcPr>
            <w:tcW w:w="2076" w:type="dxa"/>
            <w:vAlign w:val="center"/>
          </w:tcPr>
          <w:p w14:paraId="61610594">
            <w:pPr>
              <w:jc w:val="right"/>
            </w:pPr>
            <w:r>
              <w:rPr>
                <w:rFonts w:hint="eastAsia"/>
              </w:rPr>
              <w:t>-</w:t>
            </w:r>
          </w:p>
        </w:tc>
        <w:tc>
          <w:tcPr>
            <w:tcW w:w="2076" w:type="dxa"/>
            <w:vAlign w:val="center"/>
          </w:tcPr>
          <w:p w14:paraId="0F917D53">
            <w:pPr>
              <w:jc w:val="right"/>
            </w:pPr>
            <w:r>
              <w:rPr>
                <w:rFonts w:hint="eastAsia"/>
              </w:rPr>
              <w:t>-</w:t>
            </w:r>
          </w:p>
        </w:tc>
        <w:tc>
          <w:tcPr>
            <w:tcW w:w="2076" w:type="dxa"/>
            <w:vAlign w:val="center"/>
          </w:tcPr>
          <w:p w14:paraId="4667A3F9">
            <w:pPr>
              <w:jc w:val="right"/>
            </w:pPr>
            <w:r>
              <w:rPr>
                <w:rFonts w:hint="eastAsia"/>
              </w:rPr>
              <w:t>-</w:t>
            </w:r>
          </w:p>
        </w:tc>
      </w:tr>
      <w:tr w14:paraId="6F9F5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7FCAFE">
            <w:r>
              <w:rPr>
                <w:rFonts w:hint="eastAsia"/>
              </w:rPr>
              <w:t>本期期初</w:t>
            </w:r>
          </w:p>
        </w:tc>
        <w:tc>
          <w:tcPr>
            <w:tcW w:w="2076" w:type="dxa"/>
            <w:vAlign w:val="center"/>
          </w:tcPr>
          <w:p w14:paraId="1B2F6646">
            <w:pPr>
              <w:jc w:val="right"/>
            </w:pPr>
            <w:r>
              <w:rPr>
                <w:rFonts w:hint="eastAsia"/>
              </w:rPr>
              <w:t>126,258,874.29</w:t>
            </w:r>
          </w:p>
        </w:tc>
        <w:tc>
          <w:tcPr>
            <w:tcW w:w="2076" w:type="dxa"/>
            <w:vAlign w:val="center"/>
          </w:tcPr>
          <w:p w14:paraId="61F13C71">
            <w:pPr>
              <w:jc w:val="right"/>
            </w:pPr>
            <w:r>
              <w:rPr>
                <w:rFonts w:hint="eastAsia"/>
              </w:rPr>
              <w:t>-847,072.68</w:t>
            </w:r>
          </w:p>
        </w:tc>
        <w:tc>
          <w:tcPr>
            <w:tcW w:w="2076" w:type="dxa"/>
            <w:vAlign w:val="center"/>
          </w:tcPr>
          <w:p w14:paraId="27B1311D">
            <w:pPr>
              <w:jc w:val="right"/>
            </w:pPr>
            <w:r>
              <w:rPr>
                <w:rFonts w:hint="eastAsia"/>
              </w:rPr>
              <w:t>125,411,801.61</w:t>
            </w:r>
          </w:p>
        </w:tc>
      </w:tr>
      <w:tr w14:paraId="295C1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69CC62">
            <w:r>
              <w:rPr>
                <w:rFonts w:hint="eastAsia"/>
              </w:rPr>
              <w:t>本期利润</w:t>
            </w:r>
          </w:p>
        </w:tc>
        <w:tc>
          <w:tcPr>
            <w:tcW w:w="2076" w:type="dxa"/>
            <w:vAlign w:val="center"/>
          </w:tcPr>
          <w:p w14:paraId="4A21E1E0">
            <w:pPr>
              <w:jc w:val="right"/>
            </w:pPr>
            <w:r>
              <w:rPr>
                <w:rFonts w:hint="eastAsia"/>
              </w:rPr>
              <w:t>24,579,747.54</w:t>
            </w:r>
          </w:p>
        </w:tc>
        <w:tc>
          <w:tcPr>
            <w:tcW w:w="2076" w:type="dxa"/>
            <w:vAlign w:val="center"/>
          </w:tcPr>
          <w:p w14:paraId="17FF6E4E">
            <w:pPr>
              <w:jc w:val="right"/>
            </w:pPr>
            <w:r>
              <w:rPr>
                <w:rFonts w:hint="eastAsia"/>
              </w:rPr>
              <w:t>-19,401,223.57</w:t>
            </w:r>
          </w:p>
        </w:tc>
        <w:tc>
          <w:tcPr>
            <w:tcW w:w="2076" w:type="dxa"/>
            <w:vAlign w:val="center"/>
          </w:tcPr>
          <w:p w14:paraId="15929166">
            <w:pPr>
              <w:jc w:val="right"/>
            </w:pPr>
            <w:r>
              <w:rPr>
                <w:rFonts w:hint="eastAsia"/>
              </w:rPr>
              <w:t>5,178,523.97</w:t>
            </w:r>
          </w:p>
        </w:tc>
      </w:tr>
      <w:tr w14:paraId="236F30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72217D8">
            <w:r>
              <w:rPr>
                <w:rFonts w:hint="eastAsia"/>
              </w:rPr>
              <w:t>本期基金份额交易产生的变动数</w:t>
            </w:r>
          </w:p>
        </w:tc>
        <w:tc>
          <w:tcPr>
            <w:tcW w:w="2076" w:type="dxa"/>
            <w:vAlign w:val="center"/>
          </w:tcPr>
          <w:p w14:paraId="35062BB7">
            <w:pPr>
              <w:jc w:val="right"/>
            </w:pPr>
            <w:r>
              <w:rPr>
                <w:rFonts w:hint="eastAsia"/>
              </w:rPr>
              <w:t>-11,929,526.37</w:t>
            </w:r>
          </w:p>
        </w:tc>
        <w:tc>
          <w:tcPr>
            <w:tcW w:w="2076" w:type="dxa"/>
            <w:vAlign w:val="center"/>
          </w:tcPr>
          <w:p w14:paraId="2448A881">
            <w:pPr>
              <w:jc w:val="right"/>
            </w:pPr>
            <w:r>
              <w:rPr>
                <w:rFonts w:hint="eastAsia"/>
              </w:rPr>
              <w:t>2,075,445.87</w:t>
            </w:r>
          </w:p>
        </w:tc>
        <w:tc>
          <w:tcPr>
            <w:tcW w:w="2076" w:type="dxa"/>
            <w:vAlign w:val="center"/>
          </w:tcPr>
          <w:p w14:paraId="5F047A08">
            <w:pPr>
              <w:jc w:val="right"/>
            </w:pPr>
            <w:r>
              <w:rPr>
                <w:rFonts w:hint="eastAsia"/>
              </w:rPr>
              <w:t>-9,854,080.50</w:t>
            </w:r>
          </w:p>
        </w:tc>
      </w:tr>
      <w:tr w14:paraId="554EA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7BBEE8D">
            <w:r>
              <w:rPr>
                <w:rFonts w:hint="eastAsia"/>
              </w:rPr>
              <w:t>其中：基金申购款</w:t>
            </w:r>
          </w:p>
        </w:tc>
        <w:tc>
          <w:tcPr>
            <w:tcW w:w="2076" w:type="dxa"/>
            <w:vAlign w:val="center"/>
          </w:tcPr>
          <w:p w14:paraId="32456A11">
            <w:pPr>
              <w:jc w:val="right"/>
            </w:pPr>
            <w:r>
              <w:rPr>
                <w:rFonts w:hint="eastAsia"/>
              </w:rPr>
              <w:t>524,491.30</w:t>
            </w:r>
          </w:p>
        </w:tc>
        <w:tc>
          <w:tcPr>
            <w:tcW w:w="2076" w:type="dxa"/>
            <w:vAlign w:val="center"/>
          </w:tcPr>
          <w:p w14:paraId="783CA5BC">
            <w:pPr>
              <w:jc w:val="right"/>
            </w:pPr>
            <w:r>
              <w:rPr>
                <w:rFonts w:hint="eastAsia"/>
              </w:rPr>
              <w:t>-63,285.79</w:t>
            </w:r>
          </w:p>
        </w:tc>
        <w:tc>
          <w:tcPr>
            <w:tcW w:w="2076" w:type="dxa"/>
            <w:vAlign w:val="center"/>
          </w:tcPr>
          <w:p w14:paraId="2A74918C">
            <w:pPr>
              <w:jc w:val="right"/>
            </w:pPr>
            <w:r>
              <w:rPr>
                <w:rFonts w:hint="eastAsia"/>
              </w:rPr>
              <w:t>461,205.51</w:t>
            </w:r>
          </w:p>
        </w:tc>
      </w:tr>
      <w:tr w14:paraId="414C4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BBBA5D">
            <w:r>
              <w:rPr>
                <w:rFonts w:hint="eastAsia"/>
              </w:rPr>
              <w:t xml:space="preserve">      基金赎回款</w:t>
            </w:r>
          </w:p>
        </w:tc>
        <w:tc>
          <w:tcPr>
            <w:tcW w:w="2076" w:type="dxa"/>
            <w:vAlign w:val="center"/>
          </w:tcPr>
          <w:p w14:paraId="75C2F7C0">
            <w:pPr>
              <w:jc w:val="right"/>
            </w:pPr>
            <w:r>
              <w:rPr>
                <w:rFonts w:hint="eastAsia"/>
              </w:rPr>
              <w:t>-12,454,017.67</w:t>
            </w:r>
          </w:p>
        </w:tc>
        <w:tc>
          <w:tcPr>
            <w:tcW w:w="2076" w:type="dxa"/>
            <w:vAlign w:val="center"/>
          </w:tcPr>
          <w:p w14:paraId="16E250F8">
            <w:pPr>
              <w:jc w:val="right"/>
            </w:pPr>
            <w:r>
              <w:rPr>
                <w:rFonts w:hint="eastAsia"/>
              </w:rPr>
              <w:t>2,138,731.66</w:t>
            </w:r>
          </w:p>
        </w:tc>
        <w:tc>
          <w:tcPr>
            <w:tcW w:w="2076" w:type="dxa"/>
            <w:vAlign w:val="center"/>
          </w:tcPr>
          <w:p w14:paraId="6FA8434A">
            <w:pPr>
              <w:jc w:val="right"/>
            </w:pPr>
            <w:r>
              <w:rPr>
                <w:rFonts w:hint="eastAsia"/>
              </w:rPr>
              <w:t>-10,315,286.01</w:t>
            </w:r>
          </w:p>
        </w:tc>
      </w:tr>
      <w:tr w14:paraId="4C29ED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73311D5">
            <w:r>
              <w:rPr>
                <w:rFonts w:hint="eastAsia"/>
              </w:rPr>
              <w:t>本期已分配利润</w:t>
            </w:r>
          </w:p>
        </w:tc>
        <w:tc>
          <w:tcPr>
            <w:tcW w:w="2076" w:type="dxa"/>
            <w:vAlign w:val="center"/>
          </w:tcPr>
          <w:p w14:paraId="4863BBB6">
            <w:pPr>
              <w:jc w:val="right"/>
            </w:pPr>
            <w:r>
              <w:rPr>
                <w:rFonts w:hint="eastAsia"/>
              </w:rPr>
              <w:t>-27,782,185.20</w:t>
            </w:r>
          </w:p>
        </w:tc>
        <w:tc>
          <w:tcPr>
            <w:tcW w:w="2076" w:type="dxa"/>
            <w:vAlign w:val="center"/>
          </w:tcPr>
          <w:p w14:paraId="7053B321">
            <w:pPr>
              <w:jc w:val="right"/>
            </w:pPr>
            <w:r>
              <w:rPr>
                <w:rFonts w:hint="eastAsia"/>
              </w:rPr>
              <w:t>-</w:t>
            </w:r>
          </w:p>
        </w:tc>
        <w:tc>
          <w:tcPr>
            <w:tcW w:w="2076" w:type="dxa"/>
            <w:vAlign w:val="center"/>
          </w:tcPr>
          <w:p w14:paraId="1B2B0AA6">
            <w:pPr>
              <w:jc w:val="right"/>
            </w:pPr>
            <w:r>
              <w:rPr>
                <w:rFonts w:hint="eastAsia"/>
              </w:rPr>
              <w:t>-27,782,185.20</w:t>
            </w:r>
          </w:p>
        </w:tc>
      </w:tr>
      <w:tr w14:paraId="62803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5C6CA7B">
            <w:r>
              <w:rPr>
                <w:rFonts w:hint="eastAsia"/>
              </w:rPr>
              <w:t>本期末</w:t>
            </w:r>
          </w:p>
        </w:tc>
        <w:tc>
          <w:tcPr>
            <w:tcW w:w="2076" w:type="dxa"/>
            <w:vAlign w:val="center"/>
          </w:tcPr>
          <w:p w14:paraId="4D12E4E9">
            <w:pPr>
              <w:jc w:val="right"/>
            </w:pPr>
            <w:r>
              <w:rPr>
                <w:rFonts w:hint="eastAsia"/>
              </w:rPr>
              <w:t>111,126,910.26</w:t>
            </w:r>
          </w:p>
        </w:tc>
        <w:tc>
          <w:tcPr>
            <w:tcW w:w="2076" w:type="dxa"/>
            <w:vAlign w:val="center"/>
          </w:tcPr>
          <w:p w14:paraId="55C72C33">
            <w:pPr>
              <w:jc w:val="right"/>
            </w:pPr>
            <w:r>
              <w:rPr>
                <w:rFonts w:hint="eastAsia"/>
              </w:rPr>
              <w:t>-18,172,850.38</w:t>
            </w:r>
          </w:p>
        </w:tc>
        <w:tc>
          <w:tcPr>
            <w:tcW w:w="2076" w:type="dxa"/>
            <w:vAlign w:val="center"/>
          </w:tcPr>
          <w:p w14:paraId="7D0C6413">
            <w:pPr>
              <w:jc w:val="right"/>
            </w:pPr>
            <w:r>
              <w:rPr>
                <w:rFonts w:hint="eastAsia"/>
              </w:rPr>
              <w:t>92,954,059.88</w:t>
            </w:r>
          </w:p>
        </w:tc>
      </w:tr>
    </w:tbl>
    <w:p w14:paraId="0814A78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34C9D4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4441D21C">
            <w:pPr>
              <w:jc w:val="center"/>
            </w:pPr>
            <w:r>
              <w:rPr>
                <w:rFonts w:hint="eastAsia"/>
                <w:b/>
              </w:rPr>
              <w:t>南方旭元债券发起C</w:t>
            </w:r>
          </w:p>
        </w:tc>
      </w:tr>
      <w:tr w14:paraId="6804A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1E2C07D7">
            <w:pPr>
              <w:jc w:val="center"/>
            </w:pPr>
            <w:r>
              <w:rPr>
                <w:rFonts w:hint="eastAsia"/>
                <w:b/>
              </w:rPr>
              <w:t>项目</w:t>
            </w:r>
          </w:p>
        </w:tc>
        <w:tc>
          <w:tcPr>
            <w:tcW w:w="2076" w:type="dxa"/>
            <w:shd w:val="clear" w:color="auto" w:fill="BFBFBF"/>
            <w:vAlign w:val="center"/>
          </w:tcPr>
          <w:p w14:paraId="540093AD">
            <w:pPr>
              <w:jc w:val="center"/>
            </w:pPr>
            <w:r>
              <w:rPr>
                <w:rFonts w:hint="eastAsia"/>
                <w:b/>
              </w:rPr>
              <w:t>已实现部分</w:t>
            </w:r>
          </w:p>
        </w:tc>
        <w:tc>
          <w:tcPr>
            <w:tcW w:w="2076" w:type="dxa"/>
            <w:shd w:val="clear" w:color="auto" w:fill="BFBFBF"/>
            <w:vAlign w:val="center"/>
          </w:tcPr>
          <w:p w14:paraId="6FB81BB5">
            <w:pPr>
              <w:jc w:val="center"/>
            </w:pPr>
            <w:r>
              <w:rPr>
                <w:rFonts w:hint="eastAsia"/>
                <w:b/>
              </w:rPr>
              <w:t>未实现部分</w:t>
            </w:r>
          </w:p>
        </w:tc>
        <w:tc>
          <w:tcPr>
            <w:tcW w:w="2076" w:type="dxa"/>
            <w:shd w:val="clear" w:color="auto" w:fill="BFBFBF"/>
            <w:vAlign w:val="center"/>
          </w:tcPr>
          <w:p w14:paraId="11D515F5">
            <w:pPr>
              <w:jc w:val="center"/>
            </w:pPr>
            <w:r>
              <w:rPr>
                <w:rFonts w:hint="eastAsia"/>
                <w:b/>
              </w:rPr>
              <w:t>未分配利润合计</w:t>
            </w:r>
          </w:p>
        </w:tc>
      </w:tr>
      <w:tr w14:paraId="65ADD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F437C91">
            <w:r>
              <w:rPr>
                <w:rFonts w:hint="eastAsia"/>
              </w:rPr>
              <w:t>上年度末</w:t>
            </w:r>
          </w:p>
        </w:tc>
        <w:tc>
          <w:tcPr>
            <w:tcW w:w="2076" w:type="dxa"/>
            <w:vAlign w:val="center"/>
          </w:tcPr>
          <w:p w14:paraId="6CBE5208">
            <w:pPr>
              <w:jc w:val="right"/>
            </w:pPr>
            <w:r>
              <w:rPr>
                <w:rFonts w:hint="eastAsia"/>
              </w:rPr>
              <w:t>407,735.80</w:t>
            </w:r>
          </w:p>
        </w:tc>
        <w:tc>
          <w:tcPr>
            <w:tcW w:w="2076" w:type="dxa"/>
            <w:vAlign w:val="center"/>
          </w:tcPr>
          <w:p w14:paraId="4A2C773F">
            <w:pPr>
              <w:jc w:val="right"/>
            </w:pPr>
            <w:r>
              <w:rPr>
                <w:rFonts w:hint="eastAsia"/>
              </w:rPr>
              <w:t>-22,895.12</w:t>
            </w:r>
          </w:p>
        </w:tc>
        <w:tc>
          <w:tcPr>
            <w:tcW w:w="2076" w:type="dxa"/>
            <w:vAlign w:val="center"/>
          </w:tcPr>
          <w:p w14:paraId="4076A7E6">
            <w:pPr>
              <w:jc w:val="right"/>
            </w:pPr>
            <w:r>
              <w:rPr>
                <w:rFonts w:hint="eastAsia"/>
              </w:rPr>
              <w:t>384,840.68</w:t>
            </w:r>
          </w:p>
        </w:tc>
      </w:tr>
      <w:tr w14:paraId="2E447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F7BB57E">
            <w:r>
              <w:rPr>
                <w:rFonts w:hint="eastAsia"/>
              </w:rPr>
              <w:t>加：会计政策变更</w:t>
            </w:r>
          </w:p>
        </w:tc>
        <w:tc>
          <w:tcPr>
            <w:tcW w:w="2076" w:type="dxa"/>
            <w:vAlign w:val="center"/>
          </w:tcPr>
          <w:p w14:paraId="5D0A89D3">
            <w:pPr>
              <w:jc w:val="right"/>
            </w:pPr>
            <w:r>
              <w:rPr>
                <w:rFonts w:hint="eastAsia"/>
              </w:rPr>
              <w:t>-</w:t>
            </w:r>
          </w:p>
        </w:tc>
        <w:tc>
          <w:tcPr>
            <w:tcW w:w="2076" w:type="dxa"/>
            <w:vAlign w:val="center"/>
          </w:tcPr>
          <w:p w14:paraId="7E7D1A35">
            <w:pPr>
              <w:jc w:val="right"/>
            </w:pPr>
            <w:r>
              <w:rPr>
                <w:rFonts w:hint="eastAsia"/>
              </w:rPr>
              <w:t>-</w:t>
            </w:r>
          </w:p>
        </w:tc>
        <w:tc>
          <w:tcPr>
            <w:tcW w:w="2076" w:type="dxa"/>
            <w:vAlign w:val="center"/>
          </w:tcPr>
          <w:p w14:paraId="7B2FD23E">
            <w:pPr>
              <w:jc w:val="right"/>
            </w:pPr>
            <w:r>
              <w:rPr>
                <w:rFonts w:hint="eastAsia"/>
              </w:rPr>
              <w:t>-</w:t>
            </w:r>
          </w:p>
        </w:tc>
      </w:tr>
      <w:tr w14:paraId="43B33D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630E72A">
            <w:r>
              <w:rPr>
                <w:rFonts w:hint="eastAsia"/>
              </w:rPr>
              <w:t xml:space="preserve">      前期差错更正</w:t>
            </w:r>
          </w:p>
        </w:tc>
        <w:tc>
          <w:tcPr>
            <w:tcW w:w="2076" w:type="dxa"/>
            <w:vAlign w:val="center"/>
          </w:tcPr>
          <w:p w14:paraId="6C81276A">
            <w:pPr>
              <w:jc w:val="right"/>
            </w:pPr>
            <w:r>
              <w:rPr>
                <w:rFonts w:hint="eastAsia"/>
              </w:rPr>
              <w:t>-</w:t>
            </w:r>
          </w:p>
        </w:tc>
        <w:tc>
          <w:tcPr>
            <w:tcW w:w="2076" w:type="dxa"/>
            <w:vAlign w:val="center"/>
          </w:tcPr>
          <w:p w14:paraId="36886A54">
            <w:pPr>
              <w:jc w:val="right"/>
            </w:pPr>
            <w:r>
              <w:rPr>
                <w:rFonts w:hint="eastAsia"/>
              </w:rPr>
              <w:t>-</w:t>
            </w:r>
          </w:p>
        </w:tc>
        <w:tc>
          <w:tcPr>
            <w:tcW w:w="2076" w:type="dxa"/>
            <w:vAlign w:val="center"/>
          </w:tcPr>
          <w:p w14:paraId="2B5A895E">
            <w:pPr>
              <w:jc w:val="right"/>
            </w:pPr>
            <w:r>
              <w:rPr>
                <w:rFonts w:hint="eastAsia"/>
              </w:rPr>
              <w:t>-</w:t>
            </w:r>
          </w:p>
        </w:tc>
      </w:tr>
      <w:tr w14:paraId="7A90B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85C7BD7">
            <w:r>
              <w:rPr>
                <w:rFonts w:hint="eastAsia"/>
              </w:rPr>
              <w:t xml:space="preserve">      其他</w:t>
            </w:r>
          </w:p>
        </w:tc>
        <w:tc>
          <w:tcPr>
            <w:tcW w:w="2076" w:type="dxa"/>
            <w:vAlign w:val="center"/>
          </w:tcPr>
          <w:p w14:paraId="2201CD09">
            <w:pPr>
              <w:jc w:val="right"/>
            </w:pPr>
            <w:r>
              <w:rPr>
                <w:rFonts w:hint="eastAsia"/>
              </w:rPr>
              <w:t>-</w:t>
            </w:r>
          </w:p>
        </w:tc>
        <w:tc>
          <w:tcPr>
            <w:tcW w:w="2076" w:type="dxa"/>
            <w:vAlign w:val="center"/>
          </w:tcPr>
          <w:p w14:paraId="7DC537FD">
            <w:pPr>
              <w:jc w:val="right"/>
            </w:pPr>
            <w:r>
              <w:rPr>
                <w:rFonts w:hint="eastAsia"/>
              </w:rPr>
              <w:t>-</w:t>
            </w:r>
          </w:p>
        </w:tc>
        <w:tc>
          <w:tcPr>
            <w:tcW w:w="2076" w:type="dxa"/>
            <w:vAlign w:val="center"/>
          </w:tcPr>
          <w:p w14:paraId="619B697B">
            <w:pPr>
              <w:jc w:val="right"/>
            </w:pPr>
            <w:r>
              <w:rPr>
                <w:rFonts w:hint="eastAsia"/>
              </w:rPr>
              <w:t>-</w:t>
            </w:r>
          </w:p>
        </w:tc>
      </w:tr>
      <w:tr w14:paraId="6AF53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C74719">
            <w:r>
              <w:rPr>
                <w:rFonts w:hint="eastAsia"/>
              </w:rPr>
              <w:t>本期期初</w:t>
            </w:r>
          </w:p>
        </w:tc>
        <w:tc>
          <w:tcPr>
            <w:tcW w:w="2076" w:type="dxa"/>
            <w:vAlign w:val="center"/>
          </w:tcPr>
          <w:p w14:paraId="7A201B3F">
            <w:pPr>
              <w:jc w:val="right"/>
            </w:pPr>
            <w:r>
              <w:rPr>
                <w:rFonts w:hint="eastAsia"/>
              </w:rPr>
              <w:t>407,735.80</w:t>
            </w:r>
          </w:p>
        </w:tc>
        <w:tc>
          <w:tcPr>
            <w:tcW w:w="2076" w:type="dxa"/>
            <w:vAlign w:val="center"/>
          </w:tcPr>
          <w:p w14:paraId="5026121A">
            <w:pPr>
              <w:jc w:val="right"/>
            </w:pPr>
            <w:r>
              <w:rPr>
                <w:rFonts w:hint="eastAsia"/>
              </w:rPr>
              <w:t>-22,895.12</w:t>
            </w:r>
          </w:p>
        </w:tc>
        <w:tc>
          <w:tcPr>
            <w:tcW w:w="2076" w:type="dxa"/>
            <w:vAlign w:val="center"/>
          </w:tcPr>
          <w:p w14:paraId="63961010">
            <w:pPr>
              <w:jc w:val="right"/>
            </w:pPr>
            <w:r>
              <w:rPr>
                <w:rFonts w:hint="eastAsia"/>
              </w:rPr>
              <w:t>384,840.68</w:t>
            </w:r>
          </w:p>
        </w:tc>
      </w:tr>
      <w:tr w14:paraId="3543B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F727E37">
            <w:r>
              <w:rPr>
                <w:rFonts w:hint="eastAsia"/>
              </w:rPr>
              <w:t>本期利润</w:t>
            </w:r>
          </w:p>
        </w:tc>
        <w:tc>
          <w:tcPr>
            <w:tcW w:w="2076" w:type="dxa"/>
            <w:vAlign w:val="center"/>
          </w:tcPr>
          <w:p w14:paraId="577CE6B9">
            <w:pPr>
              <w:jc w:val="right"/>
            </w:pPr>
            <w:r>
              <w:rPr>
                <w:rFonts w:hint="eastAsia"/>
              </w:rPr>
              <w:t>28,750.52</w:t>
            </w:r>
          </w:p>
        </w:tc>
        <w:tc>
          <w:tcPr>
            <w:tcW w:w="2076" w:type="dxa"/>
            <w:vAlign w:val="center"/>
          </w:tcPr>
          <w:p w14:paraId="223BD5B6">
            <w:pPr>
              <w:jc w:val="right"/>
            </w:pPr>
            <w:r>
              <w:rPr>
                <w:rFonts w:hint="eastAsia"/>
              </w:rPr>
              <w:t>-36,000.43</w:t>
            </w:r>
          </w:p>
        </w:tc>
        <w:tc>
          <w:tcPr>
            <w:tcW w:w="2076" w:type="dxa"/>
            <w:vAlign w:val="center"/>
          </w:tcPr>
          <w:p w14:paraId="2644D6CC">
            <w:pPr>
              <w:jc w:val="right"/>
            </w:pPr>
            <w:r>
              <w:rPr>
                <w:rFonts w:hint="eastAsia"/>
              </w:rPr>
              <w:t>-7,249.91</w:t>
            </w:r>
          </w:p>
        </w:tc>
      </w:tr>
      <w:tr w14:paraId="5FA8DF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989C6F">
            <w:r>
              <w:rPr>
                <w:rFonts w:hint="eastAsia"/>
              </w:rPr>
              <w:t>本期基金份额交易产生的变动数</w:t>
            </w:r>
          </w:p>
        </w:tc>
        <w:tc>
          <w:tcPr>
            <w:tcW w:w="2076" w:type="dxa"/>
            <w:vAlign w:val="center"/>
          </w:tcPr>
          <w:p w14:paraId="3641D51E">
            <w:pPr>
              <w:jc w:val="right"/>
            </w:pPr>
            <w:r>
              <w:rPr>
                <w:rFonts w:hint="eastAsia"/>
              </w:rPr>
              <w:t>-195,164.39</w:t>
            </w:r>
          </w:p>
        </w:tc>
        <w:tc>
          <w:tcPr>
            <w:tcW w:w="2076" w:type="dxa"/>
            <w:vAlign w:val="center"/>
          </w:tcPr>
          <w:p w14:paraId="20E37665">
            <w:pPr>
              <w:jc w:val="right"/>
            </w:pPr>
            <w:r>
              <w:rPr>
                <w:rFonts w:hint="eastAsia"/>
              </w:rPr>
              <w:t>23,370.01</w:t>
            </w:r>
          </w:p>
        </w:tc>
        <w:tc>
          <w:tcPr>
            <w:tcW w:w="2076" w:type="dxa"/>
            <w:vAlign w:val="center"/>
          </w:tcPr>
          <w:p w14:paraId="2BFE0FF1">
            <w:pPr>
              <w:jc w:val="right"/>
            </w:pPr>
            <w:r>
              <w:rPr>
                <w:rFonts w:hint="eastAsia"/>
              </w:rPr>
              <w:t>-171,794.38</w:t>
            </w:r>
          </w:p>
        </w:tc>
      </w:tr>
      <w:tr w14:paraId="3C70E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BA0059">
            <w:r>
              <w:rPr>
                <w:rFonts w:hint="eastAsia"/>
              </w:rPr>
              <w:t>其中：基金申购款</w:t>
            </w:r>
          </w:p>
        </w:tc>
        <w:tc>
          <w:tcPr>
            <w:tcW w:w="2076" w:type="dxa"/>
            <w:vAlign w:val="center"/>
          </w:tcPr>
          <w:p w14:paraId="15AF9DA8">
            <w:pPr>
              <w:jc w:val="right"/>
            </w:pPr>
            <w:r>
              <w:rPr>
                <w:rFonts w:hint="eastAsia"/>
              </w:rPr>
              <w:t>1,133,034.12</w:t>
            </w:r>
          </w:p>
        </w:tc>
        <w:tc>
          <w:tcPr>
            <w:tcW w:w="2076" w:type="dxa"/>
            <w:vAlign w:val="center"/>
          </w:tcPr>
          <w:p w14:paraId="1448E4CE">
            <w:pPr>
              <w:jc w:val="right"/>
            </w:pPr>
            <w:r>
              <w:rPr>
                <w:rFonts w:hint="eastAsia"/>
              </w:rPr>
              <w:t>-178,585.44</w:t>
            </w:r>
          </w:p>
        </w:tc>
        <w:tc>
          <w:tcPr>
            <w:tcW w:w="2076" w:type="dxa"/>
            <w:vAlign w:val="center"/>
          </w:tcPr>
          <w:p w14:paraId="1A4B36CD">
            <w:pPr>
              <w:jc w:val="right"/>
            </w:pPr>
            <w:r>
              <w:rPr>
                <w:rFonts w:hint="eastAsia"/>
              </w:rPr>
              <w:t>954,448.68</w:t>
            </w:r>
          </w:p>
        </w:tc>
      </w:tr>
      <w:tr w14:paraId="48C84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C4137CA">
            <w:r>
              <w:rPr>
                <w:rFonts w:hint="eastAsia"/>
              </w:rPr>
              <w:t xml:space="preserve">      基金赎回款</w:t>
            </w:r>
          </w:p>
        </w:tc>
        <w:tc>
          <w:tcPr>
            <w:tcW w:w="2076" w:type="dxa"/>
            <w:vAlign w:val="center"/>
          </w:tcPr>
          <w:p w14:paraId="40AEF693">
            <w:pPr>
              <w:jc w:val="right"/>
            </w:pPr>
            <w:r>
              <w:rPr>
                <w:rFonts w:hint="eastAsia"/>
              </w:rPr>
              <w:t>-1,328,198.51</w:t>
            </w:r>
          </w:p>
        </w:tc>
        <w:tc>
          <w:tcPr>
            <w:tcW w:w="2076" w:type="dxa"/>
            <w:vAlign w:val="center"/>
          </w:tcPr>
          <w:p w14:paraId="65714ADB">
            <w:pPr>
              <w:jc w:val="right"/>
            </w:pPr>
            <w:r>
              <w:rPr>
                <w:rFonts w:hint="eastAsia"/>
              </w:rPr>
              <w:t>201,955.45</w:t>
            </w:r>
          </w:p>
        </w:tc>
        <w:tc>
          <w:tcPr>
            <w:tcW w:w="2076" w:type="dxa"/>
            <w:vAlign w:val="center"/>
          </w:tcPr>
          <w:p w14:paraId="07A25CFF">
            <w:pPr>
              <w:jc w:val="right"/>
            </w:pPr>
            <w:r>
              <w:rPr>
                <w:rFonts w:hint="eastAsia"/>
              </w:rPr>
              <w:t>-1,126,243.06</w:t>
            </w:r>
          </w:p>
        </w:tc>
      </w:tr>
      <w:tr w14:paraId="688F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CEB9177">
            <w:r>
              <w:rPr>
                <w:rFonts w:hint="eastAsia"/>
              </w:rPr>
              <w:t>本期已分配利润</w:t>
            </w:r>
          </w:p>
        </w:tc>
        <w:tc>
          <w:tcPr>
            <w:tcW w:w="2076" w:type="dxa"/>
            <w:vAlign w:val="center"/>
          </w:tcPr>
          <w:p w14:paraId="53612E7B">
            <w:pPr>
              <w:jc w:val="right"/>
            </w:pPr>
            <w:r>
              <w:rPr>
                <w:rFonts w:hint="eastAsia"/>
              </w:rPr>
              <w:t>-52,895.40</w:t>
            </w:r>
          </w:p>
        </w:tc>
        <w:tc>
          <w:tcPr>
            <w:tcW w:w="2076" w:type="dxa"/>
            <w:vAlign w:val="center"/>
          </w:tcPr>
          <w:p w14:paraId="3D033C12">
            <w:pPr>
              <w:jc w:val="right"/>
            </w:pPr>
            <w:r>
              <w:rPr>
                <w:rFonts w:hint="eastAsia"/>
              </w:rPr>
              <w:t>-</w:t>
            </w:r>
          </w:p>
        </w:tc>
        <w:tc>
          <w:tcPr>
            <w:tcW w:w="2076" w:type="dxa"/>
            <w:vAlign w:val="center"/>
          </w:tcPr>
          <w:p w14:paraId="6C4B9794">
            <w:pPr>
              <w:jc w:val="right"/>
            </w:pPr>
            <w:r>
              <w:rPr>
                <w:rFonts w:hint="eastAsia"/>
              </w:rPr>
              <w:t>-52,895.40</w:t>
            </w:r>
          </w:p>
        </w:tc>
      </w:tr>
      <w:tr w14:paraId="2AD94D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7BDD35C">
            <w:r>
              <w:rPr>
                <w:rFonts w:hint="eastAsia"/>
              </w:rPr>
              <w:t>本期末</w:t>
            </w:r>
          </w:p>
        </w:tc>
        <w:tc>
          <w:tcPr>
            <w:tcW w:w="2076" w:type="dxa"/>
            <w:vAlign w:val="center"/>
          </w:tcPr>
          <w:p w14:paraId="6E1B0D3E">
            <w:pPr>
              <w:jc w:val="right"/>
            </w:pPr>
            <w:r>
              <w:rPr>
                <w:rFonts w:hint="eastAsia"/>
              </w:rPr>
              <w:t>188,426.53</w:t>
            </w:r>
          </w:p>
        </w:tc>
        <w:tc>
          <w:tcPr>
            <w:tcW w:w="2076" w:type="dxa"/>
            <w:vAlign w:val="center"/>
          </w:tcPr>
          <w:p w14:paraId="6E9885E9">
            <w:pPr>
              <w:jc w:val="right"/>
            </w:pPr>
            <w:r>
              <w:rPr>
                <w:rFonts w:hint="eastAsia"/>
              </w:rPr>
              <w:t>-35,525.54</w:t>
            </w:r>
          </w:p>
        </w:tc>
        <w:tc>
          <w:tcPr>
            <w:tcW w:w="2076" w:type="dxa"/>
            <w:vAlign w:val="center"/>
          </w:tcPr>
          <w:p w14:paraId="6283B4A2">
            <w:pPr>
              <w:jc w:val="right"/>
            </w:pPr>
            <w:r>
              <w:rPr>
                <w:rFonts w:hint="eastAsia"/>
              </w:rPr>
              <w:t>152,900.99</w:t>
            </w:r>
          </w:p>
        </w:tc>
      </w:tr>
    </w:tbl>
    <w:p w14:paraId="59F27D8F">
      <w:pPr>
        <w:pStyle w:val="35"/>
      </w:pPr>
      <w:bookmarkStart w:id="83" w:name="_Toc83"/>
      <w:r>
        <w:t xml:space="preserve"> 存款利息收入</w:t>
      </w:r>
      <w:bookmarkEnd w:id="83"/>
    </w:p>
    <w:p w14:paraId="236DDBA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2A37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80C60AD">
            <w:pPr>
              <w:jc w:val="center"/>
            </w:pPr>
            <w:r>
              <w:rPr>
                <w:rFonts w:hint="eastAsia"/>
                <w:b/>
              </w:rPr>
              <w:t>项目</w:t>
            </w:r>
          </w:p>
        </w:tc>
        <w:tc>
          <w:tcPr>
            <w:tcW w:w="2768" w:type="dxa"/>
            <w:shd w:val="clear" w:color="auto" w:fill="BFBFBF"/>
            <w:vAlign w:val="center"/>
          </w:tcPr>
          <w:p w14:paraId="5F18ECD2">
            <w:pPr>
              <w:jc w:val="center"/>
            </w:pPr>
            <w:r>
              <w:rPr>
                <w:rFonts w:hint="eastAsia"/>
                <w:b/>
              </w:rPr>
              <w:t>本期2025年1月1日至2025年12月31日</w:t>
            </w:r>
          </w:p>
        </w:tc>
        <w:tc>
          <w:tcPr>
            <w:tcW w:w="2768" w:type="dxa"/>
            <w:shd w:val="clear" w:color="auto" w:fill="BFBFBF"/>
            <w:vAlign w:val="center"/>
          </w:tcPr>
          <w:p w14:paraId="6CA611B2">
            <w:pPr>
              <w:jc w:val="center"/>
            </w:pPr>
            <w:r>
              <w:rPr>
                <w:rFonts w:hint="eastAsia"/>
                <w:b/>
              </w:rPr>
              <w:t>上年度可比期间2024年1月1日至2024年12月31日</w:t>
            </w:r>
          </w:p>
        </w:tc>
      </w:tr>
      <w:tr w14:paraId="36E62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4DE52B">
            <w:r>
              <w:rPr>
                <w:rFonts w:hint="eastAsia"/>
              </w:rPr>
              <w:t>活期存款利息收入</w:t>
            </w:r>
          </w:p>
        </w:tc>
        <w:tc>
          <w:tcPr>
            <w:tcW w:w="2768" w:type="dxa"/>
            <w:vAlign w:val="center"/>
          </w:tcPr>
          <w:p w14:paraId="255C1E61">
            <w:pPr>
              <w:jc w:val="right"/>
            </w:pPr>
            <w:r>
              <w:rPr>
                <w:rFonts w:hint="eastAsia"/>
              </w:rPr>
              <w:t>6,443.63</w:t>
            </w:r>
          </w:p>
        </w:tc>
        <w:tc>
          <w:tcPr>
            <w:tcW w:w="2768" w:type="dxa"/>
            <w:vAlign w:val="center"/>
          </w:tcPr>
          <w:p w14:paraId="391F60E7">
            <w:pPr>
              <w:jc w:val="right"/>
            </w:pPr>
            <w:r>
              <w:rPr>
                <w:rFonts w:hint="eastAsia"/>
              </w:rPr>
              <w:t>18,372.59</w:t>
            </w:r>
          </w:p>
        </w:tc>
      </w:tr>
      <w:tr w14:paraId="5109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52C5FC">
            <w:r>
              <w:rPr>
                <w:rFonts w:hint="eastAsia"/>
              </w:rPr>
              <w:t>定期存款利息收入</w:t>
            </w:r>
          </w:p>
        </w:tc>
        <w:tc>
          <w:tcPr>
            <w:tcW w:w="2768" w:type="dxa"/>
            <w:vAlign w:val="center"/>
          </w:tcPr>
          <w:p w14:paraId="0D9237F9">
            <w:pPr>
              <w:jc w:val="right"/>
            </w:pPr>
            <w:r>
              <w:rPr>
                <w:rFonts w:hint="eastAsia"/>
              </w:rPr>
              <w:t>-</w:t>
            </w:r>
          </w:p>
        </w:tc>
        <w:tc>
          <w:tcPr>
            <w:tcW w:w="2768" w:type="dxa"/>
            <w:vAlign w:val="center"/>
          </w:tcPr>
          <w:p w14:paraId="39CD32C1">
            <w:pPr>
              <w:jc w:val="right"/>
            </w:pPr>
            <w:r>
              <w:rPr>
                <w:rFonts w:hint="eastAsia"/>
              </w:rPr>
              <w:t>-</w:t>
            </w:r>
          </w:p>
        </w:tc>
      </w:tr>
      <w:tr w14:paraId="560B9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0993F2">
            <w:r>
              <w:rPr>
                <w:rFonts w:hint="eastAsia"/>
              </w:rPr>
              <w:t>其他存款利息收入</w:t>
            </w:r>
          </w:p>
        </w:tc>
        <w:tc>
          <w:tcPr>
            <w:tcW w:w="2768" w:type="dxa"/>
            <w:vAlign w:val="center"/>
          </w:tcPr>
          <w:p w14:paraId="2B46E01D">
            <w:pPr>
              <w:jc w:val="right"/>
            </w:pPr>
            <w:r>
              <w:rPr>
                <w:rFonts w:hint="eastAsia"/>
              </w:rPr>
              <w:t>-</w:t>
            </w:r>
          </w:p>
        </w:tc>
        <w:tc>
          <w:tcPr>
            <w:tcW w:w="2768" w:type="dxa"/>
            <w:vAlign w:val="center"/>
          </w:tcPr>
          <w:p w14:paraId="699F4C76">
            <w:pPr>
              <w:jc w:val="right"/>
            </w:pPr>
            <w:r>
              <w:rPr>
                <w:rFonts w:hint="eastAsia"/>
              </w:rPr>
              <w:t>-</w:t>
            </w:r>
          </w:p>
        </w:tc>
      </w:tr>
      <w:tr w14:paraId="071E9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A5A6B0">
            <w:r>
              <w:rPr>
                <w:rFonts w:hint="eastAsia"/>
              </w:rPr>
              <w:t>结算备付金利息收入</w:t>
            </w:r>
          </w:p>
        </w:tc>
        <w:tc>
          <w:tcPr>
            <w:tcW w:w="2768" w:type="dxa"/>
            <w:vAlign w:val="center"/>
          </w:tcPr>
          <w:p w14:paraId="30854381">
            <w:pPr>
              <w:jc w:val="right"/>
            </w:pPr>
            <w:r>
              <w:rPr>
                <w:rFonts w:hint="eastAsia"/>
              </w:rPr>
              <w:t>17.82</w:t>
            </w:r>
          </w:p>
        </w:tc>
        <w:tc>
          <w:tcPr>
            <w:tcW w:w="2768" w:type="dxa"/>
            <w:vAlign w:val="center"/>
          </w:tcPr>
          <w:p w14:paraId="7AA2D9BC">
            <w:pPr>
              <w:jc w:val="right"/>
            </w:pPr>
            <w:r>
              <w:rPr>
                <w:rFonts w:hint="eastAsia"/>
              </w:rPr>
              <w:t>748.45</w:t>
            </w:r>
          </w:p>
        </w:tc>
      </w:tr>
      <w:tr w14:paraId="0E64B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2746A4C">
            <w:r>
              <w:rPr>
                <w:rFonts w:hint="eastAsia"/>
              </w:rPr>
              <w:t>其他</w:t>
            </w:r>
          </w:p>
        </w:tc>
        <w:tc>
          <w:tcPr>
            <w:tcW w:w="2768" w:type="dxa"/>
            <w:vAlign w:val="center"/>
          </w:tcPr>
          <w:p w14:paraId="6F6FB2A4">
            <w:pPr>
              <w:jc w:val="right"/>
            </w:pPr>
            <w:r>
              <w:rPr>
                <w:rFonts w:hint="eastAsia"/>
              </w:rPr>
              <w:t>174.17</w:t>
            </w:r>
          </w:p>
        </w:tc>
        <w:tc>
          <w:tcPr>
            <w:tcW w:w="2768" w:type="dxa"/>
            <w:vAlign w:val="center"/>
          </w:tcPr>
          <w:p w14:paraId="63D49C25">
            <w:pPr>
              <w:jc w:val="right"/>
            </w:pPr>
            <w:r>
              <w:rPr>
                <w:rFonts w:hint="eastAsia"/>
              </w:rPr>
              <w:t>1,320.54</w:t>
            </w:r>
          </w:p>
        </w:tc>
      </w:tr>
      <w:tr w14:paraId="1E88D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2C52F3">
            <w:r>
              <w:rPr>
                <w:rFonts w:hint="eastAsia"/>
              </w:rPr>
              <w:t>合计</w:t>
            </w:r>
          </w:p>
        </w:tc>
        <w:tc>
          <w:tcPr>
            <w:tcW w:w="2768" w:type="dxa"/>
            <w:vAlign w:val="center"/>
          </w:tcPr>
          <w:p w14:paraId="0A3D8F57">
            <w:pPr>
              <w:jc w:val="right"/>
            </w:pPr>
            <w:r>
              <w:rPr>
                <w:rFonts w:hint="eastAsia"/>
              </w:rPr>
              <w:t>6,635.62</w:t>
            </w:r>
          </w:p>
        </w:tc>
        <w:tc>
          <w:tcPr>
            <w:tcW w:w="2768" w:type="dxa"/>
            <w:vAlign w:val="center"/>
          </w:tcPr>
          <w:p w14:paraId="05D0DC07">
            <w:pPr>
              <w:jc w:val="right"/>
            </w:pPr>
            <w:r>
              <w:rPr>
                <w:rFonts w:hint="eastAsia"/>
              </w:rPr>
              <w:t>20,441.58</w:t>
            </w:r>
          </w:p>
        </w:tc>
      </w:tr>
    </w:tbl>
    <w:p w14:paraId="68E876BC">
      <w:pPr>
        <w:pStyle w:val="35"/>
      </w:pPr>
      <w:bookmarkStart w:id="84" w:name="_Toc84"/>
      <w:r>
        <w:t>股票投资收益</w:t>
      </w:r>
      <w:bookmarkEnd w:id="84"/>
    </w:p>
    <w:p w14:paraId="70BB3A4D">
      <w:pPr>
        <w:pStyle w:val="36"/>
      </w:pPr>
      <w:bookmarkStart w:id="85" w:name="_Toc85"/>
      <w:r>
        <w:t>股票投资收益——买卖股票差价收入</w:t>
      </w:r>
      <w:bookmarkEnd w:id="85"/>
    </w:p>
    <w:p w14:paraId="64DEB0B4">
      <w:pPr>
        <w:pStyle w:val="18"/>
        <w:rPr>
          <w:rFonts w:hint="eastAsia"/>
        </w:rPr>
      </w:pPr>
      <w:r>
        <w:rPr>
          <w:rFonts w:hint="eastAsia"/>
        </w:rPr>
        <w:t>无。</w:t>
      </w:r>
    </w:p>
    <w:p w14:paraId="782D3683">
      <w:pPr>
        <w:pStyle w:val="35"/>
      </w:pPr>
      <w:bookmarkStart w:id="86" w:name="_Toc86"/>
      <w:r>
        <w:t>基金投资收益</w:t>
      </w:r>
      <w:bookmarkEnd w:id="86"/>
    </w:p>
    <w:p w14:paraId="19EE99DA">
      <w:pPr>
        <w:pStyle w:val="18"/>
        <w:rPr>
          <w:rFonts w:hint="eastAsia"/>
        </w:rPr>
      </w:pPr>
      <w:r>
        <w:rPr>
          <w:rFonts w:hint="eastAsia"/>
        </w:rPr>
        <w:t>无。</w:t>
      </w:r>
    </w:p>
    <w:p w14:paraId="4DFDA922">
      <w:pPr>
        <w:pStyle w:val="35"/>
      </w:pPr>
      <w:bookmarkStart w:id="87" w:name="_Toc87"/>
      <w:r>
        <w:t>债券投资收益</w:t>
      </w:r>
      <w:bookmarkEnd w:id="87"/>
    </w:p>
    <w:p w14:paraId="28FE6809">
      <w:pPr>
        <w:pStyle w:val="36"/>
      </w:pPr>
      <w:bookmarkStart w:id="88" w:name="_Toc88"/>
      <w:r>
        <w:t>债券投资收益项目构成</w:t>
      </w:r>
      <w:bookmarkEnd w:id="88"/>
    </w:p>
    <w:p w14:paraId="617CB0B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38572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7C8825B2">
            <w:pPr>
              <w:jc w:val="center"/>
            </w:pPr>
            <w:r>
              <w:rPr>
                <w:rFonts w:hint="eastAsia"/>
                <w:b/>
              </w:rPr>
              <w:t>项目</w:t>
            </w:r>
          </w:p>
        </w:tc>
        <w:tc>
          <w:tcPr>
            <w:tcW w:w="2469" w:type="dxa"/>
            <w:shd w:val="clear" w:color="auto" w:fill="BFBFBF"/>
            <w:vAlign w:val="center"/>
          </w:tcPr>
          <w:p w14:paraId="5A8780B4">
            <w:pPr>
              <w:jc w:val="center"/>
            </w:pPr>
            <w:r>
              <w:rPr>
                <w:rFonts w:hint="eastAsia"/>
                <w:b/>
              </w:rPr>
              <w:t>本期2025年1月1日至2025年12月31日</w:t>
            </w:r>
          </w:p>
        </w:tc>
        <w:tc>
          <w:tcPr>
            <w:tcW w:w="2801" w:type="dxa"/>
            <w:shd w:val="clear" w:color="auto" w:fill="BFBFBF"/>
            <w:vAlign w:val="center"/>
          </w:tcPr>
          <w:p w14:paraId="4FE4C780">
            <w:pPr>
              <w:jc w:val="center"/>
            </w:pPr>
            <w:r>
              <w:rPr>
                <w:rFonts w:hint="eastAsia"/>
                <w:b/>
              </w:rPr>
              <w:t>上年度可比期间2024年1月1日至2024年12月31日</w:t>
            </w:r>
          </w:p>
        </w:tc>
      </w:tr>
      <w:tr w14:paraId="61E940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CF8BE87">
            <w:r>
              <w:rPr>
                <w:rFonts w:hint="eastAsia"/>
              </w:rPr>
              <w:t>债券投资收益——利息收入</w:t>
            </w:r>
          </w:p>
        </w:tc>
        <w:tc>
          <w:tcPr>
            <w:tcW w:w="2469" w:type="dxa"/>
            <w:vAlign w:val="center"/>
          </w:tcPr>
          <w:p w14:paraId="4295B4DF">
            <w:pPr>
              <w:jc w:val="right"/>
            </w:pPr>
            <w:r>
              <w:rPr>
                <w:rFonts w:hint="eastAsia"/>
              </w:rPr>
              <w:t>30,581,800.08</w:t>
            </w:r>
          </w:p>
        </w:tc>
        <w:tc>
          <w:tcPr>
            <w:tcW w:w="2801" w:type="dxa"/>
            <w:vAlign w:val="center"/>
          </w:tcPr>
          <w:p w14:paraId="54934EE7">
            <w:pPr>
              <w:jc w:val="right"/>
            </w:pPr>
            <w:r>
              <w:rPr>
                <w:rFonts w:hint="eastAsia"/>
              </w:rPr>
              <w:t>36,465,296.49</w:t>
            </w:r>
          </w:p>
        </w:tc>
      </w:tr>
      <w:tr w14:paraId="1C36A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0AB1A15">
            <w:r>
              <w:rPr>
                <w:rFonts w:hint="eastAsia"/>
              </w:rPr>
              <w:t>债券投资收益——买卖债券（债转股及债券到期兑付）差价收入</w:t>
            </w:r>
          </w:p>
        </w:tc>
        <w:tc>
          <w:tcPr>
            <w:tcW w:w="2469" w:type="dxa"/>
            <w:vAlign w:val="center"/>
          </w:tcPr>
          <w:p w14:paraId="09F33CA1">
            <w:pPr>
              <w:jc w:val="right"/>
            </w:pPr>
            <w:r>
              <w:rPr>
                <w:rFonts w:hint="eastAsia"/>
              </w:rPr>
              <w:t>1,641,015.48</w:t>
            </w:r>
          </w:p>
        </w:tc>
        <w:tc>
          <w:tcPr>
            <w:tcW w:w="2801" w:type="dxa"/>
            <w:vAlign w:val="center"/>
          </w:tcPr>
          <w:p w14:paraId="6780DA51">
            <w:pPr>
              <w:jc w:val="right"/>
            </w:pPr>
            <w:r>
              <w:rPr>
                <w:rFonts w:hint="eastAsia"/>
              </w:rPr>
              <w:t>24,151,798.65</w:t>
            </w:r>
          </w:p>
        </w:tc>
      </w:tr>
      <w:tr w14:paraId="2107C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CB17E4B">
            <w:r>
              <w:rPr>
                <w:rFonts w:hint="eastAsia"/>
              </w:rPr>
              <w:t>债券投资收益——赎回差价收入</w:t>
            </w:r>
          </w:p>
        </w:tc>
        <w:tc>
          <w:tcPr>
            <w:tcW w:w="2469" w:type="dxa"/>
            <w:vAlign w:val="center"/>
          </w:tcPr>
          <w:p w14:paraId="1E835BD5">
            <w:pPr>
              <w:jc w:val="right"/>
            </w:pPr>
            <w:r>
              <w:rPr>
                <w:rFonts w:hint="eastAsia"/>
              </w:rPr>
              <w:t>-</w:t>
            </w:r>
          </w:p>
        </w:tc>
        <w:tc>
          <w:tcPr>
            <w:tcW w:w="2801" w:type="dxa"/>
            <w:vAlign w:val="center"/>
          </w:tcPr>
          <w:p w14:paraId="51C61E1C">
            <w:pPr>
              <w:jc w:val="right"/>
            </w:pPr>
            <w:r>
              <w:rPr>
                <w:rFonts w:hint="eastAsia"/>
              </w:rPr>
              <w:t>-</w:t>
            </w:r>
          </w:p>
        </w:tc>
      </w:tr>
      <w:tr w14:paraId="15120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02DB0A1">
            <w:r>
              <w:rPr>
                <w:rFonts w:hint="eastAsia"/>
              </w:rPr>
              <w:t>债券投资收益——申购差价收入</w:t>
            </w:r>
          </w:p>
        </w:tc>
        <w:tc>
          <w:tcPr>
            <w:tcW w:w="2469" w:type="dxa"/>
            <w:vAlign w:val="center"/>
          </w:tcPr>
          <w:p w14:paraId="2FBEF6A6">
            <w:pPr>
              <w:jc w:val="right"/>
            </w:pPr>
            <w:r>
              <w:rPr>
                <w:rFonts w:hint="eastAsia"/>
              </w:rPr>
              <w:t>-</w:t>
            </w:r>
          </w:p>
        </w:tc>
        <w:tc>
          <w:tcPr>
            <w:tcW w:w="2801" w:type="dxa"/>
            <w:vAlign w:val="center"/>
          </w:tcPr>
          <w:p w14:paraId="1EF446E9">
            <w:pPr>
              <w:jc w:val="right"/>
            </w:pPr>
            <w:r>
              <w:rPr>
                <w:rFonts w:hint="eastAsia"/>
              </w:rPr>
              <w:t>-</w:t>
            </w:r>
          </w:p>
        </w:tc>
      </w:tr>
      <w:tr w14:paraId="5E8DB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13E9EBA1">
            <w:r>
              <w:rPr>
                <w:rFonts w:hint="eastAsia"/>
              </w:rPr>
              <w:t>合计</w:t>
            </w:r>
          </w:p>
        </w:tc>
        <w:tc>
          <w:tcPr>
            <w:tcW w:w="2469" w:type="dxa"/>
            <w:vAlign w:val="center"/>
          </w:tcPr>
          <w:p w14:paraId="57B3C133">
            <w:pPr>
              <w:jc w:val="right"/>
            </w:pPr>
            <w:r>
              <w:rPr>
                <w:rFonts w:hint="eastAsia"/>
              </w:rPr>
              <w:t>32,222,815.56</w:t>
            </w:r>
          </w:p>
        </w:tc>
        <w:tc>
          <w:tcPr>
            <w:tcW w:w="2801" w:type="dxa"/>
            <w:vAlign w:val="center"/>
          </w:tcPr>
          <w:p w14:paraId="3211EE5D">
            <w:pPr>
              <w:jc w:val="right"/>
            </w:pPr>
            <w:r>
              <w:rPr>
                <w:rFonts w:hint="eastAsia"/>
              </w:rPr>
              <w:t>60,617,095.14</w:t>
            </w:r>
          </w:p>
        </w:tc>
      </w:tr>
    </w:tbl>
    <w:p w14:paraId="1645A23C">
      <w:pPr>
        <w:pStyle w:val="36"/>
      </w:pPr>
      <w:bookmarkStart w:id="89" w:name="_Toc89"/>
      <w:r>
        <w:t>债券投资收益——买卖债券差价收入</w:t>
      </w:r>
      <w:bookmarkEnd w:id="89"/>
    </w:p>
    <w:p w14:paraId="1730259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E29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4580846">
            <w:pPr>
              <w:jc w:val="center"/>
            </w:pPr>
            <w:r>
              <w:rPr>
                <w:rFonts w:hint="eastAsia"/>
                <w:b/>
              </w:rPr>
              <w:t>项目</w:t>
            </w:r>
          </w:p>
        </w:tc>
        <w:tc>
          <w:tcPr>
            <w:tcW w:w="2768" w:type="dxa"/>
            <w:shd w:val="clear" w:color="auto" w:fill="BFBFBF"/>
            <w:vAlign w:val="center"/>
          </w:tcPr>
          <w:p w14:paraId="4B32BEE9">
            <w:pPr>
              <w:jc w:val="center"/>
            </w:pPr>
            <w:r>
              <w:rPr>
                <w:rFonts w:hint="eastAsia"/>
                <w:b/>
              </w:rPr>
              <w:t>本期2025年1月1日至2025年12月31日</w:t>
            </w:r>
          </w:p>
        </w:tc>
        <w:tc>
          <w:tcPr>
            <w:tcW w:w="2768" w:type="dxa"/>
            <w:shd w:val="clear" w:color="auto" w:fill="BFBFBF"/>
            <w:vAlign w:val="center"/>
          </w:tcPr>
          <w:p w14:paraId="169C8DB2">
            <w:pPr>
              <w:jc w:val="center"/>
            </w:pPr>
            <w:r>
              <w:rPr>
                <w:rFonts w:hint="eastAsia"/>
                <w:b/>
              </w:rPr>
              <w:t>上年度可比期间2024年1月1日至2024年12月31日</w:t>
            </w:r>
          </w:p>
        </w:tc>
      </w:tr>
      <w:tr w14:paraId="3FE58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C1EA71">
            <w:r>
              <w:rPr>
                <w:rFonts w:hint="eastAsia"/>
              </w:rPr>
              <w:t>卖出债券（债转股及债券到期兑付）成交总额</w:t>
            </w:r>
          </w:p>
        </w:tc>
        <w:tc>
          <w:tcPr>
            <w:tcW w:w="2768" w:type="dxa"/>
            <w:vAlign w:val="center"/>
          </w:tcPr>
          <w:p w14:paraId="00264105">
            <w:pPr>
              <w:jc w:val="right"/>
            </w:pPr>
            <w:r>
              <w:rPr>
                <w:rFonts w:hint="eastAsia"/>
              </w:rPr>
              <w:t>3,696,387,584.47</w:t>
            </w:r>
          </w:p>
        </w:tc>
        <w:tc>
          <w:tcPr>
            <w:tcW w:w="2768" w:type="dxa"/>
            <w:vAlign w:val="center"/>
          </w:tcPr>
          <w:p w14:paraId="55E21E84">
            <w:pPr>
              <w:jc w:val="right"/>
            </w:pPr>
            <w:r>
              <w:rPr>
                <w:rFonts w:hint="eastAsia"/>
              </w:rPr>
              <w:t>6,741,178,518.41</w:t>
            </w:r>
          </w:p>
        </w:tc>
      </w:tr>
      <w:tr w14:paraId="2DFDD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842D9F">
            <w:r>
              <w:rPr>
                <w:rFonts w:hint="eastAsia"/>
              </w:rPr>
              <w:t>减：卖出债券（债转股及债券到期兑付）成本总额</w:t>
            </w:r>
          </w:p>
        </w:tc>
        <w:tc>
          <w:tcPr>
            <w:tcW w:w="2768" w:type="dxa"/>
            <w:vAlign w:val="center"/>
          </w:tcPr>
          <w:p w14:paraId="12941D54">
            <w:pPr>
              <w:jc w:val="right"/>
            </w:pPr>
            <w:r>
              <w:rPr>
                <w:rFonts w:hint="eastAsia"/>
              </w:rPr>
              <w:t>3,668,751,006.62</w:t>
            </w:r>
          </w:p>
        </w:tc>
        <w:tc>
          <w:tcPr>
            <w:tcW w:w="2768" w:type="dxa"/>
            <w:vAlign w:val="center"/>
          </w:tcPr>
          <w:p w14:paraId="6812B870">
            <w:pPr>
              <w:jc w:val="right"/>
            </w:pPr>
            <w:r>
              <w:rPr>
                <w:rFonts w:hint="eastAsia"/>
              </w:rPr>
              <w:t>6,644,995,989.77</w:t>
            </w:r>
          </w:p>
        </w:tc>
      </w:tr>
      <w:tr w14:paraId="72890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C182FF">
            <w:r>
              <w:rPr>
                <w:rFonts w:hint="eastAsia"/>
              </w:rPr>
              <w:t>减：应计利息总额</w:t>
            </w:r>
          </w:p>
        </w:tc>
        <w:tc>
          <w:tcPr>
            <w:tcW w:w="2768" w:type="dxa"/>
            <w:vAlign w:val="center"/>
          </w:tcPr>
          <w:p w14:paraId="2F25C629">
            <w:pPr>
              <w:jc w:val="right"/>
            </w:pPr>
            <w:r>
              <w:rPr>
                <w:rFonts w:hint="eastAsia"/>
              </w:rPr>
              <w:t>25,940,752.37</w:t>
            </w:r>
          </w:p>
        </w:tc>
        <w:tc>
          <w:tcPr>
            <w:tcW w:w="2768" w:type="dxa"/>
            <w:vAlign w:val="center"/>
          </w:tcPr>
          <w:p w14:paraId="21F14D59">
            <w:pPr>
              <w:jc w:val="right"/>
            </w:pPr>
            <w:r>
              <w:rPr>
                <w:rFonts w:hint="eastAsia"/>
              </w:rPr>
              <w:t>71,955,784.99</w:t>
            </w:r>
          </w:p>
        </w:tc>
      </w:tr>
      <w:tr w14:paraId="5E1C0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F510E7F">
            <w:r>
              <w:rPr>
                <w:rFonts w:hint="eastAsia"/>
              </w:rPr>
              <w:t>减：交易费用</w:t>
            </w:r>
          </w:p>
        </w:tc>
        <w:tc>
          <w:tcPr>
            <w:tcW w:w="2768" w:type="dxa"/>
            <w:vAlign w:val="center"/>
          </w:tcPr>
          <w:p w14:paraId="3D3E6B95">
            <w:pPr>
              <w:jc w:val="right"/>
            </w:pPr>
            <w:r>
              <w:rPr>
                <w:rFonts w:hint="eastAsia"/>
              </w:rPr>
              <w:t>54,810.00</w:t>
            </w:r>
          </w:p>
        </w:tc>
        <w:tc>
          <w:tcPr>
            <w:tcW w:w="2768" w:type="dxa"/>
            <w:vAlign w:val="center"/>
          </w:tcPr>
          <w:p w14:paraId="789F69AD">
            <w:pPr>
              <w:jc w:val="right"/>
            </w:pPr>
            <w:r>
              <w:rPr>
                <w:rFonts w:hint="eastAsia"/>
              </w:rPr>
              <w:t>74,945.00</w:t>
            </w:r>
          </w:p>
        </w:tc>
      </w:tr>
      <w:tr w14:paraId="4D3FA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77DF574">
            <w:r>
              <w:rPr>
                <w:rFonts w:hint="eastAsia"/>
              </w:rPr>
              <w:t>买卖债券差价收入</w:t>
            </w:r>
          </w:p>
        </w:tc>
        <w:tc>
          <w:tcPr>
            <w:tcW w:w="2768" w:type="dxa"/>
            <w:vAlign w:val="center"/>
          </w:tcPr>
          <w:p w14:paraId="1AD2EE85">
            <w:pPr>
              <w:jc w:val="right"/>
            </w:pPr>
            <w:r>
              <w:rPr>
                <w:rFonts w:hint="eastAsia"/>
              </w:rPr>
              <w:t>1,641,015.48</w:t>
            </w:r>
          </w:p>
        </w:tc>
        <w:tc>
          <w:tcPr>
            <w:tcW w:w="2768" w:type="dxa"/>
            <w:vAlign w:val="center"/>
          </w:tcPr>
          <w:p w14:paraId="64B00C30">
            <w:pPr>
              <w:jc w:val="right"/>
            </w:pPr>
            <w:r>
              <w:rPr>
                <w:rFonts w:hint="eastAsia"/>
              </w:rPr>
              <w:t>24,151,798.65</w:t>
            </w:r>
          </w:p>
        </w:tc>
      </w:tr>
    </w:tbl>
    <w:p w14:paraId="5DAED6E0">
      <w:pPr>
        <w:pStyle w:val="47"/>
        <w:rPr>
          <w:rFonts w:hint="eastAsia"/>
        </w:rPr>
      </w:pPr>
      <w:r>
        <w:rPr>
          <w:rFonts w:hint="eastAsia"/>
        </w:rPr>
        <w:t>注：上述交易费用（如有）包含债券买卖产生的交易费用。</w:t>
      </w:r>
    </w:p>
    <w:p w14:paraId="34977086">
      <w:pPr>
        <w:pStyle w:val="35"/>
      </w:pPr>
      <w:bookmarkStart w:id="90" w:name="_Toc90"/>
      <w:r>
        <w:t>资产支持证券投资收益</w:t>
      </w:r>
      <w:bookmarkEnd w:id="90"/>
    </w:p>
    <w:p w14:paraId="2BAD48C6">
      <w:pPr>
        <w:pStyle w:val="36"/>
      </w:pPr>
      <w:bookmarkStart w:id="91" w:name="_Toc91"/>
      <w:r>
        <w:t>资产支持证券投资收益——买卖资产支持证券差价收入</w:t>
      </w:r>
      <w:bookmarkEnd w:id="91"/>
    </w:p>
    <w:p w14:paraId="1A2DF9F8">
      <w:pPr>
        <w:pStyle w:val="18"/>
        <w:rPr>
          <w:rFonts w:hint="eastAsia"/>
        </w:rPr>
      </w:pPr>
      <w:r>
        <w:rPr>
          <w:rFonts w:hint="eastAsia"/>
        </w:rPr>
        <w:t>无。</w:t>
      </w:r>
    </w:p>
    <w:p w14:paraId="4FB9D0E7">
      <w:pPr>
        <w:pStyle w:val="35"/>
      </w:pPr>
      <w:bookmarkStart w:id="92" w:name="_Toc92"/>
      <w:r>
        <w:t>衍生工具收益</w:t>
      </w:r>
      <w:bookmarkEnd w:id="92"/>
    </w:p>
    <w:p w14:paraId="7FAA9D6A">
      <w:pPr>
        <w:pStyle w:val="36"/>
      </w:pPr>
      <w:bookmarkStart w:id="93" w:name="_Toc93"/>
      <w:r>
        <w:t xml:space="preserve">衍生工具收益——买卖权证差价收入 </w:t>
      </w:r>
      <w:bookmarkEnd w:id="93"/>
    </w:p>
    <w:p w14:paraId="309AA7E9">
      <w:pPr>
        <w:pStyle w:val="18"/>
        <w:rPr>
          <w:rFonts w:hint="eastAsia"/>
        </w:rPr>
      </w:pPr>
      <w:r>
        <w:rPr>
          <w:rFonts w:hint="eastAsia"/>
        </w:rPr>
        <w:t>无。</w:t>
      </w:r>
    </w:p>
    <w:p w14:paraId="7092DC77">
      <w:pPr>
        <w:pStyle w:val="36"/>
      </w:pPr>
      <w:bookmarkStart w:id="94" w:name="_Toc94"/>
      <w:r>
        <w:t>衍生工具收益——其他投资收益</w:t>
      </w:r>
      <w:bookmarkEnd w:id="94"/>
    </w:p>
    <w:p w14:paraId="5A39DE39">
      <w:pPr>
        <w:pStyle w:val="18"/>
        <w:rPr>
          <w:rFonts w:hint="eastAsia"/>
        </w:rPr>
      </w:pPr>
      <w:r>
        <w:rPr>
          <w:rFonts w:hint="eastAsia"/>
        </w:rPr>
        <w:t>无。</w:t>
      </w:r>
    </w:p>
    <w:p w14:paraId="353AE821">
      <w:pPr>
        <w:pStyle w:val="35"/>
      </w:pPr>
      <w:bookmarkStart w:id="95" w:name="_Toc95"/>
      <w:r>
        <w:t>股利收益</w:t>
      </w:r>
      <w:bookmarkEnd w:id="95"/>
    </w:p>
    <w:p w14:paraId="307598BC">
      <w:pPr>
        <w:pStyle w:val="18"/>
        <w:rPr>
          <w:rFonts w:hint="eastAsia"/>
        </w:rPr>
      </w:pPr>
      <w:r>
        <w:rPr>
          <w:rFonts w:hint="eastAsia"/>
        </w:rPr>
        <w:t>无。</w:t>
      </w:r>
    </w:p>
    <w:p w14:paraId="2CFC5072">
      <w:pPr>
        <w:pStyle w:val="35"/>
      </w:pPr>
      <w:bookmarkStart w:id="96" w:name="_Toc96"/>
      <w:r>
        <w:t>公允价值变动收益</w:t>
      </w:r>
      <w:bookmarkEnd w:id="96"/>
    </w:p>
    <w:p w14:paraId="7D13A27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468224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0B16718">
            <w:pPr>
              <w:jc w:val="center"/>
            </w:pPr>
            <w:r>
              <w:rPr>
                <w:rFonts w:hint="eastAsia"/>
                <w:b/>
              </w:rPr>
              <w:t>项目名称</w:t>
            </w:r>
          </w:p>
        </w:tc>
        <w:tc>
          <w:tcPr>
            <w:tcW w:w="2768" w:type="dxa"/>
            <w:shd w:val="clear" w:color="auto" w:fill="BFBFBF"/>
            <w:vAlign w:val="center"/>
          </w:tcPr>
          <w:p w14:paraId="07188AB0">
            <w:pPr>
              <w:jc w:val="center"/>
            </w:pPr>
            <w:r>
              <w:rPr>
                <w:rFonts w:hint="eastAsia"/>
                <w:b/>
              </w:rPr>
              <w:t>本期2025年1月1日至2025年12月31日</w:t>
            </w:r>
          </w:p>
        </w:tc>
        <w:tc>
          <w:tcPr>
            <w:tcW w:w="2768" w:type="dxa"/>
            <w:shd w:val="clear" w:color="auto" w:fill="BFBFBF"/>
            <w:vAlign w:val="center"/>
          </w:tcPr>
          <w:p w14:paraId="23B7CFCA">
            <w:pPr>
              <w:jc w:val="center"/>
            </w:pPr>
            <w:r>
              <w:rPr>
                <w:rFonts w:hint="eastAsia"/>
                <w:b/>
              </w:rPr>
              <w:t>上年度可比期间2024年1月1日至2024年12月31日</w:t>
            </w:r>
          </w:p>
        </w:tc>
      </w:tr>
      <w:tr w14:paraId="563E7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6C50E0">
            <w:r>
              <w:rPr>
                <w:rFonts w:hint="eastAsia"/>
              </w:rPr>
              <w:t>1.交易性金融资产</w:t>
            </w:r>
          </w:p>
        </w:tc>
        <w:tc>
          <w:tcPr>
            <w:tcW w:w="2768" w:type="dxa"/>
            <w:vAlign w:val="center"/>
          </w:tcPr>
          <w:p w14:paraId="168B9EF1">
            <w:pPr>
              <w:jc w:val="right"/>
            </w:pPr>
            <w:r>
              <w:rPr>
                <w:rFonts w:hint="eastAsia"/>
              </w:rPr>
              <w:t>-19,437,224.00</w:t>
            </w:r>
          </w:p>
        </w:tc>
        <w:tc>
          <w:tcPr>
            <w:tcW w:w="2768" w:type="dxa"/>
            <w:vAlign w:val="center"/>
          </w:tcPr>
          <w:p w14:paraId="49083D38">
            <w:pPr>
              <w:jc w:val="right"/>
            </w:pPr>
            <w:r>
              <w:rPr>
                <w:rFonts w:hint="eastAsia"/>
              </w:rPr>
              <w:t>12,027,902.05</w:t>
            </w:r>
          </w:p>
        </w:tc>
      </w:tr>
      <w:tr w14:paraId="646A6B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F65943">
            <w:r>
              <w:rPr>
                <w:rFonts w:hint="eastAsia"/>
              </w:rPr>
              <w:t>——股票投资</w:t>
            </w:r>
          </w:p>
        </w:tc>
        <w:tc>
          <w:tcPr>
            <w:tcW w:w="2768" w:type="dxa"/>
            <w:vAlign w:val="center"/>
          </w:tcPr>
          <w:p w14:paraId="279F7088">
            <w:pPr>
              <w:jc w:val="right"/>
            </w:pPr>
            <w:r>
              <w:rPr>
                <w:rFonts w:hint="eastAsia"/>
              </w:rPr>
              <w:t>-</w:t>
            </w:r>
          </w:p>
        </w:tc>
        <w:tc>
          <w:tcPr>
            <w:tcW w:w="2768" w:type="dxa"/>
            <w:vAlign w:val="center"/>
          </w:tcPr>
          <w:p w14:paraId="1BDF05EC">
            <w:pPr>
              <w:jc w:val="right"/>
            </w:pPr>
            <w:r>
              <w:rPr>
                <w:rFonts w:hint="eastAsia"/>
              </w:rPr>
              <w:t>-</w:t>
            </w:r>
          </w:p>
        </w:tc>
      </w:tr>
      <w:tr w14:paraId="1C8A6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CD998B">
            <w:r>
              <w:rPr>
                <w:rFonts w:hint="eastAsia"/>
              </w:rPr>
              <w:t>——债券投资</w:t>
            </w:r>
          </w:p>
        </w:tc>
        <w:tc>
          <w:tcPr>
            <w:tcW w:w="2768" w:type="dxa"/>
            <w:vAlign w:val="center"/>
          </w:tcPr>
          <w:p w14:paraId="1FC942E0">
            <w:pPr>
              <w:jc w:val="right"/>
            </w:pPr>
            <w:r>
              <w:rPr>
                <w:rFonts w:hint="eastAsia"/>
              </w:rPr>
              <w:t>-19,437,224.00</w:t>
            </w:r>
          </w:p>
        </w:tc>
        <w:tc>
          <w:tcPr>
            <w:tcW w:w="2768" w:type="dxa"/>
            <w:vAlign w:val="center"/>
          </w:tcPr>
          <w:p w14:paraId="5878ACB8">
            <w:pPr>
              <w:jc w:val="right"/>
            </w:pPr>
            <w:r>
              <w:rPr>
                <w:rFonts w:hint="eastAsia"/>
              </w:rPr>
              <w:t>12,027,902.05</w:t>
            </w:r>
          </w:p>
        </w:tc>
      </w:tr>
      <w:tr w14:paraId="65C95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B005905">
            <w:r>
              <w:rPr>
                <w:rFonts w:hint="eastAsia"/>
              </w:rPr>
              <w:t>——资产支持证券投资</w:t>
            </w:r>
          </w:p>
        </w:tc>
        <w:tc>
          <w:tcPr>
            <w:tcW w:w="2768" w:type="dxa"/>
            <w:vAlign w:val="center"/>
          </w:tcPr>
          <w:p w14:paraId="281A20EA">
            <w:pPr>
              <w:jc w:val="right"/>
            </w:pPr>
            <w:r>
              <w:rPr>
                <w:rFonts w:hint="eastAsia"/>
              </w:rPr>
              <w:t>-</w:t>
            </w:r>
          </w:p>
        </w:tc>
        <w:tc>
          <w:tcPr>
            <w:tcW w:w="2768" w:type="dxa"/>
            <w:vAlign w:val="center"/>
          </w:tcPr>
          <w:p w14:paraId="245B40C7">
            <w:pPr>
              <w:jc w:val="right"/>
            </w:pPr>
            <w:r>
              <w:rPr>
                <w:rFonts w:hint="eastAsia"/>
              </w:rPr>
              <w:t>-</w:t>
            </w:r>
          </w:p>
        </w:tc>
      </w:tr>
      <w:tr w14:paraId="08F8F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E79A137">
            <w:r>
              <w:rPr>
                <w:rFonts w:hint="eastAsia"/>
              </w:rPr>
              <w:t>——贵金属投资</w:t>
            </w:r>
          </w:p>
        </w:tc>
        <w:tc>
          <w:tcPr>
            <w:tcW w:w="2768" w:type="dxa"/>
            <w:vAlign w:val="center"/>
          </w:tcPr>
          <w:p w14:paraId="681F4511">
            <w:pPr>
              <w:jc w:val="right"/>
            </w:pPr>
            <w:r>
              <w:rPr>
                <w:rFonts w:hint="eastAsia"/>
              </w:rPr>
              <w:t>-</w:t>
            </w:r>
          </w:p>
        </w:tc>
        <w:tc>
          <w:tcPr>
            <w:tcW w:w="2768" w:type="dxa"/>
            <w:vAlign w:val="center"/>
          </w:tcPr>
          <w:p w14:paraId="2F5BEEB3">
            <w:pPr>
              <w:jc w:val="right"/>
            </w:pPr>
            <w:r>
              <w:rPr>
                <w:rFonts w:hint="eastAsia"/>
              </w:rPr>
              <w:t>-</w:t>
            </w:r>
          </w:p>
        </w:tc>
      </w:tr>
      <w:tr w14:paraId="7ACAA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F00BC52">
            <w:r>
              <w:rPr>
                <w:rFonts w:hint="eastAsia"/>
              </w:rPr>
              <w:t>——其他</w:t>
            </w:r>
          </w:p>
        </w:tc>
        <w:tc>
          <w:tcPr>
            <w:tcW w:w="2768" w:type="dxa"/>
            <w:vAlign w:val="center"/>
          </w:tcPr>
          <w:p w14:paraId="3BB315B6">
            <w:pPr>
              <w:jc w:val="right"/>
            </w:pPr>
            <w:r>
              <w:rPr>
                <w:rFonts w:hint="eastAsia"/>
              </w:rPr>
              <w:t>-</w:t>
            </w:r>
          </w:p>
        </w:tc>
        <w:tc>
          <w:tcPr>
            <w:tcW w:w="2768" w:type="dxa"/>
            <w:vAlign w:val="center"/>
          </w:tcPr>
          <w:p w14:paraId="302EBD1A">
            <w:pPr>
              <w:jc w:val="right"/>
            </w:pPr>
            <w:r>
              <w:rPr>
                <w:rFonts w:hint="eastAsia"/>
              </w:rPr>
              <w:t>-</w:t>
            </w:r>
          </w:p>
        </w:tc>
      </w:tr>
      <w:tr w14:paraId="3BD93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04C03F">
            <w:r>
              <w:rPr>
                <w:rFonts w:hint="eastAsia"/>
              </w:rPr>
              <w:t>2.衍生工具</w:t>
            </w:r>
          </w:p>
        </w:tc>
        <w:tc>
          <w:tcPr>
            <w:tcW w:w="2768" w:type="dxa"/>
            <w:vAlign w:val="center"/>
          </w:tcPr>
          <w:p w14:paraId="5DAB588E">
            <w:pPr>
              <w:jc w:val="right"/>
            </w:pPr>
            <w:r>
              <w:rPr>
                <w:rFonts w:hint="eastAsia"/>
              </w:rPr>
              <w:t>-</w:t>
            </w:r>
          </w:p>
        </w:tc>
        <w:tc>
          <w:tcPr>
            <w:tcW w:w="2768" w:type="dxa"/>
            <w:vAlign w:val="center"/>
          </w:tcPr>
          <w:p w14:paraId="6132EBD4">
            <w:pPr>
              <w:jc w:val="right"/>
            </w:pPr>
            <w:r>
              <w:rPr>
                <w:rFonts w:hint="eastAsia"/>
              </w:rPr>
              <w:t>-</w:t>
            </w:r>
          </w:p>
        </w:tc>
      </w:tr>
      <w:tr w14:paraId="26DAB8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7552A5">
            <w:r>
              <w:rPr>
                <w:rFonts w:hint="eastAsia"/>
              </w:rPr>
              <w:t>——权证投资</w:t>
            </w:r>
          </w:p>
        </w:tc>
        <w:tc>
          <w:tcPr>
            <w:tcW w:w="2768" w:type="dxa"/>
            <w:vAlign w:val="center"/>
          </w:tcPr>
          <w:p w14:paraId="4147B845">
            <w:pPr>
              <w:jc w:val="right"/>
            </w:pPr>
            <w:r>
              <w:rPr>
                <w:rFonts w:hint="eastAsia"/>
              </w:rPr>
              <w:t>-</w:t>
            </w:r>
          </w:p>
        </w:tc>
        <w:tc>
          <w:tcPr>
            <w:tcW w:w="2768" w:type="dxa"/>
            <w:vAlign w:val="center"/>
          </w:tcPr>
          <w:p w14:paraId="36637A11">
            <w:pPr>
              <w:jc w:val="right"/>
            </w:pPr>
            <w:r>
              <w:rPr>
                <w:rFonts w:hint="eastAsia"/>
              </w:rPr>
              <w:t>-</w:t>
            </w:r>
          </w:p>
        </w:tc>
      </w:tr>
      <w:tr w14:paraId="0EFABE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33FF8F">
            <w:r>
              <w:rPr>
                <w:rFonts w:hint="eastAsia"/>
              </w:rPr>
              <w:t>——期货投资</w:t>
            </w:r>
          </w:p>
        </w:tc>
        <w:tc>
          <w:tcPr>
            <w:tcW w:w="2768" w:type="dxa"/>
            <w:vAlign w:val="center"/>
          </w:tcPr>
          <w:p w14:paraId="1374E2DF">
            <w:pPr>
              <w:jc w:val="right"/>
            </w:pPr>
            <w:r>
              <w:rPr>
                <w:rFonts w:hint="eastAsia"/>
              </w:rPr>
              <w:t>-</w:t>
            </w:r>
          </w:p>
        </w:tc>
        <w:tc>
          <w:tcPr>
            <w:tcW w:w="2768" w:type="dxa"/>
            <w:vAlign w:val="center"/>
          </w:tcPr>
          <w:p w14:paraId="47473516">
            <w:pPr>
              <w:jc w:val="right"/>
            </w:pPr>
            <w:r>
              <w:rPr>
                <w:rFonts w:hint="eastAsia"/>
              </w:rPr>
              <w:t>-</w:t>
            </w:r>
          </w:p>
        </w:tc>
      </w:tr>
      <w:tr w14:paraId="7953E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843250">
            <w:r>
              <w:rPr>
                <w:rFonts w:hint="eastAsia"/>
              </w:rPr>
              <w:t>3.其他</w:t>
            </w:r>
          </w:p>
        </w:tc>
        <w:tc>
          <w:tcPr>
            <w:tcW w:w="2768" w:type="dxa"/>
            <w:vAlign w:val="center"/>
          </w:tcPr>
          <w:p w14:paraId="535C0C20">
            <w:pPr>
              <w:jc w:val="right"/>
            </w:pPr>
            <w:r>
              <w:rPr>
                <w:rFonts w:hint="eastAsia"/>
              </w:rPr>
              <w:t>-</w:t>
            </w:r>
          </w:p>
        </w:tc>
        <w:tc>
          <w:tcPr>
            <w:tcW w:w="2768" w:type="dxa"/>
            <w:vAlign w:val="center"/>
          </w:tcPr>
          <w:p w14:paraId="6F7425E8">
            <w:pPr>
              <w:jc w:val="right"/>
            </w:pPr>
            <w:r>
              <w:rPr>
                <w:rFonts w:hint="eastAsia"/>
              </w:rPr>
              <w:t>-</w:t>
            </w:r>
          </w:p>
        </w:tc>
      </w:tr>
      <w:tr w14:paraId="58652A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3C5147">
            <w:r>
              <w:rPr>
                <w:rFonts w:hint="eastAsia"/>
              </w:rPr>
              <w:t>减：应税金融商品公允价值变动产生的预估增值税</w:t>
            </w:r>
          </w:p>
        </w:tc>
        <w:tc>
          <w:tcPr>
            <w:tcW w:w="2768" w:type="dxa"/>
            <w:vAlign w:val="center"/>
          </w:tcPr>
          <w:p w14:paraId="75153C0C">
            <w:pPr>
              <w:jc w:val="right"/>
            </w:pPr>
            <w:r>
              <w:rPr>
                <w:rFonts w:hint="eastAsia"/>
              </w:rPr>
              <w:t>-</w:t>
            </w:r>
          </w:p>
        </w:tc>
        <w:tc>
          <w:tcPr>
            <w:tcW w:w="2768" w:type="dxa"/>
            <w:vAlign w:val="center"/>
          </w:tcPr>
          <w:p w14:paraId="6C326E71">
            <w:pPr>
              <w:jc w:val="right"/>
            </w:pPr>
            <w:r>
              <w:rPr>
                <w:rFonts w:hint="eastAsia"/>
              </w:rPr>
              <w:t>-</w:t>
            </w:r>
          </w:p>
        </w:tc>
      </w:tr>
      <w:tr w14:paraId="5B5EB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A5139DC">
            <w:r>
              <w:rPr>
                <w:rFonts w:hint="eastAsia"/>
              </w:rPr>
              <w:t>合计</w:t>
            </w:r>
          </w:p>
        </w:tc>
        <w:tc>
          <w:tcPr>
            <w:tcW w:w="2768" w:type="dxa"/>
            <w:vAlign w:val="center"/>
          </w:tcPr>
          <w:p w14:paraId="6A7D2421">
            <w:pPr>
              <w:jc w:val="right"/>
            </w:pPr>
            <w:r>
              <w:rPr>
                <w:rFonts w:hint="eastAsia"/>
              </w:rPr>
              <w:t>-19,437,224.00</w:t>
            </w:r>
          </w:p>
        </w:tc>
        <w:tc>
          <w:tcPr>
            <w:tcW w:w="2768" w:type="dxa"/>
            <w:vAlign w:val="center"/>
          </w:tcPr>
          <w:p w14:paraId="5074924F">
            <w:pPr>
              <w:jc w:val="right"/>
            </w:pPr>
            <w:r>
              <w:rPr>
                <w:rFonts w:hint="eastAsia"/>
              </w:rPr>
              <w:t>12,027,902.05</w:t>
            </w:r>
          </w:p>
        </w:tc>
      </w:tr>
    </w:tbl>
    <w:p w14:paraId="54D5D276">
      <w:pPr>
        <w:pStyle w:val="35"/>
      </w:pPr>
      <w:bookmarkStart w:id="97" w:name="_Toc97"/>
      <w:r>
        <w:t>其他收入</w:t>
      </w:r>
      <w:bookmarkEnd w:id="97"/>
    </w:p>
    <w:p w14:paraId="3613C29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705A8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CD237D3">
            <w:pPr>
              <w:jc w:val="center"/>
            </w:pPr>
            <w:r>
              <w:rPr>
                <w:rFonts w:hint="eastAsia"/>
                <w:b/>
              </w:rPr>
              <w:t>项目</w:t>
            </w:r>
          </w:p>
        </w:tc>
        <w:tc>
          <w:tcPr>
            <w:tcW w:w="2469" w:type="dxa"/>
            <w:shd w:val="clear" w:color="auto" w:fill="BFBFBF"/>
            <w:vAlign w:val="center"/>
          </w:tcPr>
          <w:p w14:paraId="6FE8A80F">
            <w:pPr>
              <w:jc w:val="center"/>
            </w:pPr>
            <w:r>
              <w:rPr>
                <w:rFonts w:hint="eastAsia"/>
                <w:b/>
              </w:rPr>
              <w:t>本期2025年1月1日至2025年12月31日</w:t>
            </w:r>
          </w:p>
        </w:tc>
        <w:tc>
          <w:tcPr>
            <w:tcW w:w="2801" w:type="dxa"/>
            <w:shd w:val="clear" w:color="auto" w:fill="BFBFBF"/>
            <w:vAlign w:val="center"/>
          </w:tcPr>
          <w:p w14:paraId="2A3126D6">
            <w:pPr>
              <w:jc w:val="center"/>
            </w:pPr>
            <w:r>
              <w:rPr>
                <w:rFonts w:hint="eastAsia"/>
                <w:b/>
              </w:rPr>
              <w:t>上年度可比期间2024年1月1日至2024年12月31日</w:t>
            </w:r>
          </w:p>
        </w:tc>
      </w:tr>
      <w:tr w14:paraId="3D50A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D4B144">
            <w:r>
              <w:rPr>
                <w:rFonts w:hint="eastAsia"/>
              </w:rPr>
              <w:t>基金赎回费收入</w:t>
            </w:r>
          </w:p>
        </w:tc>
        <w:tc>
          <w:tcPr>
            <w:tcW w:w="2469" w:type="dxa"/>
            <w:vAlign w:val="center"/>
          </w:tcPr>
          <w:p w14:paraId="39999C07">
            <w:pPr>
              <w:jc w:val="right"/>
            </w:pPr>
            <w:r>
              <w:rPr>
                <w:rFonts w:hint="eastAsia"/>
              </w:rPr>
              <w:t>220.60</w:t>
            </w:r>
          </w:p>
        </w:tc>
        <w:tc>
          <w:tcPr>
            <w:tcW w:w="2801" w:type="dxa"/>
            <w:vAlign w:val="center"/>
          </w:tcPr>
          <w:p w14:paraId="277FB354">
            <w:pPr>
              <w:jc w:val="right"/>
            </w:pPr>
            <w:r>
              <w:rPr>
                <w:rFonts w:hint="eastAsia"/>
              </w:rPr>
              <w:t>27.61</w:t>
            </w:r>
          </w:p>
        </w:tc>
      </w:tr>
      <w:tr w14:paraId="4BDB8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84852B6">
            <w:r>
              <w:rPr>
                <w:rFonts w:hint="eastAsia"/>
              </w:rPr>
              <w:t>基金转换费收入</w:t>
            </w:r>
          </w:p>
        </w:tc>
        <w:tc>
          <w:tcPr>
            <w:tcW w:w="2469" w:type="dxa"/>
            <w:vAlign w:val="center"/>
          </w:tcPr>
          <w:p w14:paraId="06CB5725">
            <w:pPr>
              <w:jc w:val="right"/>
            </w:pPr>
            <w:r>
              <w:rPr>
                <w:rFonts w:hint="eastAsia"/>
              </w:rPr>
              <w:t>-</w:t>
            </w:r>
          </w:p>
        </w:tc>
        <w:tc>
          <w:tcPr>
            <w:tcW w:w="2801" w:type="dxa"/>
            <w:vAlign w:val="center"/>
          </w:tcPr>
          <w:p w14:paraId="23857C94">
            <w:pPr>
              <w:jc w:val="right"/>
            </w:pPr>
            <w:r>
              <w:rPr>
                <w:rFonts w:hint="eastAsia"/>
              </w:rPr>
              <w:t>4.50</w:t>
            </w:r>
          </w:p>
        </w:tc>
      </w:tr>
      <w:tr w14:paraId="6B6C3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3A08A6B">
            <w:r>
              <w:rPr>
                <w:rFonts w:hint="eastAsia"/>
              </w:rPr>
              <w:t>合计</w:t>
            </w:r>
          </w:p>
        </w:tc>
        <w:tc>
          <w:tcPr>
            <w:tcW w:w="2469" w:type="dxa"/>
            <w:vAlign w:val="center"/>
          </w:tcPr>
          <w:p w14:paraId="728DC711">
            <w:pPr>
              <w:jc w:val="right"/>
            </w:pPr>
            <w:r>
              <w:rPr>
                <w:rFonts w:hint="eastAsia"/>
              </w:rPr>
              <w:t>220.60</w:t>
            </w:r>
          </w:p>
        </w:tc>
        <w:tc>
          <w:tcPr>
            <w:tcW w:w="2801" w:type="dxa"/>
            <w:vAlign w:val="center"/>
          </w:tcPr>
          <w:p w14:paraId="6D342ADE">
            <w:pPr>
              <w:jc w:val="right"/>
            </w:pPr>
            <w:r>
              <w:rPr>
                <w:rFonts w:hint="eastAsia"/>
              </w:rPr>
              <w:t>32.11</w:t>
            </w:r>
          </w:p>
        </w:tc>
      </w:tr>
    </w:tbl>
    <w:p w14:paraId="48D873A3">
      <w:pPr>
        <w:pStyle w:val="35"/>
      </w:pPr>
      <w:bookmarkStart w:id="98" w:name="_Toc98"/>
      <w:r>
        <w:t>其他费用</w:t>
      </w:r>
      <w:bookmarkEnd w:id="98"/>
    </w:p>
    <w:p w14:paraId="5F4C9D19">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78E8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2011EF6">
            <w:pPr>
              <w:jc w:val="center"/>
            </w:pPr>
            <w:r>
              <w:rPr>
                <w:rFonts w:hint="eastAsia"/>
                <w:b/>
              </w:rPr>
              <w:t>项目</w:t>
            </w:r>
          </w:p>
        </w:tc>
        <w:tc>
          <w:tcPr>
            <w:tcW w:w="2768" w:type="dxa"/>
            <w:shd w:val="clear" w:color="auto" w:fill="BFBFBF"/>
            <w:vAlign w:val="center"/>
          </w:tcPr>
          <w:p w14:paraId="7EDAAD24">
            <w:pPr>
              <w:jc w:val="center"/>
            </w:pPr>
            <w:r>
              <w:rPr>
                <w:rFonts w:hint="eastAsia"/>
                <w:b/>
              </w:rPr>
              <w:t>本期2025年1月1日至2025年12月31日</w:t>
            </w:r>
          </w:p>
        </w:tc>
        <w:tc>
          <w:tcPr>
            <w:tcW w:w="2768" w:type="dxa"/>
            <w:shd w:val="clear" w:color="auto" w:fill="BFBFBF"/>
            <w:vAlign w:val="center"/>
          </w:tcPr>
          <w:p w14:paraId="7E326246">
            <w:pPr>
              <w:jc w:val="center"/>
            </w:pPr>
            <w:r>
              <w:rPr>
                <w:rFonts w:hint="eastAsia"/>
                <w:b/>
              </w:rPr>
              <w:t>上年度可比期间2024年1月1日至2024年12月31日</w:t>
            </w:r>
          </w:p>
        </w:tc>
      </w:tr>
      <w:tr w14:paraId="5D5D6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6D75BA">
            <w:r>
              <w:rPr>
                <w:rFonts w:hint="eastAsia"/>
              </w:rPr>
              <w:t>审计费用</w:t>
            </w:r>
          </w:p>
        </w:tc>
        <w:tc>
          <w:tcPr>
            <w:tcW w:w="2768" w:type="dxa"/>
            <w:vAlign w:val="center"/>
          </w:tcPr>
          <w:p w14:paraId="5120B8DA">
            <w:pPr>
              <w:jc w:val="right"/>
            </w:pPr>
            <w:r>
              <w:rPr>
                <w:rFonts w:hint="eastAsia"/>
              </w:rPr>
              <w:t>40,000.00</w:t>
            </w:r>
          </w:p>
        </w:tc>
        <w:tc>
          <w:tcPr>
            <w:tcW w:w="2768" w:type="dxa"/>
            <w:vAlign w:val="center"/>
          </w:tcPr>
          <w:p w14:paraId="0BBEE799">
            <w:pPr>
              <w:jc w:val="right"/>
            </w:pPr>
            <w:r>
              <w:rPr>
                <w:rFonts w:hint="eastAsia"/>
              </w:rPr>
              <w:t>40,000.00</w:t>
            </w:r>
          </w:p>
        </w:tc>
      </w:tr>
      <w:tr w14:paraId="6597E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76485E0">
            <w:r>
              <w:rPr>
                <w:rFonts w:hint="eastAsia"/>
              </w:rPr>
              <w:t>信息披露费</w:t>
            </w:r>
          </w:p>
        </w:tc>
        <w:tc>
          <w:tcPr>
            <w:tcW w:w="2768" w:type="dxa"/>
            <w:vAlign w:val="center"/>
          </w:tcPr>
          <w:p w14:paraId="1E512618">
            <w:pPr>
              <w:jc w:val="right"/>
            </w:pPr>
            <w:r>
              <w:rPr>
                <w:rFonts w:hint="eastAsia"/>
              </w:rPr>
              <w:t>120,000.00</w:t>
            </w:r>
          </w:p>
        </w:tc>
        <w:tc>
          <w:tcPr>
            <w:tcW w:w="2768" w:type="dxa"/>
            <w:vAlign w:val="center"/>
          </w:tcPr>
          <w:p w14:paraId="46E74B6B">
            <w:pPr>
              <w:jc w:val="right"/>
            </w:pPr>
            <w:r>
              <w:rPr>
                <w:rFonts w:hint="eastAsia"/>
              </w:rPr>
              <w:t>120,000.00</w:t>
            </w:r>
          </w:p>
        </w:tc>
      </w:tr>
      <w:tr w14:paraId="5FBD1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E70759">
            <w:r>
              <w:rPr>
                <w:rFonts w:hint="eastAsia"/>
              </w:rPr>
              <w:t>证券出借违约金</w:t>
            </w:r>
          </w:p>
        </w:tc>
        <w:tc>
          <w:tcPr>
            <w:tcW w:w="2768" w:type="dxa"/>
            <w:vAlign w:val="center"/>
          </w:tcPr>
          <w:p w14:paraId="5026FDE4">
            <w:pPr>
              <w:jc w:val="right"/>
            </w:pPr>
            <w:r>
              <w:rPr>
                <w:rFonts w:hint="eastAsia"/>
              </w:rPr>
              <w:t>-</w:t>
            </w:r>
          </w:p>
        </w:tc>
        <w:tc>
          <w:tcPr>
            <w:tcW w:w="2768" w:type="dxa"/>
            <w:vAlign w:val="center"/>
          </w:tcPr>
          <w:p w14:paraId="334060CA">
            <w:pPr>
              <w:jc w:val="right"/>
            </w:pPr>
            <w:r>
              <w:rPr>
                <w:rFonts w:hint="eastAsia"/>
              </w:rPr>
              <w:t>-</w:t>
            </w:r>
          </w:p>
        </w:tc>
      </w:tr>
      <w:tr w14:paraId="2F31E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4C29786">
            <w:r>
              <w:rPr>
                <w:rFonts w:hint="eastAsia"/>
              </w:rPr>
              <w:t>账户维护费</w:t>
            </w:r>
          </w:p>
        </w:tc>
        <w:tc>
          <w:tcPr>
            <w:tcW w:w="2768" w:type="dxa"/>
            <w:vAlign w:val="center"/>
          </w:tcPr>
          <w:p w14:paraId="7FB21400">
            <w:pPr>
              <w:jc w:val="right"/>
            </w:pPr>
            <w:r>
              <w:rPr>
                <w:rFonts w:hint="eastAsia"/>
              </w:rPr>
              <w:t>46,500.00</w:t>
            </w:r>
          </w:p>
        </w:tc>
        <w:tc>
          <w:tcPr>
            <w:tcW w:w="2768" w:type="dxa"/>
            <w:vAlign w:val="center"/>
          </w:tcPr>
          <w:p w14:paraId="41D0472A">
            <w:pPr>
              <w:jc w:val="right"/>
            </w:pPr>
            <w:r>
              <w:rPr>
                <w:rFonts w:hint="eastAsia"/>
              </w:rPr>
              <w:t>37,200.00</w:t>
            </w:r>
          </w:p>
        </w:tc>
      </w:tr>
      <w:tr w14:paraId="5F813F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010A32">
            <w:r>
              <w:rPr>
                <w:rFonts w:hint="eastAsia"/>
              </w:rPr>
              <w:t>银行费用</w:t>
            </w:r>
          </w:p>
        </w:tc>
        <w:tc>
          <w:tcPr>
            <w:tcW w:w="2768" w:type="dxa"/>
            <w:vAlign w:val="center"/>
          </w:tcPr>
          <w:p w14:paraId="6936B78B">
            <w:pPr>
              <w:jc w:val="right"/>
            </w:pPr>
            <w:r>
              <w:rPr>
                <w:rFonts w:hint="eastAsia"/>
              </w:rPr>
              <w:t>31,854.41</w:t>
            </w:r>
          </w:p>
        </w:tc>
        <w:tc>
          <w:tcPr>
            <w:tcW w:w="2768" w:type="dxa"/>
            <w:vAlign w:val="center"/>
          </w:tcPr>
          <w:p w14:paraId="6E72B20E">
            <w:pPr>
              <w:jc w:val="right"/>
            </w:pPr>
            <w:r>
              <w:rPr>
                <w:rFonts w:hint="eastAsia"/>
              </w:rPr>
              <w:t>20,821.74</w:t>
            </w:r>
          </w:p>
        </w:tc>
      </w:tr>
      <w:tr w14:paraId="06120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20473C7">
            <w:r>
              <w:rPr>
                <w:rFonts w:hint="eastAsia"/>
              </w:rPr>
              <w:t>合计</w:t>
            </w:r>
          </w:p>
        </w:tc>
        <w:tc>
          <w:tcPr>
            <w:tcW w:w="2768" w:type="dxa"/>
            <w:vAlign w:val="center"/>
          </w:tcPr>
          <w:p w14:paraId="254A2BB8">
            <w:pPr>
              <w:jc w:val="right"/>
            </w:pPr>
            <w:r>
              <w:rPr>
                <w:rFonts w:hint="eastAsia"/>
              </w:rPr>
              <w:t>238,354.41</w:t>
            </w:r>
          </w:p>
        </w:tc>
        <w:tc>
          <w:tcPr>
            <w:tcW w:w="2768" w:type="dxa"/>
            <w:vAlign w:val="center"/>
          </w:tcPr>
          <w:p w14:paraId="3A3BCC6E">
            <w:pPr>
              <w:jc w:val="right"/>
            </w:pPr>
            <w:r>
              <w:rPr>
                <w:rFonts w:hint="eastAsia"/>
              </w:rPr>
              <w:t>218,021.74</w:t>
            </w:r>
          </w:p>
        </w:tc>
      </w:tr>
    </w:tbl>
    <w:p w14:paraId="54802511">
      <w:pPr>
        <w:pStyle w:val="28"/>
      </w:pPr>
      <w:bookmarkStart w:id="99" w:name="_Toc99"/>
      <w:r>
        <w:t>或有事项、资产负债表日后事项的说明</w:t>
      </w:r>
      <w:bookmarkEnd w:id="99"/>
    </w:p>
    <w:p w14:paraId="6B572400">
      <w:pPr>
        <w:pStyle w:val="35"/>
      </w:pPr>
      <w:bookmarkStart w:id="100" w:name="_Toc100"/>
      <w:r>
        <w:t>或有事项</w:t>
      </w:r>
      <w:bookmarkEnd w:id="100"/>
    </w:p>
    <w:p w14:paraId="59F685D8">
      <w:pPr>
        <w:pStyle w:val="18"/>
        <w:rPr>
          <w:rFonts w:hint="eastAsia"/>
        </w:rPr>
      </w:pPr>
      <w:r>
        <w:rPr>
          <w:rFonts w:hint="eastAsia"/>
        </w:rPr>
        <w:t>无。</w:t>
      </w:r>
    </w:p>
    <w:p w14:paraId="33292A69">
      <w:pPr>
        <w:pStyle w:val="35"/>
      </w:pPr>
      <w:bookmarkStart w:id="101" w:name="_Toc101"/>
      <w:r>
        <w:t>资产负债表日后事项</w:t>
      </w:r>
      <w:bookmarkEnd w:id="101"/>
    </w:p>
    <w:p w14:paraId="54259A33">
      <w:pPr>
        <w:pStyle w:val="18"/>
        <w:rPr>
          <w:rFonts w:hint="eastAsia"/>
        </w:rPr>
      </w:pPr>
      <w:r>
        <w:rPr>
          <w:rFonts w:hint="eastAsia"/>
        </w:rPr>
        <w:t>截至财务报告批准报出日，本基金无需要披露的资产负债表日后事项。</w:t>
      </w:r>
    </w:p>
    <w:p w14:paraId="61ECE283">
      <w:pPr>
        <w:pStyle w:val="28"/>
      </w:pPr>
      <w:bookmarkStart w:id="102" w:name="_Toc102"/>
      <w:r>
        <w:t>关联方关系</w:t>
      </w:r>
      <w:bookmarkEnd w:id="102"/>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7B79E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2FEDA853">
            <w:pPr>
              <w:jc w:val="center"/>
            </w:pPr>
            <w:r>
              <w:rPr>
                <w:rFonts w:hint="eastAsia"/>
                <w:b/>
              </w:rPr>
              <w:t>关联方名称</w:t>
            </w:r>
          </w:p>
        </w:tc>
        <w:tc>
          <w:tcPr>
            <w:tcW w:w="3322" w:type="dxa"/>
            <w:shd w:val="clear" w:color="auto" w:fill="BFBFBF"/>
            <w:vAlign w:val="center"/>
          </w:tcPr>
          <w:p w14:paraId="03B1D1B9">
            <w:pPr>
              <w:jc w:val="center"/>
            </w:pPr>
            <w:r>
              <w:rPr>
                <w:rFonts w:hint="eastAsia"/>
                <w:b/>
              </w:rPr>
              <w:t>与本基金的关系</w:t>
            </w:r>
          </w:p>
        </w:tc>
      </w:tr>
      <w:tr w14:paraId="208D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214807D">
            <w:r>
              <w:rPr>
                <w:rFonts w:hint="eastAsia"/>
              </w:rPr>
              <w:t>南方基金管理股份有限公司(“南方基金”)</w:t>
            </w:r>
          </w:p>
        </w:tc>
        <w:tc>
          <w:tcPr>
            <w:tcW w:w="3322" w:type="dxa"/>
            <w:vAlign w:val="center"/>
          </w:tcPr>
          <w:p w14:paraId="31D6B91E">
            <w:r>
              <w:rPr>
                <w:rFonts w:hint="eastAsia"/>
              </w:rPr>
              <w:t>基金管理人、登记机构、基金销售机构</w:t>
            </w:r>
          </w:p>
        </w:tc>
      </w:tr>
      <w:tr w14:paraId="07526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853D8FF">
            <w:r>
              <w:rPr>
                <w:rFonts w:hint="eastAsia"/>
              </w:rPr>
              <w:t>上海浦东发展银行股份有限公司("上海浦东发展银行")</w:t>
            </w:r>
          </w:p>
        </w:tc>
        <w:tc>
          <w:tcPr>
            <w:tcW w:w="3322" w:type="dxa"/>
            <w:vAlign w:val="center"/>
          </w:tcPr>
          <w:p w14:paraId="024E2B44">
            <w:r>
              <w:rPr>
                <w:rFonts w:hint="eastAsia"/>
              </w:rPr>
              <w:t>基金托管人</w:t>
            </w:r>
          </w:p>
        </w:tc>
      </w:tr>
      <w:tr w14:paraId="0B428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4202EB">
            <w:r>
              <w:rPr>
                <w:rFonts w:hint="eastAsia"/>
              </w:rPr>
              <w:t>华泰证券股份有限公司(“华泰证券”)</w:t>
            </w:r>
          </w:p>
        </w:tc>
        <w:tc>
          <w:tcPr>
            <w:tcW w:w="3322" w:type="dxa"/>
            <w:vAlign w:val="center"/>
          </w:tcPr>
          <w:p w14:paraId="08309489">
            <w:r>
              <w:rPr>
                <w:rFonts w:hint="eastAsia"/>
              </w:rPr>
              <w:t>基金管理人的股东</w:t>
            </w:r>
          </w:p>
        </w:tc>
      </w:tr>
      <w:tr w14:paraId="6E0D7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10FB0FF">
            <w:r>
              <w:rPr>
                <w:rFonts w:hint="eastAsia"/>
              </w:rPr>
              <w:t>兴业证券股份有限公司(“兴业证券”)</w:t>
            </w:r>
          </w:p>
        </w:tc>
        <w:tc>
          <w:tcPr>
            <w:tcW w:w="3322" w:type="dxa"/>
            <w:vAlign w:val="center"/>
          </w:tcPr>
          <w:p w14:paraId="2CDB6366">
            <w:r>
              <w:rPr>
                <w:rFonts w:hint="eastAsia"/>
              </w:rPr>
              <w:t>基金管理人的股东</w:t>
            </w:r>
          </w:p>
        </w:tc>
      </w:tr>
      <w:tr w14:paraId="6C538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FFC0EE7">
            <w:r>
              <w:rPr>
                <w:rFonts w:hint="eastAsia"/>
              </w:rPr>
              <w:t>厦门国际信托有限公司(“厦门国际信托”)</w:t>
            </w:r>
          </w:p>
        </w:tc>
        <w:tc>
          <w:tcPr>
            <w:tcW w:w="3322" w:type="dxa"/>
            <w:vAlign w:val="center"/>
          </w:tcPr>
          <w:p w14:paraId="7529E6D0">
            <w:r>
              <w:rPr>
                <w:rFonts w:hint="eastAsia"/>
              </w:rPr>
              <w:t>基金管理人的股东</w:t>
            </w:r>
          </w:p>
        </w:tc>
      </w:tr>
      <w:tr w14:paraId="5EDE8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FCFB57F">
            <w:r>
              <w:rPr>
                <w:rFonts w:hint="eastAsia"/>
              </w:rPr>
              <w:t>深圳市投资控股有限公司(“深圳投资控股”)</w:t>
            </w:r>
          </w:p>
        </w:tc>
        <w:tc>
          <w:tcPr>
            <w:tcW w:w="3322" w:type="dxa"/>
            <w:vAlign w:val="center"/>
          </w:tcPr>
          <w:p w14:paraId="6D51E8F3">
            <w:r>
              <w:rPr>
                <w:rFonts w:hint="eastAsia"/>
              </w:rPr>
              <w:t>基金管理人的股东</w:t>
            </w:r>
          </w:p>
        </w:tc>
      </w:tr>
      <w:tr w14:paraId="4E830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2B85636C">
            <w:r>
              <w:rPr>
                <w:rFonts w:hint="eastAsia"/>
              </w:rPr>
              <w:t>厦门合泽吉企业管理合伙企业(有限合伙)</w:t>
            </w:r>
          </w:p>
        </w:tc>
        <w:tc>
          <w:tcPr>
            <w:tcW w:w="3322" w:type="dxa"/>
            <w:vAlign w:val="center"/>
          </w:tcPr>
          <w:p w14:paraId="72B99E8D">
            <w:r>
              <w:rPr>
                <w:rFonts w:hint="eastAsia"/>
              </w:rPr>
              <w:t>基金管理人的股东</w:t>
            </w:r>
          </w:p>
        </w:tc>
      </w:tr>
      <w:tr w14:paraId="5E535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30ABA53">
            <w:r>
              <w:rPr>
                <w:rFonts w:hint="eastAsia"/>
              </w:rPr>
              <w:t>厦门合泽祥企业管理合伙企业(有限合伙)</w:t>
            </w:r>
          </w:p>
        </w:tc>
        <w:tc>
          <w:tcPr>
            <w:tcW w:w="3322" w:type="dxa"/>
            <w:vAlign w:val="center"/>
          </w:tcPr>
          <w:p w14:paraId="32273E99">
            <w:r>
              <w:rPr>
                <w:rFonts w:hint="eastAsia"/>
              </w:rPr>
              <w:t>基金管理人的股东</w:t>
            </w:r>
          </w:p>
        </w:tc>
      </w:tr>
      <w:tr w14:paraId="5554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ACCB3E4">
            <w:r>
              <w:rPr>
                <w:rFonts w:hint="eastAsia"/>
              </w:rPr>
              <w:t>厦门合泽益企业管理合伙企业(有限合伙)</w:t>
            </w:r>
          </w:p>
        </w:tc>
        <w:tc>
          <w:tcPr>
            <w:tcW w:w="3322" w:type="dxa"/>
            <w:vAlign w:val="center"/>
          </w:tcPr>
          <w:p w14:paraId="443D9FFD">
            <w:r>
              <w:rPr>
                <w:rFonts w:hint="eastAsia"/>
              </w:rPr>
              <w:t>基金管理人的股东</w:t>
            </w:r>
          </w:p>
        </w:tc>
      </w:tr>
      <w:tr w14:paraId="6D207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D87F299">
            <w:r>
              <w:rPr>
                <w:rFonts w:hint="eastAsia"/>
              </w:rPr>
              <w:t>厦门合泽盈企业管理合伙企业(有限合伙)</w:t>
            </w:r>
          </w:p>
        </w:tc>
        <w:tc>
          <w:tcPr>
            <w:tcW w:w="3322" w:type="dxa"/>
            <w:vAlign w:val="center"/>
          </w:tcPr>
          <w:p w14:paraId="34E61161">
            <w:r>
              <w:rPr>
                <w:rFonts w:hint="eastAsia"/>
              </w:rPr>
              <w:t>基金管理人的股东</w:t>
            </w:r>
          </w:p>
        </w:tc>
      </w:tr>
      <w:tr w14:paraId="3FB3E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ECD6FEF">
            <w:r>
              <w:rPr>
                <w:rFonts w:hint="eastAsia"/>
              </w:rPr>
              <w:t>南方资本管理有限公司(“南方资本”)</w:t>
            </w:r>
          </w:p>
        </w:tc>
        <w:tc>
          <w:tcPr>
            <w:tcW w:w="3322" w:type="dxa"/>
            <w:vAlign w:val="center"/>
          </w:tcPr>
          <w:p w14:paraId="5B8BB00F">
            <w:r>
              <w:rPr>
                <w:rFonts w:hint="eastAsia"/>
              </w:rPr>
              <w:t>基金管理人的子公司</w:t>
            </w:r>
          </w:p>
        </w:tc>
      </w:tr>
      <w:tr w14:paraId="0C13F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483DD5E">
            <w:r>
              <w:rPr>
                <w:rFonts w:hint="eastAsia"/>
              </w:rPr>
              <w:t>南方东英资产管理有限公司(“南方东英”)</w:t>
            </w:r>
          </w:p>
        </w:tc>
        <w:tc>
          <w:tcPr>
            <w:tcW w:w="3322" w:type="dxa"/>
            <w:vAlign w:val="center"/>
          </w:tcPr>
          <w:p w14:paraId="0CC6D4CE">
            <w:r>
              <w:rPr>
                <w:rFonts w:hint="eastAsia"/>
              </w:rPr>
              <w:t>基金管理人的子公司</w:t>
            </w:r>
          </w:p>
        </w:tc>
      </w:tr>
    </w:tbl>
    <w:p w14:paraId="615C94C2">
      <w:pPr>
        <w:pStyle w:val="47"/>
        <w:rPr>
          <w:rFonts w:hint="eastAsia"/>
        </w:rPr>
      </w:pPr>
      <w:r>
        <w:rPr>
          <w:rFonts w:hint="eastAsia"/>
        </w:rPr>
        <w:t>注：下述关联交易均在正常业务范围内按一般商业条款订立。</w:t>
      </w:r>
    </w:p>
    <w:p w14:paraId="3BA8E6F9">
      <w:pPr>
        <w:pStyle w:val="28"/>
      </w:pPr>
      <w:bookmarkStart w:id="103" w:name="_Toc103"/>
      <w:r>
        <w:t>本报告期及上年度可比期间的关联方交易</w:t>
      </w:r>
      <w:bookmarkEnd w:id="103"/>
    </w:p>
    <w:p w14:paraId="4D778A7A">
      <w:pPr>
        <w:pStyle w:val="35"/>
      </w:pPr>
      <w:bookmarkStart w:id="104" w:name="_Toc104"/>
      <w:r>
        <w:t>通过关联方交易单元进行的交易</w:t>
      </w:r>
      <w:bookmarkEnd w:id="104"/>
    </w:p>
    <w:p w14:paraId="45DA9DFB">
      <w:pPr>
        <w:pStyle w:val="36"/>
      </w:pPr>
      <w:bookmarkStart w:id="105" w:name="_Toc105"/>
      <w:r>
        <w:t>股票交易</w:t>
      </w:r>
      <w:bookmarkEnd w:id="105"/>
    </w:p>
    <w:p w14:paraId="0BC9C23B">
      <w:pPr>
        <w:pStyle w:val="18"/>
        <w:rPr>
          <w:rFonts w:hint="eastAsia"/>
        </w:rPr>
      </w:pPr>
      <w:r>
        <w:rPr>
          <w:rFonts w:hint="eastAsia"/>
        </w:rPr>
        <w:t>无。</w:t>
      </w:r>
    </w:p>
    <w:p w14:paraId="609D792F">
      <w:pPr>
        <w:pStyle w:val="36"/>
      </w:pPr>
      <w:bookmarkStart w:id="106" w:name="_Toc106"/>
      <w:r>
        <w:t>债券交易</w:t>
      </w:r>
      <w:bookmarkEnd w:id="106"/>
    </w:p>
    <w:p w14:paraId="79D3079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4B319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621CBC2">
            <w:pPr>
              <w:jc w:val="center"/>
            </w:pPr>
            <w:r>
              <w:rPr>
                <w:rFonts w:hint="eastAsia"/>
                <w:b/>
              </w:rPr>
              <w:t>关联方名称</w:t>
            </w:r>
          </w:p>
        </w:tc>
        <w:tc>
          <w:tcPr>
            <w:tcW w:w="1661" w:type="dxa"/>
            <w:gridSpan w:val="2"/>
            <w:shd w:val="clear" w:color="auto" w:fill="BFBFBF"/>
            <w:vAlign w:val="center"/>
          </w:tcPr>
          <w:p w14:paraId="3A5C529E">
            <w:pPr>
              <w:jc w:val="center"/>
            </w:pPr>
            <w:r>
              <w:rPr>
                <w:rFonts w:hint="eastAsia"/>
                <w:b/>
              </w:rPr>
              <w:t>本期2025年1月1日至2025年12月31日</w:t>
            </w:r>
          </w:p>
        </w:tc>
        <w:tc>
          <w:tcPr>
            <w:tcW w:w="1661" w:type="dxa"/>
            <w:gridSpan w:val="2"/>
            <w:shd w:val="clear" w:color="auto" w:fill="BFBFBF"/>
            <w:vAlign w:val="center"/>
          </w:tcPr>
          <w:p w14:paraId="1185389E">
            <w:pPr>
              <w:jc w:val="center"/>
            </w:pPr>
            <w:r>
              <w:rPr>
                <w:rFonts w:hint="eastAsia"/>
                <w:b/>
              </w:rPr>
              <w:t>上年度可比期间2024年1月1日至2024年12月31日</w:t>
            </w:r>
          </w:p>
        </w:tc>
      </w:tr>
      <w:tr w14:paraId="09F13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4BC3146"/>
        </w:tc>
        <w:tc>
          <w:tcPr>
            <w:tcW w:w="1661" w:type="dxa"/>
            <w:shd w:val="clear" w:color="auto" w:fill="BFBFBF"/>
            <w:vAlign w:val="center"/>
          </w:tcPr>
          <w:p w14:paraId="62A3A9B2">
            <w:pPr>
              <w:jc w:val="center"/>
            </w:pPr>
            <w:r>
              <w:rPr>
                <w:rFonts w:hint="eastAsia"/>
                <w:b/>
              </w:rPr>
              <w:t>成交金额</w:t>
            </w:r>
          </w:p>
        </w:tc>
        <w:tc>
          <w:tcPr>
            <w:tcW w:w="1661" w:type="dxa"/>
            <w:shd w:val="clear" w:color="auto" w:fill="BFBFBF"/>
            <w:vAlign w:val="center"/>
          </w:tcPr>
          <w:p w14:paraId="4C58465D">
            <w:pPr>
              <w:jc w:val="center"/>
            </w:pPr>
            <w:r>
              <w:rPr>
                <w:rFonts w:hint="eastAsia"/>
                <w:b/>
              </w:rPr>
              <w:t>占当期债券成交总额的比例</w:t>
            </w:r>
          </w:p>
        </w:tc>
        <w:tc>
          <w:tcPr>
            <w:tcW w:w="1661" w:type="dxa"/>
            <w:shd w:val="clear" w:color="auto" w:fill="BFBFBF"/>
            <w:vAlign w:val="center"/>
          </w:tcPr>
          <w:p w14:paraId="2B8EB3CA">
            <w:pPr>
              <w:jc w:val="center"/>
            </w:pPr>
            <w:r>
              <w:rPr>
                <w:rFonts w:hint="eastAsia"/>
                <w:b/>
              </w:rPr>
              <w:t>成交金额</w:t>
            </w:r>
          </w:p>
        </w:tc>
        <w:tc>
          <w:tcPr>
            <w:tcW w:w="1661" w:type="dxa"/>
            <w:shd w:val="clear" w:color="auto" w:fill="BFBFBF"/>
            <w:vAlign w:val="center"/>
          </w:tcPr>
          <w:p w14:paraId="40B80395">
            <w:pPr>
              <w:jc w:val="center"/>
            </w:pPr>
            <w:r>
              <w:rPr>
                <w:rFonts w:hint="eastAsia"/>
                <w:b/>
              </w:rPr>
              <w:t>占当期债券成交总额的比例</w:t>
            </w:r>
          </w:p>
        </w:tc>
      </w:tr>
      <w:tr w14:paraId="09C1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7FF203D">
            <w:r>
              <w:rPr>
                <w:rFonts w:hint="eastAsia"/>
              </w:rPr>
              <w:t>华泰证券</w:t>
            </w:r>
          </w:p>
        </w:tc>
        <w:tc>
          <w:tcPr>
            <w:tcW w:w="1661" w:type="dxa"/>
            <w:vAlign w:val="center"/>
          </w:tcPr>
          <w:p w14:paraId="66BDC396">
            <w:pPr>
              <w:jc w:val="right"/>
            </w:pPr>
            <w:r>
              <w:rPr>
                <w:rFonts w:hint="eastAsia"/>
              </w:rPr>
              <w:t>110,661,371.00</w:t>
            </w:r>
          </w:p>
        </w:tc>
        <w:tc>
          <w:tcPr>
            <w:tcW w:w="1661" w:type="dxa"/>
            <w:vAlign w:val="center"/>
          </w:tcPr>
          <w:p w14:paraId="6805093C">
            <w:pPr>
              <w:jc w:val="right"/>
            </w:pPr>
            <w:r>
              <w:rPr>
                <w:rFonts w:hint="eastAsia"/>
              </w:rPr>
              <w:t>100.00%</w:t>
            </w:r>
          </w:p>
        </w:tc>
        <w:tc>
          <w:tcPr>
            <w:tcW w:w="1661" w:type="dxa"/>
            <w:vAlign w:val="center"/>
          </w:tcPr>
          <w:p w14:paraId="53C17622">
            <w:pPr>
              <w:jc w:val="right"/>
            </w:pPr>
            <w:r>
              <w:rPr>
                <w:rFonts w:hint="eastAsia"/>
              </w:rPr>
              <w:t>610,866,448.53</w:t>
            </w:r>
          </w:p>
        </w:tc>
        <w:tc>
          <w:tcPr>
            <w:tcW w:w="1661" w:type="dxa"/>
            <w:vAlign w:val="center"/>
          </w:tcPr>
          <w:p w14:paraId="1EE0DB51">
            <w:pPr>
              <w:jc w:val="right"/>
            </w:pPr>
            <w:r>
              <w:rPr>
                <w:rFonts w:hint="eastAsia"/>
              </w:rPr>
              <w:t>100.00%</w:t>
            </w:r>
          </w:p>
        </w:tc>
      </w:tr>
    </w:tbl>
    <w:p w14:paraId="2ADDEA26">
      <w:pPr>
        <w:pStyle w:val="36"/>
      </w:pPr>
      <w:bookmarkStart w:id="107" w:name="_Toc107"/>
      <w:r>
        <w:t>债券回购交易</w:t>
      </w:r>
      <w:bookmarkEnd w:id="107"/>
    </w:p>
    <w:p w14:paraId="6A8DCCA5">
      <w:pPr>
        <w:pStyle w:val="18"/>
        <w:rPr>
          <w:rFonts w:hint="eastAsia"/>
        </w:rPr>
      </w:pPr>
      <w:r>
        <w:rPr>
          <w:rFonts w:hint="eastAsia"/>
        </w:rPr>
        <w:t>无。</w:t>
      </w:r>
    </w:p>
    <w:p w14:paraId="65D1F30C">
      <w:pPr>
        <w:pStyle w:val="36"/>
      </w:pPr>
      <w:bookmarkStart w:id="108" w:name="_Toc108"/>
      <w:r>
        <w:t>基金交易</w:t>
      </w:r>
      <w:bookmarkEnd w:id="108"/>
    </w:p>
    <w:p w14:paraId="61418B18">
      <w:pPr>
        <w:pStyle w:val="18"/>
        <w:rPr>
          <w:rFonts w:hint="eastAsia"/>
        </w:rPr>
      </w:pPr>
      <w:r>
        <w:rPr>
          <w:rFonts w:hint="eastAsia"/>
        </w:rPr>
        <w:t>无。</w:t>
      </w:r>
    </w:p>
    <w:p w14:paraId="778249C2">
      <w:pPr>
        <w:pStyle w:val="36"/>
      </w:pPr>
      <w:bookmarkStart w:id="109" w:name="_Toc109"/>
      <w:r>
        <w:t>权证交易</w:t>
      </w:r>
      <w:bookmarkEnd w:id="109"/>
    </w:p>
    <w:p w14:paraId="7F79F7B2">
      <w:pPr>
        <w:pStyle w:val="18"/>
        <w:rPr>
          <w:rFonts w:hint="eastAsia"/>
        </w:rPr>
      </w:pPr>
      <w:r>
        <w:rPr>
          <w:rFonts w:hint="eastAsia"/>
        </w:rPr>
        <w:t>无。</w:t>
      </w:r>
    </w:p>
    <w:p w14:paraId="48C5EB6D">
      <w:pPr>
        <w:pStyle w:val="36"/>
      </w:pPr>
      <w:bookmarkStart w:id="110" w:name="_Toc110"/>
      <w:r>
        <w:t>应支付关联方的佣金</w:t>
      </w:r>
      <w:bookmarkEnd w:id="110"/>
    </w:p>
    <w:p w14:paraId="34E88D50">
      <w:pPr>
        <w:pStyle w:val="18"/>
        <w:rPr>
          <w:rFonts w:hint="eastAsia"/>
        </w:rPr>
      </w:pPr>
      <w:r>
        <w:rPr>
          <w:rFonts w:hint="eastAsia"/>
        </w:rPr>
        <w:t>无。</w:t>
      </w:r>
    </w:p>
    <w:p w14:paraId="4CFD162C">
      <w:pPr>
        <w:pStyle w:val="35"/>
      </w:pPr>
      <w:bookmarkStart w:id="111" w:name="_Toc111"/>
      <w:r>
        <w:t>关联方报酬</w:t>
      </w:r>
      <w:bookmarkEnd w:id="111"/>
    </w:p>
    <w:p w14:paraId="071BCF97">
      <w:pPr>
        <w:pStyle w:val="36"/>
      </w:pPr>
      <w:bookmarkStart w:id="112" w:name="_Toc112"/>
      <w:r>
        <w:t>基金管理费</w:t>
      </w:r>
      <w:bookmarkEnd w:id="112"/>
    </w:p>
    <w:p w14:paraId="183B24B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DBF9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5150587">
            <w:pPr>
              <w:jc w:val="center"/>
            </w:pPr>
            <w:r>
              <w:rPr>
                <w:rFonts w:hint="eastAsia"/>
                <w:b/>
              </w:rPr>
              <w:t>项目</w:t>
            </w:r>
          </w:p>
        </w:tc>
        <w:tc>
          <w:tcPr>
            <w:tcW w:w="2768" w:type="dxa"/>
            <w:shd w:val="clear" w:color="auto" w:fill="BFBFBF"/>
            <w:vAlign w:val="center"/>
          </w:tcPr>
          <w:p w14:paraId="103789E5">
            <w:pPr>
              <w:jc w:val="center"/>
            </w:pPr>
            <w:r>
              <w:rPr>
                <w:rFonts w:hint="eastAsia"/>
                <w:b/>
              </w:rPr>
              <w:t>本期2025年1月1日至2025年12月31日</w:t>
            </w:r>
          </w:p>
        </w:tc>
        <w:tc>
          <w:tcPr>
            <w:tcW w:w="2768" w:type="dxa"/>
            <w:shd w:val="clear" w:color="auto" w:fill="BFBFBF"/>
            <w:vAlign w:val="center"/>
          </w:tcPr>
          <w:p w14:paraId="12AD0926">
            <w:pPr>
              <w:jc w:val="center"/>
            </w:pPr>
            <w:r>
              <w:rPr>
                <w:rFonts w:hint="eastAsia"/>
                <w:b/>
              </w:rPr>
              <w:t>上年度可比期间2024年1月1日至2024年12月31日</w:t>
            </w:r>
          </w:p>
        </w:tc>
      </w:tr>
      <w:tr w14:paraId="7C9CB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0C4D8E">
            <w:r>
              <w:rPr>
                <w:rFonts w:hint="eastAsia"/>
              </w:rPr>
              <w:t>当期发生的基金应支付的管理费</w:t>
            </w:r>
          </w:p>
        </w:tc>
        <w:tc>
          <w:tcPr>
            <w:tcW w:w="2768" w:type="dxa"/>
            <w:vAlign w:val="center"/>
          </w:tcPr>
          <w:p w14:paraId="6F417234">
            <w:pPr>
              <w:jc w:val="right"/>
            </w:pPr>
            <w:r>
              <w:rPr>
                <w:rFonts w:hint="eastAsia"/>
              </w:rPr>
              <w:t>3,116,468.54</w:t>
            </w:r>
          </w:p>
        </w:tc>
        <w:tc>
          <w:tcPr>
            <w:tcW w:w="2768" w:type="dxa"/>
            <w:vAlign w:val="center"/>
          </w:tcPr>
          <w:p w14:paraId="1C7D9BDC">
            <w:pPr>
              <w:jc w:val="right"/>
            </w:pPr>
            <w:r>
              <w:rPr>
                <w:rFonts w:hint="eastAsia"/>
              </w:rPr>
              <w:t>3,581,130.25</w:t>
            </w:r>
          </w:p>
        </w:tc>
      </w:tr>
      <w:tr w14:paraId="27F7A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93AA32">
            <w:r>
              <w:rPr>
                <w:rFonts w:hint="eastAsia"/>
              </w:rPr>
              <w:t>其中：应支付销售机构的客户维护费</w:t>
            </w:r>
          </w:p>
        </w:tc>
        <w:tc>
          <w:tcPr>
            <w:tcW w:w="2768" w:type="dxa"/>
            <w:vAlign w:val="center"/>
          </w:tcPr>
          <w:p w14:paraId="0DAE5F04">
            <w:pPr>
              <w:jc w:val="right"/>
            </w:pPr>
            <w:r>
              <w:rPr>
                <w:rFonts w:hint="eastAsia"/>
              </w:rPr>
              <w:t>91,070.12</w:t>
            </w:r>
          </w:p>
        </w:tc>
        <w:tc>
          <w:tcPr>
            <w:tcW w:w="2768" w:type="dxa"/>
            <w:vAlign w:val="center"/>
          </w:tcPr>
          <w:p w14:paraId="561ECB8F">
            <w:pPr>
              <w:jc w:val="right"/>
            </w:pPr>
            <w:r>
              <w:rPr>
                <w:rFonts w:hint="eastAsia"/>
              </w:rPr>
              <w:t>21,697.66</w:t>
            </w:r>
          </w:p>
        </w:tc>
      </w:tr>
      <w:tr w14:paraId="7B99A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1484AD">
            <w:r>
              <w:rPr>
                <w:rFonts w:hint="eastAsia"/>
              </w:rPr>
              <w:t xml:space="preserve">      应支付基金管理人的净管理费</w:t>
            </w:r>
          </w:p>
        </w:tc>
        <w:tc>
          <w:tcPr>
            <w:tcW w:w="2768" w:type="dxa"/>
            <w:vAlign w:val="center"/>
          </w:tcPr>
          <w:p w14:paraId="0C7B967F">
            <w:pPr>
              <w:jc w:val="right"/>
            </w:pPr>
            <w:r>
              <w:rPr>
                <w:rFonts w:hint="eastAsia"/>
              </w:rPr>
              <w:t>3,025,398.42</w:t>
            </w:r>
          </w:p>
        </w:tc>
        <w:tc>
          <w:tcPr>
            <w:tcW w:w="2768" w:type="dxa"/>
            <w:vAlign w:val="center"/>
          </w:tcPr>
          <w:p w14:paraId="08F27DF9">
            <w:pPr>
              <w:jc w:val="right"/>
            </w:pPr>
            <w:r>
              <w:rPr>
                <w:rFonts w:hint="eastAsia"/>
              </w:rPr>
              <w:t>3,559,432.59</w:t>
            </w:r>
          </w:p>
        </w:tc>
      </w:tr>
    </w:tbl>
    <w:p w14:paraId="661B581D">
      <w:pPr>
        <w:pStyle w:val="47"/>
        <w:rPr>
          <w:rFonts w:hint="eastAsia"/>
        </w:rPr>
      </w:pPr>
      <w:r>
        <w:rPr>
          <w:rFonts w:hint="eastAsia"/>
        </w:rPr>
        <w:t>注：支付基金管理人南方基金的管理人报酬按前一日基金资产净值0.30%的年费率计提，逐日累计至每月月底，按月支付。其计算公式为：</w:t>
      </w:r>
    </w:p>
    <w:p w14:paraId="78812390">
      <w:pPr>
        <w:pStyle w:val="47"/>
        <w:rPr>
          <w:rFonts w:hint="eastAsia"/>
        </w:rPr>
      </w:pPr>
      <w:r>
        <w:tab/>
      </w:r>
      <w:r>
        <w:rPr>
          <w:rFonts w:hint="eastAsia"/>
        </w:rPr>
        <w:t>日管理人报酬＝前一日基金资产净值×0.30%÷当年天数。</w:t>
      </w:r>
    </w:p>
    <w:p w14:paraId="13FD473B">
      <w:pPr>
        <w:pStyle w:val="36"/>
      </w:pPr>
      <w:bookmarkStart w:id="113" w:name="_Toc113"/>
      <w:r>
        <w:t>基金托管费</w:t>
      </w:r>
      <w:bookmarkEnd w:id="113"/>
    </w:p>
    <w:p w14:paraId="3832F3A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FEA8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6ABAA102">
            <w:pPr>
              <w:jc w:val="center"/>
            </w:pPr>
            <w:r>
              <w:rPr>
                <w:rFonts w:hint="eastAsia"/>
                <w:b/>
              </w:rPr>
              <w:t>项目</w:t>
            </w:r>
          </w:p>
        </w:tc>
        <w:tc>
          <w:tcPr>
            <w:tcW w:w="2768" w:type="dxa"/>
            <w:shd w:val="clear" w:color="auto" w:fill="BFBFBF"/>
            <w:vAlign w:val="center"/>
          </w:tcPr>
          <w:p w14:paraId="74C50DFE">
            <w:pPr>
              <w:jc w:val="center"/>
            </w:pPr>
            <w:r>
              <w:rPr>
                <w:rFonts w:hint="eastAsia"/>
                <w:b/>
              </w:rPr>
              <w:t>本期2025年1月1日至2025年12月31日</w:t>
            </w:r>
          </w:p>
        </w:tc>
        <w:tc>
          <w:tcPr>
            <w:tcW w:w="2768" w:type="dxa"/>
            <w:shd w:val="clear" w:color="auto" w:fill="BFBFBF"/>
            <w:vAlign w:val="center"/>
          </w:tcPr>
          <w:p w14:paraId="7FCCC486">
            <w:pPr>
              <w:jc w:val="center"/>
            </w:pPr>
            <w:r>
              <w:rPr>
                <w:rFonts w:hint="eastAsia"/>
                <w:b/>
              </w:rPr>
              <w:t>上年度可比期间2024年1月1日至2024年12月31日</w:t>
            </w:r>
          </w:p>
        </w:tc>
      </w:tr>
      <w:tr w14:paraId="62F29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1679112">
            <w:r>
              <w:rPr>
                <w:rFonts w:hint="eastAsia"/>
              </w:rPr>
              <w:t>当期发生的基金应支付的托管费</w:t>
            </w:r>
          </w:p>
        </w:tc>
        <w:tc>
          <w:tcPr>
            <w:tcW w:w="2768" w:type="dxa"/>
            <w:vAlign w:val="center"/>
          </w:tcPr>
          <w:p w14:paraId="0ED3D453">
            <w:pPr>
              <w:jc w:val="right"/>
            </w:pPr>
            <w:r>
              <w:rPr>
                <w:rFonts w:hint="eastAsia"/>
              </w:rPr>
              <w:t>1,038,822.78</w:t>
            </w:r>
          </w:p>
        </w:tc>
        <w:tc>
          <w:tcPr>
            <w:tcW w:w="2768" w:type="dxa"/>
            <w:vAlign w:val="center"/>
          </w:tcPr>
          <w:p w14:paraId="05E08499">
            <w:pPr>
              <w:jc w:val="right"/>
            </w:pPr>
            <w:r>
              <w:rPr>
                <w:rFonts w:hint="eastAsia"/>
              </w:rPr>
              <w:t>1,193,710.11</w:t>
            </w:r>
          </w:p>
        </w:tc>
      </w:tr>
    </w:tbl>
    <w:p w14:paraId="3FBD58C0">
      <w:pPr>
        <w:pStyle w:val="47"/>
        <w:rPr>
          <w:rFonts w:hint="eastAsia"/>
        </w:rPr>
      </w:pPr>
      <w:r>
        <w:rPr>
          <w:rFonts w:hint="eastAsia"/>
        </w:rPr>
        <w:t>注：支付基金托管人的托管费按前一日基金资产净值0.10%的年费率计提，逐日累计至每月月底，按月支付。其计算公式为：</w:t>
      </w:r>
    </w:p>
    <w:p w14:paraId="1F345B42">
      <w:pPr>
        <w:pStyle w:val="47"/>
        <w:rPr>
          <w:rFonts w:hint="eastAsia"/>
        </w:rPr>
      </w:pPr>
      <w:r>
        <w:tab/>
      </w:r>
      <w:r>
        <w:rPr>
          <w:rFonts w:hint="eastAsia"/>
        </w:rPr>
        <w:t>日托管费＝前一日基金资产净值×0.10%÷当年天数。</w:t>
      </w:r>
    </w:p>
    <w:p w14:paraId="520C0B07">
      <w:pPr>
        <w:pStyle w:val="36"/>
      </w:pPr>
      <w:bookmarkStart w:id="114" w:name="_Toc114"/>
      <w:r>
        <w:t>销售服务费</w:t>
      </w:r>
      <w:bookmarkEnd w:id="114"/>
    </w:p>
    <w:p w14:paraId="645A45F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7950F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0F23EBAC">
            <w:r>
              <w:rPr>
                <w:rFonts w:hint="eastAsia"/>
              </w:rPr>
              <w:t>获得销售服务费的各关联方名称</w:t>
            </w:r>
          </w:p>
        </w:tc>
        <w:tc>
          <w:tcPr>
            <w:tcW w:w="2214" w:type="dxa"/>
            <w:gridSpan w:val="3"/>
            <w:vAlign w:val="center"/>
          </w:tcPr>
          <w:p w14:paraId="577364E4">
            <w:r>
              <w:rPr>
                <w:rFonts w:hint="eastAsia"/>
              </w:rPr>
              <w:t>本期2025年1月1日至2025年12月31日</w:t>
            </w:r>
          </w:p>
        </w:tc>
      </w:tr>
      <w:tr w14:paraId="01E0A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DA0D7E3"/>
        </w:tc>
        <w:tc>
          <w:tcPr>
            <w:tcW w:w="2214" w:type="dxa"/>
            <w:gridSpan w:val="3"/>
            <w:vAlign w:val="center"/>
          </w:tcPr>
          <w:p w14:paraId="5FC4A3B1">
            <w:r>
              <w:rPr>
                <w:rFonts w:hint="eastAsia"/>
              </w:rPr>
              <w:t>当期发生的基金应支付的销售服务费</w:t>
            </w:r>
          </w:p>
        </w:tc>
      </w:tr>
      <w:tr w14:paraId="364BC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2AD066FC"/>
        </w:tc>
        <w:tc>
          <w:tcPr>
            <w:tcW w:w="2214" w:type="dxa"/>
            <w:vAlign w:val="center"/>
          </w:tcPr>
          <w:p w14:paraId="302523F7">
            <w:r>
              <w:rPr>
                <w:rFonts w:hint="eastAsia"/>
              </w:rPr>
              <w:t>南方旭元债券发起A</w:t>
            </w:r>
          </w:p>
        </w:tc>
        <w:tc>
          <w:tcPr>
            <w:tcW w:w="2214" w:type="dxa"/>
            <w:vAlign w:val="center"/>
          </w:tcPr>
          <w:p w14:paraId="085FA2E8">
            <w:r>
              <w:rPr>
                <w:rFonts w:hint="eastAsia"/>
              </w:rPr>
              <w:t>南方旭元债券发起C</w:t>
            </w:r>
          </w:p>
        </w:tc>
        <w:tc>
          <w:tcPr>
            <w:tcW w:w="1938" w:type="dxa"/>
            <w:vAlign w:val="center"/>
          </w:tcPr>
          <w:p w14:paraId="35144CD7">
            <w:r>
              <w:rPr>
                <w:rFonts w:hint="eastAsia"/>
              </w:rPr>
              <w:t>合计</w:t>
            </w:r>
          </w:p>
        </w:tc>
      </w:tr>
      <w:tr w14:paraId="7A287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B92BD31">
            <w:r>
              <w:rPr>
                <w:rFonts w:hint="eastAsia"/>
              </w:rPr>
              <w:t>南方基金</w:t>
            </w:r>
          </w:p>
        </w:tc>
        <w:tc>
          <w:tcPr>
            <w:tcW w:w="2214" w:type="dxa"/>
            <w:vAlign w:val="center"/>
          </w:tcPr>
          <w:p w14:paraId="6287E541">
            <w:pPr>
              <w:jc w:val="right"/>
            </w:pPr>
            <w:r>
              <w:rPr>
                <w:rFonts w:hint="eastAsia"/>
              </w:rPr>
              <w:t>-</w:t>
            </w:r>
          </w:p>
        </w:tc>
        <w:tc>
          <w:tcPr>
            <w:tcW w:w="2214" w:type="dxa"/>
            <w:vAlign w:val="center"/>
          </w:tcPr>
          <w:p w14:paraId="57976AC7">
            <w:pPr>
              <w:jc w:val="right"/>
            </w:pPr>
            <w:r>
              <w:rPr>
                <w:rFonts w:hint="eastAsia"/>
              </w:rPr>
              <w:t>1,213.99</w:t>
            </w:r>
          </w:p>
        </w:tc>
        <w:tc>
          <w:tcPr>
            <w:tcW w:w="1938" w:type="dxa"/>
            <w:vAlign w:val="center"/>
          </w:tcPr>
          <w:p w14:paraId="0031F80D">
            <w:pPr>
              <w:jc w:val="right"/>
            </w:pPr>
            <w:r>
              <w:rPr>
                <w:rFonts w:hint="eastAsia"/>
              </w:rPr>
              <w:t>1,213.99</w:t>
            </w:r>
          </w:p>
        </w:tc>
      </w:tr>
      <w:tr w14:paraId="01FCE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DCCD602">
            <w:r>
              <w:rPr>
                <w:rFonts w:hint="eastAsia"/>
              </w:rPr>
              <w:t>合计</w:t>
            </w:r>
          </w:p>
        </w:tc>
        <w:tc>
          <w:tcPr>
            <w:tcW w:w="2214" w:type="dxa"/>
            <w:vAlign w:val="center"/>
          </w:tcPr>
          <w:p w14:paraId="63608E21">
            <w:pPr>
              <w:jc w:val="right"/>
            </w:pPr>
            <w:r>
              <w:rPr>
                <w:rFonts w:hint="eastAsia"/>
              </w:rPr>
              <w:t>-</w:t>
            </w:r>
          </w:p>
        </w:tc>
        <w:tc>
          <w:tcPr>
            <w:tcW w:w="2214" w:type="dxa"/>
            <w:vAlign w:val="center"/>
          </w:tcPr>
          <w:p w14:paraId="678633AA">
            <w:pPr>
              <w:jc w:val="right"/>
            </w:pPr>
            <w:r>
              <w:rPr>
                <w:rFonts w:hint="eastAsia"/>
              </w:rPr>
              <w:t>1,213.99</w:t>
            </w:r>
          </w:p>
        </w:tc>
        <w:tc>
          <w:tcPr>
            <w:tcW w:w="1938" w:type="dxa"/>
            <w:vAlign w:val="center"/>
          </w:tcPr>
          <w:p w14:paraId="4DE907A6">
            <w:pPr>
              <w:jc w:val="right"/>
            </w:pPr>
            <w:r>
              <w:rPr>
                <w:rFonts w:hint="eastAsia"/>
              </w:rPr>
              <w:t>1,213.99</w:t>
            </w:r>
          </w:p>
        </w:tc>
      </w:tr>
      <w:tr w14:paraId="18366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2E57FB85">
            <w:r>
              <w:rPr>
                <w:rFonts w:hint="eastAsia"/>
              </w:rPr>
              <w:t>获得销售服务费的各关联方名称</w:t>
            </w:r>
          </w:p>
        </w:tc>
        <w:tc>
          <w:tcPr>
            <w:tcW w:w="2214" w:type="dxa"/>
            <w:gridSpan w:val="3"/>
            <w:vAlign w:val="center"/>
          </w:tcPr>
          <w:p w14:paraId="70BB52C5">
            <w:r>
              <w:rPr>
                <w:rFonts w:hint="eastAsia"/>
              </w:rPr>
              <w:t>上年度可比期间2024年1月1日至2024年12月31日</w:t>
            </w:r>
          </w:p>
        </w:tc>
      </w:tr>
      <w:tr w14:paraId="40646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4730A289"/>
        </w:tc>
        <w:tc>
          <w:tcPr>
            <w:tcW w:w="2214" w:type="dxa"/>
            <w:gridSpan w:val="3"/>
            <w:vAlign w:val="center"/>
          </w:tcPr>
          <w:p w14:paraId="3FB5D763">
            <w:r>
              <w:rPr>
                <w:rFonts w:hint="eastAsia"/>
              </w:rPr>
              <w:t>当期发生的基金应支付的销售服务费</w:t>
            </w:r>
          </w:p>
        </w:tc>
      </w:tr>
      <w:tr w14:paraId="7EA69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571F2D89"/>
        </w:tc>
        <w:tc>
          <w:tcPr>
            <w:tcW w:w="2214" w:type="dxa"/>
            <w:vAlign w:val="center"/>
          </w:tcPr>
          <w:p w14:paraId="6A2A73CF">
            <w:r>
              <w:rPr>
                <w:rFonts w:hint="eastAsia"/>
              </w:rPr>
              <w:t>南方旭元债券发起A</w:t>
            </w:r>
          </w:p>
        </w:tc>
        <w:tc>
          <w:tcPr>
            <w:tcW w:w="2214" w:type="dxa"/>
            <w:vAlign w:val="center"/>
          </w:tcPr>
          <w:p w14:paraId="3B3DBC0D">
            <w:r>
              <w:rPr>
                <w:rFonts w:hint="eastAsia"/>
              </w:rPr>
              <w:t>南方旭元债券发起C</w:t>
            </w:r>
          </w:p>
        </w:tc>
        <w:tc>
          <w:tcPr>
            <w:tcW w:w="1938" w:type="dxa"/>
            <w:vAlign w:val="center"/>
          </w:tcPr>
          <w:p w14:paraId="298D2B8C">
            <w:r>
              <w:rPr>
                <w:rFonts w:hint="eastAsia"/>
              </w:rPr>
              <w:t>合计</w:t>
            </w:r>
          </w:p>
        </w:tc>
      </w:tr>
      <w:tr w14:paraId="3399E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97E58D5">
            <w:r>
              <w:rPr>
                <w:rFonts w:hint="eastAsia"/>
              </w:rPr>
              <w:t>南方基金</w:t>
            </w:r>
          </w:p>
        </w:tc>
        <w:tc>
          <w:tcPr>
            <w:tcW w:w="2214" w:type="dxa"/>
            <w:vAlign w:val="center"/>
          </w:tcPr>
          <w:p w14:paraId="5CEBB211">
            <w:pPr>
              <w:jc w:val="right"/>
            </w:pPr>
            <w:r>
              <w:rPr>
                <w:rFonts w:hint="eastAsia"/>
              </w:rPr>
              <w:t>-</w:t>
            </w:r>
          </w:p>
        </w:tc>
        <w:tc>
          <w:tcPr>
            <w:tcW w:w="2214" w:type="dxa"/>
            <w:vAlign w:val="center"/>
          </w:tcPr>
          <w:p w14:paraId="5E968D09">
            <w:pPr>
              <w:jc w:val="right"/>
            </w:pPr>
            <w:r>
              <w:rPr>
                <w:rFonts w:hint="eastAsia"/>
              </w:rPr>
              <w:t>2,117.95</w:t>
            </w:r>
          </w:p>
        </w:tc>
        <w:tc>
          <w:tcPr>
            <w:tcW w:w="1938" w:type="dxa"/>
            <w:vAlign w:val="center"/>
          </w:tcPr>
          <w:p w14:paraId="3E041DD6">
            <w:pPr>
              <w:jc w:val="right"/>
            </w:pPr>
            <w:r>
              <w:rPr>
                <w:rFonts w:hint="eastAsia"/>
              </w:rPr>
              <w:t>2,117.95</w:t>
            </w:r>
          </w:p>
        </w:tc>
      </w:tr>
      <w:tr w14:paraId="486F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3391794">
            <w:r>
              <w:rPr>
                <w:rFonts w:hint="eastAsia"/>
              </w:rPr>
              <w:t>合计</w:t>
            </w:r>
          </w:p>
        </w:tc>
        <w:tc>
          <w:tcPr>
            <w:tcW w:w="2214" w:type="dxa"/>
            <w:vAlign w:val="center"/>
          </w:tcPr>
          <w:p w14:paraId="0D9E66DD">
            <w:pPr>
              <w:jc w:val="right"/>
            </w:pPr>
            <w:r>
              <w:rPr>
                <w:rFonts w:hint="eastAsia"/>
              </w:rPr>
              <w:t>-</w:t>
            </w:r>
          </w:p>
        </w:tc>
        <w:tc>
          <w:tcPr>
            <w:tcW w:w="2214" w:type="dxa"/>
            <w:vAlign w:val="center"/>
          </w:tcPr>
          <w:p w14:paraId="71268BF8">
            <w:pPr>
              <w:jc w:val="right"/>
            </w:pPr>
            <w:r>
              <w:rPr>
                <w:rFonts w:hint="eastAsia"/>
              </w:rPr>
              <w:t>2,117.95</w:t>
            </w:r>
          </w:p>
        </w:tc>
        <w:tc>
          <w:tcPr>
            <w:tcW w:w="1938" w:type="dxa"/>
            <w:vAlign w:val="center"/>
          </w:tcPr>
          <w:p w14:paraId="26F1655D">
            <w:pPr>
              <w:jc w:val="right"/>
            </w:pPr>
            <w:r>
              <w:rPr>
                <w:rFonts w:hint="eastAsia"/>
              </w:rPr>
              <w:t>2,117.95</w:t>
            </w:r>
          </w:p>
        </w:tc>
      </w:tr>
    </w:tbl>
    <w:p w14:paraId="1E62444B">
      <w:pPr>
        <w:pStyle w:val="47"/>
        <w:rPr>
          <w:rFonts w:hint="eastAsia"/>
        </w:rPr>
      </w:pPr>
      <w:r>
        <w:rPr>
          <w:rFonts w:hint="eastAsia"/>
        </w:rPr>
        <w:t>注：支付基金销售机构的销售服务费按前一日C类基金资产净值0.40%的年费率计提，逐日累计至每月月底，按月支付给南方基金，再由南方基金计算并支付给各基金销售机构。其计算公式为：</w:t>
      </w:r>
    </w:p>
    <w:p w14:paraId="09E9B848">
      <w:pPr>
        <w:pStyle w:val="47"/>
        <w:rPr>
          <w:rFonts w:hint="eastAsia"/>
        </w:rPr>
      </w:pPr>
      <w:r>
        <w:tab/>
      </w:r>
      <w:r>
        <w:rPr>
          <w:rFonts w:hint="eastAsia"/>
        </w:rPr>
        <w:t>日销售服务费＝前一日C类基金资产净值×0.40%÷当年天数。</w:t>
      </w:r>
    </w:p>
    <w:p w14:paraId="398CA249">
      <w:pPr>
        <w:pStyle w:val="35"/>
      </w:pPr>
      <w:bookmarkStart w:id="115" w:name="_Toc115"/>
      <w:r>
        <w:t>与关联方进行银行间同业市场的债券（含回购）交易</w:t>
      </w:r>
      <w:bookmarkEnd w:id="115"/>
    </w:p>
    <w:p w14:paraId="7175191E">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295B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25222683">
            <w:pPr>
              <w:jc w:val="center"/>
            </w:pPr>
            <w:r>
              <w:rPr>
                <w:rFonts w:hint="eastAsia"/>
                <w:b/>
              </w:rPr>
              <w:t>本期2025年1月1日至2025年12月31日</w:t>
            </w:r>
          </w:p>
        </w:tc>
      </w:tr>
      <w:tr w14:paraId="1BE7D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75BDEA73">
            <w:pPr>
              <w:jc w:val="center"/>
            </w:pPr>
            <w:r>
              <w:rPr>
                <w:rFonts w:hint="eastAsia"/>
                <w:b/>
              </w:rPr>
              <w:t>银行间市场交易的各关联方名称</w:t>
            </w:r>
          </w:p>
        </w:tc>
        <w:tc>
          <w:tcPr>
            <w:tcW w:w="1502" w:type="dxa"/>
            <w:gridSpan w:val="2"/>
            <w:shd w:val="clear" w:color="auto" w:fill="BFBFBF"/>
            <w:vAlign w:val="center"/>
          </w:tcPr>
          <w:p w14:paraId="660ADE87">
            <w:pPr>
              <w:jc w:val="center"/>
            </w:pPr>
            <w:r>
              <w:rPr>
                <w:rFonts w:hint="eastAsia"/>
                <w:b/>
              </w:rPr>
              <w:t>债券交易金额</w:t>
            </w:r>
          </w:p>
        </w:tc>
        <w:tc>
          <w:tcPr>
            <w:tcW w:w="1502" w:type="dxa"/>
            <w:gridSpan w:val="2"/>
            <w:shd w:val="clear" w:color="auto" w:fill="BFBFBF"/>
            <w:vAlign w:val="center"/>
          </w:tcPr>
          <w:p w14:paraId="311BC6F7">
            <w:pPr>
              <w:jc w:val="center"/>
            </w:pPr>
            <w:r>
              <w:rPr>
                <w:rFonts w:hint="eastAsia"/>
                <w:b/>
              </w:rPr>
              <w:t>基金逆回购</w:t>
            </w:r>
          </w:p>
        </w:tc>
        <w:tc>
          <w:tcPr>
            <w:tcW w:w="883" w:type="dxa"/>
            <w:gridSpan w:val="2"/>
            <w:shd w:val="clear" w:color="auto" w:fill="BFBFBF"/>
            <w:vAlign w:val="center"/>
          </w:tcPr>
          <w:p w14:paraId="36FED5E5">
            <w:pPr>
              <w:jc w:val="center"/>
            </w:pPr>
            <w:r>
              <w:rPr>
                <w:rFonts w:hint="eastAsia"/>
                <w:b/>
              </w:rPr>
              <w:t>基金正回购</w:t>
            </w:r>
          </w:p>
        </w:tc>
      </w:tr>
      <w:tr w14:paraId="408D7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04704E70"/>
        </w:tc>
        <w:tc>
          <w:tcPr>
            <w:tcW w:w="1502" w:type="dxa"/>
            <w:shd w:val="clear" w:color="auto" w:fill="BFBFBF"/>
            <w:vAlign w:val="center"/>
          </w:tcPr>
          <w:p w14:paraId="4DC8875D">
            <w:pPr>
              <w:jc w:val="center"/>
            </w:pPr>
            <w:r>
              <w:rPr>
                <w:rFonts w:hint="eastAsia"/>
                <w:b/>
              </w:rPr>
              <w:t>基金买入</w:t>
            </w:r>
          </w:p>
        </w:tc>
        <w:tc>
          <w:tcPr>
            <w:tcW w:w="1502" w:type="dxa"/>
            <w:shd w:val="clear" w:color="auto" w:fill="BFBFBF"/>
            <w:vAlign w:val="center"/>
          </w:tcPr>
          <w:p w14:paraId="28662A6F">
            <w:pPr>
              <w:jc w:val="center"/>
            </w:pPr>
            <w:r>
              <w:rPr>
                <w:rFonts w:hint="eastAsia"/>
                <w:b/>
              </w:rPr>
              <w:t>基金卖出</w:t>
            </w:r>
          </w:p>
        </w:tc>
        <w:tc>
          <w:tcPr>
            <w:tcW w:w="1502" w:type="dxa"/>
            <w:shd w:val="clear" w:color="auto" w:fill="BFBFBF"/>
            <w:vAlign w:val="center"/>
          </w:tcPr>
          <w:p w14:paraId="106C0A3F">
            <w:pPr>
              <w:jc w:val="center"/>
            </w:pPr>
            <w:r>
              <w:rPr>
                <w:rFonts w:hint="eastAsia"/>
                <w:b/>
              </w:rPr>
              <w:t>交易金额</w:t>
            </w:r>
          </w:p>
        </w:tc>
        <w:tc>
          <w:tcPr>
            <w:tcW w:w="1502" w:type="dxa"/>
            <w:shd w:val="clear" w:color="auto" w:fill="BFBFBF"/>
            <w:vAlign w:val="center"/>
          </w:tcPr>
          <w:p w14:paraId="5EE30062">
            <w:pPr>
              <w:jc w:val="center"/>
            </w:pPr>
            <w:r>
              <w:rPr>
                <w:rFonts w:hint="eastAsia"/>
                <w:b/>
              </w:rPr>
              <w:t>利息收入</w:t>
            </w:r>
          </w:p>
        </w:tc>
        <w:tc>
          <w:tcPr>
            <w:tcW w:w="883" w:type="dxa"/>
            <w:shd w:val="clear" w:color="auto" w:fill="BFBFBF"/>
            <w:vAlign w:val="center"/>
          </w:tcPr>
          <w:p w14:paraId="2D5CCFFD">
            <w:pPr>
              <w:jc w:val="center"/>
            </w:pPr>
            <w:r>
              <w:rPr>
                <w:rFonts w:hint="eastAsia"/>
                <w:b/>
              </w:rPr>
              <w:t>交易金额</w:t>
            </w:r>
          </w:p>
        </w:tc>
        <w:tc>
          <w:tcPr>
            <w:tcW w:w="883" w:type="dxa"/>
            <w:shd w:val="clear" w:color="auto" w:fill="BFBFBF"/>
            <w:vAlign w:val="center"/>
          </w:tcPr>
          <w:p w14:paraId="7B19F260">
            <w:pPr>
              <w:jc w:val="center"/>
            </w:pPr>
            <w:r>
              <w:rPr>
                <w:rFonts w:hint="eastAsia"/>
                <w:b/>
              </w:rPr>
              <w:t>利息支出</w:t>
            </w:r>
          </w:p>
        </w:tc>
      </w:tr>
      <w:tr w14:paraId="6B98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45173C12">
            <w:r>
              <w:rPr>
                <w:rFonts w:hint="eastAsia"/>
              </w:rPr>
              <w:t>上海浦东发展银行</w:t>
            </w:r>
          </w:p>
        </w:tc>
        <w:tc>
          <w:tcPr>
            <w:tcW w:w="1502" w:type="dxa"/>
            <w:vAlign w:val="center"/>
          </w:tcPr>
          <w:p w14:paraId="205D7508">
            <w:pPr>
              <w:jc w:val="right"/>
            </w:pPr>
            <w:r>
              <w:rPr>
                <w:rFonts w:hint="eastAsia"/>
              </w:rPr>
              <w:t>-</w:t>
            </w:r>
          </w:p>
        </w:tc>
        <w:tc>
          <w:tcPr>
            <w:tcW w:w="1502" w:type="dxa"/>
            <w:vAlign w:val="center"/>
          </w:tcPr>
          <w:p w14:paraId="2CF0E831">
            <w:pPr>
              <w:jc w:val="right"/>
            </w:pPr>
            <w:r>
              <w:rPr>
                <w:rFonts w:hint="eastAsia"/>
              </w:rPr>
              <w:t>-</w:t>
            </w:r>
          </w:p>
        </w:tc>
        <w:tc>
          <w:tcPr>
            <w:tcW w:w="1502" w:type="dxa"/>
            <w:vAlign w:val="center"/>
          </w:tcPr>
          <w:p w14:paraId="05DBD13E">
            <w:pPr>
              <w:jc w:val="right"/>
            </w:pPr>
            <w:r>
              <w:rPr>
                <w:rFonts w:hint="eastAsia"/>
              </w:rPr>
              <w:t>-</w:t>
            </w:r>
          </w:p>
        </w:tc>
        <w:tc>
          <w:tcPr>
            <w:tcW w:w="1502" w:type="dxa"/>
            <w:vAlign w:val="center"/>
          </w:tcPr>
          <w:p w14:paraId="394A3147">
            <w:pPr>
              <w:jc w:val="right"/>
            </w:pPr>
            <w:r>
              <w:rPr>
                <w:rFonts w:hint="eastAsia"/>
              </w:rPr>
              <w:t>-</w:t>
            </w:r>
          </w:p>
        </w:tc>
        <w:tc>
          <w:tcPr>
            <w:tcW w:w="883" w:type="dxa"/>
            <w:vAlign w:val="center"/>
          </w:tcPr>
          <w:p w14:paraId="5EB005DA">
            <w:pPr>
              <w:jc w:val="right"/>
            </w:pPr>
            <w:r>
              <w:rPr>
                <w:rFonts w:hint="eastAsia"/>
              </w:rPr>
              <w:t>770,000,000.00</w:t>
            </w:r>
          </w:p>
        </w:tc>
        <w:tc>
          <w:tcPr>
            <w:tcW w:w="883" w:type="dxa"/>
            <w:vAlign w:val="center"/>
          </w:tcPr>
          <w:p w14:paraId="1B192D17">
            <w:pPr>
              <w:jc w:val="right"/>
            </w:pPr>
            <w:r>
              <w:rPr>
                <w:rFonts w:hint="eastAsia"/>
              </w:rPr>
              <w:t>55,720.26</w:t>
            </w:r>
          </w:p>
        </w:tc>
      </w:tr>
    </w:tbl>
    <w:p w14:paraId="0F084A8F"/>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
        <w:gridCol w:w="1502"/>
        <w:gridCol w:w="1502"/>
        <w:gridCol w:w="1502"/>
        <w:gridCol w:w="1502"/>
        <w:gridCol w:w="883"/>
        <w:gridCol w:w="883"/>
      </w:tblGrid>
      <w:tr w14:paraId="156BE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gridSpan w:val="7"/>
            <w:shd w:val="clear" w:color="auto" w:fill="BFBFBF"/>
            <w:vAlign w:val="center"/>
          </w:tcPr>
          <w:p w14:paraId="2480B257">
            <w:pPr>
              <w:jc w:val="center"/>
            </w:pPr>
            <w:r>
              <w:rPr>
                <w:rFonts w:hint="eastAsia"/>
                <w:b/>
              </w:rPr>
              <w:t>上年度可比期间2024年1月1日至2024年12月31日</w:t>
            </w:r>
          </w:p>
        </w:tc>
      </w:tr>
      <w:tr w14:paraId="20E73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restart"/>
            <w:shd w:val="clear" w:color="auto" w:fill="BFBFBF"/>
            <w:vAlign w:val="center"/>
          </w:tcPr>
          <w:p w14:paraId="526A617E">
            <w:pPr>
              <w:jc w:val="center"/>
            </w:pPr>
            <w:r>
              <w:rPr>
                <w:rFonts w:hint="eastAsia"/>
                <w:b/>
              </w:rPr>
              <w:t>银行间市场交易的各关联方名称</w:t>
            </w:r>
          </w:p>
        </w:tc>
        <w:tc>
          <w:tcPr>
            <w:tcW w:w="1502" w:type="dxa"/>
            <w:gridSpan w:val="2"/>
            <w:shd w:val="clear" w:color="auto" w:fill="BFBFBF"/>
            <w:vAlign w:val="center"/>
          </w:tcPr>
          <w:p w14:paraId="07AA186F">
            <w:pPr>
              <w:jc w:val="center"/>
            </w:pPr>
            <w:r>
              <w:rPr>
                <w:rFonts w:hint="eastAsia"/>
                <w:b/>
              </w:rPr>
              <w:t>债券交易金额</w:t>
            </w:r>
          </w:p>
        </w:tc>
        <w:tc>
          <w:tcPr>
            <w:tcW w:w="1502" w:type="dxa"/>
            <w:gridSpan w:val="2"/>
            <w:shd w:val="clear" w:color="auto" w:fill="BFBFBF"/>
            <w:vAlign w:val="center"/>
          </w:tcPr>
          <w:p w14:paraId="3A9CC840">
            <w:pPr>
              <w:jc w:val="center"/>
            </w:pPr>
            <w:r>
              <w:rPr>
                <w:rFonts w:hint="eastAsia"/>
                <w:b/>
              </w:rPr>
              <w:t>基金逆回购</w:t>
            </w:r>
          </w:p>
        </w:tc>
        <w:tc>
          <w:tcPr>
            <w:tcW w:w="883" w:type="dxa"/>
            <w:gridSpan w:val="2"/>
            <w:shd w:val="clear" w:color="auto" w:fill="BFBFBF"/>
            <w:vAlign w:val="center"/>
          </w:tcPr>
          <w:p w14:paraId="72FE2091">
            <w:pPr>
              <w:jc w:val="center"/>
            </w:pPr>
            <w:r>
              <w:rPr>
                <w:rFonts w:hint="eastAsia"/>
                <w:b/>
              </w:rPr>
              <w:t>基金正回购</w:t>
            </w:r>
          </w:p>
        </w:tc>
      </w:tr>
      <w:tr w14:paraId="143EF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Merge w:val="continue"/>
            <w:vAlign w:val="center"/>
          </w:tcPr>
          <w:p w14:paraId="373EB532"/>
        </w:tc>
        <w:tc>
          <w:tcPr>
            <w:tcW w:w="1502" w:type="dxa"/>
            <w:shd w:val="clear" w:color="auto" w:fill="BFBFBF"/>
            <w:vAlign w:val="center"/>
          </w:tcPr>
          <w:p w14:paraId="1A114282">
            <w:pPr>
              <w:jc w:val="center"/>
            </w:pPr>
            <w:r>
              <w:rPr>
                <w:rFonts w:hint="eastAsia"/>
                <w:b/>
              </w:rPr>
              <w:t>基金买入</w:t>
            </w:r>
          </w:p>
        </w:tc>
        <w:tc>
          <w:tcPr>
            <w:tcW w:w="1502" w:type="dxa"/>
            <w:shd w:val="clear" w:color="auto" w:fill="BFBFBF"/>
            <w:vAlign w:val="center"/>
          </w:tcPr>
          <w:p w14:paraId="3A7FF327">
            <w:pPr>
              <w:jc w:val="center"/>
            </w:pPr>
            <w:r>
              <w:rPr>
                <w:rFonts w:hint="eastAsia"/>
                <w:b/>
              </w:rPr>
              <w:t>基金卖出</w:t>
            </w:r>
          </w:p>
        </w:tc>
        <w:tc>
          <w:tcPr>
            <w:tcW w:w="1502" w:type="dxa"/>
            <w:shd w:val="clear" w:color="auto" w:fill="BFBFBF"/>
            <w:vAlign w:val="center"/>
          </w:tcPr>
          <w:p w14:paraId="4070AD08">
            <w:pPr>
              <w:jc w:val="center"/>
            </w:pPr>
            <w:r>
              <w:rPr>
                <w:rFonts w:hint="eastAsia"/>
                <w:b/>
              </w:rPr>
              <w:t>交易金额</w:t>
            </w:r>
          </w:p>
        </w:tc>
        <w:tc>
          <w:tcPr>
            <w:tcW w:w="1502" w:type="dxa"/>
            <w:shd w:val="clear" w:color="auto" w:fill="BFBFBF"/>
            <w:vAlign w:val="center"/>
          </w:tcPr>
          <w:p w14:paraId="7661BC4D">
            <w:pPr>
              <w:jc w:val="center"/>
            </w:pPr>
            <w:r>
              <w:rPr>
                <w:rFonts w:hint="eastAsia"/>
                <w:b/>
              </w:rPr>
              <w:t>利息收入</w:t>
            </w:r>
          </w:p>
        </w:tc>
        <w:tc>
          <w:tcPr>
            <w:tcW w:w="883" w:type="dxa"/>
            <w:shd w:val="clear" w:color="auto" w:fill="BFBFBF"/>
            <w:vAlign w:val="center"/>
          </w:tcPr>
          <w:p w14:paraId="490B831C">
            <w:pPr>
              <w:jc w:val="center"/>
            </w:pPr>
            <w:r>
              <w:rPr>
                <w:rFonts w:hint="eastAsia"/>
                <w:b/>
              </w:rPr>
              <w:t>交易金额</w:t>
            </w:r>
          </w:p>
        </w:tc>
        <w:tc>
          <w:tcPr>
            <w:tcW w:w="883" w:type="dxa"/>
            <w:shd w:val="clear" w:color="auto" w:fill="BFBFBF"/>
            <w:vAlign w:val="center"/>
          </w:tcPr>
          <w:p w14:paraId="322742A7">
            <w:pPr>
              <w:jc w:val="center"/>
            </w:pPr>
            <w:r>
              <w:rPr>
                <w:rFonts w:hint="eastAsia"/>
                <w:b/>
              </w:rPr>
              <w:t>利息支出</w:t>
            </w:r>
          </w:p>
        </w:tc>
      </w:tr>
      <w:tr w14:paraId="3E1B7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0" w:type="dxa"/>
            <w:vAlign w:val="center"/>
          </w:tcPr>
          <w:p w14:paraId="2F9612AF">
            <w:r>
              <w:rPr>
                <w:rFonts w:hint="eastAsia"/>
              </w:rPr>
              <w:t>上海浦东发展银行</w:t>
            </w:r>
          </w:p>
        </w:tc>
        <w:tc>
          <w:tcPr>
            <w:tcW w:w="1502" w:type="dxa"/>
            <w:vAlign w:val="center"/>
          </w:tcPr>
          <w:p w14:paraId="2CE28C57">
            <w:pPr>
              <w:jc w:val="right"/>
            </w:pPr>
            <w:r>
              <w:rPr>
                <w:rFonts w:hint="eastAsia"/>
              </w:rPr>
              <w:t>10,114,259.59</w:t>
            </w:r>
          </w:p>
        </w:tc>
        <w:tc>
          <w:tcPr>
            <w:tcW w:w="1502" w:type="dxa"/>
            <w:vAlign w:val="center"/>
          </w:tcPr>
          <w:p w14:paraId="614FC51E">
            <w:pPr>
              <w:jc w:val="right"/>
            </w:pPr>
            <w:r>
              <w:rPr>
                <w:rFonts w:hint="eastAsia"/>
              </w:rPr>
              <w:t>50,496,742.62</w:t>
            </w:r>
          </w:p>
        </w:tc>
        <w:tc>
          <w:tcPr>
            <w:tcW w:w="1502" w:type="dxa"/>
            <w:vAlign w:val="center"/>
          </w:tcPr>
          <w:p w14:paraId="6CA4E0DE">
            <w:pPr>
              <w:jc w:val="right"/>
            </w:pPr>
            <w:r>
              <w:rPr>
                <w:rFonts w:hint="eastAsia"/>
              </w:rPr>
              <w:t>-</w:t>
            </w:r>
          </w:p>
        </w:tc>
        <w:tc>
          <w:tcPr>
            <w:tcW w:w="1502" w:type="dxa"/>
            <w:vAlign w:val="center"/>
          </w:tcPr>
          <w:p w14:paraId="2515D6D3">
            <w:pPr>
              <w:jc w:val="right"/>
            </w:pPr>
            <w:r>
              <w:rPr>
                <w:rFonts w:hint="eastAsia"/>
              </w:rPr>
              <w:t>-</w:t>
            </w:r>
          </w:p>
        </w:tc>
        <w:tc>
          <w:tcPr>
            <w:tcW w:w="883" w:type="dxa"/>
            <w:vAlign w:val="center"/>
          </w:tcPr>
          <w:p w14:paraId="2C712FAE">
            <w:pPr>
              <w:jc w:val="right"/>
            </w:pPr>
            <w:r>
              <w:rPr>
                <w:rFonts w:hint="eastAsia"/>
              </w:rPr>
              <w:t>431,000,000.00</w:t>
            </w:r>
          </w:p>
        </w:tc>
        <w:tc>
          <w:tcPr>
            <w:tcW w:w="883" w:type="dxa"/>
            <w:vAlign w:val="center"/>
          </w:tcPr>
          <w:p w14:paraId="70493AAC">
            <w:pPr>
              <w:jc w:val="right"/>
            </w:pPr>
            <w:r>
              <w:rPr>
                <w:rFonts w:hint="eastAsia"/>
              </w:rPr>
              <w:t>32,304.81</w:t>
            </w:r>
          </w:p>
        </w:tc>
      </w:tr>
    </w:tbl>
    <w:p w14:paraId="6E830EE8">
      <w:pPr>
        <w:pStyle w:val="35"/>
      </w:pPr>
      <w:bookmarkStart w:id="116" w:name="_Toc116"/>
      <w:r>
        <w:t>报告期内转融通证券出借业务发生重大关联交易事项的说明</w:t>
      </w:r>
      <w:bookmarkEnd w:id="116"/>
    </w:p>
    <w:p w14:paraId="305A2259">
      <w:pPr>
        <w:pStyle w:val="36"/>
      </w:pPr>
      <w:bookmarkStart w:id="117" w:name="_Toc117"/>
      <w:r>
        <w:t>与关联方通过约定申报方式进行的适用固定期限费率的证券出借业务的情况</w:t>
      </w:r>
      <w:bookmarkEnd w:id="117"/>
    </w:p>
    <w:p w14:paraId="5ECF3E72">
      <w:pPr>
        <w:pStyle w:val="18"/>
        <w:rPr>
          <w:rFonts w:hint="eastAsia"/>
        </w:rPr>
      </w:pPr>
      <w:r>
        <w:rPr>
          <w:rFonts w:hint="eastAsia"/>
        </w:rPr>
        <w:t>无。</w:t>
      </w:r>
    </w:p>
    <w:p w14:paraId="1B8E07A8">
      <w:pPr>
        <w:pStyle w:val="36"/>
      </w:pPr>
      <w:bookmarkStart w:id="118" w:name="_Toc118"/>
      <w:r>
        <w:t>与关联方通过约定申报方式进行的适用市场化期限费率的证券出借业务的情况</w:t>
      </w:r>
      <w:bookmarkEnd w:id="118"/>
    </w:p>
    <w:p w14:paraId="7D02C7C4">
      <w:pPr>
        <w:pStyle w:val="18"/>
        <w:rPr>
          <w:rFonts w:hint="eastAsia"/>
        </w:rPr>
      </w:pPr>
      <w:r>
        <w:rPr>
          <w:rFonts w:hint="eastAsia"/>
        </w:rPr>
        <w:t>无。</w:t>
      </w:r>
    </w:p>
    <w:p w14:paraId="6AA30BB7">
      <w:pPr>
        <w:pStyle w:val="35"/>
      </w:pPr>
      <w:bookmarkStart w:id="119" w:name="_Toc119"/>
      <w:r>
        <w:t>各关联方投资本基金的情况</w:t>
      </w:r>
      <w:bookmarkEnd w:id="119"/>
    </w:p>
    <w:p w14:paraId="433599B2">
      <w:pPr>
        <w:pStyle w:val="36"/>
      </w:pPr>
      <w:bookmarkStart w:id="120" w:name="_Toc120"/>
      <w:r>
        <w:t>报告期内基金管理人运用固有资金投资本基金的情况</w:t>
      </w:r>
      <w:bookmarkEnd w:id="120"/>
    </w:p>
    <w:p w14:paraId="03E9EA3F">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CA2B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2A83D20E">
            <w:pPr>
              <w:jc w:val="center"/>
            </w:pPr>
            <w:r>
              <w:rPr>
                <w:rFonts w:hint="eastAsia"/>
                <w:b/>
              </w:rPr>
              <w:t>项目</w:t>
            </w:r>
          </w:p>
        </w:tc>
        <w:tc>
          <w:tcPr>
            <w:tcW w:w="2768" w:type="dxa"/>
            <w:gridSpan w:val="2"/>
            <w:shd w:val="clear" w:color="auto" w:fill="BFBFBF"/>
            <w:vAlign w:val="center"/>
          </w:tcPr>
          <w:p w14:paraId="330D116F">
            <w:pPr>
              <w:jc w:val="center"/>
            </w:pPr>
            <w:r>
              <w:rPr>
                <w:rFonts w:hint="eastAsia"/>
                <w:b/>
              </w:rPr>
              <w:t>本期2025年1月1日至2025年12月31日</w:t>
            </w:r>
          </w:p>
        </w:tc>
      </w:tr>
      <w:tr w14:paraId="2A4A7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BBED78E"/>
        </w:tc>
        <w:tc>
          <w:tcPr>
            <w:tcW w:w="2768" w:type="dxa"/>
            <w:shd w:val="clear" w:color="auto" w:fill="BFBFBF"/>
            <w:vAlign w:val="center"/>
          </w:tcPr>
          <w:p w14:paraId="66935BAE">
            <w:pPr>
              <w:jc w:val="center"/>
            </w:pPr>
            <w:r>
              <w:rPr>
                <w:rFonts w:hint="eastAsia"/>
                <w:b/>
              </w:rPr>
              <w:t>南方旭元债券发起A</w:t>
            </w:r>
          </w:p>
        </w:tc>
        <w:tc>
          <w:tcPr>
            <w:tcW w:w="2768" w:type="dxa"/>
            <w:shd w:val="clear" w:color="auto" w:fill="BFBFBF"/>
            <w:vAlign w:val="center"/>
          </w:tcPr>
          <w:p w14:paraId="7D5CA78F">
            <w:pPr>
              <w:jc w:val="center"/>
            </w:pPr>
            <w:r>
              <w:rPr>
                <w:rFonts w:hint="eastAsia"/>
                <w:b/>
              </w:rPr>
              <w:t>南方旭元债券发起C</w:t>
            </w:r>
          </w:p>
        </w:tc>
      </w:tr>
      <w:tr w14:paraId="1B317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BA9BED1">
            <w:r>
              <w:rPr>
                <w:rFonts w:hint="eastAsia"/>
              </w:rPr>
              <w:t>报告期初持有的基金份额</w:t>
            </w:r>
          </w:p>
        </w:tc>
        <w:tc>
          <w:tcPr>
            <w:tcW w:w="2768" w:type="dxa"/>
            <w:vAlign w:val="center"/>
          </w:tcPr>
          <w:p w14:paraId="3262EB9B">
            <w:pPr>
              <w:jc w:val="right"/>
            </w:pPr>
            <w:r>
              <w:rPr>
                <w:rFonts w:hint="eastAsia"/>
              </w:rPr>
              <w:t>10,001,277.90</w:t>
            </w:r>
          </w:p>
        </w:tc>
        <w:tc>
          <w:tcPr>
            <w:tcW w:w="2768" w:type="dxa"/>
            <w:vAlign w:val="center"/>
          </w:tcPr>
          <w:p w14:paraId="754C296F">
            <w:pPr>
              <w:jc w:val="right"/>
            </w:pPr>
            <w:r>
              <w:rPr>
                <w:rFonts w:hint="eastAsia"/>
              </w:rPr>
              <w:t>-</w:t>
            </w:r>
          </w:p>
        </w:tc>
      </w:tr>
      <w:tr w14:paraId="36139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0C9FFD8">
            <w:r>
              <w:rPr>
                <w:rFonts w:hint="eastAsia"/>
              </w:rPr>
              <w:t>报告期间申购/买入总份额</w:t>
            </w:r>
          </w:p>
        </w:tc>
        <w:tc>
          <w:tcPr>
            <w:tcW w:w="2768" w:type="dxa"/>
            <w:vAlign w:val="center"/>
          </w:tcPr>
          <w:p w14:paraId="61CE672E">
            <w:pPr>
              <w:jc w:val="right"/>
            </w:pPr>
            <w:r>
              <w:rPr>
                <w:rFonts w:hint="eastAsia"/>
              </w:rPr>
              <w:t>-</w:t>
            </w:r>
          </w:p>
        </w:tc>
        <w:tc>
          <w:tcPr>
            <w:tcW w:w="2768" w:type="dxa"/>
            <w:vAlign w:val="center"/>
          </w:tcPr>
          <w:p w14:paraId="3BFAE3DE">
            <w:pPr>
              <w:jc w:val="right"/>
            </w:pPr>
            <w:r>
              <w:rPr>
                <w:rFonts w:hint="eastAsia"/>
              </w:rPr>
              <w:t>-</w:t>
            </w:r>
          </w:p>
        </w:tc>
      </w:tr>
      <w:tr w14:paraId="24CF06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2A8C32">
            <w:r>
              <w:rPr>
                <w:rFonts w:hint="eastAsia"/>
              </w:rPr>
              <w:t>报告期间因拆分变动份额</w:t>
            </w:r>
          </w:p>
        </w:tc>
        <w:tc>
          <w:tcPr>
            <w:tcW w:w="2768" w:type="dxa"/>
            <w:vAlign w:val="center"/>
          </w:tcPr>
          <w:p w14:paraId="37B4138B">
            <w:pPr>
              <w:jc w:val="right"/>
            </w:pPr>
            <w:r>
              <w:rPr>
                <w:rFonts w:hint="eastAsia"/>
              </w:rPr>
              <w:t>-</w:t>
            </w:r>
          </w:p>
        </w:tc>
        <w:tc>
          <w:tcPr>
            <w:tcW w:w="2768" w:type="dxa"/>
            <w:vAlign w:val="center"/>
          </w:tcPr>
          <w:p w14:paraId="7930CB4E">
            <w:pPr>
              <w:jc w:val="right"/>
            </w:pPr>
            <w:r>
              <w:rPr>
                <w:rFonts w:hint="eastAsia"/>
              </w:rPr>
              <w:t>-</w:t>
            </w:r>
          </w:p>
        </w:tc>
      </w:tr>
      <w:tr w14:paraId="3C07E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47B8608">
            <w:r>
              <w:rPr>
                <w:rFonts w:hint="eastAsia"/>
              </w:rPr>
              <w:t>减：报告期间赎回/卖出总份额</w:t>
            </w:r>
          </w:p>
        </w:tc>
        <w:tc>
          <w:tcPr>
            <w:tcW w:w="2768" w:type="dxa"/>
            <w:vAlign w:val="center"/>
          </w:tcPr>
          <w:p w14:paraId="239FAE0A">
            <w:pPr>
              <w:jc w:val="right"/>
            </w:pPr>
            <w:r>
              <w:rPr>
                <w:rFonts w:hint="eastAsia"/>
              </w:rPr>
              <w:t>-</w:t>
            </w:r>
          </w:p>
        </w:tc>
        <w:tc>
          <w:tcPr>
            <w:tcW w:w="2768" w:type="dxa"/>
            <w:vAlign w:val="center"/>
          </w:tcPr>
          <w:p w14:paraId="798B04FF">
            <w:pPr>
              <w:jc w:val="right"/>
            </w:pPr>
            <w:r>
              <w:rPr>
                <w:rFonts w:hint="eastAsia"/>
              </w:rPr>
              <w:t>-</w:t>
            </w:r>
          </w:p>
        </w:tc>
      </w:tr>
      <w:tr w14:paraId="10131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FC6EB9">
            <w:r>
              <w:rPr>
                <w:rFonts w:hint="eastAsia"/>
              </w:rPr>
              <w:t>报告期末持有的基金份额</w:t>
            </w:r>
          </w:p>
        </w:tc>
        <w:tc>
          <w:tcPr>
            <w:tcW w:w="2768" w:type="dxa"/>
            <w:vAlign w:val="center"/>
          </w:tcPr>
          <w:p w14:paraId="49F51C97">
            <w:pPr>
              <w:jc w:val="right"/>
            </w:pPr>
            <w:r>
              <w:rPr>
                <w:rFonts w:hint="eastAsia"/>
              </w:rPr>
              <w:t>10,001,277.90</w:t>
            </w:r>
          </w:p>
        </w:tc>
        <w:tc>
          <w:tcPr>
            <w:tcW w:w="2768" w:type="dxa"/>
            <w:vAlign w:val="center"/>
          </w:tcPr>
          <w:p w14:paraId="268D88DA">
            <w:pPr>
              <w:jc w:val="right"/>
            </w:pPr>
            <w:r>
              <w:rPr>
                <w:rFonts w:hint="eastAsia"/>
              </w:rPr>
              <w:t>-</w:t>
            </w:r>
          </w:p>
        </w:tc>
      </w:tr>
      <w:tr w14:paraId="6B870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96AFEE">
            <w:r>
              <w:rPr>
                <w:rFonts w:hint="eastAsia"/>
              </w:rPr>
              <w:t>报告期末持有的基金份额占基金总份额比例</w:t>
            </w:r>
          </w:p>
        </w:tc>
        <w:tc>
          <w:tcPr>
            <w:tcW w:w="2768" w:type="dxa"/>
            <w:vAlign w:val="center"/>
          </w:tcPr>
          <w:p w14:paraId="1EBB28FC">
            <w:pPr>
              <w:jc w:val="right"/>
            </w:pPr>
            <w:r>
              <w:rPr>
                <w:rFonts w:hint="eastAsia"/>
              </w:rPr>
              <w:t>1.19%</w:t>
            </w:r>
          </w:p>
        </w:tc>
        <w:tc>
          <w:tcPr>
            <w:tcW w:w="2768" w:type="dxa"/>
            <w:vAlign w:val="center"/>
          </w:tcPr>
          <w:p w14:paraId="772A756E">
            <w:pPr>
              <w:jc w:val="right"/>
            </w:pPr>
            <w:r>
              <w:rPr>
                <w:rFonts w:hint="eastAsia"/>
              </w:rPr>
              <w:t>-</w:t>
            </w:r>
          </w:p>
        </w:tc>
      </w:tr>
    </w:tbl>
    <w:p w14:paraId="2FC4C685"/>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844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shd w:val="clear" w:color="auto" w:fill="BFBFBF"/>
            <w:vAlign w:val="center"/>
          </w:tcPr>
          <w:p w14:paraId="248162AB">
            <w:pPr>
              <w:jc w:val="center"/>
            </w:pPr>
            <w:r>
              <w:rPr>
                <w:rFonts w:hint="eastAsia"/>
                <w:b/>
              </w:rPr>
              <w:t>项目</w:t>
            </w:r>
          </w:p>
        </w:tc>
        <w:tc>
          <w:tcPr>
            <w:tcW w:w="2768" w:type="dxa"/>
            <w:gridSpan w:val="2"/>
            <w:shd w:val="clear" w:color="auto" w:fill="BFBFBF"/>
            <w:vAlign w:val="center"/>
          </w:tcPr>
          <w:p w14:paraId="75352078">
            <w:pPr>
              <w:jc w:val="center"/>
            </w:pPr>
            <w:r>
              <w:rPr>
                <w:rFonts w:hint="eastAsia"/>
                <w:b/>
              </w:rPr>
              <w:t>上年度可比期间2024年1月1日至2024年12月31日</w:t>
            </w:r>
          </w:p>
        </w:tc>
      </w:tr>
      <w:tr w14:paraId="45964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70D6D80"/>
        </w:tc>
        <w:tc>
          <w:tcPr>
            <w:tcW w:w="2768" w:type="dxa"/>
            <w:shd w:val="clear" w:color="auto" w:fill="BFBFBF"/>
            <w:vAlign w:val="center"/>
          </w:tcPr>
          <w:p w14:paraId="429BECE0">
            <w:pPr>
              <w:jc w:val="center"/>
            </w:pPr>
            <w:r>
              <w:rPr>
                <w:rFonts w:hint="eastAsia"/>
                <w:b/>
              </w:rPr>
              <w:t>南方旭元债券发起A</w:t>
            </w:r>
          </w:p>
        </w:tc>
        <w:tc>
          <w:tcPr>
            <w:tcW w:w="2768" w:type="dxa"/>
            <w:shd w:val="clear" w:color="auto" w:fill="BFBFBF"/>
            <w:vAlign w:val="center"/>
          </w:tcPr>
          <w:p w14:paraId="4D438B96">
            <w:pPr>
              <w:jc w:val="center"/>
            </w:pPr>
            <w:r>
              <w:rPr>
                <w:rFonts w:hint="eastAsia"/>
                <w:b/>
              </w:rPr>
              <w:t>南方旭元债券发起C</w:t>
            </w:r>
          </w:p>
        </w:tc>
      </w:tr>
      <w:tr w14:paraId="79755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1DAC5B">
            <w:r>
              <w:rPr>
                <w:rFonts w:hint="eastAsia"/>
              </w:rPr>
              <w:t>报告期初持有的基金份额</w:t>
            </w:r>
          </w:p>
        </w:tc>
        <w:tc>
          <w:tcPr>
            <w:tcW w:w="2768" w:type="dxa"/>
            <w:vAlign w:val="center"/>
          </w:tcPr>
          <w:p w14:paraId="5B3D9214">
            <w:pPr>
              <w:jc w:val="right"/>
            </w:pPr>
            <w:r>
              <w:rPr>
                <w:rFonts w:hint="eastAsia"/>
              </w:rPr>
              <w:t>10,001,277.90</w:t>
            </w:r>
          </w:p>
        </w:tc>
        <w:tc>
          <w:tcPr>
            <w:tcW w:w="2768" w:type="dxa"/>
            <w:vAlign w:val="center"/>
          </w:tcPr>
          <w:p w14:paraId="0D42DD61">
            <w:pPr>
              <w:jc w:val="right"/>
            </w:pPr>
            <w:r>
              <w:rPr>
                <w:rFonts w:hint="eastAsia"/>
              </w:rPr>
              <w:t>-</w:t>
            </w:r>
          </w:p>
        </w:tc>
      </w:tr>
      <w:tr w14:paraId="37A2C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CD8F71C">
            <w:r>
              <w:rPr>
                <w:rFonts w:hint="eastAsia"/>
              </w:rPr>
              <w:t>报告期间申购/买入总份额</w:t>
            </w:r>
          </w:p>
        </w:tc>
        <w:tc>
          <w:tcPr>
            <w:tcW w:w="2768" w:type="dxa"/>
            <w:vAlign w:val="center"/>
          </w:tcPr>
          <w:p w14:paraId="4DB9FBAD">
            <w:pPr>
              <w:jc w:val="right"/>
            </w:pPr>
            <w:r>
              <w:rPr>
                <w:rFonts w:hint="eastAsia"/>
              </w:rPr>
              <w:t>-</w:t>
            </w:r>
          </w:p>
        </w:tc>
        <w:tc>
          <w:tcPr>
            <w:tcW w:w="2768" w:type="dxa"/>
            <w:vAlign w:val="center"/>
          </w:tcPr>
          <w:p w14:paraId="662E6A5E">
            <w:pPr>
              <w:jc w:val="right"/>
            </w:pPr>
            <w:r>
              <w:rPr>
                <w:rFonts w:hint="eastAsia"/>
              </w:rPr>
              <w:t>-</w:t>
            </w:r>
          </w:p>
        </w:tc>
      </w:tr>
      <w:tr w14:paraId="4109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79FCAA8">
            <w:r>
              <w:rPr>
                <w:rFonts w:hint="eastAsia"/>
              </w:rPr>
              <w:t>报告期间因拆分变动份额</w:t>
            </w:r>
          </w:p>
        </w:tc>
        <w:tc>
          <w:tcPr>
            <w:tcW w:w="2768" w:type="dxa"/>
            <w:vAlign w:val="center"/>
          </w:tcPr>
          <w:p w14:paraId="06DCB1E8">
            <w:pPr>
              <w:jc w:val="right"/>
            </w:pPr>
            <w:r>
              <w:rPr>
                <w:rFonts w:hint="eastAsia"/>
              </w:rPr>
              <w:t>-</w:t>
            </w:r>
          </w:p>
        </w:tc>
        <w:tc>
          <w:tcPr>
            <w:tcW w:w="2768" w:type="dxa"/>
            <w:vAlign w:val="center"/>
          </w:tcPr>
          <w:p w14:paraId="57A68790">
            <w:pPr>
              <w:jc w:val="right"/>
            </w:pPr>
            <w:r>
              <w:rPr>
                <w:rFonts w:hint="eastAsia"/>
              </w:rPr>
              <w:t>-</w:t>
            </w:r>
          </w:p>
        </w:tc>
      </w:tr>
      <w:tr w14:paraId="1AA38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4AF12A">
            <w:r>
              <w:rPr>
                <w:rFonts w:hint="eastAsia"/>
              </w:rPr>
              <w:t>减：报告期间赎回/卖出总份额</w:t>
            </w:r>
          </w:p>
        </w:tc>
        <w:tc>
          <w:tcPr>
            <w:tcW w:w="2768" w:type="dxa"/>
            <w:vAlign w:val="center"/>
          </w:tcPr>
          <w:p w14:paraId="4E8D64C0">
            <w:pPr>
              <w:jc w:val="right"/>
            </w:pPr>
            <w:r>
              <w:rPr>
                <w:rFonts w:hint="eastAsia"/>
              </w:rPr>
              <w:t>-</w:t>
            </w:r>
          </w:p>
        </w:tc>
        <w:tc>
          <w:tcPr>
            <w:tcW w:w="2768" w:type="dxa"/>
            <w:vAlign w:val="center"/>
          </w:tcPr>
          <w:p w14:paraId="34EEDD95">
            <w:pPr>
              <w:jc w:val="right"/>
            </w:pPr>
            <w:r>
              <w:rPr>
                <w:rFonts w:hint="eastAsia"/>
              </w:rPr>
              <w:t>-</w:t>
            </w:r>
          </w:p>
        </w:tc>
      </w:tr>
      <w:tr w14:paraId="36B75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9A21BF">
            <w:r>
              <w:rPr>
                <w:rFonts w:hint="eastAsia"/>
              </w:rPr>
              <w:t>报告期末持有的基金份额</w:t>
            </w:r>
          </w:p>
        </w:tc>
        <w:tc>
          <w:tcPr>
            <w:tcW w:w="2768" w:type="dxa"/>
            <w:vAlign w:val="center"/>
          </w:tcPr>
          <w:p w14:paraId="1A2F3E2B">
            <w:pPr>
              <w:jc w:val="right"/>
            </w:pPr>
            <w:r>
              <w:rPr>
                <w:rFonts w:hint="eastAsia"/>
              </w:rPr>
              <w:t>10,001,277.90</w:t>
            </w:r>
          </w:p>
        </w:tc>
        <w:tc>
          <w:tcPr>
            <w:tcW w:w="2768" w:type="dxa"/>
            <w:vAlign w:val="center"/>
          </w:tcPr>
          <w:p w14:paraId="6417A5AB">
            <w:pPr>
              <w:jc w:val="right"/>
            </w:pPr>
            <w:r>
              <w:rPr>
                <w:rFonts w:hint="eastAsia"/>
              </w:rPr>
              <w:t>-</w:t>
            </w:r>
          </w:p>
        </w:tc>
      </w:tr>
      <w:tr w14:paraId="11F2E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EE24A5">
            <w:r>
              <w:rPr>
                <w:rFonts w:hint="eastAsia"/>
              </w:rPr>
              <w:t>报告期末持有的基金份额占基金总份额比例</w:t>
            </w:r>
          </w:p>
        </w:tc>
        <w:tc>
          <w:tcPr>
            <w:tcW w:w="2768" w:type="dxa"/>
            <w:vAlign w:val="center"/>
          </w:tcPr>
          <w:p w14:paraId="60048C33">
            <w:pPr>
              <w:jc w:val="right"/>
            </w:pPr>
            <w:r>
              <w:rPr>
                <w:rFonts w:hint="eastAsia"/>
              </w:rPr>
              <w:t>1.08%</w:t>
            </w:r>
          </w:p>
        </w:tc>
        <w:tc>
          <w:tcPr>
            <w:tcW w:w="2768" w:type="dxa"/>
            <w:vAlign w:val="center"/>
          </w:tcPr>
          <w:p w14:paraId="19D05032">
            <w:pPr>
              <w:jc w:val="right"/>
            </w:pPr>
            <w:r>
              <w:rPr>
                <w:rFonts w:hint="eastAsia"/>
              </w:rPr>
              <w:t>-</w:t>
            </w:r>
          </w:p>
        </w:tc>
      </w:tr>
    </w:tbl>
    <w:p w14:paraId="0F49FA5A">
      <w:pPr>
        <w:pStyle w:val="47"/>
        <w:rPr>
          <w:rFonts w:hint="eastAsia"/>
        </w:rPr>
      </w:pPr>
      <w:r>
        <w:rPr>
          <w:rFonts w:hint="eastAsia"/>
        </w:rPr>
        <w:t>注：基金管理人南方基金投资本基金适用的认(申)购/赎回费率按照本基金招募说明书的规定执行。</w:t>
      </w:r>
    </w:p>
    <w:p w14:paraId="35D88E08">
      <w:pPr>
        <w:pStyle w:val="36"/>
      </w:pPr>
      <w:bookmarkStart w:id="121" w:name="_Toc121"/>
      <w:r>
        <w:t>报告期末除基金管理人之外的其他关联方投资本基金的情况</w:t>
      </w:r>
      <w:bookmarkEnd w:id="121"/>
    </w:p>
    <w:p w14:paraId="55D6BC9C">
      <w:pPr>
        <w:pStyle w:val="18"/>
        <w:rPr>
          <w:rFonts w:hint="eastAsia"/>
        </w:rPr>
      </w:pPr>
      <w:r>
        <w:rPr>
          <w:rFonts w:hint="eastAsia"/>
        </w:rPr>
        <w:t>无。</w:t>
      </w:r>
    </w:p>
    <w:p w14:paraId="42E58730">
      <w:pPr>
        <w:pStyle w:val="35"/>
      </w:pPr>
      <w:bookmarkStart w:id="122" w:name="_Toc122"/>
      <w:r>
        <w:t>由关联方保管的银行存款余额及当期产生的利息收入</w:t>
      </w:r>
      <w:bookmarkEnd w:id="122"/>
    </w:p>
    <w:p w14:paraId="59E28F6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77859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4D3289BF">
            <w:pPr>
              <w:jc w:val="center"/>
            </w:pPr>
            <w:r>
              <w:rPr>
                <w:rFonts w:hint="eastAsia"/>
                <w:b/>
              </w:rPr>
              <w:t>关联方名称</w:t>
            </w:r>
          </w:p>
        </w:tc>
        <w:tc>
          <w:tcPr>
            <w:tcW w:w="1661" w:type="dxa"/>
            <w:gridSpan w:val="2"/>
            <w:shd w:val="clear" w:color="auto" w:fill="BFBFBF"/>
            <w:vAlign w:val="center"/>
          </w:tcPr>
          <w:p w14:paraId="49EB6B49">
            <w:pPr>
              <w:jc w:val="center"/>
            </w:pPr>
            <w:r>
              <w:rPr>
                <w:rFonts w:hint="eastAsia"/>
                <w:b/>
              </w:rPr>
              <w:t>本期2025年1月1日至2025年12月31日</w:t>
            </w:r>
          </w:p>
        </w:tc>
        <w:tc>
          <w:tcPr>
            <w:tcW w:w="1661" w:type="dxa"/>
            <w:gridSpan w:val="2"/>
            <w:shd w:val="clear" w:color="auto" w:fill="BFBFBF"/>
            <w:vAlign w:val="center"/>
          </w:tcPr>
          <w:p w14:paraId="7058DEB3">
            <w:pPr>
              <w:jc w:val="center"/>
            </w:pPr>
            <w:r>
              <w:rPr>
                <w:rFonts w:hint="eastAsia"/>
                <w:b/>
              </w:rPr>
              <w:t>上年度可比期间2024年1月1日至2024年12月31日</w:t>
            </w:r>
          </w:p>
        </w:tc>
      </w:tr>
      <w:tr w14:paraId="48A9B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278BDA69"/>
        </w:tc>
        <w:tc>
          <w:tcPr>
            <w:tcW w:w="1661" w:type="dxa"/>
            <w:shd w:val="clear" w:color="auto" w:fill="BFBFBF"/>
            <w:vAlign w:val="center"/>
          </w:tcPr>
          <w:p w14:paraId="7F5D350C">
            <w:pPr>
              <w:jc w:val="center"/>
            </w:pPr>
            <w:r>
              <w:rPr>
                <w:rFonts w:hint="eastAsia"/>
                <w:b/>
              </w:rPr>
              <w:t>期末余额</w:t>
            </w:r>
          </w:p>
        </w:tc>
        <w:tc>
          <w:tcPr>
            <w:tcW w:w="1661" w:type="dxa"/>
            <w:shd w:val="clear" w:color="auto" w:fill="BFBFBF"/>
            <w:vAlign w:val="center"/>
          </w:tcPr>
          <w:p w14:paraId="2FE76F50">
            <w:pPr>
              <w:jc w:val="center"/>
            </w:pPr>
            <w:r>
              <w:rPr>
                <w:rFonts w:hint="eastAsia"/>
                <w:b/>
              </w:rPr>
              <w:t>当期利息收入</w:t>
            </w:r>
          </w:p>
        </w:tc>
        <w:tc>
          <w:tcPr>
            <w:tcW w:w="1661" w:type="dxa"/>
            <w:shd w:val="clear" w:color="auto" w:fill="BFBFBF"/>
            <w:vAlign w:val="center"/>
          </w:tcPr>
          <w:p w14:paraId="22FB8321">
            <w:pPr>
              <w:jc w:val="center"/>
            </w:pPr>
            <w:r>
              <w:rPr>
                <w:rFonts w:hint="eastAsia"/>
                <w:b/>
              </w:rPr>
              <w:t>期末余额</w:t>
            </w:r>
          </w:p>
        </w:tc>
        <w:tc>
          <w:tcPr>
            <w:tcW w:w="1661" w:type="dxa"/>
            <w:shd w:val="clear" w:color="auto" w:fill="BFBFBF"/>
            <w:vAlign w:val="center"/>
          </w:tcPr>
          <w:p w14:paraId="0D14CF0F">
            <w:pPr>
              <w:jc w:val="center"/>
            </w:pPr>
            <w:r>
              <w:rPr>
                <w:rFonts w:hint="eastAsia"/>
                <w:b/>
              </w:rPr>
              <w:t>当期利息收入</w:t>
            </w:r>
          </w:p>
        </w:tc>
      </w:tr>
      <w:tr w14:paraId="6DB18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623147">
            <w:r>
              <w:rPr>
                <w:rFonts w:hint="eastAsia"/>
              </w:rPr>
              <w:t>上海浦东发展银行</w:t>
            </w:r>
          </w:p>
        </w:tc>
        <w:tc>
          <w:tcPr>
            <w:tcW w:w="1661" w:type="dxa"/>
            <w:vAlign w:val="center"/>
          </w:tcPr>
          <w:p w14:paraId="7868F3FA">
            <w:pPr>
              <w:jc w:val="right"/>
            </w:pPr>
            <w:r>
              <w:rPr>
                <w:rFonts w:hint="eastAsia"/>
              </w:rPr>
              <w:t>1,060,752.09</w:t>
            </w:r>
          </w:p>
        </w:tc>
        <w:tc>
          <w:tcPr>
            <w:tcW w:w="1661" w:type="dxa"/>
            <w:vAlign w:val="center"/>
          </w:tcPr>
          <w:p w14:paraId="1A04D0BF">
            <w:pPr>
              <w:jc w:val="right"/>
            </w:pPr>
            <w:r>
              <w:rPr>
                <w:rFonts w:hint="eastAsia"/>
              </w:rPr>
              <w:t>6,443.63</w:t>
            </w:r>
          </w:p>
        </w:tc>
        <w:tc>
          <w:tcPr>
            <w:tcW w:w="1661" w:type="dxa"/>
            <w:vAlign w:val="center"/>
          </w:tcPr>
          <w:p w14:paraId="162CFB1E">
            <w:pPr>
              <w:jc w:val="right"/>
            </w:pPr>
            <w:r>
              <w:rPr>
                <w:rFonts w:hint="eastAsia"/>
              </w:rPr>
              <w:t>1,153,643.78</w:t>
            </w:r>
          </w:p>
        </w:tc>
        <w:tc>
          <w:tcPr>
            <w:tcW w:w="1661" w:type="dxa"/>
            <w:vAlign w:val="center"/>
          </w:tcPr>
          <w:p w14:paraId="7F78127E">
            <w:pPr>
              <w:jc w:val="right"/>
            </w:pPr>
            <w:r>
              <w:rPr>
                <w:rFonts w:hint="eastAsia"/>
              </w:rPr>
              <w:t>18,372.59</w:t>
            </w:r>
          </w:p>
        </w:tc>
      </w:tr>
    </w:tbl>
    <w:p w14:paraId="75471A9E">
      <w:pPr>
        <w:pStyle w:val="47"/>
        <w:rPr>
          <w:rFonts w:hint="eastAsia"/>
        </w:rPr>
      </w:pPr>
      <w:r>
        <w:rPr>
          <w:rFonts w:hint="eastAsia"/>
        </w:rPr>
        <w:t>注：本基金的银行存款由基金托管人保管，按银行约定利率计息。</w:t>
      </w:r>
    </w:p>
    <w:p w14:paraId="6E9EDB3F">
      <w:pPr>
        <w:pStyle w:val="35"/>
      </w:pPr>
      <w:bookmarkStart w:id="123" w:name="_Toc123"/>
      <w:r>
        <w:t>本基金在承销期内参与关联方承销证券的情况</w:t>
      </w:r>
      <w:bookmarkEnd w:id="123"/>
    </w:p>
    <w:p w14:paraId="3440EBEF">
      <w:pPr>
        <w:pStyle w:val="18"/>
        <w:rPr>
          <w:rFonts w:hint="eastAsia"/>
        </w:rPr>
      </w:pPr>
      <w:r>
        <w:rPr>
          <w:rFonts w:hint="eastAsia"/>
        </w:rPr>
        <w:t>无。</w:t>
      </w:r>
    </w:p>
    <w:p w14:paraId="2A38B727">
      <w:pPr>
        <w:pStyle w:val="35"/>
      </w:pPr>
      <w:bookmarkStart w:id="124" w:name="_Toc124"/>
      <w:r>
        <w:t>其他关联交易事项的说明</w:t>
      </w:r>
      <w:bookmarkEnd w:id="124"/>
    </w:p>
    <w:p w14:paraId="206FBDE2">
      <w:pPr>
        <w:pStyle w:val="18"/>
        <w:rPr>
          <w:rFonts w:hint="eastAsia"/>
        </w:rPr>
      </w:pPr>
      <w:r>
        <w:rPr>
          <w:rFonts w:hint="eastAsia"/>
        </w:rPr>
        <w:t>无。</w:t>
      </w:r>
    </w:p>
    <w:p w14:paraId="34AEC81C">
      <w:pPr>
        <w:pStyle w:val="28"/>
      </w:pPr>
      <w:bookmarkStart w:id="125" w:name="_Toc125"/>
      <w:r>
        <w:t>利润分配情况——固定净值型货币市场基金之外的基金</w:t>
      </w:r>
      <w:bookmarkEnd w:id="125"/>
    </w:p>
    <w:p w14:paraId="0A3D04A7">
      <w:pPr>
        <w:jc w:val="right"/>
        <w:rPr>
          <w:rFonts w:hint="eastAsia"/>
        </w:rPr>
      </w:pPr>
      <w:r>
        <w:rPr>
          <w:rFonts w:hint="eastAsia"/>
        </w:rPr>
        <w:t>单位：人民币元</w:t>
      </w:r>
    </w:p>
    <w:p w14:paraId="26ACF829">
      <w:pPr>
        <w:pStyle w:val="18"/>
        <w:rPr>
          <w:rFonts w:hint="eastAsia"/>
        </w:rPr>
      </w:pPr>
      <w:r>
        <w:rPr>
          <w:rFonts w:hint="eastAsia"/>
        </w:rPr>
        <w:t>南方旭元债券发起A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785E4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17D47122">
            <w:pPr>
              <w:jc w:val="center"/>
            </w:pPr>
            <w:r>
              <w:rPr>
                <w:rFonts w:hint="eastAsia"/>
                <w:b/>
              </w:rPr>
              <w:t>序号</w:t>
            </w:r>
          </w:p>
        </w:tc>
        <w:tc>
          <w:tcPr>
            <w:tcW w:w="922" w:type="dxa"/>
            <w:shd w:val="clear" w:color="auto" w:fill="BFBFBF"/>
            <w:vAlign w:val="center"/>
          </w:tcPr>
          <w:p w14:paraId="3FF3C40E">
            <w:pPr>
              <w:jc w:val="center"/>
            </w:pPr>
            <w:r>
              <w:rPr>
                <w:rFonts w:hint="eastAsia"/>
                <w:b/>
              </w:rPr>
              <w:t>权益登记日</w:t>
            </w:r>
          </w:p>
        </w:tc>
        <w:tc>
          <w:tcPr>
            <w:tcW w:w="922" w:type="dxa"/>
            <w:shd w:val="clear" w:color="auto" w:fill="BFBFBF"/>
            <w:vAlign w:val="center"/>
          </w:tcPr>
          <w:p w14:paraId="28DE2940">
            <w:pPr>
              <w:jc w:val="center"/>
            </w:pPr>
            <w:r>
              <w:rPr>
                <w:rFonts w:hint="eastAsia"/>
                <w:b/>
              </w:rPr>
              <w:t>场内除息日</w:t>
            </w:r>
          </w:p>
        </w:tc>
        <w:tc>
          <w:tcPr>
            <w:tcW w:w="922" w:type="dxa"/>
            <w:shd w:val="clear" w:color="auto" w:fill="BFBFBF"/>
            <w:vAlign w:val="center"/>
          </w:tcPr>
          <w:p w14:paraId="2E7A6E0A">
            <w:pPr>
              <w:jc w:val="center"/>
            </w:pPr>
            <w:r>
              <w:rPr>
                <w:rFonts w:hint="eastAsia"/>
                <w:b/>
              </w:rPr>
              <w:t>场外除息日</w:t>
            </w:r>
          </w:p>
        </w:tc>
        <w:tc>
          <w:tcPr>
            <w:tcW w:w="922" w:type="dxa"/>
            <w:shd w:val="clear" w:color="auto" w:fill="BFBFBF"/>
            <w:vAlign w:val="center"/>
          </w:tcPr>
          <w:p w14:paraId="4DA34E3F">
            <w:pPr>
              <w:jc w:val="center"/>
            </w:pPr>
            <w:r>
              <w:rPr>
                <w:rFonts w:hint="eastAsia"/>
                <w:b/>
              </w:rPr>
              <w:t>每10份基金份额分红数</w:t>
            </w:r>
          </w:p>
        </w:tc>
        <w:tc>
          <w:tcPr>
            <w:tcW w:w="922" w:type="dxa"/>
            <w:shd w:val="clear" w:color="auto" w:fill="BFBFBF"/>
            <w:vAlign w:val="center"/>
          </w:tcPr>
          <w:p w14:paraId="19607572">
            <w:pPr>
              <w:jc w:val="center"/>
            </w:pPr>
            <w:r>
              <w:rPr>
                <w:rFonts w:hint="eastAsia"/>
                <w:b/>
              </w:rPr>
              <w:t>现金形式发放总额</w:t>
            </w:r>
          </w:p>
        </w:tc>
        <w:tc>
          <w:tcPr>
            <w:tcW w:w="922" w:type="dxa"/>
            <w:shd w:val="clear" w:color="auto" w:fill="BFBFBF"/>
            <w:vAlign w:val="center"/>
          </w:tcPr>
          <w:p w14:paraId="227FAA3E">
            <w:pPr>
              <w:jc w:val="center"/>
            </w:pPr>
            <w:r>
              <w:rPr>
                <w:rFonts w:hint="eastAsia"/>
                <w:b/>
              </w:rPr>
              <w:t>再投资形式发放总额</w:t>
            </w:r>
          </w:p>
        </w:tc>
        <w:tc>
          <w:tcPr>
            <w:tcW w:w="922" w:type="dxa"/>
            <w:shd w:val="clear" w:color="auto" w:fill="BFBFBF"/>
            <w:vAlign w:val="center"/>
          </w:tcPr>
          <w:p w14:paraId="37DD7A73">
            <w:pPr>
              <w:jc w:val="center"/>
            </w:pPr>
            <w:r>
              <w:rPr>
                <w:rFonts w:hint="eastAsia"/>
                <w:b/>
              </w:rPr>
              <w:t>本期利润分配合计</w:t>
            </w:r>
          </w:p>
        </w:tc>
        <w:tc>
          <w:tcPr>
            <w:tcW w:w="922" w:type="dxa"/>
            <w:shd w:val="clear" w:color="auto" w:fill="BFBFBF"/>
            <w:vAlign w:val="center"/>
          </w:tcPr>
          <w:p w14:paraId="0CEE6FFC">
            <w:pPr>
              <w:jc w:val="center"/>
            </w:pPr>
            <w:r>
              <w:rPr>
                <w:rFonts w:hint="eastAsia"/>
                <w:b/>
              </w:rPr>
              <w:t>备注</w:t>
            </w:r>
          </w:p>
        </w:tc>
      </w:tr>
      <w:tr w14:paraId="061BC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41993FFE">
            <w:pPr>
              <w:jc w:val="center"/>
            </w:pPr>
            <w:r>
              <w:rPr>
                <w:rFonts w:hint="eastAsia"/>
              </w:rPr>
              <w:t>1</w:t>
            </w:r>
          </w:p>
        </w:tc>
        <w:tc>
          <w:tcPr>
            <w:tcW w:w="922" w:type="dxa"/>
            <w:vAlign w:val="center"/>
          </w:tcPr>
          <w:p w14:paraId="2DF57E54">
            <w:r>
              <w:rPr>
                <w:rFonts w:hint="eastAsia"/>
              </w:rPr>
              <w:t>2025年6月24日</w:t>
            </w:r>
          </w:p>
        </w:tc>
        <w:tc>
          <w:tcPr>
            <w:tcW w:w="922" w:type="dxa"/>
            <w:vAlign w:val="center"/>
          </w:tcPr>
          <w:p w14:paraId="1F4CE604">
            <w:pPr>
              <w:jc w:val="right"/>
            </w:pPr>
            <w:r>
              <w:rPr>
                <w:rFonts w:hint="eastAsia"/>
              </w:rPr>
              <w:t>-</w:t>
            </w:r>
          </w:p>
        </w:tc>
        <w:tc>
          <w:tcPr>
            <w:tcW w:w="922" w:type="dxa"/>
            <w:vAlign w:val="center"/>
          </w:tcPr>
          <w:p w14:paraId="1D583012">
            <w:r>
              <w:rPr>
                <w:rFonts w:hint="eastAsia"/>
              </w:rPr>
              <w:t>2025年6月24日</w:t>
            </w:r>
          </w:p>
        </w:tc>
        <w:tc>
          <w:tcPr>
            <w:tcW w:w="922" w:type="dxa"/>
            <w:vAlign w:val="center"/>
          </w:tcPr>
          <w:p w14:paraId="69790513">
            <w:pPr>
              <w:jc w:val="right"/>
            </w:pPr>
            <w:r>
              <w:rPr>
                <w:rFonts w:hint="eastAsia"/>
              </w:rPr>
              <w:t>0.3000</w:t>
            </w:r>
          </w:p>
        </w:tc>
        <w:tc>
          <w:tcPr>
            <w:tcW w:w="922" w:type="dxa"/>
            <w:vAlign w:val="center"/>
          </w:tcPr>
          <w:p w14:paraId="7A474CF8">
            <w:pPr>
              <w:jc w:val="right"/>
            </w:pPr>
            <w:r>
              <w:rPr>
                <w:rFonts w:hint="eastAsia"/>
              </w:rPr>
              <w:t>27,776,497.21</w:t>
            </w:r>
          </w:p>
        </w:tc>
        <w:tc>
          <w:tcPr>
            <w:tcW w:w="922" w:type="dxa"/>
            <w:vAlign w:val="center"/>
          </w:tcPr>
          <w:p w14:paraId="179C43F7">
            <w:pPr>
              <w:jc w:val="right"/>
            </w:pPr>
            <w:r>
              <w:rPr>
                <w:rFonts w:hint="eastAsia"/>
              </w:rPr>
              <w:t>5,687.99</w:t>
            </w:r>
          </w:p>
        </w:tc>
        <w:tc>
          <w:tcPr>
            <w:tcW w:w="922" w:type="dxa"/>
            <w:vAlign w:val="center"/>
          </w:tcPr>
          <w:p w14:paraId="6FDADF61">
            <w:pPr>
              <w:jc w:val="right"/>
            </w:pPr>
            <w:r>
              <w:rPr>
                <w:rFonts w:hint="eastAsia"/>
              </w:rPr>
              <w:t>27,782,185.20</w:t>
            </w:r>
          </w:p>
        </w:tc>
        <w:tc>
          <w:tcPr>
            <w:tcW w:w="922" w:type="dxa"/>
            <w:vAlign w:val="center"/>
          </w:tcPr>
          <w:p w14:paraId="52DC0EE9">
            <w:pPr>
              <w:jc w:val="right"/>
            </w:pPr>
            <w:r>
              <w:rPr>
                <w:rFonts w:hint="eastAsia"/>
              </w:rPr>
              <w:t>-</w:t>
            </w:r>
          </w:p>
        </w:tc>
      </w:tr>
      <w:tr w14:paraId="50A2D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6646E7A1">
            <w:pPr>
              <w:jc w:val="center"/>
            </w:pPr>
            <w:r>
              <w:rPr>
                <w:rFonts w:hint="eastAsia"/>
              </w:rPr>
              <w:t>合计</w:t>
            </w:r>
          </w:p>
        </w:tc>
        <w:tc>
          <w:tcPr>
            <w:tcW w:w="922" w:type="dxa"/>
            <w:vAlign w:val="center"/>
          </w:tcPr>
          <w:p w14:paraId="1C962E74">
            <w:pPr>
              <w:jc w:val="right"/>
            </w:pPr>
            <w:r>
              <w:rPr>
                <w:rFonts w:hint="eastAsia"/>
              </w:rPr>
              <w:t>-</w:t>
            </w:r>
          </w:p>
        </w:tc>
        <w:tc>
          <w:tcPr>
            <w:tcW w:w="922" w:type="dxa"/>
            <w:vAlign w:val="center"/>
          </w:tcPr>
          <w:p w14:paraId="0FF5CC1A">
            <w:pPr>
              <w:jc w:val="right"/>
            </w:pPr>
            <w:r>
              <w:rPr>
                <w:rFonts w:hint="eastAsia"/>
              </w:rPr>
              <w:t>-</w:t>
            </w:r>
          </w:p>
        </w:tc>
        <w:tc>
          <w:tcPr>
            <w:tcW w:w="922" w:type="dxa"/>
            <w:vAlign w:val="center"/>
          </w:tcPr>
          <w:p w14:paraId="60403637">
            <w:pPr>
              <w:jc w:val="right"/>
            </w:pPr>
            <w:r>
              <w:rPr>
                <w:rFonts w:hint="eastAsia"/>
              </w:rPr>
              <w:t>-</w:t>
            </w:r>
          </w:p>
        </w:tc>
        <w:tc>
          <w:tcPr>
            <w:tcW w:w="922" w:type="dxa"/>
            <w:vAlign w:val="center"/>
          </w:tcPr>
          <w:p w14:paraId="4905FEF7">
            <w:pPr>
              <w:jc w:val="right"/>
            </w:pPr>
            <w:r>
              <w:rPr>
                <w:rFonts w:hint="eastAsia"/>
              </w:rPr>
              <w:t>0.3000</w:t>
            </w:r>
          </w:p>
        </w:tc>
        <w:tc>
          <w:tcPr>
            <w:tcW w:w="922" w:type="dxa"/>
            <w:vAlign w:val="center"/>
          </w:tcPr>
          <w:p w14:paraId="165347CF">
            <w:pPr>
              <w:jc w:val="right"/>
            </w:pPr>
            <w:r>
              <w:rPr>
                <w:rFonts w:hint="eastAsia"/>
              </w:rPr>
              <w:t>27,776,497.21</w:t>
            </w:r>
          </w:p>
        </w:tc>
        <w:tc>
          <w:tcPr>
            <w:tcW w:w="922" w:type="dxa"/>
            <w:vAlign w:val="center"/>
          </w:tcPr>
          <w:p w14:paraId="3F9BDFCA">
            <w:pPr>
              <w:jc w:val="right"/>
            </w:pPr>
            <w:r>
              <w:rPr>
                <w:rFonts w:hint="eastAsia"/>
              </w:rPr>
              <w:t>5,687.99</w:t>
            </w:r>
          </w:p>
        </w:tc>
        <w:tc>
          <w:tcPr>
            <w:tcW w:w="922" w:type="dxa"/>
            <w:vAlign w:val="center"/>
          </w:tcPr>
          <w:p w14:paraId="46E2126A">
            <w:pPr>
              <w:jc w:val="right"/>
            </w:pPr>
            <w:r>
              <w:rPr>
                <w:rFonts w:hint="eastAsia"/>
              </w:rPr>
              <w:t>27,782,185.20</w:t>
            </w:r>
          </w:p>
        </w:tc>
        <w:tc>
          <w:tcPr>
            <w:tcW w:w="922" w:type="dxa"/>
            <w:vAlign w:val="center"/>
          </w:tcPr>
          <w:p w14:paraId="232EBA5E">
            <w:pPr>
              <w:jc w:val="right"/>
            </w:pPr>
            <w:r>
              <w:rPr>
                <w:rFonts w:hint="eastAsia"/>
              </w:rPr>
              <w:t>-</w:t>
            </w:r>
          </w:p>
        </w:tc>
      </w:tr>
    </w:tbl>
    <w:p w14:paraId="2B2F8C70">
      <w:pPr>
        <w:pStyle w:val="18"/>
        <w:rPr>
          <w:rFonts w:hint="eastAsia"/>
        </w:rPr>
      </w:pPr>
      <w:r>
        <w:rPr>
          <w:rFonts w:hint="eastAsia"/>
        </w:rPr>
        <w:t>南方旭元债券发起C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2"/>
        <w:gridCol w:w="922"/>
        <w:gridCol w:w="922"/>
        <w:gridCol w:w="922"/>
        <w:gridCol w:w="922"/>
        <w:gridCol w:w="922"/>
        <w:gridCol w:w="922"/>
        <w:gridCol w:w="922"/>
        <w:gridCol w:w="922"/>
      </w:tblGrid>
      <w:tr w14:paraId="437FE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shd w:val="clear" w:color="auto" w:fill="BFBFBF"/>
            <w:vAlign w:val="center"/>
          </w:tcPr>
          <w:p w14:paraId="36284326">
            <w:pPr>
              <w:jc w:val="center"/>
            </w:pPr>
            <w:r>
              <w:rPr>
                <w:rFonts w:hint="eastAsia"/>
                <w:b/>
              </w:rPr>
              <w:t>序号</w:t>
            </w:r>
          </w:p>
        </w:tc>
        <w:tc>
          <w:tcPr>
            <w:tcW w:w="922" w:type="dxa"/>
            <w:shd w:val="clear" w:color="auto" w:fill="BFBFBF"/>
            <w:vAlign w:val="center"/>
          </w:tcPr>
          <w:p w14:paraId="08780BB7">
            <w:pPr>
              <w:jc w:val="center"/>
            </w:pPr>
            <w:r>
              <w:rPr>
                <w:rFonts w:hint="eastAsia"/>
                <w:b/>
              </w:rPr>
              <w:t>权益登记日</w:t>
            </w:r>
          </w:p>
        </w:tc>
        <w:tc>
          <w:tcPr>
            <w:tcW w:w="922" w:type="dxa"/>
            <w:shd w:val="clear" w:color="auto" w:fill="BFBFBF"/>
            <w:vAlign w:val="center"/>
          </w:tcPr>
          <w:p w14:paraId="529AD295">
            <w:pPr>
              <w:jc w:val="center"/>
            </w:pPr>
            <w:r>
              <w:rPr>
                <w:rFonts w:hint="eastAsia"/>
                <w:b/>
              </w:rPr>
              <w:t>场内除息日</w:t>
            </w:r>
          </w:p>
        </w:tc>
        <w:tc>
          <w:tcPr>
            <w:tcW w:w="922" w:type="dxa"/>
            <w:shd w:val="clear" w:color="auto" w:fill="BFBFBF"/>
            <w:vAlign w:val="center"/>
          </w:tcPr>
          <w:p w14:paraId="7AC3A032">
            <w:pPr>
              <w:jc w:val="center"/>
            </w:pPr>
            <w:r>
              <w:rPr>
                <w:rFonts w:hint="eastAsia"/>
                <w:b/>
              </w:rPr>
              <w:t>场外除息日</w:t>
            </w:r>
          </w:p>
        </w:tc>
        <w:tc>
          <w:tcPr>
            <w:tcW w:w="922" w:type="dxa"/>
            <w:shd w:val="clear" w:color="auto" w:fill="BFBFBF"/>
            <w:vAlign w:val="center"/>
          </w:tcPr>
          <w:p w14:paraId="381F878C">
            <w:pPr>
              <w:jc w:val="center"/>
            </w:pPr>
            <w:r>
              <w:rPr>
                <w:rFonts w:hint="eastAsia"/>
                <w:b/>
              </w:rPr>
              <w:t>每10份基金份额分红数</w:t>
            </w:r>
          </w:p>
        </w:tc>
        <w:tc>
          <w:tcPr>
            <w:tcW w:w="922" w:type="dxa"/>
            <w:shd w:val="clear" w:color="auto" w:fill="BFBFBF"/>
            <w:vAlign w:val="center"/>
          </w:tcPr>
          <w:p w14:paraId="73F973BB">
            <w:pPr>
              <w:jc w:val="center"/>
            </w:pPr>
            <w:r>
              <w:rPr>
                <w:rFonts w:hint="eastAsia"/>
                <w:b/>
              </w:rPr>
              <w:t>现金形式发放总额</w:t>
            </w:r>
          </w:p>
        </w:tc>
        <w:tc>
          <w:tcPr>
            <w:tcW w:w="922" w:type="dxa"/>
            <w:shd w:val="clear" w:color="auto" w:fill="BFBFBF"/>
            <w:vAlign w:val="center"/>
          </w:tcPr>
          <w:p w14:paraId="3DCBF4EB">
            <w:pPr>
              <w:jc w:val="center"/>
            </w:pPr>
            <w:r>
              <w:rPr>
                <w:rFonts w:hint="eastAsia"/>
                <w:b/>
              </w:rPr>
              <w:t>再投资形式发放总额</w:t>
            </w:r>
          </w:p>
        </w:tc>
        <w:tc>
          <w:tcPr>
            <w:tcW w:w="922" w:type="dxa"/>
            <w:shd w:val="clear" w:color="auto" w:fill="BFBFBF"/>
            <w:vAlign w:val="center"/>
          </w:tcPr>
          <w:p w14:paraId="13F1B107">
            <w:pPr>
              <w:jc w:val="center"/>
            </w:pPr>
            <w:r>
              <w:rPr>
                <w:rFonts w:hint="eastAsia"/>
                <w:b/>
              </w:rPr>
              <w:t>本期利润分配合计</w:t>
            </w:r>
          </w:p>
        </w:tc>
        <w:tc>
          <w:tcPr>
            <w:tcW w:w="922" w:type="dxa"/>
            <w:shd w:val="clear" w:color="auto" w:fill="BFBFBF"/>
            <w:vAlign w:val="center"/>
          </w:tcPr>
          <w:p w14:paraId="759784E5">
            <w:pPr>
              <w:jc w:val="center"/>
            </w:pPr>
            <w:r>
              <w:rPr>
                <w:rFonts w:hint="eastAsia"/>
                <w:b/>
              </w:rPr>
              <w:t>备注</w:t>
            </w:r>
          </w:p>
        </w:tc>
      </w:tr>
      <w:tr w14:paraId="4D0E2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09D565F4">
            <w:pPr>
              <w:jc w:val="center"/>
            </w:pPr>
            <w:r>
              <w:rPr>
                <w:rFonts w:hint="eastAsia"/>
              </w:rPr>
              <w:t>1</w:t>
            </w:r>
          </w:p>
        </w:tc>
        <w:tc>
          <w:tcPr>
            <w:tcW w:w="922" w:type="dxa"/>
            <w:vAlign w:val="center"/>
          </w:tcPr>
          <w:p w14:paraId="616323E9">
            <w:r>
              <w:rPr>
                <w:rFonts w:hint="eastAsia"/>
              </w:rPr>
              <w:t>2025年6月24日</w:t>
            </w:r>
          </w:p>
        </w:tc>
        <w:tc>
          <w:tcPr>
            <w:tcW w:w="922" w:type="dxa"/>
            <w:vAlign w:val="center"/>
          </w:tcPr>
          <w:p w14:paraId="4A4D1ED2">
            <w:pPr>
              <w:jc w:val="right"/>
            </w:pPr>
            <w:r>
              <w:rPr>
                <w:rFonts w:hint="eastAsia"/>
              </w:rPr>
              <w:t>-</w:t>
            </w:r>
          </w:p>
        </w:tc>
        <w:tc>
          <w:tcPr>
            <w:tcW w:w="922" w:type="dxa"/>
            <w:vAlign w:val="center"/>
          </w:tcPr>
          <w:p w14:paraId="5927D3E1">
            <w:r>
              <w:rPr>
                <w:rFonts w:hint="eastAsia"/>
              </w:rPr>
              <w:t>2025年6月24日</w:t>
            </w:r>
          </w:p>
        </w:tc>
        <w:tc>
          <w:tcPr>
            <w:tcW w:w="922" w:type="dxa"/>
            <w:vAlign w:val="center"/>
          </w:tcPr>
          <w:p w14:paraId="3F136967">
            <w:pPr>
              <w:jc w:val="right"/>
            </w:pPr>
            <w:r>
              <w:rPr>
                <w:rFonts w:hint="eastAsia"/>
              </w:rPr>
              <w:t>0.3000</w:t>
            </w:r>
          </w:p>
        </w:tc>
        <w:tc>
          <w:tcPr>
            <w:tcW w:w="922" w:type="dxa"/>
            <w:vAlign w:val="center"/>
          </w:tcPr>
          <w:p w14:paraId="7206F9BE">
            <w:pPr>
              <w:jc w:val="right"/>
            </w:pPr>
            <w:r>
              <w:rPr>
                <w:rFonts w:hint="eastAsia"/>
              </w:rPr>
              <w:t>27,270.34</w:t>
            </w:r>
          </w:p>
        </w:tc>
        <w:tc>
          <w:tcPr>
            <w:tcW w:w="922" w:type="dxa"/>
            <w:vAlign w:val="center"/>
          </w:tcPr>
          <w:p w14:paraId="366BBD28">
            <w:pPr>
              <w:jc w:val="right"/>
            </w:pPr>
            <w:r>
              <w:rPr>
                <w:rFonts w:hint="eastAsia"/>
              </w:rPr>
              <w:t>25,625.06</w:t>
            </w:r>
          </w:p>
        </w:tc>
        <w:tc>
          <w:tcPr>
            <w:tcW w:w="922" w:type="dxa"/>
            <w:vAlign w:val="center"/>
          </w:tcPr>
          <w:p w14:paraId="6A1C6BE4">
            <w:pPr>
              <w:jc w:val="right"/>
            </w:pPr>
            <w:r>
              <w:rPr>
                <w:rFonts w:hint="eastAsia"/>
              </w:rPr>
              <w:t>52,895.40</w:t>
            </w:r>
          </w:p>
        </w:tc>
        <w:tc>
          <w:tcPr>
            <w:tcW w:w="922" w:type="dxa"/>
            <w:vAlign w:val="center"/>
          </w:tcPr>
          <w:p w14:paraId="06443F17">
            <w:pPr>
              <w:jc w:val="right"/>
            </w:pPr>
            <w:r>
              <w:rPr>
                <w:rFonts w:hint="eastAsia"/>
              </w:rPr>
              <w:t>-</w:t>
            </w:r>
          </w:p>
        </w:tc>
      </w:tr>
      <w:tr w14:paraId="435B3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2" w:type="dxa"/>
            <w:vAlign w:val="center"/>
          </w:tcPr>
          <w:p w14:paraId="3B036876">
            <w:pPr>
              <w:jc w:val="center"/>
            </w:pPr>
            <w:r>
              <w:rPr>
                <w:rFonts w:hint="eastAsia"/>
              </w:rPr>
              <w:t>合计</w:t>
            </w:r>
          </w:p>
        </w:tc>
        <w:tc>
          <w:tcPr>
            <w:tcW w:w="922" w:type="dxa"/>
            <w:vAlign w:val="center"/>
          </w:tcPr>
          <w:p w14:paraId="5EDC3585">
            <w:pPr>
              <w:jc w:val="right"/>
            </w:pPr>
            <w:r>
              <w:rPr>
                <w:rFonts w:hint="eastAsia"/>
              </w:rPr>
              <w:t>-</w:t>
            </w:r>
          </w:p>
        </w:tc>
        <w:tc>
          <w:tcPr>
            <w:tcW w:w="922" w:type="dxa"/>
            <w:vAlign w:val="center"/>
          </w:tcPr>
          <w:p w14:paraId="7C32A235">
            <w:pPr>
              <w:jc w:val="right"/>
            </w:pPr>
            <w:r>
              <w:rPr>
                <w:rFonts w:hint="eastAsia"/>
              </w:rPr>
              <w:t>-</w:t>
            </w:r>
          </w:p>
        </w:tc>
        <w:tc>
          <w:tcPr>
            <w:tcW w:w="922" w:type="dxa"/>
            <w:vAlign w:val="center"/>
          </w:tcPr>
          <w:p w14:paraId="437BDB6F">
            <w:pPr>
              <w:jc w:val="right"/>
            </w:pPr>
            <w:r>
              <w:rPr>
                <w:rFonts w:hint="eastAsia"/>
              </w:rPr>
              <w:t>-</w:t>
            </w:r>
          </w:p>
        </w:tc>
        <w:tc>
          <w:tcPr>
            <w:tcW w:w="922" w:type="dxa"/>
            <w:vAlign w:val="center"/>
          </w:tcPr>
          <w:p w14:paraId="59F5A2BC">
            <w:pPr>
              <w:jc w:val="right"/>
            </w:pPr>
            <w:r>
              <w:rPr>
                <w:rFonts w:hint="eastAsia"/>
              </w:rPr>
              <w:t>0.3000</w:t>
            </w:r>
          </w:p>
        </w:tc>
        <w:tc>
          <w:tcPr>
            <w:tcW w:w="922" w:type="dxa"/>
            <w:vAlign w:val="center"/>
          </w:tcPr>
          <w:p w14:paraId="08A99A2A">
            <w:pPr>
              <w:jc w:val="right"/>
            </w:pPr>
            <w:r>
              <w:rPr>
                <w:rFonts w:hint="eastAsia"/>
              </w:rPr>
              <w:t>27,270.34</w:t>
            </w:r>
          </w:p>
        </w:tc>
        <w:tc>
          <w:tcPr>
            <w:tcW w:w="922" w:type="dxa"/>
            <w:vAlign w:val="center"/>
          </w:tcPr>
          <w:p w14:paraId="6988A812">
            <w:pPr>
              <w:jc w:val="right"/>
            </w:pPr>
            <w:r>
              <w:rPr>
                <w:rFonts w:hint="eastAsia"/>
              </w:rPr>
              <w:t>25,625.06</w:t>
            </w:r>
          </w:p>
        </w:tc>
        <w:tc>
          <w:tcPr>
            <w:tcW w:w="922" w:type="dxa"/>
            <w:vAlign w:val="center"/>
          </w:tcPr>
          <w:p w14:paraId="3E0FA397">
            <w:pPr>
              <w:jc w:val="right"/>
            </w:pPr>
            <w:r>
              <w:rPr>
                <w:rFonts w:hint="eastAsia"/>
              </w:rPr>
              <w:t>52,895.40</w:t>
            </w:r>
          </w:p>
        </w:tc>
        <w:tc>
          <w:tcPr>
            <w:tcW w:w="922" w:type="dxa"/>
            <w:vAlign w:val="center"/>
          </w:tcPr>
          <w:p w14:paraId="4D656956">
            <w:pPr>
              <w:jc w:val="right"/>
            </w:pPr>
            <w:r>
              <w:rPr>
                <w:rFonts w:hint="eastAsia"/>
              </w:rPr>
              <w:t>-</w:t>
            </w:r>
          </w:p>
        </w:tc>
      </w:tr>
    </w:tbl>
    <w:p w14:paraId="50782610">
      <w:pPr>
        <w:pStyle w:val="47"/>
        <w:rPr>
          <w:rFonts w:hint="eastAsia"/>
        </w:rPr>
      </w:pPr>
      <w:r>
        <w:rPr>
          <w:rFonts w:hint="eastAsia"/>
        </w:rPr>
        <w:t>注：本基金报告期后分红情况（如有）详见本报告“资产负债表日后事项”部分内容。</w:t>
      </w:r>
    </w:p>
    <w:p w14:paraId="60B99026">
      <w:pPr>
        <w:pStyle w:val="28"/>
      </w:pPr>
      <w:bookmarkStart w:id="126" w:name="_Toc126"/>
      <w:r>
        <w:t>期末（2025年12月31日）本基金持有的流通受限证券</w:t>
      </w:r>
      <w:bookmarkEnd w:id="126"/>
    </w:p>
    <w:p w14:paraId="1B49A6E7">
      <w:pPr>
        <w:pStyle w:val="35"/>
      </w:pPr>
      <w:bookmarkStart w:id="127" w:name="_Toc127"/>
      <w:r>
        <w:t>因认购新发/增发证券而于期末持有的流通受限证券</w:t>
      </w:r>
      <w:bookmarkEnd w:id="127"/>
    </w:p>
    <w:p w14:paraId="2168944F">
      <w:pPr>
        <w:pStyle w:val="18"/>
        <w:rPr>
          <w:rFonts w:hint="eastAsia"/>
        </w:rPr>
      </w:pPr>
      <w:r>
        <w:rPr>
          <w:rFonts w:hint="eastAsia"/>
        </w:rPr>
        <w:t>无。</w:t>
      </w:r>
    </w:p>
    <w:p w14:paraId="3ED999F4">
      <w:pPr>
        <w:pStyle w:val="35"/>
      </w:pPr>
      <w:bookmarkStart w:id="128" w:name="_Toc128"/>
      <w:r>
        <w:t>期末持有的暂时停牌等流通受限股票</w:t>
      </w:r>
      <w:bookmarkEnd w:id="128"/>
    </w:p>
    <w:p w14:paraId="6B2147A0">
      <w:pPr>
        <w:pStyle w:val="18"/>
        <w:rPr>
          <w:rFonts w:hint="eastAsia"/>
        </w:rPr>
      </w:pPr>
      <w:r>
        <w:rPr>
          <w:rFonts w:hint="eastAsia"/>
        </w:rPr>
        <w:t>无。</w:t>
      </w:r>
    </w:p>
    <w:p w14:paraId="43698100">
      <w:pPr>
        <w:pStyle w:val="35"/>
      </w:pPr>
      <w:bookmarkStart w:id="129" w:name="_Toc129"/>
      <w:r>
        <w:t>期末债券正回购交易中作为抵押的债券</w:t>
      </w:r>
      <w:bookmarkEnd w:id="129"/>
    </w:p>
    <w:p w14:paraId="7B840087">
      <w:pPr>
        <w:pStyle w:val="36"/>
      </w:pPr>
      <w:bookmarkStart w:id="130" w:name="_Toc130"/>
      <w:r>
        <w:t>银行间市场债券正回购</w:t>
      </w:r>
      <w:bookmarkEnd w:id="130"/>
    </w:p>
    <w:p w14:paraId="3337DD15">
      <w:pPr>
        <w:pStyle w:val="18"/>
        <w:rPr>
          <w:rFonts w:hint="eastAsia"/>
        </w:rPr>
      </w:pPr>
      <w:r>
        <w:rPr>
          <w:rFonts w:hint="eastAsia"/>
        </w:rPr>
        <w:t>截至本报告期末2025年12月31日止，本基金从事银行间市场债券正回购交易形成的卖出回购证券款余额321,067,430.08元，是以如下债券作为质押：</w:t>
      </w:r>
    </w:p>
    <w:p w14:paraId="6056B6D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7"/>
        <w:gridCol w:w="1218"/>
        <w:gridCol w:w="1328"/>
        <w:gridCol w:w="1328"/>
        <w:gridCol w:w="1495"/>
        <w:gridCol w:w="1827"/>
      </w:tblGrid>
      <w:tr w14:paraId="1F1F2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shd w:val="clear" w:color="auto" w:fill="BFBFBF"/>
            <w:vAlign w:val="center"/>
          </w:tcPr>
          <w:p w14:paraId="5DC7F2BF">
            <w:pPr>
              <w:jc w:val="center"/>
            </w:pPr>
            <w:r>
              <w:rPr>
                <w:rFonts w:hint="eastAsia"/>
                <w:b/>
              </w:rPr>
              <w:t>债券代码</w:t>
            </w:r>
          </w:p>
        </w:tc>
        <w:tc>
          <w:tcPr>
            <w:tcW w:w="1218" w:type="dxa"/>
            <w:shd w:val="clear" w:color="auto" w:fill="BFBFBF"/>
            <w:vAlign w:val="center"/>
          </w:tcPr>
          <w:p w14:paraId="238EBA95">
            <w:pPr>
              <w:jc w:val="center"/>
            </w:pPr>
            <w:r>
              <w:rPr>
                <w:rFonts w:hint="eastAsia"/>
                <w:b/>
              </w:rPr>
              <w:t>债券名称</w:t>
            </w:r>
          </w:p>
        </w:tc>
        <w:tc>
          <w:tcPr>
            <w:tcW w:w="1328" w:type="dxa"/>
            <w:shd w:val="clear" w:color="auto" w:fill="BFBFBF"/>
            <w:vAlign w:val="center"/>
          </w:tcPr>
          <w:p w14:paraId="757F746A">
            <w:pPr>
              <w:jc w:val="center"/>
            </w:pPr>
            <w:r>
              <w:rPr>
                <w:rFonts w:hint="eastAsia"/>
                <w:b/>
              </w:rPr>
              <w:t>回购到期日</w:t>
            </w:r>
          </w:p>
        </w:tc>
        <w:tc>
          <w:tcPr>
            <w:tcW w:w="1328" w:type="dxa"/>
            <w:shd w:val="clear" w:color="auto" w:fill="BFBFBF"/>
            <w:vAlign w:val="center"/>
          </w:tcPr>
          <w:p w14:paraId="746EF336">
            <w:pPr>
              <w:jc w:val="center"/>
            </w:pPr>
            <w:r>
              <w:rPr>
                <w:rFonts w:hint="eastAsia"/>
                <w:b/>
              </w:rPr>
              <w:t>期末估值单价</w:t>
            </w:r>
          </w:p>
        </w:tc>
        <w:tc>
          <w:tcPr>
            <w:tcW w:w="1495" w:type="dxa"/>
            <w:shd w:val="clear" w:color="auto" w:fill="BFBFBF"/>
            <w:vAlign w:val="center"/>
          </w:tcPr>
          <w:p w14:paraId="3C1E6310">
            <w:pPr>
              <w:jc w:val="center"/>
            </w:pPr>
            <w:r>
              <w:rPr>
                <w:rFonts w:hint="eastAsia"/>
                <w:b/>
              </w:rPr>
              <w:t>数量（张）</w:t>
            </w:r>
          </w:p>
        </w:tc>
        <w:tc>
          <w:tcPr>
            <w:tcW w:w="1827" w:type="dxa"/>
            <w:shd w:val="clear" w:color="auto" w:fill="BFBFBF"/>
            <w:vAlign w:val="center"/>
          </w:tcPr>
          <w:p w14:paraId="711A2F76">
            <w:pPr>
              <w:jc w:val="center"/>
            </w:pPr>
            <w:r>
              <w:rPr>
                <w:rFonts w:hint="eastAsia"/>
                <w:b/>
              </w:rPr>
              <w:t>期末估值总额</w:t>
            </w:r>
          </w:p>
        </w:tc>
      </w:tr>
      <w:tr w14:paraId="34789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3BCD13EB">
            <w:r>
              <w:rPr>
                <w:rFonts w:hint="eastAsia"/>
              </w:rPr>
              <w:t>220220</w:t>
            </w:r>
          </w:p>
        </w:tc>
        <w:tc>
          <w:tcPr>
            <w:tcW w:w="1218" w:type="dxa"/>
            <w:vAlign w:val="center"/>
          </w:tcPr>
          <w:p w14:paraId="690B1F1C">
            <w:r>
              <w:rPr>
                <w:rFonts w:hint="eastAsia"/>
              </w:rPr>
              <w:t>22国开20</w:t>
            </w:r>
          </w:p>
        </w:tc>
        <w:tc>
          <w:tcPr>
            <w:tcW w:w="1328" w:type="dxa"/>
            <w:vAlign w:val="center"/>
          </w:tcPr>
          <w:p w14:paraId="6F3EB3A0">
            <w:r>
              <w:rPr>
                <w:rFonts w:hint="eastAsia"/>
              </w:rPr>
              <w:t>2026年1月6日</w:t>
            </w:r>
          </w:p>
        </w:tc>
        <w:tc>
          <w:tcPr>
            <w:tcW w:w="1328" w:type="dxa"/>
            <w:vAlign w:val="center"/>
          </w:tcPr>
          <w:p w14:paraId="40BB3D6A">
            <w:pPr>
              <w:jc w:val="right"/>
            </w:pPr>
            <w:r>
              <w:rPr>
                <w:rFonts w:hint="eastAsia"/>
              </w:rPr>
              <w:t>106.03</w:t>
            </w:r>
          </w:p>
        </w:tc>
        <w:tc>
          <w:tcPr>
            <w:tcW w:w="1495" w:type="dxa"/>
            <w:vAlign w:val="center"/>
          </w:tcPr>
          <w:p w14:paraId="113724C5">
            <w:pPr>
              <w:jc w:val="right"/>
            </w:pPr>
            <w:r>
              <w:rPr>
                <w:rFonts w:hint="eastAsia"/>
              </w:rPr>
              <w:t>527,000</w:t>
            </w:r>
          </w:p>
        </w:tc>
        <w:tc>
          <w:tcPr>
            <w:tcW w:w="1827" w:type="dxa"/>
            <w:vAlign w:val="center"/>
          </w:tcPr>
          <w:p w14:paraId="3C88BEAF">
            <w:pPr>
              <w:jc w:val="right"/>
            </w:pPr>
            <w:r>
              <w:rPr>
                <w:rFonts w:hint="eastAsia"/>
              </w:rPr>
              <w:t>55,879,730.30</w:t>
            </w:r>
          </w:p>
        </w:tc>
      </w:tr>
      <w:tr w14:paraId="5639A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73A9DC0">
            <w:r>
              <w:rPr>
                <w:rFonts w:hint="eastAsia"/>
              </w:rPr>
              <w:t>242480004</w:t>
            </w:r>
          </w:p>
        </w:tc>
        <w:tc>
          <w:tcPr>
            <w:tcW w:w="1218" w:type="dxa"/>
            <w:vAlign w:val="center"/>
          </w:tcPr>
          <w:p w14:paraId="2D02B315">
            <w:r>
              <w:rPr>
                <w:rFonts w:hint="eastAsia"/>
              </w:rPr>
              <w:t>24华夏银行永续债01</w:t>
            </w:r>
          </w:p>
        </w:tc>
        <w:tc>
          <w:tcPr>
            <w:tcW w:w="1328" w:type="dxa"/>
            <w:vAlign w:val="center"/>
          </w:tcPr>
          <w:p w14:paraId="79BCDB14">
            <w:r>
              <w:rPr>
                <w:rFonts w:hint="eastAsia"/>
              </w:rPr>
              <w:t>2026年1月8日</w:t>
            </w:r>
          </w:p>
        </w:tc>
        <w:tc>
          <w:tcPr>
            <w:tcW w:w="1328" w:type="dxa"/>
            <w:vAlign w:val="center"/>
          </w:tcPr>
          <w:p w14:paraId="14C630C3">
            <w:pPr>
              <w:jc w:val="right"/>
            </w:pPr>
            <w:r>
              <w:rPr>
                <w:rFonts w:hint="eastAsia"/>
              </w:rPr>
              <w:t>102.44</w:t>
            </w:r>
          </w:p>
        </w:tc>
        <w:tc>
          <w:tcPr>
            <w:tcW w:w="1495" w:type="dxa"/>
            <w:vAlign w:val="center"/>
          </w:tcPr>
          <w:p w14:paraId="3213D904">
            <w:pPr>
              <w:jc w:val="right"/>
            </w:pPr>
            <w:r>
              <w:rPr>
                <w:rFonts w:hint="eastAsia"/>
              </w:rPr>
              <w:t>500,000</w:t>
            </w:r>
          </w:p>
        </w:tc>
        <w:tc>
          <w:tcPr>
            <w:tcW w:w="1827" w:type="dxa"/>
            <w:vAlign w:val="center"/>
          </w:tcPr>
          <w:p w14:paraId="3F667BA5">
            <w:pPr>
              <w:jc w:val="right"/>
            </w:pPr>
            <w:r>
              <w:rPr>
                <w:rFonts w:hint="eastAsia"/>
              </w:rPr>
              <w:t>51,219,961.64</w:t>
            </w:r>
          </w:p>
        </w:tc>
      </w:tr>
      <w:tr w14:paraId="65581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1E439CD">
            <w:r>
              <w:rPr>
                <w:rFonts w:hint="eastAsia"/>
              </w:rPr>
              <w:t>242400033</w:t>
            </w:r>
          </w:p>
        </w:tc>
        <w:tc>
          <w:tcPr>
            <w:tcW w:w="1218" w:type="dxa"/>
            <w:vAlign w:val="center"/>
          </w:tcPr>
          <w:p w14:paraId="748B76A3">
            <w:r>
              <w:rPr>
                <w:rFonts w:hint="eastAsia"/>
              </w:rPr>
              <w:t>24广发银行永续债02</w:t>
            </w:r>
          </w:p>
        </w:tc>
        <w:tc>
          <w:tcPr>
            <w:tcW w:w="1328" w:type="dxa"/>
            <w:vAlign w:val="center"/>
          </w:tcPr>
          <w:p w14:paraId="5E11DA43">
            <w:r>
              <w:rPr>
                <w:rFonts w:hint="eastAsia"/>
              </w:rPr>
              <w:t>2026年1月8日</w:t>
            </w:r>
          </w:p>
        </w:tc>
        <w:tc>
          <w:tcPr>
            <w:tcW w:w="1328" w:type="dxa"/>
            <w:vAlign w:val="center"/>
          </w:tcPr>
          <w:p w14:paraId="2618E061">
            <w:pPr>
              <w:jc w:val="right"/>
            </w:pPr>
            <w:r>
              <w:rPr>
                <w:rFonts w:hint="eastAsia"/>
              </w:rPr>
              <w:t>101.01</w:t>
            </w:r>
          </w:p>
        </w:tc>
        <w:tc>
          <w:tcPr>
            <w:tcW w:w="1495" w:type="dxa"/>
            <w:vAlign w:val="center"/>
          </w:tcPr>
          <w:p w14:paraId="1A89BB66">
            <w:pPr>
              <w:jc w:val="right"/>
            </w:pPr>
            <w:r>
              <w:rPr>
                <w:rFonts w:hint="eastAsia"/>
              </w:rPr>
              <w:t>500,000</w:t>
            </w:r>
          </w:p>
        </w:tc>
        <w:tc>
          <w:tcPr>
            <w:tcW w:w="1827" w:type="dxa"/>
            <w:vAlign w:val="center"/>
          </w:tcPr>
          <w:p w14:paraId="4835CC78">
            <w:pPr>
              <w:jc w:val="right"/>
            </w:pPr>
            <w:r>
              <w:rPr>
                <w:rFonts w:hint="eastAsia"/>
              </w:rPr>
              <w:t>50,503,126.03</w:t>
            </w:r>
          </w:p>
        </w:tc>
      </w:tr>
      <w:tr w14:paraId="248B9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7F9CD630">
            <w:r>
              <w:rPr>
                <w:rFonts w:hint="eastAsia"/>
              </w:rPr>
              <w:t>242580008</w:t>
            </w:r>
          </w:p>
        </w:tc>
        <w:tc>
          <w:tcPr>
            <w:tcW w:w="1218" w:type="dxa"/>
            <w:vAlign w:val="center"/>
          </w:tcPr>
          <w:p w14:paraId="78A72352">
            <w:r>
              <w:rPr>
                <w:rFonts w:hint="eastAsia"/>
              </w:rPr>
              <w:t>25招商银行永续债01BC</w:t>
            </w:r>
          </w:p>
        </w:tc>
        <w:tc>
          <w:tcPr>
            <w:tcW w:w="1328" w:type="dxa"/>
            <w:vAlign w:val="center"/>
          </w:tcPr>
          <w:p w14:paraId="0B049607">
            <w:r>
              <w:rPr>
                <w:rFonts w:hint="eastAsia"/>
              </w:rPr>
              <w:t>2026年1月5日</w:t>
            </w:r>
          </w:p>
        </w:tc>
        <w:tc>
          <w:tcPr>
            <w:tcW w:w="1328" w:type="dxa"/>
            <w:vAlign w:val="center"/>
          </w:tcPr>
          <w:p w14:paraId="1D3D433C">
            <w:pPr>
              <w:jc w:val="right"/>
            </w:pPr>
            <w:r>
              <w:rPr>
                <w:rFonts w:hint="eastAsia"/>
              </w:rPr>
              <w:t>100.99</w:t>
            </w:r>
          </w:p>
        </w:tc>
        <w:tc>
          <w:tcPr>
            <w:tcW w:w="1495" w:type="dxa"/>
            <w:vAlign w:val="center"/>
          </w:tcPr>
          <w:p w14:paraId="266596D8">
            <w:pPr>
              <w:jc w:val="right"/>
            </w:pPr>
            <w:r>
              <w:rPr>
                <w:rFonts w:hint="eastAsia"/>
              </w:rPr>
              <w:t>500,000</w:t>
            </w:r>
          </w:p>
        </w:tc>
        <w:tc>
          <w:tcPr>
            <w:tcW w:w="1827" w:type="dxa"/>
            <w:vAlign w:val="center"/>
          </w:tcPr>
          <w:p w14:paraId="11912BA8">
            <w:pPr>
              <w:jc w:val="right"/>
            </w:pPr>
            <w:r>
              <w:rPr>
                <w:rFonts w:hint="eastAsia"/>
              </w:rPr>
              <w:t>50,496,558.90</w:t>
            </w:r>
          </w:p>
        </w:tc>
      </w:tr>
      <w:tr w14:paraId="4128C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25847798">
            <w:r>
              <w:rPr>
                <w:rFonts w:hint="eastAsia"/>
              </w:rPr>
              <w:t>242580004</w:t>
            </w:r>
          </w:p>
        </w:tc>
        <w:tc>
          <w:tcPr>
            <w:tcW w:w="1218" w:type="dxa"/>
            <w:vAlign w:val="center"/>
          </w:tcPr>
          <w:p w14:paraId="5032BC6B">
            <w:r>
              <w:rPr>
                <w:rFonts w:hint="eastAsia"/>
              </w:rPr>
              <w:t>25江苏银行永续债01BC</w:t>
            </w:r>
          </w:p>
        </w:tc>
        <w:tc>
          <w:tcPr>
            <w:tcW w:w="1328" w:type="dxa"/>
            <w:vAlign w:val="center"/>
          </w:tcPr>
          <w:p w14:paraId="09010567">
            <w:r>
              <w:rPr>
                <w:rFonts w:hint="eastAsia"/>
              </w:rPr>
              <w:t>2026年1月5日</w:t>
            </w:r>
          </w:p>
        </w:tc>
        <w:tc>
          <w:tcPr>
            <w:tcW w:w="1328" w:type="dxa"/>
            <w:vAlign w:val="center"/>
          </w:tcPr>
          <w:p w14:paraId="52D4768C">
            <w:pPr>
              <w:jc w:val="right"/>
            </w:pPr>
            <w:r>
              <w:rPr>
                <w:rFonts w:hint="eastAsia"/>
              </w:rPr>
              <w:t>100.73</w:t>
            </w:r>
          </w:p>
        </w:tc>
        <w:tc>
          <w:tcPr>
            <w:tcW w:w="1495" w:type="dxa"/>
            <w:vAlign w:val="center"/>
          </w:tcPr>
          <w:p w14:paraId="3C00DA7A">
            <w:pPr>
              <w:jc w:val="right"/>
            </w:pPr>
            <w:r>
              <w:rPr>
                <w:rFonts w:hint="eastAsia"/>
              </w:rPr>
              <w:t>462,000</w:t>
            </w:r>
          </w:p>
        </w:tc>
        <w:tc>
          <w:tcPr>
            <w:tcW w:w="1827" w:type="dxa"/>
            <w:vAlign w:val="center"/>
          </w:tcPr>
          <w:p w14:paraId="4768A05E">
            <w:pPr>
              <w:jc w:val="right"/>
            </w:pPr>
            <w:r>
              <w:rPr>
                <w:rFonts w:hint="eastAsia"/>
              </w:rPr>
              <w:t>46,539,307.99</w:t>
            </w:r>
          </w:p>
        </w:tc>
      </w:tr>
      <w:tr w14:paraId="7F69C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1DE742FB">
            <w:r>
              <w:rPr>
                <w:rFonts w:hint="eastAsia"/>
              </w:rPr>
              <w:t>242400031</w:t>
            </w:r>
          </w:p>
        </w:tc>
        <w:tc>
          <w:tcPr>
            <w:tcW w:w="1218" w:type="dxa"/>
            <w:vAlign w:val="center"/>
          </w:tcPr>
          <w:p w14:paraId="3EC01B6B">
            <w:r>
              <w:rPr>
                <w:rFonts w:hint="eastAsia"/>
              </w:rPr>
              <w:t>24平安银行永续债01</w:t>
            </w:r>
          </w:p>
        </w:tc>
        <w:tc>
          <w:tcPr>
            <w:tcW w:w="1328" w:type="dxa"/>
            <w:vAlign w:val="center"/>
          </w:tcPr>
          <w:p w14:paraId="07E850FF">
            <w:r>
              <w:rPr>
                <w:rFonts w:hint="eastAsia"/>
              </w:rPr>
              <w:t>2026年1月6日</w:t>
            </w:r>
          </w:p>
        </w:tc>
        <w:tc>
          <w:tcPr>
            <w:tcW w:w="1328" w:type="dxa"/>
            <w:vAlign w:val="center"/>
          </w:tcPr>
          <w:p w14:paraId="5A0C4FD8">
            <w:pPr>
              <w:jc w:val="right"/>
            </w:pPr>
            <w:r>
              <w:rPr>
                <w:rFonts w:hint="eastAsia"/>
              </w:rPr>
              <w:t>101.12</w:t>
            </w:r>
          </w:p>
        </w:tc>
        <w:tc>
          <w:tcPr>
            <w:tcW w:w="1495" w:type="dxa"/>
            <w:vAlign w:val="center"/>
          </w:tcPr>
          <w:p w14:paraId="64A5B574">
            <w:pPr>
              <w:jc w:val="right"/>
            </w:pPr>
            <w:r>
              <w:rPr>
                <w:rFonts w:hint="eastAsia"/>
              </w:rPr>
              <w:t>400,000</w:t>
            </w:r>
          </w:p>
        </w:tc>
        <w:tc>
          <w:tcPr>
            <w:tcW w:w="1827" w:type="dxa"/>
            <w:vAlign w:val="center"/>
          </w:tcPr>
          <w:p w14:paraId="1F4151CF">
            <w:pPr>
              <w:jc w:val="right"/>
            </w:pPr>
            <w:r>
              <w:rPr>
                <w:rFonts w:hint="eastAsia"/>
              </w:rPr>
              <w:t>40,446,136.99</w:t>
            </w:r>
          </w:p>
        </w:tc>
      </w:tr>
      <w:tr w14:paraId="6532B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16B243F">
            <w:r>
              <w:rPr>
                <w:rFonts w:hint="eastAsia"/>
              </w:rPr>
              <w:t>242500036</w:t>
            </w:r>
          </w:p>
        </w:tc>
        <w:tc>
          <w:tcPr>
            <w:tcW w:w="1218" w:type="dxa"/>
            <w:vAlign w:val="center"/>
          </w:tcPr>
          <w:p w14:paraId="55081C8C">
            <w:r>
              <w:rPr>
                <w:rFonts w:hint="eastAsia"/>
              </w:rPr>
              <w:t>25杭州银行永续债01</w:t>
            </w:r>
          </w:p>
        </w:tc>
        <w:tc>
          <w:tcPr>
            <w:tcW w:w="1328" w:type="dxa"/>
            <w:vAlign w:val="center"/>
          </w:tcPr>
          <w:p w14:paraId="2CE28CDF">
            <w:r>
              <w:rPr>
                <w:rFonts w:hint="eastAsia"/>
              </w:rPr>
              <w:t>2026年1月6日</w:t>
            </w:r>
          </w:p>
        </w:tc>
        <w:tc>
          <w:tcPr>
            <w:tcW w:w="1328" w:type="dxa"/>
            <w:vAlign w:val="center"/>
          </w:tcPr>
          <w:p w14:paraId="4DABFDEA">
            <w:pPr>
              <w:jc w:val="right"/>
            </w:pPr>
            <w:r>
              <w:rPr>
                <w:rFonts w:hint="eastAsia"/>
              </w:rPr>
              <w:t>101.66</w:t>
            </w:r>
          </w:p>
        </w:tc>
        <w:tc>
          <w:tcPr>
            <w:tcW w:w="1495" w:type="dxa"/>
            <w:vAlign w:val="center"/>
          </w:tcPr>
          <w:p w14:paraId="50EB09FC">
            <w:pPr>
              <w:jc w:val="right"/>
            </w:pPr>
            <w:r>
              <w:rPr>
                <w:rFonts w:hint="eastAsia"/>
              </w:rPr>
              <w:t>231,000</w:t>
            </w:r>
          </w:p>
        </w:tc>
        <w:tc>
          <w:tcPr>
            <w:tcW w:w="1827" w:type="dxa"/>
            <w:vAlign w:val="center"/>
          </w:tcPr>
          <w:p w14:paraId="71BCC73C">
            <w:pPr>
              <w:jc w:val="right"/>
            </w:pPr>
            <w:r>
              <w:rPr>
                <w:rFonts w:hint="eastAsia"/>
              </w:rPr>
              <w:t>23,483,408.10</w:t>
            </w:r>
          </w:p>
        </w:tc>
      </w:tr>
      <w:tr w14:paraId="5F71D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61CE63FA">
            <w:r>
              <w:rPr>
                <w:rFonts w:hint="eastAsia"/>
              </w:rPr>
              <w:t>242580007</w:t>
            </w:r>
          </w:p>
        </w:tc>
        <w:tc>
          <w:tcPr>
            <w:tcW w:w="1218" w:type="dxa"/>
            <w:vAlign w:val="center"/>
          </w:tcPr>
          <w:p w14:paraId="3FE92759">
            <w:r>
              <w:rPr>
                <w:rFonts w:hint="eastAsia"/>
              </w:rPr>
              <w:t>25兴业银行永续债01BC</w:t>
            </w:r>
          </w:p>
        </w:tc>
        <w:tc>
          <w:tcPr>
            <w:tcW w:w="1328" w:type="dxa"/>
            <w:vAlign w:val="center"/>
          </w:tcPr>
          <w:p w14:paraId="7241AD5C">
            <w:r>
              <w:rPr>
                <w:rFonts w:hint="eastAsia"/>
              </w:rPr>
              <w:t>2026年1月8日</w:t>
            </w:r>
          </w:p>
        </w:tc>
        <w:tc>
          <w:tcPr>
            <w:tcW w:w="1328" w:type="dxa"/>
            <w:vAlign w:val="center"/>
          </w:tcPr>
          <w:p w14:paraId="290378AF">
            <w:pPr>
              <w:jc w:val="right"/>
            </w:pPr>
            <w:r>
              <w:rPr>
                <w:rFonts w:hint="eastAsia"/>
              </w:rPr>
              <w:t>100.83</w:t>
            </w:r>
          </w:p>
        </w:tc>
        <w:tc>
          <w:tcPr>
            <w:tcW w:w="1495" w:type="dxa"/>
            <w:vAlign w:val="center"/>
          </w:tcPr>
          <w:p w14:paraId="3E45E57F">
            <w:pPr>
              <w:jc w:val="right"/>
            </w:pPr>
            <w:r>
              <w:rPr>
                <w:rFonts w:hint="eastAsia"/>
              </w:rPr>
              <w:t>179,000</w:t>
            </w:r>
          </w:p>
        </w:tc>
        <w:tc>
          <w:tcPr>
            <w:tcW w:w="1827" w:type="dxa"/>
            <w:vAlign w:val="center"/>
          </w:tcPr>
          <w:p w14:paraId="60CBDB55">
            <w:pPr>
              <w:jc w:val="right"/>
            </w:pPr>
            <w:r>
              <w:rPr>
                <w:rFonts w:hint="eastAsia"/>
              </w:rPr>
              <w:t>18,049,351.71</w:t>
            </w:r>
          </w:p>
        </w:tc>
      </w:tr>
      <w:tr w14:paraId="4B0FF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E28C4F8">
            <w:r>
              <w:rPr>
                <w:rFonts w:hint="eastAsia"/>
              </w:rPr>
              <w:t>232480067</w:t>
            </w:r>
          </w:p>
        </w:tc>
        <w:tc>
          <w:tcPr>
            <w:tcW w:w="1218" w:type="dxa"/>
            <w:vAlign w:val="center"/>
          </w:tcPr>
          <w:p w14:paraId="244C9F67">
            <w:r>
              <w:rPr>
                <w:rFonts w:hint="eastAsia"/>
              </w:rPr>
              <w:t>24华夏银行永续债02</w:t>
            </w:r>
          </w:p>
        </w:tc>
        <w:tc>
          <w:tcPr>
            <w:tcW w:w="1328" w:type="dxa"/>
            <w:vAlign w:val="center"/>
          </w:tcPr>
          <w:p w14:paraId="55E6BF73">
            <w:r>
              <w:rPr>
                <w:rFonts w:hint="eastAsia"/>
              </w:rPr>
              <w:t>2026年1月6日</w:t>
            </w:r>
          </w:p>
        </w:tc>
        <w:tc>
          <w:tcPr>
            <w:tcW w:w="1328" w:type="dxa"/>
            <w:vAlign w:val="center"/>
          </w:tcPr>
          <w:p w14:paraId="5819D619">
            <w:pPr>
              <w:jc w:val="right"/>
            </w:pPr>
            <w:r>
              <w:rPr>
                <w:rFonts w:hint="eastAsia"/>
              </w:rPr>
              <w:t>100.74</w:t>
            </w:r>
          </w:p>
        </w:tc>
        <w:tc>
          <w:tcPr>
            <w:tcW w:w="1495" w:type="dxa"/>
            <w:vAlign w:val="center"/>
          </w:tcPr>
          <w:p w14:paraId="7799EAD0">
            <w:pPr>
              <w:jc w:val="right"/>
            </w:pPr>
            <w:r>
              <w:rPr>
                <w:rFonts w:hint="eastAsia"/>
              </w:rPr>
              <w:t>158,000</w:t>
            </w:r>
          </w:p>
        </w:tc>
        <w:tc>
          <w:tcPr>
            <w:tcW w:w="1827" w:type="dxa"/>
            <w:vAlign w:val="center"/>
          </w:tcPr>
          <w:p w14:paraId="3606309A">
            <w:pPr>
              <w:jc w:val="right"/>
            </w:pPr>
            <w:r>
              <w:rPr>
                <w:rFonts w:hint="eastAsia"/>
              </w:rPr>
              <w:t>15,916,796.20</w:t>
            </w:r>
          </w:p>
        </w:tc>
      </w:tr>
      <w:tr w14:paraId="24EB6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A568CE9">
            <w:r>
              <w:rPr>
                <w:rFonts w:hint="eastAsia"/>
              </w:rPr>
              <w:t>102583052</w:t>
            </w:r>
          </w:p>
        </w:tc>
        <w:tc>
          <w:tcPr>
            <w:tcW w:w="1218" w:type="dxa"/>
            <w:vAlign w:val="center"/>
          </w:tcPr>
          <w:p w14:paraId="3DD522AA">
            <w:r>
              <w:rPr>
                <w:rFonts w:hint="eastAsia"/>
              </w:rPr>
              <w:t>25天津港MTN005A(科创债)</w:t>
            </w:r>
          </w:p>
        </w:tc>
        <w:tc>
          <w:tcPr>
            <w:tcW w:w="1328" w:type="dxa"/>
            <w:vAlign w:val="center"/>
          </w:tcPr>
          <w:p w14:paraId="1F403FFA">
            <w:r>
              <w:rPr>
                <w:rFonts w:hint="eastAsia"/>
              </w:rPr>
              <w:t>2026年1月5日</w:t>
            </w:r>
          </w:p>
        </w:tc>
        <w:tc>
          <w:tcPr>
            <w:tcW w:w="1328" w:type="dxa"/>
            <w:vAlign w:val="center"/>
          </w:tcPr>
          <w:p w14:paraId="139A2284">
            <w:pPr>
              <w:jc w:val="right"/>
            </w:pPr>
            <w:r>
              <w:rPr>
                <w:rFonts w:hint="eastAsia"/>
              </w:rPr>
              <w:t>100.15</w:t>
            </w:r>
          </w:p>
        </w:tc>
        <w:tc>
          <w:tcPr>
            <w:tcW w:w="1495" w:type="dxa"/>
            <w:vAlign w:val="center"/>
          </w:tcPr>
          <w:p w14:paraId="5F030264">
            <w:pPr>
              <w:jc w:val="right"/>
            </w:pPr>
            <w:r>
              <w:rPr>
                <w:rFonts w:hint="eastAsia"/>
              </w:rPr>
              <w:t>100,000</w:t>
            </w:r>
          </w:p>
        </w:tc>
        <w:tc>
          <w:tcPr>
            <w:tcW w:w="1827" w:type="dxa"/>
            <w:vAlign w:val="center"/>
          </w:tcPr>
          <w:p w14:paraId="7BD36F3F">
            <w:pPr>
              <w:jc w:val="right"/>
            </w:pPr>
            <w:r>
              <w:rPr>
                <w:rFonts w:hint="eastAsia"/>
              </w:rPr>
              <w:t>10,015,397.26</w:t>
            </w:r>
          </w:p>
        </w:tc>
      </w:tr>
      <w:tr w14:paraId="59C04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5662734A">
            <w:r>
              <w:rPr>
                <w:rFonts w:hint="eastAsia"/>
              </w:rPr>
              <w:t>232480067</w:t>
            </w:r>
          </w:p>
        </w:tc>
        <w:tc>
          <w:tcPr>
            <w:tcW w:w="1218" w:type="dxa"/>
            <w:vAlign w:val="center"/>
          </w:tcPr>
          <w:p w14:paraId="122A8F35">
            <w:r>
              <w:rPr>
                <w:rFonts w:hint="eastAsia"/>
              </w:rPr>
              <w:t>24华夏银行永续债02</w:t>
            </w:r>
          </w:p>
        </w:tc>
        <w:tc>
          <w:tcPr>
            <w:tcW w:w="1328" w:type="dxa"/>
            <w:vAlign w:val="center"/>
          </w:tcPr>
          <w:p w14:paraId="487CAA99">
            <w:r>
              <w:rPr>
                <w:rFonts w:hint="eastAsia"/>
              </w:rPr>
              <w:t>2026年1月5日</w:t>
            </w:r>
          </w:p>
        </w:tc>
        <w:tc>
          <w:tcPr>
            <w:tcW w:w="1328" w:type="dxa"/>
            <w:vAlign w:val="center"/>
          </w:tcPr>
          <w:p w14:paraId="4B9971DF">
            <w:pPr>
              <w:jc w:val="right"/>
            </w:pPr>
            <w:r>
              <w:rPr>
                <w:rFonts w:hint="eastAsia"/>
              </w:rPr>
              <w:t>100.74</w:t>
            </w:r>
          </w:p>
        </w:tc>
        <w:tc>
          <w:tcPr>
            <w:tcW w:w="1495" w:type="dxa"/>
            <w:vAlign w:val="center"/>
          </w:tcPr>
          <w:p w14:paraId="6B983551">
            <w:pPr>
              <w:jc w:val="right"/>
            </w:pPr>
            <w:r>
              <w:rPr>
                <w:rFonts w:hint="eastAsia"/>
              </w:rPr>
              <w:t>62,000</w:t>
            </w:r>
          </w:p>
        </w:tc>
        <w:tc>
          <w:tcPr>
            <w:tcW w:w="1827" w:type="dxa"/>
            <w:vAlign w:val="center"/>
          </w:tcPr>
          <w:p w14:paraId="251BEB18">
            <w:pPr>
              <w:jc w:val="right"/>
            </w:pPr>
            <w:r>
              <w:rPr>
                <w:rFonts w:hint="eastAsia"/>
              </w:rPr>
              <w:t>6,245,831.42</w:t>
            </w:r>
          </w:p>
        </w:tc>
      </w:tr>
      <w:tr w14:paraId="7F43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07" w:type="dxa"/>
            <w:vAlign w:val="center"/>
          </w:tcPr>
          <w:p w14:paraId="45742000">
            <w:r>
              <w:rPr>
                <w:rFonts w:hint="eastAsia"/>
              </w:rPr>
              <w:t>合计</w:t>
            </w:r>
          </w:p>
        </w:tc>
        <w:tc>
          <w:tcPr>
            <w:tcW w:w="1218" w:type="dxa"/>
            <w:vAlign w:val="center"/>
          </w:tcPr>
          <w:p w14:paraId="443C8402">
            <w:pPr>
              <w:jc w:val="right"/>
            </w:pPr>
            <w:r>
              <w:rPr>
                <w:rFonts w:hint="eastAsia"/>
              </w:rPr>
              <w:t>-</w:t>
            </w:r>
          </w:p>
        </w:tc>
        <w:tc>
          <w:tcPr>
            <w:tcW w:w="1328" w:type="dxa"/>
            <w:vAlign w:val="center"/>
          </w:tcPr>
          <w:p w14:paraId="3B26FE26">
            <w:pPr>
              <w:jc w:val="right"/>
            </w:pPr>
            <w:r>
              <w:rPr>
                <w:rFonts w:hint="eastAsia"/>
              </w:rPr>
              <w:t>-</w:t>
            </w:r>
          </w:p>
        </w:tc>
        <w:tc>
          <w:tcPr>
            <w:tcW w:w="1328" w:type="dxa"/>
            <w:vAlign w:val="center"/>
          </w:tcPr>
          <w:p w14:paraId="713114A0">
            <w:pPr>
              <w:jc w:val="right"/>
            </w:pPr>
            <w:r>
              <w:rPr>
                <w:rFonts w:hint="eastAsia"/>
              </w:rPr>
              <w:t>-</w:t>
            </w:r>
          </w:p>
        </w:tc>
        <w:tc>
          <w:tcPr>
            <w:tcW w:w="1495" w:type="dxa"/>
            <w:vAlign w:val="center"/>
          </w:tcPr>
          <w:p w14:paraId="4C59D415">
            <w:pPr>
              <w:jc w:val="right"/>
            </w:pPr>
            <w:r>
              <w:rPr>
                <w:rFonts w:hint="eastAsia"/>
              </w:rPr>
              <w:t>3,619,000</w:t>
            </w:r>
          </w:p>
        </w:tc>
        <w:tc>
          <w:tcPr>
            <w:tcW w:w="1827" w:type="dxa"/>
            <w:vAlign w:val="center"/>
          </w:tcPr>
          <w:p w14:paraId="0208638E">
            <w:pPr>
              <w:jc w:val="right"/>
            </w:pPr>
            <w:r>
              <w:rPr>
                <w:rFonts w:hint="eastAsia"/>
              </w:rPr>
              <w:t>368,795,606.54</w:t>
            </w:r>
          </w:p>
        </w:tc>
      </w:tr>
    </w:tbl>
    <w:p w14:paraId="0A06F18B">
      <w:pPr>
        <w:pStyle w:val="36"/>
      </w:pPr>
      <w:bookmarkStart w:id="131" w:name="_Toc131"/>
      <w:r>
        <w:t>交易所市场债券正回购</w:t>
      </w:r>
      <w:bookmarkEnd w:id="131"/>
    </w:p>
    <w:p w14:paraId="2280BD47">
      <w:pPr>
        <w:pStyle w:val="18"/>
        <w:rPr>
          <w:rFonts w:hint="eastAsia"/>
        </w:rPr>
      </w:pPr>
      <w:r>
        <w:rPr>
          <w:rFonts w:hint="eastAsia"/>
        </w:rPr>
        <w:t>无。</w:t>
      </w:r>
    </w:p>
    <w:p w14:paraId="3E0DCAD2">
      <w:pPr>
        <w:pStyle w:val="35"/>
      </w:pPr>
      <w:bookmarkStart w:id="132" w:name="_Toc132"/>
      <w:r>
        <w:t>期末参与转融通证券出借业务的证券</w:t>
      </w:r>
      <w:bookmarkEnd w:id="132"/>
    </w:p>
    <w:p w14:paraId="1EC8211D">
      <w:pPr>
        <w:pStyle w:val="18"/>
        <w:rPr>
          <w:rFonts w:hint="eastAsia"/>
        </w:rPr>
      </w:pPr>
      <w:r>
        <w:rPr>
          <w:rFonts w:hint="eastAsia"/>
        </w:rPr>
        <w:t>无。</w:t>
      </w:r>
    </w:p>
    <w:p w14:paraId="03445B48">
      <w:pPr>
        <w:pStyle w:val="28"/>
      </w:pPr>
      <w:bookmarkStart w:id="133" w:name="_Toc133"/>
      <w:r>
        <w:t>金融工具风险及管理</w:t>
      </w:r>
      <w:bookmarkEnd w:id="133"/>
    </w:p>
    <w:p w14:paraId="0E593D26">
      <w:pPr>
        <w:pStyle w:val="35"/>
      </w:pPr>
      <w:bookmarkStart w:id="134" w:name="_Toc134"/>
      <w:r>
        <w:t>风险管理政策和组织架构</w:t>
      </w:r>
      <w:bookmarkEnd w:id="134"/>
    </w:p>
    <w:p w14:paraId="70DEDBC9">
      <w:pPr>
        <w:pStyle w:val="18"/>
        <w:rPr>
          <w:rFonts w:hint="eastAsia"/>
        </w:rPr>
      </w:pPr>
      <w:r>
        <w:rPr>
          <w:rFonts w:hint="eastAsia"/>
        </w:rPr>
        <w:t>本基金为债券型基金，其长期平均风险和预期收益率低于股票型基金、混合型基金，高于货币市场基金。本基金投资的金融工具主要为债券投资等。本基金在日常经营活动中面临的与这些金融工具相关的风险主要包括信用风险、流动性风险及市场风险。本基金的基金管理人制定了政策和程序来识别及分析这些风险，并设定适当的风险限额及内部控制流程，通过可靠的管理及信息系统持续监控上述各类风险。</w:t>
      </w:r>
    </w:p>
    <w:p w14:paraId="682DA470">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49E50017">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575A14FA">
      <w:pPr>
        <w:pStyle w:val="35"/>
      </w:pPr>
      <w:bookmarkStart w:id="135" w:name="_Toc135"/>
      <w:r>
        <w:t>信用风险</w:t>
      </w:r>
      <w:bookmarkEnd w:id="135"/>
    </w:p>
    <w:p w14:paraId="4948D86D">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11886F06">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758EC37">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w:t>
      </w:r>
    </w:p>
    <w:p w14:paraId="1C895A7C">
      <w:pPr>
        <w:pStyle w:val="18"/>
        <w:rPr>
          <w:rFonts w:hint="eastAsia"/>
        </w:rPr>
      </w:pPr>
      <w:r>
        <w:rPr>
          <w:rFonts w:hint="eastAsia"/>
        </w:rPr>
        <w:t>于本期末，本基金持有的除国债、央行票据和政策性金融债以外的债券占基金净资产的比例为114.02%（上期末：本基金持有的除国债、央行票据和政策性金融债以外的债券占基金净资产的比例为4.17%）。</w:t>
      </w:r>
    </w:p>
    <w:p w14:paraId="519B97F9">
      <w:pPr>
        <w:pStyle w:val="35"/>
      </w:pPr>
      <w:bookmarkStart w:id="136" w:name="_Toc136"/>
      <w:r>
        <w:t>流动性风险</w:t>
      </w:r>
      <w:bookmarkEnd w:id="136"/>
    </w:p>
    <w:p w14:paraId="54557DA7">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67D4134A">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D55C354">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2572DB8C">
      <w:pPr>
        <w:pStyle w:val="36"/>
      </w:pPr>
      <w:bookmarkStart w:id="137" w:name="_Toc137"/>
      <w:r>
        <w:t>报告期内本基金组合资产的流动性风险分析</w:t>
      </w:r>
      <w:bookmarkEnd w:id="137"/>
    </w:p>
    <w:p w14:paraId="533ED525">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3E8ECB82">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期末，本基金持有的流动性受限资产的估值占基金资产净值的比例符合该要求。</w:t>
      </w:r>
    </w:p>
    <w:p w14:paraId="16E9B944">
      <w:pPr>
        <w:pStyle w:val="18"/>
        <w:rPr>
          <w:rFonts w:hint="eastAsia"/>
        </w:rPr>
      </w:pPr>
      <w:r>
        <w:rPr>
          <w:rFonts w:hint="eastAsia"/>
        </w:rPr>
        <w:t>本基金的基金管理人对基金组合资产中7个工作日可变现资产的可变现价值进行审慎评估与测算，确保确认的净赎回申请不得超过7个工作日可变现资产的可变现价值。于本期末，本基金组合资产中7个工作日可变现资产的账面价值超过经确认的当日净赎回金额。</w:t>
      </w:r>
    </w:p>
    <w:p w14:paraId="7883BB3A">
      <w:pPr>
        <w:pStyle w:val="18"/>
        <w:rPr>
          <w:rFonts w:hint="eastAsia"/>
        </w:rPr>
      </w:pPr>
      <w:r>
        <w:rPr>
          <w:rFonts w:hint="eastAsia"/>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7CD4EC4C">
      <w:pPr>
        <w:pStyle w:val="35"/>
      </w:pPr>
      <w:bookmarkStart w:id="138" w:name="_Toc138"/>
      <w:r>
        <w:t>市场风险</w:t>
      </w:r>
      <w:bookmarkEnd w:id="138"/>
    </w:p>
    <w:p w14:paraId="2C5400EA">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5336282">
      <w:pPr>
        <w:pStyle w:val="36"/>
      </w:pPr>
      <w:bookmarkStart w:id="139" w:name="_Toc139"/>
      <w:r>
        <w:t>利率风险</w:t>
      </w:r>
      <w:bookmarkEnd w:id="139"/>
    </w:p>
    <w:p w14:paraId="45254F5F">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68FB9932">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0AF2EBA1">
      <w:pPr>
        <w:pStyle w:val="37"/>
      </w:pPr>
      <w:bookmarkStart w:id="140" w:name="_Toc140"/>
      <w:r>
        <w:t>利率风险敞口</w:t>
      </w:r>
      <w:bookmarkEnd w:id="140"/>
    </w:p>
    <w:p w14:paraId="001725F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3D866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181668B">
            <w:r>
              <w:rPr>
                <w:rFonts w:hint="eastAsia"/>
              </w:rPr>
              <w:t>本期末2025年12月31日</w:t>
            </w:r>
          </w:p>
        </w:tc>
        <w:tc>
          <w:tcPr>
            <w:tcW w:w="1384" w:type="dxa"/>
            <w:vAlign w:val="center"/>
          </w:tcPr>
          <w:p w14:paraId="09EDBC10">
            <w:r>
              <w:rPr>
                <w:rFonts w:hint="eastAsia"/>
              </w:rPr>
              <w:t>1年以内</w:t>
            </w:r>
          </w:p>
        </w:tc>
        <w:tc>
          <w:tcPr>
            <w:tcW w:w="1384" w:type="dxa"/>
            <w:vAlign w:val="center"/>
          </w:tcPr>
          <w:p w14:paraId="7C70210F">
            <w:r>
              <w:rPr>
                <w:rFonts w:hint="eastAsia"/>
              </w:rPr>
              <w:t>1-5年</w:t>
            </w:r>
          </w:p>
        </w:tc>
        <w:tc>
          <w:tcPr>
            <w:tcW w:w="1384" w:type="dxa"/>
            <w:vAlign w:val="center"/>
          </w:tcPr>
          <w:p w14:paraId="7D55217E">
            <w:r>
              <w:rPr>
                <w:rFonts w:hint="eastAsia"/>
              </w:rPr>
              <w:t>5年以上</w:t>
            </w:r>
          </w:p>
        </w:tc>
        <w:tc>
          <w:tcPr>
            <w:tcW w:w="1384" w:type="dxa"/>
            <w:vAlign w:val="center"/>
          </w:tcPr>
          <w:p w14:paraId="3CDDC5FE">
            <w:r>
              <w:rPr>
                <w:rFonts w:hint="eastAsia"/>
              </w:rPr>
              <w:t>不计息</w:t>
            </w:r>
          </w:p>
        </w:tc>
        <w:tc>
          <w:tcPr>
            <w:tcW w:w="1384" w:type="dxa"/>
            <w:vAlign w:val="center"/>
          </w:tcPr>
          <w:p w14:paraId="49108BD1">
            <w:r>
              <w:rPr>
                <w:rFonts w:hint="eastAsia"/>
              </w:rPr>
              <w:t>合计</w:t>
            </w:r>
          </w:p>
        </w:tc>
      </w:tr>
      <w:tr w14:paraId="0AB67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337FE31">
            <w:r>
              <w:rPr>
                <w:rFonts w:hint="eastAsia"/>
              </w:rPr>
              <w:t>资产</w:t>
            </w:r>
          </w:p>
        </w:tc>
        <w:tc>
          <w:tcPr>
            <w:tcW w:w="1384" w:type="dxa"/>
            <w:vAlign w:val="center"/>
          </w:tcPr>
          <w:p w14:paraId="27363E23"/>
        </w:tc>
        <w:tc>
          <w:tcPr>
            <w:tcW w:w="1384" w:type="dxa"/>
            <w:vAlign w:val="center"/>
          </w:tcPr>
          <w:p w14:paraId="147E8ADF"/>
        </w:tc>
        <w:tc>
          <w:tcPr>
            <w:tcW w:w="1384" w:type="dxa"/>
            <w:vAlign w:val="center"/>
          </w:tcPr>
          <w:p w14:paraId="70289F52"/>
        </w:tc>
        <w:tc>
          <w:tcPr>
            <w:tcW w:w="1384" w:type="dxa"/>
            <w:vAlign w:val="center"/>
          </w:tcPr>
          <w:p w14:paraId="454EC243"/>
        </w:tc>
        <w:tc>
          <w:tcPr>
            <w:tcW w:w="1384" w:type="dxa"/>
            <w:vAlign w:val="center"/>
          </w:tcPr>
          <w:p w14:paraId="6B880F24"/>
        </w:tc>
      </w:tr>
      <w:tr w14:paraId="211D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2FB4FB">
            <w:r>
              <w:rPr>
                <w:rFonts w:hint="eastAsia"/>
              </w:rPr>
              <w:t>货币资金</w:t>
            </w:r>
          </w:p>
        </w:tc>
        <w:tc>
          <w:tcPr>
            <w:tcW w:w="1384" w:type="dxa"/>
            <w:vAlign w:val="center"/>
          </w:tcPr>
          <w:p w14:paraId="5A98CBAE">
            <w:pPr>
              <w:jc w:val="right"/>
            </w:pPr>
            <w:r>
              <w:rPr>
                <w:rFonts w:hint="eastAsia"/>
              </w:rPr>
              <w:t>1,060,752.09</w:t>
            </w:r>
          </w:p>
        </w:tc>
        <w:tc>
          <w:tcPr>
            <w:tcW w:w="1384" w:type="dxa"/>
            <w:vAlign w:val="center"/>
          </w:tcPr>
          <w:p w14:paraId="26BF95DE">
            <w:pPr>
              <w:jc w:val="right"/>
            </w:pPr>
            <w:r>
              <w:rPr>
                <w:rFonts w:hint="eastAsia"/>
              </w:rPr>
              <w:t>-</w:t>
            </w:r>
          </w:p>
        </w:tc>
        <w:tc>
          <w:tcPr>
            <w:tcW w:w="1384" w:type="dxa"/>
            <w:vAlign w:val="center"/>
          </w:tcPr>
          <w:p w14:paraId="572514C8">
            <w:pPr>
              <w:jc w:val="right"/>
            </w:pPr>
            <w:r>
              <w:rPr>
                <w:rFonts w:hint="eastAsia"/>
              </w:rPr>
              <w:t>-</w:t>
            </w:r>
          </w:p>
        </w:tc>
        <w:tc>
          <w:tcPr>
            <w:tcW w:w="1384" w:type="dxa"/>
            <w:vAlign w:val="center"/>
          </w:tcPr>
          <w:p w14:paraId="4E50CB98">
            <w:pPr>
              <w:jc w:val="right"/>
            </w:pPr>
            <w:r>
              <w:rPr>
                <w:rFonts w:hint="eastAsia"/>
              </w:rPr>
              <w:t>-</w:t>
            </w:r>
          </w:p>
        </w:tc>
        <w:tc>
          <w:tcPr>
            <w:tcW w:w="1384" w:type="dxa"/>
            <w:vAlign w:val="center"/>
          </w:tcPr>
          <w:p w14:paraId="738EC291">
            <w:pPr>
              <w:jc w:val="right"/>
            </w:pPr>
            <w:r>
              <w:rPr>
                <w:rFonts w:hint="eastAsia"/>
              </w:rPr>
              <w:t>1,060,752.09</w:t>
            </w:r>
          </w:p>
        </w:tc>
      </w:tr>
      <w:tr w14:paraId="70BCB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7A569A">
            <w:r>
              <w:rPr>
                <w:rFonts w:hint="eastAsia"/>
              </w:rPr>
              <w:t>结算备付金</w:t>
            </w:r>
          </w:p>
        </w:tc>
        <w:tc>
          <w:tcPr>
            <w:tcW w:w="1384" w:type="dxa"/>
            <w:vAlign w:val="center"/>
          </w:tcPr>
          <w:p w14:paraId="70C0E34F">
            <w:pPr>
              <w:jc w:val="right"/>
            </w:pPr>
            <w:r>
              <w:rPr>
                <w:rFonts w:hint="eastAsia"/>
              </w:rPr>
              <w:t>-</w:t>
            </w:r>
          </w:p>
        </w:tc>
        <w:tc>
          <w:tcPr>
            <w:tcW w:w="1384" w:type="dxa"/>
            <w:vAlign w:val="center"/>
          </w:tcPr>
          <w:p w14:paraId="4080AD04">
            <w:pPr>
              <w:jc w:val="right"/>
            </w:pPr>
            <w:r>
              <w:rPr>
                <w:rFonts w:hint="eastAsia"/>
              </w:rPr>
              <w:t>-</w:t>
            </w:r>
          </w:p>
        </w:tc>
        <w:tc>
          <w:tcPr>
            <w:tcW w:w="1384" w:type="dxa"/>
            <w:vAlign w:val="center"/>
          </w:tcPr>
          <w:p w14:paraId="1385290A">
            <w:pPr>
              <w:jc w:val="right"/>
            </w:pPr>
            <w:r>
              <w:rPr>
                <w:rFonts w:hint="eastAsia"/>
              </w:rPr>
              <w:t>-</w:t>
            </w:r>
          </w:p>
        </w:tc>
        <w:tc>
          <w:tcPr>
            <w:tcW w:w="1384" w:type="dxa"/>
            <w:vAlign w:val="center"/>
          </w:tcPr>
          <w:p w14:paraId="7DF38DE0">
            <w:pPr>
              <w:jc w:val="right"/>
            </w:pPr>
            <w:r>
              <w:rPr>
                <w:rFonts w:hint="eastAsia"/>
              </w:rPr>
              <w:t>-</w:t>
            </w:r>
          </w:p>
        </w:tc>
        <w:tc>
          <w:tcPr>
            <w:tcW w:w="1384" w:type="dxa"/>
            <w:vAlign w:val="center"/>
          </w:tcPr>
          <w:p w14:paraId="7DCBED58">
            <w:pPr>
              <w:jc w:val="right"/>
            </w:pPr>
            <w:r>
              <w:rPr>
                <w:rFonts w:hint="eastAsia"/>
              </w:rPr>
              <w:t>-</w:t>
            </w:r>
          </w:p>
        </w:tc>
      </w:tr>
      <w:tr w14:paraId="67E6B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44A556F">
            <w:r>
              <w:rPr>
                <w:rFonts w:hint="eastAsia"/>
              </w:rPr>
              <w:t>存出保证金</w:t>
            </w:r>
          </w:p>
        </w:tc>
        <w:tc>
          <w:tcPr>
            <w:tcW w:w="1384" w:type="dxa"/>
            <w:vAlign w:val="center"/>
          </w:tcPr>
          <w:p w14:paraId="2CB4C88F">
            <w:pPr>
              <w:jc w:val="right"/>
            </w:pPr>
            <w:r>
              <w:rPr>
                <w:rFonts w:hint="eastAsia"/>
              </w:rPr>
              <w:t>11,809.03</w:t>
            </w:r>
          </w:p>
        </w:tc>
        <w:tc>
          <w:tcPr>
            <w:tcW w:w="1384" w:type="dxa"/>
            <w:vAlign w:val="center"/>
          </w:tcPr>
          <w:p w14:paraId="6257F80A">
            <w:pPr>
              <w:jc w:val="right"/>
            </w:pPr>
            <w:r>
              <w:rPr>
                <w:rFonts w:hint="eastAsia"/>
              </w:rPr>
              <w:t>-</w:t>
            </w:r>
          </w:p>
        </w:tc>
        <w:tc>
          <w:tcPr>
            <w:tcW w:w="1384" w:type="dxa"/>
            <w:vAlign w:val="center"/>
          </w:tcPr>
          <w:p w14:paraId="6D08715B">
            <w:pPr>
              <w:jc w:val="right"/>
            </w:pPr>
            <w:r>
              <w:rPr>
                <w:rFonts w:hint="eastAsia"/>
              </w:rPr>
              <w:t>-</w:t>
            </w:r>
          </w:p>
        </w:tc>
        <w:tc>
          <w:tcPr>
            <w:tcW w:w="1384" w:type="dxa"/>
            <w:vAlign w:val="center"/>
          </w:tcPr>
          <w:p w14:paraId="6A41905E">
            <w:pPr>
              <w:jc w:val="right"/>
            </w:pPr>
            <w:r>
              <w:rPr>
                <w:rFonts w:hint="eastAsia"/>
              </w:rPr>
              <w:t>-</w:t>
            </w:r>
          </w:p>
        </w:tc>
        <w:tc>
          <w:tcPr>
            <w:tcW w:w="1384" w:type="dxa"/>
            <w:vAlign w:val="center"/>
          </w:tcPr>
          <w:p w14:paraId="4D22B099">
            <w:pPr>
              <w:jc w:val="right"/>
            </w:pPr>
            <w:r>
              <w:rPr>
                <w:rFonts w:hint="eastAsia"/>
              </w:rPr>
              <w:t>11,809.03</w:t>
            </w:r>
          </w:p>
        </w:tc>
      </w:tr>
      <w:tr w14:paraId="5734C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4A3E039">
            <w:r>
              <w:rPr>
                <w:rFonts w:hint="eastAsia"/>
              </w:rPr>
              <w:t>交易性金融资产</w:t>
            </w:r>
          </w:p>
        </w:tc>
        <w:tc>
          <w:tcPr>
            <w:tcW w:w="1384" w:type="dxa"/>
            <w:vAlign w:val="center"/>
          </w:tcPr>
          <w:p w14:paraId="256CA8C0">
            <w:pPr>
              <w:jc w:val="right"/>
            </w:pPr>
            <w:r>
              <w:rPr>
                <w:rFonts w:hint="eastAsia"/>
              </w:rPr>
              <w:t>70,454,555.07</w:t>
            </w:r>
          </w:p>
        </w:tc>
        <w:tc>
          <w:tcPr>
            <w:tcW w:w="1384" w:type="dxa"/>
            <w:vAlign w:val="center"/>
          </w:tcPr>
          <w:p w14:paraId="5EF252E8">
            <w:pPr>
              <w:jc w:val="right"/>
            </w:pPr>
            <w:r>
              <w:rPr>
                <w:rFonts w:hint="eastAsia"/>
              </w:rPr>
              <w:t>840,645,635.07</w:t>
            </w:r>
          </w:p>
        </w:tc>
        <w:tc>
          <w:tcPr>
            <w:tcW w:w="1384" w:type="dxa"/>
            <w:vAlign w:val="center"/>
          </w:tcPr>
          <w:p w14:paraId="2FD90660">
            <w:pPr>
              <w:jc w:val="right"/>
            </w:pPr>
            <w:r>
              <w:rPr>
                <w:rFonts w:hint="eastAsia"/>
              </w:rPr>
              <w:t>339,525,913.01</w:t>
            </w:r>
          </w:p>
        </w:tc>
        <w:tc>
          <w:tcPr>
            <w:tcW w:w="1384" w:type="dxa"/>
            <w:vAlign w:val="center"/>
          </w:tcPr>
          <w:p w14:paraId="4FD5CC94">
            <w:pPr>
              <w:jc w:val="right"/>
            </w:pPr>
            <w:r>
              <w:rPr>
                <w:rFonts w:hint="eastAsia"/>
              </w:rPr>
              <w:t>-</w:t>
            </w:r>
          </w:p>
        </w:tc>
        <w:tc>
          <w:tcPr>
            <w:tcW w:w="1384" w:type="dxa"/>
            <w:vAlign w:val="center"/>
          </w:tcPr>
          <w:p w14:paraId="34632A09">
            <w:pPr>
              <w:jc w:val="right"/>
            </w:pPr>
            <w:r>
              <w:rPr>
                <w:rFonts w:hint="eastAsia"/>
              </w:rPr>
              <w:t>1,250,626,103.15</w:t>
            </w:r>
          </w:p>
        </w:tc>
      </w:tr>
      <w:tr w14:paraId="1EFEE4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5443D5">
            <w:r>
              <w:rPr>
                <w:rFonts w:hint="eastAsia"/>
              </w:rPr>
              <w:t>衍生金融资产</w:t>
            </w:r>
          </w:p>
        </w:tc>
        <w:tc>
          <w:tcPr>
            <w:tcW w:w="1384" w:type="dxa"/>
            <w:vAlign w:val="center"/>
          </w:tcPr>
          <w:p w14:paraId="487BA150">
            <w:pPr>
              <w:jc w:val="right"/>
            </w:pPr>
            <w:r>
              <w:rPr>
                <w:rFonts w:hint="eastAsia"/>
              </w:rPr>
              <w:t>-</w:t>
            </w:r>
          </w:p>
        </w:tc>
        <w:tc>
          <w:tcPr>
            <w:tcW w:w="1384" w:type="dxa"/>
            <w:vAlign w:val="center"/>
          </w:tcPr>
          <w:p w14:paraId="456E6701">
            <w:pPr>
              <w:jc w:val="right"/>
            </w:pPr>
            <w:r>
              <w:rPr>
                <w:rFonts w:hint="eastAsia"/>
              </w:rPr>
              <w:t>-</w:t>
            </w:r>
          </w:p>
        </w:tc>
        <w:tc>
          <w:tcPr>
            <w:tcW w:w="1384" w:type="dxa"/>
            <w:vAlign w:val="center"/>
          </w:tcPr>
          <w:p w14:paraId="500D23A6">
            <w:pPr>
              <w:jc w:val="right"/>
            </w:pPr>
            <w:r>
              <w:rPr>
                <w:rFonts w:hint="eastAsia"/>
              </w:rPr>
              <w:t>-</w:t>
            </w:r>
          </w:p>
        </w:tc>
        <w:tc>
          <w:tcPr>
            <w:tcW w:w="1384" w:type="dxa"/>
            <w:vAlign w:val="center"/>
          </w:tcPr>
          <w:p w14:paraId="0FC17BE3">
            <w:pPr>
              <w:jc w:val="right"/>
            </w:pPr>
            <w:r>
              <w:rPr>
                <w:rFonts w:hint="eastAsia"/>
              </w:rPr>
              <w:t>-</w:t>
            </w:r>
          </w:p>
        </w:tc>
        <w:tc>
          <w:tcPr>
            <w:tcW w:w="1384" w:type="dxa"/>
            <w:vAlign w:val="center"/>
          </w:tcPr>
          <w:p w14:paraId="2CCC2F5D">
            <w:pPr>
              <w:jc w:val="right"/>
            </w:pPr>
            <w:r>
              <w:rPr>
                <w:rFonts w:hint="eastAsia"/>
              </w:rPr>
              <w:t>-</w:t>
            </w:r>
          </w:p>
        </w:tc>
      </w:tr>
      <w:tr w14:paraId="5A831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242500">
            <w:r>
              <w:rPr>
                <w:rFonts w:hint="eastAsia"/>
              </w:rPr>
              <w:t>买入返售金融资产</w:t>
            </w:r>
          </w:p>
        </w:tc>
        <w:tc>
          <w:tcPr>
            <w:tcW w:w="1384" w:type="dxa"/>
            <w:vAlign w:val="center"/>
          </w:tcPr>
          <w:p w14:paraId="6566886B">
            <w:pPr>
              <w:jc w:val="right"/>
            </w:pPr>
            <w:r>
              <w:rPr>
                <w:rFonts w:hint="eastAsia"/>
              </w:rPr>
              <w:t>-</w:t>
            </w:r>
          </w:p>
        </w:tc>
        <w:tc>
          <w:tcPr>
            <w:tcW w:w="1384" w:type="dxa"/>
            <w:vAlign w:val="center"/>
          </w:tcPr>
          <w:p w14:paraId="365AC160">
            <w:pPr>
              <w:jc w:val="right"/>
            </w:pPr>
            <w:r>
              <w:rPr>
                <w:rFonts w:hint="eastAsia"/>
              </w:rPr>
              <w:t>-</w:t>
            </w:r>
          </w:p>
        </w:tc>
        <w:tc>
          <w:tcPr>
            <w:tcW w:w="1384" w:type="dxa"/>
            <w:vAlign w:val="center"/>
          </w:tcPr>
          <w:p w14:paraId="01B0592A">
            <w:pPr>
              <w:jc w:val="right"/>
            </w:pPr>
            <w:r>
              <w:rPr>
                <w:rFonts w:hint="eastAsia"/>
              </w:rPr>
              <w:t>-</w:t>
            </w:r>
          </w:p>
        </w:tc>
        <w:tc>
          <w:tcPr>
            <w:tcW w:w="1384" w:type="dxa"/>
            <w:vAlign w:val="center"/>
          </w:tcPr>
          <w:p w14:paraId="4733DFD2">
            <w:pPr>
              <w:jc w:val="right"/>
            </w:pPr>
            <w:r>
              <w:rPr>
                <w:rFonts w:hint="eastAsia"/>
              </w:rPr>
              <w:t>-</w:t>
            </w:r>
          </w:p>
        </w:tc>
        <w:tc>
          <w:tcPr>
            <w:tcW w:w="1384" w:type="dxa"/>
            <w:vAlign w:val="center"/>
          </w:tcPr>
          <w:p w14:paraId="1909EEB7">
            <w:pPr>
              <w:jc w:val="right"/>
            </w:pPr>
            <w:r>
              <w:rPr>
                <w:rFonts w:hint="eastAsia"/>
              </w:rPr>
              <w:t>-</w:t>
            </w:r>
          </w:p>
        </w:tc>
      </w:tr>
      <w:tr w14:paraId="61E06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FB2E7B">
            <w:r>
              <w:rPr>
                <w:rFonts w:hint="eastAsia"/>
              </w:rPr>
              <w:t>债权投资</w:t>
            </w:r>
          </w:p>
        </w:tc>
        <w:tc>
          <w:tcPr>
            <w:tcW w:w="1384" w:type="dxa"/>
            <w:vAlign w:val="center"/>
          </w:tcPr>
          <w:p w14:paraId="5F01875F">
            <w:pPr>
              <w:jc w:val="right"/>
            </w:pPr>
            <w:r>
              <w:rPr>
                <w:rFonts w:hint="eastAsia"/>
              </w:rPr>
              <w:t>-</w:t>
            </w:r>
          </w:p>
        </w:tc>
        <w:tc>
          <w:tcPr>
            <w:tcW w:w="1384" w:type="dxa"/>
            <w:vAlign w:val="center"/>
          </w:tcPr>
          <w:p w14:paraId="55B9C36A">
            <w:pPr>
              <w:jc w:val="right"/>
            </w:pPr>
            <w:r>
              <w:rPr>
                <w:rFonts w:hint="eastAsia"/>
              </w:rPr>
              <w:t>-</w:t>
            </w:r>
          </w:p>
        </w:tc>
        <w:tc>
          <w:tcPr>
            <w:tcW w:w="1384" w:type="dxa"/>
            <w:vAlign w:val="center"/>
          </w:tcPr>
          <w:p w14:paraId="7E233839">
            <w:pPr>
              <w:jc w:val="right"/>
            </w:pPr>
            <w:r>
              <w:rPr>
                <w:rFonts w:hint="eastAsia"/>
              </w:rPr>
              <w:t>-</w:t>
            </w:r>
          </w:p>
        </w:tc>
        <w:tc>
          <w:tcPr>
            <w:tcW w:w="1384" w:type="dxa"/>
            <w:vAlign w:val="center"/>
          </w:tcPr>
          <w:p w14:paraId="2A6339C8">
            <w:pPr>
              <w:jc w:val="right"/>
            </w:pPr>
            <w:r>
              <w:rPr>
                <w:rFonts w:hint="eastAsia"/>
              </w:rPr>
              <w:t>-</w:t>
            </w:r>
          </w:p>
        </w:tc>
        <w:tc>
          <w:tcPr>
            <w:tcW w:w="1384" w:type="dxa"/>
            <w:vAlign w:val="center"/>
          </w:tcPr>
          <w:p w14:paraId="06CA3531">
            <w:pPr>
              <w:jc w:val="right"/>
            </w:pPr>
            <w:r>
              <w:rPr>
                <w:rFonts w:hint="eastAsia"/>
              </w:rPr>
              <w:t>-</w:t>
            </w:r>
          </w:p>
        </w:tc>
      </w:tr>
      <w:tr w14:paraId="79E71AA3">
        <w:tblPrEx>
          <w:tblCellMar>
            <w:top w:w="0" w:type="dxa"/>
            <w:left w:w="108" w:type="dxa"/>
            <w:bottom w:w="0" w:type="dxa"/>
            <w:right w:w="108" w:type="dxa"/>
          </w:tblCellMar>
        </w:tblPrEx>
        <w:trPr>
          <w:jc w:val="center"/>
        </w:trPr>
        <w:tc>
          <w:tcPr>
            <w:tcW w:w="1384" w:type="dxa"/>
            <w:vAlign w:val="center"/>
          </w:tcPr>
          <w:p w14:paraId="266F3460">
            <w:r>
              <w:rPr>
                <w:rFonts w:hint="eastAsia"/>
              </w:rPr>
              <w:t>其他债权投资</w:t>
            </w:r>
          </w:p>
        </w:tc>
        <w:tc>
          <w:tcPr>
            <w:tcW w:w="1384" w:type="dxa"/>
            <w:vAlign w:val="center"/>
          </w:tcPr>
          <w:p w14:paraId="4C9B3F76">
            <w:pPr>
              <w:jc w:val="right"/>
            </w:pPr>
            <w:r>
              <w:rPr>
                <w:rFonts w:hint="eastAsia"/>
              </w:rPr>
              <w:t>-</w:t>
            </w:r>
          </w:p>
        </w:tc>
        <w:tc>
          <w:tcPr>
            <w:tcW w:w="1384" w:type="dxa"/>
            <w:vAlign w:val="center"/>
          </w:tcPr>
          <w:p w14:paraId="7C9228CA">
            <w:pPr>
              <w:jc w:val="right"/>
            </w:pPr>
            <w:r>
              <w:rPr>
                <w:rFonts w:hint="eastAsia"/>
              </w:rPr>
              <w:t>-</w:t>
            </w:r>
          </w:p>
        </w:tc>
        <w:tc>
          <w:tcPr>
            <w:tcW w:w="1384" w:type="dxa"/>
            <w:vAlign w:val="center"/>
          </w:tcPr>
          <w:p w14:paraId="2366FA92">
            <w:pPr>
              <w:jc w:val="right"/>
            </w:pPr>
            <w:r>
              <w:rPr>
                <w:rFonts w:hint="eastAsia"/>
              </w:rPr>
              <w:t>-</w:t>
            </w:r>
          </w:p>
        </w:tc>
        <w:tc>
          <w:tcPr>
            <w:tcW w:w="1384" w:type="dxa"/>
            <w:vAlign w:val="center"/>
          </w:tcPr>
          <w:p w14:paraId="3352933B">
            <w:pPr>
              <w:jc w:val="right"/>
            </w:pPr>
            <w:r>
              <w:rPr>
                <w:rFonts w:hint="eastAsia"/>
              </w:rPr>
              <w:t>-</w:t>
            </w:r>
          </w:p>
        </w:tc>
        <w:tc>
          <w:tcPr>
            <w:tcW w:w="1384" w:type="dxa"/>
            <w:vAlign w:val="center"/>
          </w:tcPr>
          <w:p w14:paraId="11EC58A1">
            <w:pPr>
              <w:jc w:val="right"/>
            </w:pPr>
            <w:r>
              <w:rPr>
                <w:rFonts w:hint="eastAsia"/>
              </w:rPr>
              <w:t>-</w:t>
            </w:r>
          </w:p>
        </w:tc>
      </w:tr>
      <w:tr w14:paraId="7AD1B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7DDDA93">
            <w:r>
              <w:rPr>
                <w:rFonts w:hint="eastAsia"/>
              </w:rPr>
              <w:t>其他权益工具投资</w:t>
            </w:r>
          </w:p>
        </w:tc>
        <w:tc>
          <w:tcPr>
            <w:tcW w:w="1384" w:type="dxa"/>
            <w:vAlign w:val="center"/>
          </w:tcPr>
          <w:p w14:paraId="61323DC0">
            <w:pPr>
              <w:jc w:val="right"/>
            </w:pPr>
            <w:r>
              <w:rPr>
                <w:rFonts w:hint="eastAsia"/>
              </w:rPr>
              <w:t>-</w:t>
            </w:r>
          </w:p>
        </w:tc>
        <w:tc>
          <w:tcPr>
            <w:tcW w:w="1384" w:type="dxa"/>
            <w:vAlign w:val="center"/>
          </w:tcPr>
          <w:p w14:paraId="0FB65A6B">
            <w:pPr>
              <w:jc w:val="right"/>
            </w:pPr>
            <w:r>
              <w:rPr>
                <w:rFonts w:hint="eastAsia"/>
              </w:rPr>
              <w:t>-</w:t>
            </w:r>
          </w:p>
        </w:tc>
        <w:tc>
          <w:tcPr>
            <w:tcW w:w="1384" w:type="dxa"/>
            <w:vAlign w:val="center"/>
          </w:tcPr>
          <w:p w14:paraId="6A5B57E1">
            <w:pPr>
              <w:jc w:val="right"/>
            </w:pPr>
            <w:r>
              <w:rPr>
                <w:rFonts w:hint="eastAsia"/>
              </w:rPr>
              <w:t>-</w:t>
            </w:r>
          </w:p>
        </w:tc>
        <w:tc>
          <w:tcPr>
            <w:tcW w:w="1384" w:type="dxa"/>
            <w:vAlign w:val="center"/>
          </w:tcPr>
          <w:p w14:paraId="4D4F9D24">
            <w:pPr>
              <w:jc w:val="right"/>
            </w:pPr>
            <w:r>
              <w:rPr>
                <w:rFonts w:hint="eastAsia"/>
              </w:rPr>
              <w:t>-</w:t>
            </w:r>
          </w:p>
        </w:tc>
        <w:tc>
          <w:tcPr>
            <w:tcW w:w="1384" w:type="dxa"/>
            <w:vAlign w:val="center"/>
          </w:tcPr>
          <w:p w14:paraId="5A31989B">
            <w:pPr>
              <w:jc w:val="right"/>
            </w:pPr>
            <w:r>
              <w:rPr>
                <w:rFonts w:hint="eastAsia"/>
              </w:rPr>
              <w:t>-</w:t>
            </w:r>
          </w:p>
        </w:tc>
      </w:tr>
      <w:tr w14:paraId="233B7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400C77">
            <w:r>
              <w:rPr>
                <w:rFonts w:hint="eastAsia"/>
              </w:rPr>
              <w:t>应收清算款</w:t>
            </w:r>
          </w:p>
        </w:tc>
        <w:tc>
          <w:tcPr>
            <w:tcW w:w="1384" w:type="dxa"/>
            <w:vAlign w:val="center"/>
          </w:tcPr>
          <w:p w14:paraId="11FB8D61">
            <w:pPr>
              <w:jc w:val="right"/>
            </w:pPr>
            <w:r>
              <w:rPr>
                <w:rFonts w:hint="eastAsia"/>
              </w:rPr>
              <w:t>-</w:t>
            </w:r>
          </w:p>
        </w:tc>
        <w:tc>
          <w:tcPr>
            <w:tcW w:w="1384" w:type="dxa"/>
            <w:vAlign w:val="center"/>
          </w:tcPr>
          <w:p w14:paraId="146FC247">
            <w:pPr>
              <w:jc w:val="right"/>
            </w:pPr>
            <w:r>
              <w:rPr>
                <w:rFonts w:hint="eastAsia"/>
              </w:rPr>
              <w:t>-</w:t>
            </w:r>
          </w:p>
        </w:tc>
        <w:tc>
          <w:tcPr>
            <w:tcW w:w="1384" w:type="dxa"/>
            <w:vAlign w:val="center"/>
          </w:tcPr>
          <w:p w14:paraId="444568BF">
            <w:pPr>
              <w:jc w:val="right"/>
            </w:pPr>
            <w:r>
              <w:rPr>
                <w:rFonts w:hint="eastAsia"/>
              </w:rPr>
              <w:t>-</w:t>
            </w:r>
          </w:p>
        </w:tc>
        <w:tc>
          <w:tcPr>
            <w:tcW w:w="1384" w:type="dxa"/>
            <w:vAlign w:val="center"/>
          </w:tcPr>
          <w:p w14:paraId="47D9FEBB">
            <w:pPr>
              <w:jc w:val="right"/>
            </w:pPr>
            <w:r>
              <w:rPr>
                <w:rFonts w:hint="eastAsia"/>
              </w:rPr>
              <w:t>-</w:t>
            </w:r>
          </w:p>
        </w:tc>
        <w:tc>
          <w:tcPr>
            <w:tcW w:w="1384" w:type="dxa"/>
            <w:vAlign w:val="center"/>
          </w:tcPr>
          <w:p w14:paraId="18521027">
            <w:pPr>
              <w:jc w:val="right"/>
            </w:pPr>
            <w:r>
              <w:rPr>
                <w:rFonts w:hint="eastAsia"/>
              </w:rPr>
              <w:t>-</w:t>
            </w:r>
          </w:p>
        </w:tc>
      </w:tr>
      <w:tr w14:paraId="6CF35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F3E969D">
            <w:r>
              <w:rPr>
                <w:rFonts w:hint="eastAsia"/>
              </w:rPr>
              <w:t>应收股利</w:t>
            </w:r>
          </w:p>
        </w:tc>
        <w:tc>
          <w:tcPr>
            <w:tcW w:w="1384" w:type="dxa"/>
            <w:vAlign w:val="center"/>
          </w:tcPr>
          <w:p w14:paraId="69F59E35">
            <w:pPr>
              <w:jc w:val="right"/>
            </w:pPr>
            <w:r>
              <w:rPr>
                <w:rFonts w:hint="eastAsia"/>
              </w:rPr>
              <w:t>-</w:t>
            </w:r>
          </w:p>
        </w:tc>
        <w:tc>
          <w:tcPr>
            <w:tcW w:w="1384" w:type="dxa"/>
            <w:vAlign w:val="center"/>
          </w:tcPr>
          <w:p w14:paraId="713B6853">
            <w:pPr>
              <w:jc w:val="right"/>
            </w:pPr>
            <w:r>
              <w:rPr>
                <w:rFonts w:hint="eastAsia"/>
              </w:rPr>
              <w:t>-</w:t>
            </w:r>
          </w:p>
        </w:tc>
        <w:tc>
          <w:tcPr>
            <w:tcW w:w="1384" w:type="dxa"/>
            <w:vAlign w:val="center"/>
          </w:tcPr>
          <w:p w14:paraId="3C8F32B1">
            <w:pPr>
              <w:jc w:val="right"/>
            </w:pPr>
            <w:r>
              <w:rPr>
                <w:rFonts w:hint="eastAsia"/>
              </w:rPr>
              <w:t>-</w:t>
            </w:r>
          </w:p>
        </w:tc>
        <w:tc>
          <w:tcPr>
            <w:tcW w:w="1384" w:type="dxa"/>
            <w:vAlign w:val="center"/>
          </w:tcPr>
          <w:p w14:paraId="186147A7">
            <w:pPr>
              <w:jc w:val="right"/>
            </w:pPr>
            <w:r>
              <w:rPr>
                <w:rFonts w:hint="eastAsia"/>
              </w:rPr>
              <w:t>-</w:t>
            </w:r>
          </w:p>
        </w:tc>
        <w:tc>
          <w:tcPr>
            <w:tcW w:w="1384" w:type="dxa"/>
            <w:vAlign w:val="center"/>
          </w:tcPr>
          <w:p w14:paraId="78429B03">
            <w:pPr>
              <w:jc w:val="right"/>
            </w:pPr>
            <w:r>
              <w:rPr>
                <w:rFonts w:hint="eastAsia"/>
              </w:rPr>
              <w:t>-</w:t>
            </w:r>
          </w:p>
        </w:tc>
      </w:tr>
      <w:tr w14:paraId="1F981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B416C">
            <w:r>
              <w:rPr>
                <w:rFonts w:hint="eastAsia"/>
              </w:rPr>
              <w:t>应收申购款</w:t>
            </w:r>
          </w:p>
        </w:tc>
        <w:tc>
          <w:tcPr>
            <w:tcW w:w="1384" w:type="dxa"/>
            <w:vAlign w:val="center"/>
          </w:tcPr>
          <w:p w14:paraId="0F0B5A4D">
            <w:pPr>
              <w:jc w:val="right"/>
            </w:pPr>
            <w:r>
              <w:rPr>
                <w:rFonts w:hint="eastAsia"/>
              </w:rPr>
              <w:t>-</w:t>
            </w:r>
          </w:p>
        </w:tc>
        <w:tc>
          <w:tcPr>
            <w:tcW w:w="1384" w:type="dxa"/>
            <w:vAlign w:val="center"/>
          </w:tcPr>
          <w:p w14:paraId="6154DEE0">
            <w:pPr>
              <w:jc w:val="right"/>
            </w:pPr>
            <w:r>
              <w:rPr>
                <w:rFonts w:hint="eastAsia"/>
              </w:rPr>
              <w:t>-</w:t>
            </w:r>
          </w:p>
        </w:tc>
        <w:tc>
          <w:tcPr>
            <w:tcW w:w="1384" w:type="dxa"/>
            <w:vAlign w:val="center"/>
          </w:tcPr>
          <w:p w14:paraId="52A5B2F9">
            <w:pPr>
              <w:jc w:val="right"/>
            </w:pPr>
            <w:r>
              <w:rPr>
                <w:rFonts w:hint="eastAsia"/>
              </w:rPr>
              <w:t>-</w:t>
            </w:r>
          </w:p>
        </w:tc>
        <w:tc>
          <w:tcPr>
            <w:tcW w:w="1384" w:type="dxa"/>
            <w:vAlign w:val="center"/>
          </w:tcPr>
          <w:p w14:paraId="3095E38E">
            <w:pPr>
              <w:jc w:val="right"/>
            </w:pPr>
            <w:r>
              <w:rPr>
                <w:rFonts w:hint="eastAsia"/>
              </w:rPr>
              <w:t>8,300.00</w:t>
            </w:r>
          </w:p>
        </w:tc>
        <w:tc>
          <w:tcPr>
            <w:tcW w:w="1384" w:type="dxa"/>
            <w:vAlign w:val="center"/>
          </w:tcPr>
          <w:p w14:paraId="0D217BEA">
            <w:pPr>
              <w:jc w:val="right"/>
            </w:pPr>
            <w:r>
              <w:rPr>
                <w:rFonts w:hint="eastAsia"/>
              </w:rPr>
              <w:t>8,300.00</w:t>
            </w:r>
          </w:p>
        </w:tc>
      </w:tr>
      <w:tr w14:paraId="3605E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73ED33">
            <w:r>
              <w:rPr>
                <w:rFonts w:hint="eastAsia"/>
              </w:rPr>
              <w:t>递延所得税资产</w:t>
            </w:r>
          </w:p>
        </w:tc>
        <w:tc>
          <w:tcPr>
            <w:tcW w:w="1384" w:type="dxa"/>
            <w:vAlign w:val="center"/>
          </w:tcPr>
          <w:p w14:paraId="7E4D44D0">
            <w:pPr>
              <w:jc w:val="right"/>
            </w:pPr>
            <w:r>
              <w:rPr>
                <w:rFonts w:hint="eastAsia"/>
              </w:rPr>
              <w:t>-</w:t>
            </w:r>
          </w:p>
        </w:tc>
        <w:tc>
          <w:tcPr>
            <w:tcW w:w="1384" w:type="dxa"/>
            <w:vAlign w:val="center"/>
          </w:tcPr>
          <w:p w14:paraId="67ADBA02">
            <w:pPr>
              <w:jc w:val="right"/>
            </w:pPr>
            <w:r>
              <w:rPr>
                <w:rFonts w:hint="eastAsia"/>
              </w:rPr>
              <w:t>-</w:t>
            </w:r>
          </w:p>
        </w:tc>
        <w:tc>
          <w:tcPr>
            <w:tcW w:w="1384" w:type="dxa"/>
            <w:vAlign w:val="center"/>
          </w:tcPr>
          <w:p w14:paraId="7410C162">
            <w:pPr>
              <w:jc w:val="right"/>
            </w:pPr>
            <w:r>
              <w:rPr>
                <w:rFonts w:hint="eastAsia"/>
              </w:rPr>
              <w:t>-</w:t>
            </w:r>
          </w:p>
        </w:tc>
        <w:tc>
          <w:tcPr>
            <w:tcW w:w="1384" w:type="dxa"/>
            <w:vAlign w:val="center"/>
          </w:tcPr>
          <w:p w14:paraId="042CA254">
            <w:pPr>
              <w:jc w:val="right"/>
            </w:pPr>
            <w:r>
              <w:rPr>
                <w:rFonts w:hint="eastAsia"/>
              </w:rPr>
              <w:t>-</w:t>
            </w:r>
          </w:p>
        </w:tc>
        <w:tc>
          <w:tcPr>
            <w:tcW w:w="1384" w:type="dxa"/>
            <w:vAlign w:val="center"/>
          </w:tcPr>
          <w:p w14:paraId="3513FC5E">
            <w:pPr>
              <w:jc w:val="right"/>
            </w:pPr>
            <w:r>
              <w:rPr>
                <w:rFonts w:hint="eastAsia"/>
              </w:rPr>
              <w:t>-</w:t>
            </w:r>
          </w:p>
        </w:tc>
      </w:tr>
      <w:tr w14:paraId="6FB93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423FD1">
            <w:r>
              <w:rPr>
                <w:rFonts w:hint="eastAsia"/>
              </w:rPr>
              <w:t>其他资产</w:t>
            </w:r>
          </w:p>
        </w:tc>
        <w:tc>
          <w:tcPr>
            <w:tcW w:w="1384" w:type="dxa"/>
            <w:vAlign w:val="center"/>
          </w:tcPr>
          <w:p w14:paraId="5AB72596">
            <w:pPr>
              <w:jc w:val="right"/>
            </w:pPr>
            <w:r>
              <w:rPr>
                <w:rFonts w:hint="eastAsia"/>
              </w:rPr>
              <w:t>-</w:t>
            </w:r>
          </w:p>
        </w:tc>
        <w:tc>
          <w:tcPr>
            <w:tcW w:w="1384" w:type="dxa"/>
            <w:vAlign w:val="center"/>
          </w:tcPr>
          <w:p w14:paraId="78AC8ED7">
            <w:pPr>
              <w:jc w:val="right"/>
            </w:pPr>
            <w:r>
              <w:rPr>
                <w:rFonts w:hint="eastAsia"/>
              </w:rPr>
              <w:t>-</w:t>
            </w:r>
          </w:p>
        </w:tc>
        <w:tc>
          <w:tcPr>
            <w:tcW w:w="1384" w:type="dxa"/>
            <w:vAlign w:val="center"/>
          </w:tcPr>
          <w:p w14:paraId="5316F685">
            <w:pPr>
              <w:jc w:val="right"/>
            </w:pPr>
            <w:r>
              <w:rPr>
                <w:rFonts w:hint="eastAsia"/>
              </w:rPr>
              <w:t>-</w:t>
            </w:r>
          </w:p>
        </w:tc>
        <w:tc>
          <w:tcPr>
            <w:tcW w:w="1384" w:type="dxa"/>
            <w:vAlign w:val="center"/>
          </w:tcPr>
          <w:p w14:paraId="79FC4F5C">
            <w:pPr>
              <w:jc w:val="right"/>
            </w:pPr>
            <w:r>
              <w:rPr>
                <w:rFonts w:hint="eastAsia"/>
              </w:rPr>
              <w:t>-</w:t>
            </w:r>
          </w:p>
        </w:tc>
        <w:tc>
          <w:tcPr>
            <w:tcW w:w="1384" w:type="dxa"/>
            <w:vAlign w:val="center"/>
          </w:tcPr>
          <w:p w14:paraId="7C823699">
            <w:pPr>
              <w:jc w:val="right"/>
            </w:pPr>
            <w:r>
              <w:rPr>
                <w:rFonts w:hint="eastAsia"/>
              </w:rPr>
              <w:t>-</w:t>
            </w:r>
          </w:p>
        </w:tc>
      </w:tr>
      <w:tr w14:paraId="0D76A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360C16">
            <w:r>
              <w:rPr>
                <w:rFonts w:hint="eastAsia"/>
              </w:rPr>
              <w:t>资产总计</w:t>
            </w:r>
          </w:p>
        </w:tc>
        <w:tc>
          <w:tcPr>
            <w:tcW w:w="1384" w:type="dxa"/>
            <w:vAlign w:val="center"/>
          </w:tcPr>
          <w:p w14:paraId="540FC79B">
            <w:pPr>
              <w:jc w:val="right"/>
            </w:pPr>
            <w:r>
              <w:rPr>
                <w:rFonts w:hint="eastAsia"/>
              </w:rPr>
              <w:t>71,527,116.19</w:t>
            </w:r>
          </w:p>
        </w:tc>
        <w:tc>
          <w:tcPr>
            <w:tcW w:w="1384" w:type="dxa"/>
            <w:vAlign w:val="center"/>
          </w:tcPr>
          <w:p w14:paraId="44AB1118">
            <w:pPr>
              <w:jc w:val="right"/>
            </w:pPr>
            <w:r>
              <w:rPr>
                <w:rFonts w:hint="eastAsia"/>
              </w:rPr>
              <w:t>840,645,635.07</w:t>
            </w:r>
          </w:p>
        </w:tc>
        <w:tc>
          <w:tcPr>
            <w:tcW w:w="1384" w:type="dxa"/>
            <w:vAlign w:val="center"/>
          </w:tcPr>
          <w:p w14:paraId="01029245">
            <w:pPr>
              <w:jc w:val="right"/>
            </w:pPr>
            <w:r>
              <w:rPr>
                <w:rFonts w:hint="eastAsia"/>
              </w:rPr>
              <w:t>339,525,913.01</w:t>
            </w:r>
          </w:p>
        </w:tc>
        <w:tc>
          <w:tcPr>
            <w:tcW w:w="1384" w:type="dxa"/>
            <w:vAlign w:val="center"/>
          </w:tcPr>
          <w:p w14:paraId="66C2D7F7">
            <w:pPr>
              <w:jc w:val="right"/>
            </w:pPr>
            <w:r>
              <w:rPr>
                <w:rFonts w:hint="eastAsia"/>
              </w:rPr>
              <w:t>8,300.00</w:t>
            </w:r>
          </w:p>
        </w:tc>
        <w:tc>
          <w:tcPr>
            <w:tcW w:w="1384" w:type="dxa"/>
            <w:vAlign w:val="center"/>
          </w:tcPr>
          <w:p w14:paraId="4E371486">
            <w:pPr>
              <w:jc w:val="right"/>
            </w:pPr>
            <w:r>
              <w:rPr>
                <w:rFonts w:hint="eastAsia"/>
              </w:rPr>
              <w:t>1,251,706,964.27</w:t>
            </w:r>
          </w:p>
        </w:tc>
      </w:tr>
      <w:tr w14:paraId="2F8E6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BAF38A">
            <w:r>
              <w:rPr>
                <w:rFonts w:hint="eastAsia"/>
              </w:rPr>
              <w:t>负债</w:t>
            </w:r>
          </w:p>
        </w:tc>
        <w:tc>
          <w:tcPr>
            <w:tcW w:w="1384" w:type="dxa"/>
            <w:vAlign w:val="center"/>
          </w:tcPr>
          <w:p w14:paraId="4940634A"/>
        </w:tc>
        <w:tc>
          <w:tcPr>
            <w:tcW w:w="1384" w:type="dxa"/>
            <w:vAlign w:val="center"/>
          </w:tcPr>
          <w:p w14:paraId="31A7DE45"/>
        </w:tc>
        <w:tc>
          <w:tcPr>
            <w:tcW w:w="1384" w:type="dxa"/>
            <w:vAlign w:val="center"/>
          </w:tcPr>
          <w:p w14:paraId="09249D73"/>
        </w:tc>
        <w:tc>
          <w:tcPr>
            <w:tcW w:w="1384" w:type="dxa"/>
            <w:vAlign w:val="center"/>
          </w:tcPr>
          <w:p w14:paraId="414B323E"/>
        </w:tc>
        <w:tc>
          <w:tcPr>
            <w:tcW w:w="1384" w:type="dxa"/>
            <w:vAlign w:val="center"/>
          </w:tcPr>
          <w:p w14:paraId="345A880E"/>
        </w:tc>
      </w:tr>
      <w:tr w14:paraId="11A54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6CC168">
            <w:r>
              <w:rPr>
                <w:rFonts w:hint="eastAsia"/>
              </w:rPr>
              <w:t>短期借款</w:t>
            </w:r>
          </w:p>
        </w:tc>
        <w:tc>
          <w:tcPr>
            <w:tcW w:w="1384" w:type="dxa"/>
            <w:vAlign w:val="center"/>
          </w:tcPr>
          <w:p w14:paraId="00094F71">
            <w:pPr>
              <w:jc w:val="right"/>
            </w:pPr>
            <w:r>
              <w:rPr>
                <w:rFonts w:hint="eastAsia"/>
              </w:rPr>
              <w:t>-</w:t>
            </w:r>
          </w:p>
        </w:tc>
        <w:tc>
          <w:tcPr>
            <w:tcW w:w="1384" w:type="dxa"/>
            <w:vAlign w:val="center"/>
          </w:tcPr>
          <w:p w14:paraId="3BCB61BE">
            <w:pPr>
              <w:jc w:val="right"/>
            </w:pPr>
            <w:r>
              <w:rPr>
                <w:rFonts w:hint="eastAsia"/>
              </w:rPr>
              <w:t>-</w:t>
            </w:r>
          </w:p>
        </w:tc>
        <w:tc>
          <w:tcPr>
            <w:tcW w:w="1384" w:type="dxa"/>
            <w:vAlign w:val="center"/>
          </w:tcPr>
          <w:p w14:paraId="2D019271">
            <w:pPr>
              <w:jc w:val="right"/>
            </w:pPr>
            <w:r>
              <w:rPr>
                <w:rFonts w:hint="eastAsia"/>
              </w:rPr>
              <w:t>-</w:t>
            </w:r>
          </w:p>
        </w:tc>
        <w:tc>
          <w:tcPr>
            <w:tcW w:w="1384" w:type="dxa"/>
            <w:vAlign w:val="center"/>
          </w:tcPr>
          <w:p w14:paraId="1F2087F5">
            <w:pPr>
              <w:jc w:val="right"/>
            </w:pPr>
            <w:r>
              <w:rPr>
                <w:rFonts w:hint="eastAsia"/>
              </w:rPr>
              <w:t>-</w:t>
            </w:r>
          </w:p>
        </w:tc>
        <w:tc>
          <w:tcPr>
            <w:tcW w:w="1384" w:type="dxa"/>
            <w:vAlign w:val="center"/>
          </w:tcPr>
          <w:p w14:paraId="35CD7EFC">
            <w:pPr>
              <w:jc w:val="right"/>
            </w:pPr>
            <w:r>
              <w:rPr>
                <w:rFonts w:hint="eastAsia"/>
              </w:rPr>
              <w:t>-</w:t>
            </w:r>
          </w:p>
        </w:tc>
      </w:tr>
      <w:tr w14:paraId="0AACF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7A59311">
            <w:r>
              <w:rPr>
                <w:rFonts w:hint="eastAsia"/>
              </w:rPr>
              <w:t>交易性金融负债</w:t>
            </w:r>
          </w:p>
        </w:tc>
        <w:tc>
          <w:tcPr>
            <w:tcW w:w="1384" w:type="dxa"/>
            <w:vAlign w:val="center"/>
          </w:tcPr>
          <w:p w14:paraId="4D0DADC9">
            <w:pPr>
              <w:jc w:val="right"/>
            </w:pPr>
            <w:r>
              <w:rPr>
                <w:rFonts w:hint="eastAsia"/>
              </w:rPr>
              <w:t>-</w:t>
            </w:r>
          </w:p>
        </w:tc>
        <w:tc>
          <w:tcPr>
            <w:tcW w:w="1384" w:type="dxa"/>
            <w:vAlign w:val="center"/>
          </w:tcPr>
          <w:p w14:paraId="24F574E5">
            <w:pPr>
              <w:jc w:val="right"/>
            </w:pPr>
            <w:r>
              <w:rPr>
                <w:rFonts w:hint="eastAsia"/>
              </w:rPr>
              <w:t>-</w:t>
            </w:r>
          </w:p>
        </w:tc>
        <w:tc>
          <w:tcPr>
            <w:tcW w:w="1384" w:type="dxa"/>
            <w:vAlign w:val="center"/>
          </w:tcPr>
          <w:p w14:paraId="3FCAD5BC">
            <w:pPr>
              <w:jc w:val="right"/>
            </w:pPr>
            <w:r>
              <w:rPr>
                <w:rFonts w:hint="eastAsia"/>
              </w:rPr>
              <w:t>-</w:t>
            </w:r>
          </w:p>
        </w:tc>
        <w:tc>
          <w:tcPr>
            <w:tcW w:w="1384" w:type="dxa"/>
            <w:vAlign w:val="center"/>
          </w:tcPr>
          <w:p w14:paraId="46D51675">
            <w:pPr>
              <w:jc w:val="right"/>
            </w:pPr>
            <w:r>
              <w:rPr>
                <w:rFonts w:hint="eastAsia"/>
              </w:rPr>
              <w:t>-</w:t>
            </w:r>
          </w:p>
        </w:tc>
        <w:tc>
          <w:tcPr>
            <w:tcW w:w="1384" w:type="dxa"/>
            <w:vAlign w:val="center"/>
          </w:tcPr>
          <w:p w14:paraId="095A3BF5">
            <w:pPr>
              <w:jc w:val="right"/>
            </w:pPr>
            <w:r>
              <w:rPr>
                <w:rFonts w:hint="eastAsia"/>
              </w:rPr>
              <w:t>-</w:t>
            </w:r>
          </w:p>
        </w:tc>
      </w:tr>
      <w:tr w14:paraId="330AA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9BA97E">
            <w:r>
              <w:rPr>
                <w:rFonts w:hint="eastAsia"/>
              </w:rPr>
              <w:t>衍生金融负债</w:t>
            </w:r>
          </w:p>
        </w:tc>
        <w:tc>
          <w:tcPr>
            <w:tcW w:w="1384" w:type="dxa"/>
            <w:vAlign w:val="center"/>
          </w:tcPr>
          <w:p w14:paraId="51ED8FA9">
            <w:pPr>
              <w:jc w:val="right"/>
            </w:pPr>
            <w:r>
              <w:rPr>
                <w:rFonts w:hint="eastAsia"/>
              </w:rPr>
              <w:t>-</w:t>
            </w:r>
          </w:p>
        </w:tc>
        <w:tc>
          <w:tcPr>
            <w:tcW w:w="1384" w:type="dxa"/>
            <w:vAlign w:val="center"/>
          </w:tcPr>
          <w:p w14:paraId="4DE322FE">
            <w:pPr>
              <w:jc w:val="right"/>
            </w:pPr>
            <w:r>
              <w:rPr>
                <w:rFonts w:hint="eastAsia"/>
              </w:rPr>
              <w:t>-</w:t>
            </w:r>
          </w:p>
        </w:tc>
        <w:tc>
          <w:tcPr>
            <w:tcW w:w="1384" w:type="dxa"/>
            <w:vAlign w:val="center"/>
          </w:tcPr>
          <w:p w14:paraId="457B3F2B">
            <w:pPr>
              <w:jc w:val="right"/>
            </w:pPr>
            <w:r>
              <w:rPr>
                <w:rFonts w:hint="eastAsia"/>
              </w:rPr>
              <w:t>-</w:t>
            </w:r>
          </w:p>
        </w:tc>
        <w:tc>
          <w:tcPr>
            <w:tcW w:w="1384" w:type="dxa"/>
            <w:vAlign w:val="center"/>
          </w:tcPr>
          <w:p w14:paraId="3C6D998F">
            <w:pPr>
              <w:jc w:val="right"/>
            </w:pPr>
            <w:r>
              <w:rPr>
                <w:rFonts w:hint="eastAsia"/>
              </w:rPr>
              <w:t>-</w:t>
            </w:r>
          </w:p>
        </w:tc>
        <w:tc>
          <w:tcPr>
            <w:tcW w:w="1384" w:type="dxa"/>
            <w:vAlign w:val="center"/>
          </w:tcPr>
          <w:p w14:paraId="45BBD083">
            <w:pPr>
              <w:jc w:val="right"/>
            </w:pPr>
            <w:r>
              <w:rPr>
                <w:rFonts w:hint="eastAsia"/>
              </w:rPr>
              <w:t>-</w:t>
            </w:r>
          </w:p>
        </w:tc>
      </w:tr>
      <w:tr w14:paraId="044C7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487587">
            <w:r>
              <w:rPr>
                <w:rFonts w:hint="eastAsia"/>
              </w:rPr>
              <w:t>卖出回购金融资产款</w:t>
            </w:r>
          </w:p>
        </w:tc>
        <w:tc>
          <w:tcPr>
            <w:tcW w:w="1384" w:type="dxa"/>
            <w:vAlign w:val="center"/>
          </w:tcPr>
          <w:p w14:paraId="7F61AF19">
            <w:pPr>
              <w:jc w:val="right"/>
            </w:pPr>
            <w:r>
              <w:rPr>
                <w:rFonts w:hint="eastAsia"/>
              </w:rPr>
              <w:t>321,067,430.08</w:t>
            </w:r>
          </w:p>
        </w:tc>
        <w:tc>
          <w:tcPr>
            <w:tcW w:w="1384" w:type="dxa"/>
            <w:vAlign w:val="center"/>
          </w:tcPr>
          <w:p w14:paraId="58BC68EE">
            <w:pPr>
              <w:jc w:val="right"/>
            </w:pPr>
            <w:r>
              <w:rPr>
                <w:rFonts w:hint="eastAsia"/>
              </w:rPr>
              <w:t>-</w:t>
            </w:r>
          </w:p>
        </w:tc>
        <w:tc>
          <w:tcPr>
            <w:tcW w:w="1384" w:type="dxa"/>
            <w:vAlign w:val="center"/>
          </w:tcPr>
          <w:p w14:paraId="73C988E8">
            <w:pPr>
              <w:jc w:val="right"/>
            </w:pPr>
            <w:r>
              <w:rPr>
                <w:rFonts w:hint="eastAsia"/>
              </w:rPr>
              <w:t>-</w:t>
            </w:r>
          </w:p>
        </w:tc>
        <w:tc>
          <w:tcPr>
            <w:tcW w:w="1384" w:type="dxa"/>
            <w:vAlign w:val="center"/>
          </w:tcPr>
          <w:p w14:paraId="6EA7B02F">
            <w:pPr>
              <w:jc w:val="right"/>
            </w:pPr>
            <w:r>
              <w:rPr>
                <w:rFonts w:hint="eastAsia"/>
              </w:rPr>
              <w:t>-</w:t>
            </w:r>
          </w:p>
        </w:tc>
        <w:tc>
          <w:tcPr>
            <w:tcW w:w="1384" w:type="dxa"/>
            <w:vAlign w:val="center"/>
          </w:tcPr>
          <w:p w14:paraId="41F8B4FF">
            <w:pPr>
              <w:jc w:val="right"/>
            </w:pPr>
            <w:r>
              <w:rPr>
                <w:rFonts w:hint="eastAsia"/>
              </w:rPr>
              <w:t>321,067,430.08</w:t>
            </w:r>
          </w:p>
        </w:tc>
      </w:tr>
      <w:tr w14:paraId="26F9F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3DC27C1">
            <w:r>
              <w:rPr>
                <w:rFonts w:hint="eastAsia"/>
              </w:rPr>
              <w:t>应付清算款</w:t>
            </w:r>
          </w:p>
        </w:tc>
        <w:tc>
          <w:tcPr>
            <w:tcW w:w="1384" w:type="dxa"/>
            <w:vAlign w:val="center"/>
          </w:tcPr>
          <w:p w14:paraId="796F4A36">
            <w:pPr>
              <w:jc w:val="right"/>
            </w:pPr>
            <w:r>
              <w:rPr>
                <w:rFonts w:hint="eastAsia"/>
              </w:rPr>
              <w:t>-</w:t>
            </w:r>
          </w:p>
        </w:tc>
        <w:tc>
          <w:tcPr>
            <w:tcW w:w="1384" w:type="dxa"/>
            <w:vAlign w:val="center"/>
          </w:tcPr>
          <w:p w14:paraId="5D7D2447">
            <w:pPr>
              <w:jc w:val="right"/>
            </w:pPr>
            <w:r>
              <w:rPr>
                <w:rFonts w:hint="eastAsia"/>
              </w:rPr>
              <w:t>-</w:t>
            </w:r>
          </w:p>
        </w:tc>
        <w:tc>
          <w:tcPr>
            <w:tcW w:w="1384" w:type="dxa"/>
            <w:vAlign w:val="center"/>
          </w:tcPr>
          <w:p w14:paraId="59C8DC3A">
            <w:pPr>
              <w:jc w:val="right"/>
            </w:pPr>
            <w:r>
              <w:rPr>
                <w:rFonts w:hint="eastAsia"/>
              </w:rPr>
              <w:t>-</w:t>
            </w:r>
          </w:p>
        </w:tc>
        <w:tc>
          <w:tcPr>
            <w:tcW w:w="1384" w:type="dxa"/>
            <w:vAlign w:val="center"/>
          </w:tcPr>
          <w:p w14:paraId="2D93ACA7">
            <w:pPr>
              <w:jc w:val="right"/>
            </w:pPr>
            <w:r>
              <w:rPr>
                <w:rFonts w:hint="eastAsia"/>
              </w:rPr>
              <w:t>-</w:t>
            </w:r>
          </w:p>
        </w:tc>
        <w:tc>
          <w:tcPr>
            <w:tcW w:w="1384" w:type="dxa"/>
            <w:vAlign w:val="center"/>
          </w:tcPr>
          <w:p w14:paraId="038E6B21">
            <w:pPr>
              <w:jc w:val="right"/>
            </w:pPr>
            <w:r>
              <w:rPr>
                <w:rFonts w:hint="eastAsia"/>
              </w:rPr>
              <w:t>-</w:t>
            </w:r>
          </w:p>
        </w:tc>
      </w:tr>
      <w:tr w14:paraId="4EE96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BE6400">
            <w:r>
              <w:rPr>
                <w:rFonts w:hint="eastAsia"/>
              </w:rPr>
              <w:t>应付赎回款</w:t>
            </w:r>
          </w:p>
        </w:tc>
        <w:tc>
          <w:tcPr>
            <w:tcW w:w="1384" w:type="dxa"/>
            <w:vAlign w:val="center"/>
          </w:tcPr>
          <w:p w14:paraId="17F8C7D7">
            <w:pPr>
              <w:jc w:val="right"/>
            </w:pPr>
            <w:r>
              <w:rPr>
                <w:rFonts w:hint="eastAsia"/>
              </w:rPr>
              <w:t>-</w:t>
            </w:r>
          </w:p>
        </w:tc>
        <w:tc>
          <w:tcPr>
            <w:tcW w:w="1384" w:type="dxa"/>
            <w:vAlign w:val="center"/>
          </w:tcPr>
          <w:p w14:paraId="3A538B25">
            <w:pPr>
              <w:jc w:val="right"/>
            </w:pPr>
            <w:r>
              <w:rPr>
                <w:rFonts w:hint="eastAsia"/>
              </w:rPr>
              <w:t>-</w:t>
            </w:r>
          </w:p>
        </w:tc>
        <w:tc>
          <w:tcPr>
            <w:tcW w:w="1384" w:type="dxa"/>
            <w:vAlign w:val="center"/>
          </w:tcPr>
          <w:p w14:paraId="187890AD">
            <w:pPr>
              <w:jc w:val="right"/>
            </w:pPr>
            <w:r>
              <w:rPr>
                <w:rFonts w:hint="eastAsia"/>
              </w:rPr>
              <w:t>-</w:t>
            </w:r>
          </w:p>
        </w:tc>
        <w:tc>
          <w:tcPr>
            <w:tcW w:w="1384" w:type="dxa"/>
            <w:vAlign w:val="center"/>
          </w:tcPr>
          <w:p w14:paraId="4EFF923D">
            <w:pPr>
              <w:jc w:val="right"/>
            </w:pPr>
            <w:r>
              <w:rPr>
                <w:rFonts w:hint="eastAsia"/>
              </w:rPr>
              <w:t>20,152.50</w:t>
            </w:r>
          </w:p>
        </w:tc>
        <w:tc>
          <w:tcPr>
            <w:tcW w:w="1384" w:type="dxa"/>
            <w:vAlign w:val="center"/>
          </w:tcPr>
          <w:p w14:paraId="7CEECAFB">
            <w:pPr>
              <w:jc w:val="right"/>
            </w:pPr>
            <w:r>
              <w:rPr>
                <w:rFonts w:hint="eastAsia"/>
              </w:rPr>
              <w:t>20,152.50</w:t>
            </w:r>
          </w:p>
        </w:tc>
      </w:tr>
      <w:tr w14:paraId="0C289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54A993">
            <w:r>
              <w:rPr>
                <w:rFonts w:hint="eastAsia"/>
              </w:rPr>
              <w:t>应付管理人报酬</w:t>
            </w:r>
          </w:p>
        </w:tc>
        <w:tc>
          <w:tcPr>
            <w:tcW w:w="1384" w:type="dxa"/>
            <w:vAlign w:val="center"/>
          </w:tcPr>
          <w:p w14:paraId="71C62EF9">
            <w:pPr>
              <w:jc w:val="right"/>
            </w:pPr>
            <w:r>
              <w:rPr>
                <w:rFonts w:hint="eastAsia"/>
              </w:rPr>
              <w:t>-</w:t>
            </w:r>
          </w:p>
        </w:tc>
        <w:tc>
          <w:tcPr>
            <w:tcW w:w="1384" w:type="dxa"/>
            <w:vAlign w:val="center"/>
          </w:tcPr>
          <w:p w14:paraId="4011B165">
            <w:pPr>
              <w:jc w:val="right"/>
            </w:pPr>
            <w:r>
              <w:rPr>
                <w:rFonts w:hint="eastAsia"/>
              </w:rPr>
              <w:t>-</w:t>
            </w:r>
          </w:p>
        </w:tc>
        <w:tc>
          <w:tcPr>
            <w:tcW w:w="1384" w:type="dxa"/>
            <w:vAlign w:val="center"/>
          </w:tcPr>
          <w:p w14:paraId="042EC0FD">
            <w:pPr>
              <w:jc w:val="right"/>
            </w:pPr>
            <w:r>
              <w:rPr>
                <w:rFonts w:hint="eastAsia"/>
              </w:rPr>
              <w:t>-</w:t>
            </w:r>
          </w:p>
        </w:tc>
        <w:tc>
          <w:tcPr>
            <w:tcW w:w="1384" w:type="dxa"/>
            <w:vAlign w:val="center"/>
          </w:tcPr>
          <w:p w14:paraId="50D93C06">
            <w:pPr>
              <w:jc w:val="right"/>
            </w:pPr>
            <w:r>
              <w:rPr>
                <w:rFonts w:hint="eastAsia"/>
              </w:rPr>
              <w:t>252,329.51</w:t>
            </w:r>
          </w:p>
        </w:tc>
        <w:tc>
          <w:tcPr>
            <w:tcW w:w="1384" w:type="dxa"/>
            <w:vAlign w:val="center"/>
          </w:tcPr>
          <w:p w14:paraId="0790F342">
            <w:pPr>
              <w:jc w:val="right"/>
            </w:pPr>
            <w:r>
              <w:rPr>
                <w:rFonts w:hint="eastAsia"/>
              </w:rPr>
              <w:t>252,329.51</w:t>
            </w:r>
          </w:p>
        </w:tc>
      </w:tr>
      <w:tr w14:paraId="7FD78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9B5342">
            <w:r>
              <w:rPr>
                <w:rFonts w:hint="eastAsia"/>
              </w:rPr>
              <w:t>应付托管费</w:t>
            </w:r>
          </w:p>
        </w:tc>
        <w:tc>
          <w:tcPr>
            <w:tcW w:w="1384" w:type="dxa"/>
            <w:vAlign w:val="center"/>
          </w:tcPr>
          <w:p w14:paraId="06027E59">
            <w:pPr>
              <w:jc w:val="right"/>
            </w:pPr>
            <w:r>
              <w:rPr>
                <w:rFonts w:hint="eastAsia"/>
              </w:rPr>
              <w:t>-</w:t>
            </w:r>
          </w:p>
        </w:tc>
        <w:tc>
          <w:tcPr>
            <w:tcW w:w="1384" w:type="dxa"/>
            <w:vAlign w:val="center"/>
          </w:tcPr>
          <w:p w14:paraId="0E1E334F">
            <w:pPr>
              <w:jc w:val="right"/>
            </w:pPr>
            <w:r>
              <w:rPr>
                <w:rFonts w:hint="eastAsia"/>
              </w:rPr>
              <w:t>-</w:t>
            </w:r>
          </w:p>
        </w:tc>
        <w:tc>
          <w:tcPr>
            <w:tcW w:w="1384" w:type="dxa"/>
            <w:vAlign w:val="center"/>
          </w:tcPr>
          <w:p w14:paraId="1770DF3F">
            <w:pPr>
              <w:jc w:val="right"/>
            </w:pPr>
            <w:r>
              <w:rPr>
                <w:rFonts w:hint="eastAsia"/>
              </w:rPr>
              <w:t>-</w:t>
            </w:r>
          </w:p>
        </w:tc>
        <w:tc>
          <w:tcPr>
            <w:tcW w:w="1384" w:type="dxa"/>
            <w:vAlign w:val="center"/>
          </w:tcPr>
          <w:p w14:paraId="7A4188D8">
            <w:pPr>
              <w:jc w:val="right"/>
            </w:pPr>
            <w:r>
              <w:rPr>
                <w:rFonts w:hint="eastAsia"/>
              </w:rPr>
              <w:t>84,109.83</w:t>
            </w:r>
          </w:p>
        </w:tc>
        <w:tc>
          <w:tcPr>
            <w:tcW w:w="1384" w:type="dxa"/>
            <w:vAlign w:val="center"/>
          </w:tcPr>
          <w:p w14:paraId="58A8D8FA">
            <w:pPr>
              <w:jc w:val="right"/>
            </w:pPr>
            <w:r>
              <w:rPr>
                <w:rFonts w:hint="eastAsia"/>
              </w:rPr>
              <w:t>84,109.83</w:t>
            </w:r>
          </w:p>
        </w:tc>
      </w:tr>
      <w:tr w14:paraId="410CD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089DFF">
            <w:r>
              <w:rPr>
                <w:rFonts w:hint="eastAsia"/>
              </w:rPr>
              <w:t>应付销售服务费</w:t>
            </w:r>
          </w:p>
        </w:tc>
        <w:tc>
          <w:tcPr>
            <w:tcW w:w="1384" w:type="dxa"/>
            <w:vAlign w:val="center"/>
          </w:tcPr>
          <w:p w14:paraId="1D014101">
            <w:pPr>
              <w:jc w:val="right"/>
            </w:pPr>
            <w:r>
              <w:rPr>
                <w:rFonts w:hint="eastAsia"/>
              </w:rPr>
              <w:t>-</w:t>
            </w:r>
          </w:p>
        </w:tc>
        <w:tc>
          <w:tcPr>
            <w:tcW w:w="1384" w:type="dxa"/>
            <w:vAlign w:val="center"/>
          </w:tcPr>
          <w:p w14:paraId="0DF522C9">
            <w:pPr>
              <w:jc w:val="right"/>
            </w:pPr>
            <w:r>
              <w:rPr>
                <w:rFonts w:hint="eastAsia"/>
              </w:rPr>
              <w:t>-</w:t>
            </w:r>
          </w:p>
        </w:tc>
        <w:tc>
          <w:tcPr>
            <w:tcW w:w="1384" w:type="dxa"/>
            <w:vAlign w:val="center"/>
          </w:tcPr>
          <w:p w14:paraId="319CAB38">
            <w:pPr>
              <w:jc w:val="right"/>
            </w:pPr>
            <w:r>
              <w:rPr>
                <w:rFonts w:hint="eastAsia"/>
              </w:rPr>
              <w:t>-</w:t>
            </w:r>
          </w:p>
        </w:tc>
        <w:tc>
          <w:tcPr>
            <w:tcW w:w="1384" w:type="dxa"/>
            <w:vAlign w:val="center"/>
          </w:tcPr>
          <w:p w14:paraId="6AE93BC4">
            <w:pPr>
              <w:jc w:val="right"/>
            </w:pPr>
            <w:r>
              <w:rPr>
                <w:rFonts w:hint="eastAsia"/>
              </w:rPr>
              <w:t>531.64</w:t>
            </w:r>
          </w:p>
        </w:tc>
        <w:tc>
          <w:tcPr>
            <w:tcW w:w="1384" w:type="dxa"/>
            <w:vAlign w:val="center"/>
          </w:tcPr>
          <w:p w14:paraId="6F71B920">
            <w:pPr>
              <w:jc w:val="right"/>
            </w:pPr>
            <w:r>
              <w:rPr>
                <w:rFonts w:hint="eastAsia"/>
              </w:rPr>
              <w:t>531.64</w:t>
            </w:r>
          </w:p>
        </w:tc>
      </w:tr>
      <w:tr w14:paraId="54EED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5FC17B">
            <w:r>
              <w:rPr>
                <w:rFonts w:hint="eastAsia"/>
              </w:rPr>
              <w:t>应付投资顾问费</w:t>
            </w:r>
          </w:p>
        </w:tc>
        <w:tc>
          <w:tcPr>
            <w:tcW w:w="1384" w:type="dxa"/>
            <w:vAlign w:val="center"/>
          </w:tcPr>
          <w:p w14:paraId="5DAA335F">
            <w:pPr>
              <w:jc w:val="right"/>
            </w:pPr>
            <w:r>
              <w:rPr>
                <w:rFonts w:hint="eastAsia"/>
              </w:rPr>
              <w:t>-</w:t>
            </w:r>
          </w:p>
        </w:tc>
        <w:tc>
          <w:tcPr>
            <w:tcW w:w="1384" w:type="dxa"/>
            <w:vAlign w:val="center"/>
          </w:tcPr>
          <w:p w14:paraId="04B03DFF">
            <w:pPr>
              <w:jc w:val="right"/>
            </w:pPr>
            <w:r>
              <w:rPr>
                <w:rFonts w:hint="eastAsia"/>
              </w:rPr>
              <w:t>-</w:t>
            </w:r>
          </w:p>
        </w:tc>
        <w:tc>
          <w:tcPr>
            <w:tcW w:w="1384" w:type="dxa"/>
            <w:vAlign w:val="center"/>
          </w:tcPr>
          <w:p w14:paraId="052AA42F">
            <w:pPr>
              <w:jc w:val="right"/>
            </w:pPr>
            <w:r>
              <w:rPr>
                <w:rFonts w:hint="eastAsia"/>
              </w:rPr>
              <w:t>-</w:t>
            </w:r>
          </w:p>
        </w:tc>
        <w:tc>
          <w:tcPr>
            <w:tcW w:w="1384" w:type="dxa"/>
            <w:vAlign w:val="center"/>
          </w:tcPr>
          <w:p w14:paraId="626739B8">
            <w:pPr>
              <w:jc w:val="right"/>
            </w:pPr>
            <w:r>
              <w:rPr>
                <w:rFonts w:hint="eastAsia"/>
              </w:rPr>
              <w:t>-</w:t>
            </w:r>
          </w:p>
        </w:tc>
        <w:tc>
          <w:tcPr>
            <w:tcW w:w="1384" w:type="dxa"/>
            <w:vAlign w:val="center"/>
          </w:tcPr>
          <w:p w14:paraId="0DFC9745">
            <w:pPr>
              <w:jc w:val="right"/>
            </w:pPr>
            <w:r>
              <w:rPr>
                <w:rFonts w:hint="eastAsia"/>
              </w:rPr>
              <w:t>-</w:t>
            </w:r>
          </w:p>
        </w:tc>
      </w:tr>
      <w:tr w14:paraId="7E156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3E88ED">
            <w:r>
              <w:rPr>
                <w:rFonts w:hint="eastAsia"/>
              </w:rPr>
              <w:t>应交税费</w:t>
            </w:r>
          </w:p>
        </w:tc>
        <w:tc>
          <w:tcPr>
            <w:tcW w:w="1384" w:type="dxa"/>
            <w:vAlign w:val="center"/>
          </w:tcPr>
          <w:p w14:paraId="2E769AA8">
            <w:pPr>
              <w:jc w:val="right"/>
            </w:pPr>
            <w:r>
              <w:rPr>
                <w:rFonts w:hint="eastAsia"/>
              </w:rPr>
              <w:t>-</w:t>
            </w:r>
          </w:p>
        </w:tc>
        <w:tc>
          <w:tcPr>
            <w:tcW w:w="1384" w:type="dxa"/>
            <w:vAlign w:val="center"/>
          </w:tcPr>
          <w:p w14:paraId="0C54CF99">
            <w:pPr>
              <w:jc w:val="right"/>
            </w:pPr>
            <w:r>
              <w:rPr>
                <w:rFonts w:hint="eastAsia"/>
              </w:rPr>
              <w:t>-</w:t>
            </w:r>
          </w:p>
        </w:tc>
        <w:tc>
          <w:tcPr>
            <w:tcW w:w="1384" w:type="dxa"/>
            <w:vAlign w:val="center"/>
          </w:tcPr>
          <w:p w14:paraId="0DE08B7E">
            <w:pPr>
              <w:jc w:val="right"/>
            </w:pPr>
            <w:r>
              <w:rPr>
                <w:rFonts w:hint="eastAsia"/>
              </w:rPr>
              <w:t>-</w:t>
            </w:r>
          </w:p>
        </w:tc>
        <w:tc>
          <w:tcPr>
            <w:tcW w:w="1384" w:type="dxa"/>
            <w:vAlign w:val="center"/>
          </w:tcPr>
          <w:p w14:paraId="7170F1DF">
            <w:pPr>
              <w:jc w:val="right"/>
            </w:pPr>
            <w:r>
              <w:rPr>
                <w:rFonts w:hint="eastAsia"/>
              </w:rPr>
              <w:t>14,880.66</w:t>
            </w:r>
          </w:p>
        </w:tc>
        <w:tc>
          <w:tcPr>
            <w:tcW w:w="1384" w:type="dxa"/>
            <w:vAlign w:val="center"/>
          </w:tcPr>
          <w:p w14:paraId="42C492D5">
            <w:pPr>
              <w:jc w:val="right"/>
            </w:pPr>
            <w:r>
              <w:rPr>
                <w:rFonts w:hint="eastAsia"/>
              </w:rPr>
              <w:t>14,880.66</w:t>
            </w:r>
          </w:p>
        </w:tc>
      </w:tr>
      <w:tr w14:paraId="61827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DDD6B7A">
            <w:r>
              <w:rPr>
                <w:rFonts w:hint="eastAsia"/>
              </w:rPr>
              <w:t>应付利润</w:t>
            </w:r>
          </w:p>
        </w:tc>
        <w:tc>
          <w:tcPr>
            <w:tcW w:w="1384" w:type="dxa"/>
            <w:vAlign w:val="center"/>
          </w:tcPr>
          <w:p w14:paraId="489ACEB3">
            <w:pPr>
              <w:jc w:val="right"/>
            </w:pPr>
            <w:r>
              <w:rPr>
                <w:rFonts w:hint="eastAsia"/>
              </w:rPr>
              <w:t>-</w:t>
            </w:r>
          </w:p>
        </w:tc>
        <w:tc>
          <w:tcPr>
            <w:tcW w:w="1384" w:type="dxa"/>
            <w:vAlign w:val="center"/>
          </w:tcPr>
          <w:p w14:paraId="2AAE0EE1">
            <w:pPr>
              <w:jc w:val="right"/>
            </w:pPr>
            <w:r>
              <w:rPr>
                <w:rFonts w:hint="eastAsia"/>
              </w:rPr>
              <w:t>-</w:t>
            </w:r>
          </w:p>
        </w:tc>
        <w:tc>
          <w:tcPr>
            <w:tcW w:w="1384" w:type="dxa"/>
            <w:vAlign w:val="center"/>
          </w:tcPr>
          <w:p w14:paraId="373B785D">
            <w:pPr>
              <w:jc w:val="right"/>
            </w:pPr>
            <w:r>
              <w:rPr>
                <w:rFonts w:hint="eastAsia"/>
              </w:rPr>
              <w:t>-</w:t>
            </w:r>
          </w:p>
        </w:tc>
        <w:tc>
          <w:tcPr>
            <w:tcW w:w="1384" w:type="dxa"/>
            <w:vAlign w:val="center"/>
          </w:tcPr>
          <w:p w14:paraId="4ADBACE8">
            <w:pPr>
              <w:jc w:val="right"/>
            </w:pPr>
            <w:r>
              <w:rPr>
                <w:rFonts w:hint="eastAsia"/>
              </w:rPr>
              <w:t>-</w:t>
            </w:r>
          </w:p>
        </w:tc>
        <w:tc>
          <w:tcPr>
            <w:tcW w:w="1384" w:type="dxa"/>
            <w:vAlign w:val="center"/>
          </w:tcPr>
          <w:p w14:paraId="647225C2">
            <w:pPr>
              <w:jc w:val="right"/>
            </w:pPr>
            <w:r>
              <w:rPr>
                <w:rFonts w:hint="eastAsia"/>
              </w:rPr>
              <w:t>-</w:t>
            </w:r>
          </w:p>
        </w:tc>
      </w:tr>
      <w:tr w14:paraId="4DF5E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D5E01E2">
            <w:r>
              <w:rPr>
                <w:rFonts w:hint="eastAsia"/>
              </w:rPr>
              <w:t>递延所得税负债</w:t>
            </w:r>
          </w:p>
        </w:tc>
        <w:tc>
          <w:tcPr>
            <w:tcW w:w="1384" w:type="dxa"/>
            <w:vAlign w:val="center"/>
          </w:tcPr>
          <w:p w14:paraId="3F8A358D">
            <w:pPr>
              <w:jc w:val="right"/>
            </w:pPr>
            <w:r>
              <w:rPr>
                <w:rFonts w:hint="eastAsia"/>
              </w:rPr>
              <w:t>-</w:t>
            </w:r>
          </w:p>
        </w:tc>
        <w:tc>
          <w:tcPr>
            <w:tcW w:w="1384" w:type="dxa"/>
            <w:vAlign w:val="center"/>
          </w:tcPr>
          <w:p w14:paraId="4355F420">
            <w:pPr>
              <w:jc w:val="right"/>
            </w:pPr>
            <w:r>
              <w:rPr>
                <w:rFonts w:hint="eastAsia"/>
              </w:rPr>
              <w:t>-</w:t>
            </w:r>
          </w:p>
        </w:tc>
        <w:tc>
          <w:tcPr>
            <w:tcW w:w="1384" w:type="dxa"/>
            <w:vAlign w:val="center"/>
          </w:tcPr>
          <w:p w14:paraId="5E41D03D">
            <w:pPr>
              <w:jc w:val="right"/>
            </w:pPr>
            <w:r>
              <w:rPr>
                <w:rFonts w:hint="eastAsia"/>
              </w:rPr>
              <w:t>-</w:t>
            </w:r>
          </w:p>
        </w:tc>
        <w:tc>
          <w:tcPr>
            <w:tcW w:w="1384" w:type="dxa"/>
            <w:vAlign w:val="center"/>
          </w:tcPr>
          <w:p w14:paraId="468B6317">
            <w:pPr>
              <w:jc w:val="right"/>
            </w:pPr>
            <w:r>
              <w:rPr>
                <w:rFonts w:hint="eastAsia"/>
              </w:rPr>
              <w:t>-</w:t>
            </w:r>
          </w:p>
        </w:tc>
        <w:tc>
          <w:tcPr>
            <w:tcW w:w="1384" w:type="dxa"/>
            <w:vAlign w:val="center"/>
          </w:tcPr>
          <w:p w14:paraId="0719EFC7">
            <w:pPr>
              <w:jc w:val="right"/>
            </w:pPr>
            <w:r>
              <w:rPr>
                <w:rFonts w:hint="eastAsia"/>
              </w:rPr>
              <w:t>-</w:t>
            </w:r>
          </w:p>
        </w:tc>
      </w:tr>
      <w:tr w14:paraId="22079A04">
        <w:tblPrEx>
          <w:tblCellMar>
            <w:top w:w="0" w:type="dxa"/>
            <w:left w:w="108" w:type="dxa"/>
            <w:bottom w:w="0" w:type="dxa"/>
            <w:right w:w="108" w:type="dxa"/>
          </w:tblCellMar>
        </w:tblPrEx>
        <w:trPr>
          <w:jc w:val="center"/>
        </w:trPr>
        <w:tc>
          <w:tcPr>
            <w:tcW w:w="1384" w:type="dxa"/>
            <w:vAlign w:val="center"/>
          </w:tcPr>
          <w:p w14:paraId="2412F5F4">
            <w:r>
              <w:rPr>
                <w:rFonts w:hint="eastAsia"/>
              </w:rPr>
              <w:t>其他负债</w:t>
            </w:r>
          </w:p>
        </w:tc>
        <w:tc>
          <w:tcPr>
            <w:tcW w:w="1384" w:type="dxa"/>
            <w:vAlign w:val="center"/>
          </w:tcPr>
          <w:p w14:paraId="084EE246">
            <w:pPr>
              <w:jc w:val="right"/>
            </w:pPr>
            <w:r>
              <w:rPr>
                <w:rFonts w:hint="eastAsia"/>
              </w:rPr>
              <w:t>-</w:t>
            </w:r>
          </w:p>
        </w:tc>
        <w:tc>
          <w:tcPr>
            <w:tcW w:w="1384" w:type="dxa"/>
            <w:vAlign w:val="center"/>
          </w:tcPr>
          <w:p w14:paraId="0044FCB7">
            <w:pPr>
              <w:jc w:val="right"/>
            </w:pPr>
            <w:r>
              <w:rPr>
                <w:rFonts w:hint="eastAsia"/>
              </w:rPr>
              <w:t>-</w:t>
            </w:r>
          </w:p>
        </w:tc>
        <w:tc>
          <w:tcPr>
            <w:tcW w:w="1384" w:type="dxa"/>
            <w:vAlign w:val="center"/>
          </w:tcPr>
          <w:p w14:paraId="2BDA72BE">
            <w:pPr>
              <w:jc w:val="right"/>
            </w:pPr>
            <w:r>
              <w:rPr>
                <w:rFonts w:hint="eastAsia"/>
              </w:rPr>
              <w:t>-</w:t>
            </w:r>
          </w:p>
        </w:tc>
        <w:tc>
          <w:tcPr>
            <w:tcW w:w="1384" w:type="dxa"/>
            <w:vAlign w:val="center"/>
          </w:tcPr>
          <w:p w14:paraId="0036C93D">
            <w:pPr>
              <w:jc w:val="right"/>
            </w:pPr>
            <w:r>
              <w:rPr>
                <w:rFonts w:hint="eastAsia"/>
              </w:rPr>
              <w:t>208,679.68</w:t>
            </w:r>
          </w:p>
        </w:tc>
        <w:tc>
          <w:tcPr>
            <w:tcW w:w="1384" w:type="dxa"/>
            <w:vAlign w:val="center"/>
          </w:tcPr>
          <w:p w14:paraId="59460406">
            <w:pPr>
              <w:jc w:val="right"/>
            </w:pPr>
            <w:r>
              <w:rPr>
                <w:rFonts w:hint="eastAsia"/>
              </w:rPr>
              <w:t>208,679.68</w:t>
            </w:r>
          </w:p>
        </w:tc>
      </w:tr>
      <w:tr w14:paraId="5BFDD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FA569A">
            <w:r>
              <w:rPr>
                <w:rFonts w:hint="eastAsia"/>
              </w:rPr>
              <w:t>负债总计</w:t>
            </w:r>
          </w:p>
        </w:tc>
        <w:tc>
          <w:tcPr>
            <w:tcW w:w="1384" w:type="dxa"/>
            <w:vAlign w:val="center"/>
          </w:tcPr>
          <w:p w14:paraId="11CB1029">
            <w:pPr>
              <w:jc w:val="right"/>
            </w:pPr>
            <w:r>
              <w:rPr>
                <w:rFonts w:hint="eastAsia"/>
              </w:rPr>
              <w:t>321,067,430.08</w:t>
            </w:r>
          </w:p>
        </w:tc>
        <w:tc>
          <w:tcPr>
            <w:tcW w:w="1384" w:type="dxa"/>
            <w:vAlign w:val="center"/>
          </w:tcPr>
          <w:p w14:paraId="7A1D6FEA">
            <w:pPr>
              <w:jc w:val="right"/>
            </w:pPr>
            <w:r>
              <w:rPr>
                <w:rFonts w:hint="eastAsia"/>
              </w:rPr>
              <w:t>-</w:t>
            </w:r>
          </w:p>
        </w:tc>
        <w:tc>
          <w:tcPr>
            <w:tcW w:w="1384" w:type="dxa"/>
            <w:vAlign w:val="center"/>
          </w:tcPr>
          <w:p w14:paraId="5A71F247">
            <w:pPr>
              <w:jc w:val="right"/>
            </w:pPr>
            <w:r>
              <w:rPr>
                <w:rFonts w:hint="eastAsia"/>
              </w:rPr>
              <w:t>-</w:t>
            </w:r>
          </w:p>
        </w:tc>
        <w:tc>
          <w:tcPr>
            <w:tcW w:w="1384" w:type="dxa"/>
            <w:vAlign w:val="center"/>
          </w:tcPr>
          <w:p w14:paraId="421D4986">
            <w:pPr>
              <w:jc w:val="right"/>
            </w:pPr>
            <w:r>
              <w:rPr>
                <w:rFonts w:hint="eastAsia"/>
              </w:rPr>
              <w:t>580,683.82</w:t>
            </w:r>
          </w:p>
        </w:tc>
        <w:tc>
          <w:tcPr>
            <w:tcW w:w="1384" w:type="dxa"/>
            <w:vAlign w:val="center"/>
          </w:tcPr>
          <w:p w14:paraId="49CFFF5D">
            <w:pPr>
              <w:jc w:val="right"/>
            </w:pPr>
            <w:r>
              <w:rPr>
                <w:rFonts w:hint="eastAsia"/>
              </w:rPr>
              <w:t>321,648,113.90</w:t>
            </w:r>
          </w:p>
        </w:tc>
      </w:tr>
      <w:tr w14:paraId="21D69A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1685C7">
            <w:r>
              <w:rPr>
                <w:rFonts w:hint="eastAsia"/>
              </w:rPr>
              <w:t>利率敏感度缺口</w:t>
            </w:r>
          </w:p>
        </w:tc>
        <w:tc>
          <w:tcPr>
            <w:tcW w:w="1384" w:type="dxa"/>
            <w:vAlign w:val="center"/>
          </w:tcPr>
          <w:p w14:paraId="296C2AD2">
            <w:pPr>
              <w:jc w:val="right"/>
            </w:pPr>
            <w:r>
              <w:rPr>
                <w:rFonts w:hint="eastAsia"/>
              </w:rPr>
              <w:t>-249,540,313.89</w:t>
            </w:r>
          </w:p>
        </w:tc>
        <w:tc>
          <w:tcPr>
            <w:tcW w:w="1384" w:type="dxa"/>
            <w:vAlign w:val="center"/>
          </w:tcPr>
          <w:p w14:paraId="7D9F043B">
            <w:pPr>
              <w:jc w:val="right"/>
            </w:pPr>
            <w:r>
              <w:rPr>
                <w:rFonts w:hint="eastAsia"/>
              </w:rPr>
              <w:t>840,645,635.07</w:t>
            </w:r>
          </w:p>
        </w:tc>
        <w:tc>
          <w:tcPr>
            <w:tcW w:w="1384" w:type="dxa"/>
            <w:vAlign w:val="center"/>
          </w:tcPr>
          <w:p w14:paraId="3743A405">
            <w:pPr>
              <w:jc w:val="right"/>
            </w:pPr>
            <w:r>
              <w:rPr>
                <w:rFonts w:hint="eastAsia"/>
              </w:rPr>
              <w:t>339,525,913.01</w:t>
            </w:r>
          </w:p>
        </w:tc>
        <w:tc>
          <w:tcPr>
            <w:tcW w:w="1384" w:type="dxa"/>
            <w:vAlign w:val="center"/>
          </w:tcPr>
          <w:p w14:paraId="3CD5D171">
            <w:pPr>
              <w:jc w:val="right"/>
            </w:pPr>
            <w:r>
              <w:rPr>
                <w:rFonts w:hint="eastAsia"/>
              </w:rPr>
              <w:t>-572,383.82</w:t>
            </w:r>
          </w:p>
        </w:tc>
        <w:tc>
          <w:tcPr>
            <w:tcW w:w="1384" w:type="dxa"/>
            <w:vAlign w:val="center"/>
          </w:tcPr>
          <w:p w14:paraId="1FE97E67">
            <w:pPr>
              <w:jc w:val="right"/>
            </w:pPr>
            <w:r>
              <w:rPr>
                <w:rFonts w:hint="eastAsia"/>
              </w:rPr>
              <w:t>930,058,850.37</w:t>
            </w:r>
          </w:p>
        </w:tc>
      </w:tr>
      <w:tr w14:paraId="34CE7613">
        <w:tblPrEx>
          <w:tblCellMar>
            <w:top w:w="0" w:type="dxa"/>
            <w:left w:w="108" w:type="dxa"/>
            <w:bottom w:w="0" w:type="dxa"/>
            <w:right w:w="108" w:type="dxa"/>
          </w:tblCellMar>
        </w:tblPrEx>
        <w:trPr>
          <w:jc w:val="center"/>
        </w:trPr>
        <w:tc>
          <w:tcPr>
            <w:tcW w:w="1384" w:type="dxa"/>
            <w:vAlign w:val="center"/>
          </w:tcPr>
          <w:p w14:paraId="0F3379E8">
            <w:r>
              <w:rPr>
                <w:rFonts w:hint="eastAsia"/>
              </w:rPr>
              <w:t>上年度末2024年12月31日</w:t>
            </w:r>
          </w:p>
        </w:tc>
        <w:tc>
          <w:tcPr>
            <w:tcW w:w="1384" w:type="dxa"/>
            <w:vAlign w:val="center"/>
          </w:tcPr>
          <w:p w14:paraId="191D7C03">
            <w:r>
              <w:rPr>
                <w:rFonts w:hint="eastAsia"/>
              </w:rPr>
              <w:t>1年以内</w:t>
            </w:r>
          </w:p>
        </w:tc>
        <w:tc>
          <w:tcPr>
            <w:tcW w:w="1384" w:type="dxa"/>
            <w:vAlign w:val="center"/>
          </w:tcPr>
          <w:p w14:paraId="6CE31B96">
            <w:r>
              <w:rPr>
                <w:rFonts w:hint="eastAsia"/>
              </w:rPr>
              <w:t>1-5年</w:t>
            </w:r>
          </w:p>
        </w:tc>
        <w:tc>
          <w:tcPr>
            <w:tcW w:w="1384" w:type="dxa"/>
            <w:vAlign w:val="center"/>
          </w:tcPr>
          <w:p w14:paraId="6F272A54">
            <w:r>
              <w:rPr>
                <w:rFonts w:hint="eastAsia"/>
              </w:rPr>
              <w:t>5年以上</w:t>
            </w:r>
          </w:p>
        </w:tc>
        <w:tc>
          <w:tcPr>
            <w:tcW w:w="1384" w:type="dxa"/>
            <w:vAlign w:val="center"/>
          </w:tcPr>
          <w:p w14:paraId="1F81E44C">
            <w:r>
              <w:rPr>
                <w:rFonts w:hint="eastAsia"/>
              </w:rPr>
              <w:t>不计息</w:t>
            </w:r>
          </w:p>
        </w:tc>
        <w:tc>
          <w:tcPr>
            <w:tcW w:w="1384" w:type="dxa"/>
            <w:vAlign w:val="center"/>
          </w:tcPr>
          <w:p w14:paraId="5FBF76FB">
            <w:r>
              <w:rPr>
                <w:rFonts w:hint="eastAsia"/>
              </w:rPr>
              <w:t>合计</w:t>
            </w:r>
          </w:p>
        </w:tc>
      </w:tr>
      <w:tr w14:paraId="6BC1C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FF5DC7A">
            <w:r>
              <w:rPr>
                <w:rFonts w:hint="eastAsia"/>
              </w:rPr>
              <w:t>资产</w:t>
            </w:r>
          </w:p>
        </w:tc>
        <w:tc>
          <w:tcPr>
            <w:tcW w:w="1384" w:type="dxa"/>
            <w:vAlign w:val="center"/>
          </w:tcPr>
          <w:p w14:paraId="15CD6DD6"/>
        </w:tc>
        <w:tc>
          <w:tcPr>
            <w:tcW w:w="1384" w:type="dxa"/>
            <w:vAlign w:val="center"/>
          </w:tcPr>
          <w:p w14:paraId="1B83FE64"/>
        </w:tc>
        <w:tc>
          <w:tcPr>
            <w:tcW w:w="1384" w:type="dxa"/>
            <w:vAlign w:val="center"/>
          </w:tcPr>
          <w:p w14:paraId="2B86D1FA"/>
        </w:tc>
        <w:tc>
          <w:tcPr>
            <w:tcW w:w="1384" w:type="dxa"/>
            <w:vAlign w:val="center"/>
          </w:tcPr>
          <w:p w14:paraId="21E31CCD"/>
        </w:tc>
        <w:tc>
          <w:tcPr>
            <w:tcW w:w="1384" w:type="dxa"/>
            <w:vAlign w:val="center"/>
          </w:tcPr>
          <w:p w14:paraId="23488CF9"/>
        </w:tc>
      </w:tr>
      <w:tr w14:paraId="39935CF7">
        <w:tblPrEx>
          <w:tblCellMar>
            <w:top w:w="0" w:type="dxa"/>
            <w:left w:w="108" w:type="dxa"/>
            <w:bottom w:w="0" w:type="dxa"/>
            <w:right w:w="108" w:type="dxa"/>
          </w:tblCellMar>
        </w:tblPrEx>
        <w:trPr>
          <w:jc w:val="center"/>
        </w:trPr>
        <w:tc>
          <w:tcPr>
            <w:tcW w:w="1384" w:type="dxa"/>
            <w:vAlign w:val="center"/>
          </w:tcPr>
          <w:p w14:paraId="3051A7B5">
            <w:r>
              <w:rPr>
                <w:rFonts w:hint="eastAsia"/>
              </w:rPr>
              <w:t>货币资金</w:t>
            </w:r>
          </w:p>
        </w:tc>
        <w:tc>
          <w:tcPr>
            <w:tcW w:w="1384" w:type="dxa"/>
            <w:vAlign w:val="center"/>
          </w:tcPr>
          <w:p w14:paraId="3518EAB9">
            <w:pPr>
              <w:jc w:val="right"/>
            </w:pPr>
            <w:r>
              <w:rPr>
                <w:rFonts w:hint="eastAsia"/>
              </w:rPr>
              <w:t>1,153,643.78</w:t>
            </w:r>
          </w:p>
        </w:tc>
        <w:tc>
          <w:tcPr>
            <w:tcW w:w="1384" w:type="dxa"/>
            <w:vAlign w:val="center"/>
          </w:tcPr>
          <w:p w14:paraId="48DEB492">
            <w:pPr>
              <w:jc w:val="right"/>
            </w:pPr>
            <w:r>
              <w:rPr>
                <w:rFonts w:hint="eastAsia"/>
              </w:rPr>
              <w:t>-</w:t>
            </w:r>
          </w:p>
        </w:tc>
        <w:tc>
          <w:tcPr>
            <w:tcW w:w="1384" w:type="dxa"/>
            <w:vAlign w:val="center"/>
          </w:tcPr>
          <w:p w14:paraId="265E54A5">
            <w:pPr>
              <w:jc w:val="right"/>
            </w:pPr>
            <w:r>
              <w:rPr>
                <w:rFonts w:hint="eastAsia"/>
              </w:rPr>
              <w:t>-</w:t>
            </w:r>
          </w:p>
        </w:tc>
        <w:tc>
          <w:tcPr>
            <w:tcW w:w="1384" w:type="dxa"/>
            <w:vAlign w:val="center"/>
          </w:tcPr>
          <w:p w14:paraId="68A4231C">
            <w:pPr>
              <w:jc w:val="right"/>
            </w:pPr>
            <w:r>
              <w:rPr>
                <w:rFonts w:hint="eastAsia"/>
              </w:rPr>
              <w:t>-</w:t>
            </w:r>
          </w:p>
        </w:tc>
        <w:tc>
          <w:tcPr>
            <w:tcW w:w="1384" w:type="dxa"/>
            <w:vAlign w:val="center"/>
          </w:tcPr>
          <w:p w14:paraId="178363CE">
            <w:pPr>
              <w:jc w:val="right"/>
            </w:pPr>
            <w:r>
              <w:rPr>
                <w:rFonts w:hint="eastAsia"/>
              </w:rPr>
              <w:t>1,153,643.78</w:t>
            </w:r>
          </w:p>
        </w:tc>
      </w:tr>
      <w:tr w14:paraId="7C7F4F1B">
        <w:tblPrEx>
          <w:tblCellMar>
            <w:top w:w="0" w:type="dxa"/>
            <w:left w:w="108" w:type="dxa"/>
            <w:bottom w:w="0" w:type="dxa"/>
            <w:right w:w="108" w:type="dxa"/>
          </w:tblCellMar>
        </w:tblPrEx>
        <w:trPr>
          <w:jc w:val="center"/>
        </w:trPr>
        <w:tc>
          <w:tcPr>
            <w:tcW w:w="1384" w:type="dxa"/>
            <w:vAlign w:val="center"/>
          </w:tcPr>
          <w:p w14:paraId="17984A92">
            <w:r>
              <w:rPr>
                <w:rFonts w:hint="eastAsia"/>
              </w:rPr>
              <w:t>结算备付金</w:t>
            </w:r>
          </w:p>
        </w:tc>
        <w:tc>
          <w:tcPr>
            <w:tcW w:w="1384" w:type="dxa"/>
            <w:vAlign w:val="center"/>
          </w:tcPr>
          <w:p w14:paraId="2E1DE14E">
            <w:pPr>
              <w:jc w:val="right"/>
            </w:pPr>
            <w:r>
              <w:rPr>
                <w:rFonts w:hint="eastAsia"/>
              </w:rPr>
              <w:t>228,787.95</w:t>
            </w:r>
          </w:p>
        </w:tc>
        <w:tc>
          <w:tcPr>
            <w:tcW w:w="1384" w:type="dxa"/>
            <w:vAlign w:val="center"/>
          </w:tcPr>
          <w:p w14:paraId="4DCE3C16">
            <w:pPr>
              <w:jc w:val="right"/>
            </w:pPr>
            <w:r>
              <w:rPr>
                <w:rFonts w:hint="eastAsia"/>
              </w:rPr>
              <w:t>-</w:t>
            </w:r>
          </w:p>
        </w:tc>
        <w:tc>
          <w:tcPr>
            <w:tcW w:w="1384" w:type="dxa"/>
            <w:vAlign w:val="center"/>
          </w:tcPr>
          <w:p w14:paraId="42EF745D">
            <w:pPr>
              <w:jc w:val="right"/>
            </w:pPr>
            <w:r>
              <w:rPr>
                <w:rFonts w:hint="eastAsia"/>
              </w:rPr>
              <w:t>-</w:t>
            </w:r>
          </w:p>
        </w:tc>
        <w:tc>
          <w:tcPr>
            <w:tcW w:w="1384" w:type="dxa"/>
            <w:vAlign w:val="center"/>
          </w:tcPr>
          <w:p w14:paraId="790EBA25">
            <w:pPr>
              <w:jc w:val="right"/>
            </w:pPr>
            <w:r>
              <w:rPr>
                <w:rFonts w:hint="eastAsia"/>
              </w:rPr>
              <w:t>-</w:t>
            </w:r>
          </w:p>
        </w:tc>
        <w:tc>
          <w:tcPr>
            <w:tcW w:w="1384" w:type="dxa"/>
            <w:vAlign w:val="center"/>
          </w:tcPr>
          <w:p w14:paraId="0A6F173A">
            <w:pPr>
              <w:jc w:val="right"/>
            </w:pPr>
            <w:r>
              <w:rPr>
                <w:rFonts w:hint="eastAsia"/>
              </w:rPr>
              <w:t>228,787.95</w:t>
            </w:r>
          </w:p>
        </w:tc>
      </w:tr>
      <w:tr w14:paraId="2B466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F8F43C">
            <w:r>
              <w:rPr>
                <w:rFonts w:hint="eastAsia"/>
              </w:rPr>
              <w:t>存出保证金</w:t>
            </w:r>
          </w:p>
        </w:tc>
        <w:tc>
          <w:tcPr>
            <w:tcW w:w="1384" w:type="dxa"/>
            <w:vAlign w:val="center"/>
          </w:tcPr>
          <w:p w14:paraId="5F61B237">
            <w:pPr>
              <w:jc w:val="right"/>
            </w:pPr>
            <w:r>
              <w:rPr>
                <w:rFonts w:hint="eastAsia"/>
              </w:rPr>
              <w:t>28,344.83</w:t>
            </w:r>
          </w:p>
        </w:tc>
        <w:tc>
          <w:tcPr>
            <w:tcW w:w="1384" w:type="dxa"/>
            <w:vAlign w:val="center"/>
          </w:tcPr>
          <w:p w14:paraId="15A8EBFC">
            <w:pPr>
              <w:jc w:val="right"/>
            </w:pPr>
            <w:r>
              <w:rPr>
                <w:rFonts w:hint="eastAsia"/>
              </w:rPr>
              <w:t>-</w:t>
            </w:r>
          </w:p>
        </w:tc>
        <w:tc>
          <w:tcPr>
            <w:tcW w:w="1384" w:type="dxa"/>
            <w:vAlign w:val="center"/>
          </w:tcPr>
          <w:p w14:paraId="424472A7">
            <w:pPr>
              <w:jc w:val="right"/>
            </w:pPr>
            <w:r>
              <w:rPr>
                <w:rFonts w:hint="eastAsia"/>
              </w:rPr>
              <w:t>-</w:t>
            </w:r>
          </w:p>
        </w:tc>
        <w:tc>
          <w:tcPr>
            <w:tcW w:w="1384" w:type="dxa"/>
            <w:vAlign w:val="center"/>
          </w:tcPr>
          <w:p w14:paraId="40465EE6">
            <w:pPr>
              <w:jc w:val="right"/>
            </w:pPr>
            <w:r>
              <w:rPr>
                <w:rFonts w:hint="eastAsia"/>
              </w:rPr>
              <w:t>-</w:t>
            </w:r>
          </w:p>
        </w:tc>
        <w:tc>
          <w:tcPr>
            <w:tcW w:w="1384" w:type="dxa"/>
            <w:vAlign w:val="center"/>
          </w:tcPr>
          <w:p w14:paraId="092A50A9">
            <w:pPr>
              <w:jc w:val="right"/>
            </w:pPr>
            <w:r>
              <w:rPr>
                <w:rFonts w:hint="eastAsia"/>
              </w:rPr>
              <w:t>28,344.83</w:t>
            </w:r>
          </w:p>
        </w:tc>
      </w:tr>
      <w:tr w14:paraId="08AE2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042352">
            <w:r>
              <w:rPr>
                <w:rFonts w:hint="eastAsia"/>
              </w:rPr>
              <w:t>交易性金融资产</w:t>
            </w:r>
          </w:p>
        </w:tc>
        <w:tc>
          <w:tcPr>
            <w:tcW w:w="1384" w:type="dxa"/>
            <w:vAlign w:val="center"/>
          </w:tcPr>
          <w:p w14:paraId="5F34C764">
            <w:pPr>
              <w:jc w:val="right"/>
            </w:pPr>
            <w:r>
              <w:rPr>
                <w:rFonts w:hint="eastAsia"/>
              </w:rPr>
              <w:t>61,738,717.81</w:t>
            </w:r>
          </w:p>
        </w:tc>
        <w:tc>
          <w:tcPr>
            <w:tcW w:w="1384" w:type="dxa"/>
            <w:vAlign w:val="center"/>
          </w:tcPr>
          <w:p w14:paraId="68E94948">
            <w:pPr>
              <w:jc w:val="right"/>
            </w:pPr>
            <w:r>
              <w:rPr>
                <w:rFonts w:hint="eastAsia"/>
              </w:rPr>
              <w:t>121,968,684.93</w:t>
            </w:r>
          </w:p>
        </w:tc>
        <w:tc>
          <w:tcPr>
            <w:tcW w:w="1384" w:type="dxa"/>
            <w:vAlign w:val="center"/>
          </w:tcPr>
          <w:p w14:paraId="52DEF9B7">
            <w:pPr>
              <w:jc w:val="right"/>
            </w:pPr>
            <w:r>
              <w:rPr>
                <w:rFonts w:hint="eastAsia"/>
              </w:rPr>
              <w:t>754,467,632.05</w:t>
            </w:r>
          </w:p>
        </w:tc>
        <w:tc>
          <w:tcPr>
            <w:tcW w:w="1384" w:type="dxa"/>
            <w:vAlign w:val="center"/>
          </w:tcPr>
          <w:p w14:paraId="1C147E00">
            <w:pPr>
              <w:jc w:val="right"/>
            </w:pPr>
            <w:r>
              <w:rPr>
                <w:rFonts w:hint="eastAsia"/>
              </w:rPr>
              <w:t>-</w:t>
            </w:r>
          </w:p>
        </w:tc>
        <w:tc>
          <w:tcPr>
            <w:tcW w:w="1384" w:type="dxa"/>
            <w:vAlign w:val="center"/>
          </w:tcPr>
          <w:p w14:paraId="68D70E3A">
            <w:pPr>
              <w:jc w:val="right"/>
            </w:pPr>
            <w:r>
              <w:rPr>
                <w:rFonts w:hint="eastAsia"/>
              </w:rPr>
              <w:t>938,175,034.79</w:t>
            </w:r>
          </w:p>
        </w:tc>
      </w:tr>
      <w:tr w14:paraId="2A5D0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CB6F2D">
            <w:r>
              <w:rPr>
                <w:rFonts w:hint="eastAsia"/>
              </w:rPr>
              <w:t>衍生金融资产</w:t>
            </w:r>
          </w:p>
        </w:tc>
        <w:tc>
          <w:tcPr>
            <w:tcW w:w="1384" w:type="dxa"/>
            <w:vAlign w:val="center"/>
          </w:tcPr>
          <w:p w14:paraId="4AFB854E">
            <w:pPr>
              <w:jc w:val="right"/>
            </w:pPr>
            <w:r>
              <w:rPr>
                <w:rFonts w:hint="eastAsia"/>
              </w:rPr>
              <w:t>-</w:t>
            </w:r>
          </w:p>
        </w:tc>
        <w:tc>
          <w:tcPr>
            <w:tcW w:w="1384" w:type="dxa"/>
            <w:vAlign w:val="center"/>
          </w:tcPr>
          <w:p w14:paraId="2E357C2F">
            <w:pPr>
              <w:jc w:val="right"/>
            </w:pPr>
            <w:r>
              <w:rPr>
                <w:rFonts w:hint="eastAsia"/>
              </w:rPr>
              <w:t>-</w:t>
            </w:r>
          </w:p>
        </w:tc>
        <w:tc>
          <w:tcPr>
            <w:tcW w:w="1384" w:type="dxa"/>
            <w:vAlign w:val="center"/>
          </w:tcPr>
          <w:p w14:paraId="2C86E231">
            <w:pPr>
              <w:jc w:val="right"/>
            </w:pPr>
            <w:r>
              <w:rPr>
                <w:rFonts w:hint="eastAsia"/>
              </w:rPr>
              <w:t>-</w:t>
            </w:r>
          </w:p>
        </w:tc>
        <w:tc>
          <w:tcPr>
            <w:tcW w:w="1384" w:type="dxa"/>
            <w:vAlign w:val="center"/>
          </w:tcPr>
          <w:p w14:paraId="63011E1D">
            <w:pPr>
              <w:jc w:val="right"/>
            </w:pPr>
            <w:r>
              <w:rPr>
                <w:rFonts w:hint="eastAsia"/>
              </w:rPr>
              <w:t>-</w:t>
            </w:r>
          </w:p>
        </w:tc>
        <w:tc>
          <w:tcPr>
            <w:tcW w:w="1384" w:type="dxa"/>
            <w:vAlign w:val="center"/>
          </w:tcPr>
          <w:p w14:paraId="0A0C6852">
            <w:pPr>
              <w:jc w:val="right"/>
            </w:pPr>
            <w:r>
              <w:rPr>
                <w:rFonts w:hint="eastAsia"/>
              </w:rPr>
              <w:t>-</w:t>
            </w:r>
          </w:p>
        </w:tc>
      </w:tr>
      <w:tr w14:paraId="2239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257122">
            <w:r>
              <w:rPr>
                <w:rFonts w:hint="eastAsia"/>
              </w:rPr>
              <w:t>买入返售金融资产</w:t>
            </w:r>
          </w:p>
        </w:tc>
        <w:tc>
          <w:tcPr>
            <w:tcW w:w="1384" w:type="dxa"/>
            <w:vAlign w:val="center"/>
          </w:tcPr>
          <w:p w14:paraId="3449C89B">
            <w:pPr>
              <w:jc w:val="right"/>
            </w:pPr>
            <w:r>
              <w:rPr>
                <w:rFonts w:hint="eastAsia"/>
              </w:rPr>
              <w:t>145,089,867.24</w:t>
            </w:r>
          </w:p>
        </w:tc>
        <w:tc>
          <w:tcPr>
            <w:tcW w:w="1384" w:type="dxa"/>
            <w:vAlign w:val="center"/>
          </w:tcPr>
          <w:p w14:paraId="2D9A91CC">
            <w:pPr>
              <w:jc w:val="right"/>
            </w:pPr>
            <w:r>
              <w:rPr>
                <w:rFonts w:hint="eastAsia"/>
              </w:rPr>
              <w:t>-</w:t>
            </w:r>
          </w:p>
        </w:tc>
        <w:tc>
          <w:tcPr>
            <w:tcW w:w="1384" w:type="dxa"/>
            <w:vAlign w:val="center"/>
          </w:tcPr>
          <w:p w14:paraId="540D91C8">
            <w:pPr>
              <w:jc w:val="right"/>
            </w:pPr>
            <w:r>
              <w:rPr>
                <w:rFonts w:hint="eastAsia"/>
              </w:rPr>
              <w:t>-</w:t>
            </w:r>
          </w:p>
        </w:tc>
        <w:tc>
          <w:tcPr>
            <w:tcW w:w="1384" w:type="dxa"/>
            <w:vAlign w:val="center"/>
          </w:tcPr>
          <w:p w14:paraId="46A662AE">
            <w:pPr>
              <w:jc w:val="right"/>
            </w:pPr>
            <w:r>
              <w:rPr>
                <w:rFonts w:hint="eastAsia"/>
              </w:rPr>
              <w:t>-</w:t>
            </w:r>
          </w:p>
        </w:tc>
        <w:tc>
          <w:tcPr>
            <w:tcW w:w="1384" w:type="dxa"/>
            <w:vAlign w:val="center"/>
          </w:tcPr>
          <w:p w14:paraId="70CEFECC">
            <w:pPr>
              <w:jc w:val="right"/>
            </w:pPr>
            <w:r>
              <w:rPr>
                <w:rFonts w:hint="eastAsia"/>
              </w:rPr>
              <w:t>145,089,867.24</w:t>
            </w:r>
          </w:p>
        </w:tc>
      </w:tr>
      <w:tr w14:paraId="633CF7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DD2756">
            <w:r>
              <w:rPr>
                <w:rFonts w:hint="eastAsia"/>
              </w:rPr>
              <w:t>债权投资</w:t>
            </w:r>
          </w:p>
        </w:tc>
        <w:tc>
          <w:tcPr>
            <w:tcW w:w="1384" w:type="dxa"/>
            <w:vAlign w:val="center"/>
          </w:tcPr>
          <w:p w14:paraId="3199C817">
            <w:pPr>
              <w:jc w:val="right"/>
            </w:pPr>
            <w:r>
              <w:rPr>
                <w:rFonts w:hint="eastAsia"/>
              </w:rPr>
              <w:t>-</w:t>
            </w:r>
          </w:p>
        </w:tc>
        <w:tc>
          <w:tcPr>
            <w:tcW w:w="1384" w:type="dxa"/>
            <w:vAlign w:val="center"/>
          </w:tcPr>
          <w:p w14:paraId="667F027C">
            <w:pPr>
              <w:jc w:val="right"/>
            </w:pPr>
            <w:r>
              <w:rPr>
                <w:rFonts w:hint="eastAsia"/>
              </w:rPr>
              <w:t>-</w:t>
            </w:r>
          </w:p>
        </w:tc>
        <w:tc>
          <w:tcPr>
            <w:tcW w:w="1384" w:type="dxa"/>
            <w:vAlign w:val="center"/>
          </w:tcPr>
          <w:p w14:paraId="3A28AD38">
            <w:pPr>
              <w:jc w:val="right"/>
            </w:pPr>
            <w:r>
              <w:rPr>
                <w:rFonts w:hint="eastAsia"/>
              </w:rPr>
              <w:t>-</w:t>
            </w:r>
          </w:p>
        </w:tc>
        <w:tc>
          <w:tcPr>
            <w:tcW w:w="1384" w:type="dxa"/>
            <w:vAlign w:val="center"/>
          </w:tcPr>
          <w:p w14:paraId="5FDCCDB3">
            <w:pPr>
              <w:jc w:val="right"/>
            </w:pPr>
            <w:r>
              <w:rPr>
                <w:rFonts w:hint="eastAsia"/>
              </w:rPr>
              <w:t>-</w:t>
            </w:r>
          </w:p>
        </w:tc>
        <w:tc>
          <w:tcPr>
            <w:tcW w:w="1384" w:type="dxa"/>
            <w:vAlign w:val="center"/>
          </w:tcPr>
          <w:p w14:paraId="4B57B222">
            <w:pPr>
              <w:jc w:val="right"/>
            </w:pPr>
            <w:r>
              <w:rPr>
                <w:rFonts w:hint="eastAsia"/>
              </w:rPr>
              <w:t>-</w:t>
            </w:r>
          </w:p>
        </w:tc>
      </w:tr>
      <w:tr w14:paraId="41F28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26FD41D">
            <w:r>
              <w:rPr>
                <w:rFonts w:hint="eastAsia"/>
              </w:rPr>
              <w:t>其他债权投资</w:t>
            </w:r>
          </w:p>
        </w:tc>
        <w:tc>
          <w:tcPr>
            <w:tcW w:w="1384" w:type="dxa"/>
            <w:vAlign w:val="center"/>
          </w:tcPr>
          <w:p w14:paraId="58797385">
            <w:pPr>
              <w:jc w:val="right"/>
            </w:pPr>
            <w:r>
              <w:rPr>
                <w:rFonts w:hint="eastAsia"/>
              </w:rPr>
              <w:t>-</w:t>
            </w:r>
          </w:p>
        </w:tc>
        <w:tc>
          <w:tcPr>
            <w:tcW w:w="1384" w:type="dxa"/>
            <w:vAlign w:val="center"/>
          </w:tcPr>
          <w:p w14:paraId="22788CFD">
            <w:pPr>
              <w:jc w:val="right"/>
            </w:pPr>
            <w:r>
              <w:rPr>
                <w:rFonts w:hint="eastAsia"/>
              </w:rPr>
              <w:t>-</w:t>
            </w:r>
          </w:p>
        </w:tc>
        <w:tc>
          <w:tcPr>
            <w:tcW w:w="1384" w:type="dxa"/>
            <w:vAlign w:val="center"/>
          </w:tcPr>
          <w:p w14:paraId="13B6B417">
            <w:pPr>
              <w:jc w:val="right"/>
            </w:pPr>
            <w:r>
              <w:rPr>
                <w:rFonts w:hint="eastAsia"/>
              </w:rPr>
              <w:t>-</w:t>
            </w:r>
          </w:p>
        </w:tc>
        <w:tc>
          <w:tcPr>
            <w:tcW w:w="1384" w:type="dxa"/>
            <w:vAlign w:val="center"/>
          </w:tcPr>
          <w:p w14:paraId="5C0D28CB">
            <w:pPr>
              <w:jc w:val="right"/>
            </w:pPr>
            <w:r>
              <w:rPr>
                <w:rFonts w:hint="eastAsia"/>
              </w:rPr>
              <w:t>-</w:t>
            </w:r>
          </w:p>
        </w:tc>
        <w:tc>
          <w:tcPr>
            <w:tcW w:w="1384" w:type="dxa"/>
            <w:vAlign w:val="center"/>
          </w:tcPr>
          <w:p w14:paraId="215F92BE">
            <w:pPr>
              <w:jc w:val="right"/>
            </w:pPr>
            <w:r>
              <w:rPr>
                <w:rFonts w:hint="eastAsia"/>
              </w:rPr>
              <w:t>-</w:t>
            </w:r>
          </w:p>
        </w:tc>
      </w:tr>
      <w:tr w14:paraId="66917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BEB8B2">
            <w:r>
              <w:rPr>
                <w:rFonts w:hint="eastAsia"/>
              </w:rPr>
              <w:t>其他权益工具投资</w:t>
            </w:r>
          </w:p>
        </w:tc>
        <w:tc>
          <w:tcPr>
            <w:tcW w:w="1384" w:type="dxa"/>
            <w:vAlign w:val="center"/>
          </w:tcPr>
          <w:p w14:paraId="6D8C6242">
            <w:pPr>
              <w:jc w:val="right"/>
            </w:pPr>
            <w:r>
              <w:rPr>
                <w:rFonts w:hint="eastAsia"/>
              </w:rPr>
              <w:t>-</w:t>
            </w:r>
          </w:p>
        </w:tc>
        <w:tc>
          <w:tcPr>
            <w:tcW w:w="1384" w:type="dxa"/>
            <w:vAlign w:val="center"/>
          </w:tcPr>
          <w:p w14:paraId="09370C0C">
            <w:pPr>
              <w:jc w:val="right"/>
            </w:pPr>
            <w:r>
              <w:rPr>
                <w:rFonts w:hint="eastAsia"/>
              </w:rPr>
              <w:t>-</w:t>
            </w:r>
          </w:p>
        </w:tc>
        <w:tc>
          <w:tcPr>
            <w:tcW w:w="1384" w:type="dxa"/>
            <w:vAlign w:val="center"/>
          </w:tcPr>
          <w:p w14:paraId="23676D33">
            <w:pPr>
              <w:jc w:val="right"/>
            </w:pPr>
            <w:r>
              <w:rPr>
                <w:rFonts w:hint="eastAsia"/>
              </w:rPr>
              <w:t>-</w:t>
            </w:r>
          </w:p>
        </w:tc>
        <w:tc>
          <w:tcPr>
            <w:tcW w:w="1384" w:type="dxa"/>
            <w:vAlign w:val="center"/>
          </w:tcPr>
          <w:p w14:paraId="166F189A">
            <w:pPr>
              <w:jc w:val="right"/>
            </w:pPr>
            <w:r>
              <w:rPr>
                <w:rFonts w:hint="eastAsia"/>
              </w:rPr>
              <w:t>-</w:t>
            </w:r>
          </w:p>
        </w:tc>
        <w:tc>
          <w:tcPr>
            <w:tcW w:w="1384" w:type="dxa"/>
            <w:vAlign w:val="center"/>
          </w:tcPr>
          <w:p w14:paraId="06A5CA1A">
            <w:pPr>
              <w:jc w:val="right"/>
            </w:pPr>
            <w:r>
              <w:rPr>
                <w:rFonts w:hint="eastAsia"/>
              </w:rPr>
              <w:t>-</w:t>
            </w:r>
          </w:p>
        </w:tc>
      </w:tr>
      <w:tr w14:paraId="4E811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F18AB7">
            <w:r>
              <w:rPr>
                <w:rFonts w:hint="eastAsia"/>
              </w:rPr>
              <w:t>应收清算款</w:t>
            </w:r>
          </w:p>
        </w:tc>
        <w:tc>
          <w:tcPr>
            <w:tcW w:w="1384" w:type="dxa"/>
            <w:vAlign w:val="center"/>
          </w:tcPr>
          <w:p w14:paraId="5C156CF8">
            <w:pPr>
              <w:jc w:val="right"/>
            </w:pPr>
            <w:r>
              <w:rPr>
                <w:rFonts w:hint="eastAsia"/>
              </w:rPr>
              <w:t>-</w:t>
            </w:r>
          </w:p>
        </w:tc>
        <w:tc>
          <w:tcPr>
            <w:tcW w:w="1384" w:type="dxa"/>
            <w:vAlign w:val="center"/>
          </w:tcPr>
          <w:p w14:paraId="6211FCCF">
            <w:pPr>
              <w:jc w:val="right"/>
            </w:pPr>
            <w:r>
              <w:rPr>
                <w:rFonts w:hint="eastAsia"/>
              </w:rPr>
              <w:t>-</w:t>
            </w:r>
          </w:p>
        </w:tc>
        <w:tc>
          <w:tcPr>
            <w:tcW w:w="1384" w:type="dxa"/>
            <w:vAlign w:val="center"/>
          </w:tcPr>
          <w:p w14:paraId="0F21005B">
            <w:pPr>
              <w:jc w:val="right"/>
            </w:pPr>
            <w:r>
              <w:rPr>
                <w:rFonts w:hint="eastAsia"/>
              </w:rPr>
              <w:t>-</w:t>
            </w:r>
          </w:p>
        </w:tc>
        <w:tc>
          <w:tcPr>
            <w:tcW w:w="1384" w:type="dxa"/>
            <w:vAlign w:val="center"/>
          </w:tcPr>
          <w:p w14:paraId="618CFBF9">
            <w:pPr>
              <w:jc w:val="right"/>
            </w:pPr>
            <w:r>
              <w:rPr>
                <w:rFonts w:hint="eastAsia"/>
              </w:rPr>
              <w:t>-</w:t>
            </w:r>
          </w:p>
        </w:tc>
        <w:tc>
          <w:tcPr>
            <w:tcW w:w="1384" w:type="dxa"/>
            <w:vAlign w:val="center"/>
          </w:tcPr>
          <w:p w14:paraId="4861A8FB">
            <w:pPr>
              <w:jc w:val="right"/>
            </w:pPr>
            <w:r>
              <w:rPr>
                <w:rFonts w:hint="eastAsia"/>
              </w:rPr>
              <w:t>-</w:t>
            </w:r>
          </w:p>
        </w:tc>
      </w:tr>
      <w:tr w14:paraId="40A08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E1C28FF">
            <w:r>
              <w:rPr>
                <w:rFonts w:hint="eastAsia"/>
              </w:rPr>
              <w:t>应收股利</w:t>
            </w:r>
          </w:p>
        </w:tc>
        <w:tc>
          <w:tcPr>
            <w:tcW w:w="1384" w:type="dxa"/>
            <w:vAlign w:val="center"/>
          </w:tcPr>
          <w:p w14:paraId="32D9B713">
            <w:pPr>
              <w:jc w:val="right"/>
            </w:pPr>
            <w:r>
              <w:rPr>
                <w:rFonts w:hint="eastAsia"/>
              </w:rPr>
              <w:t>-</w:t>
            </w:r>
          </w:p>
        </w:tc>
        <w:tc>
          <w:tcPr>
            <w:tcW w:w="1384" w:type="dxa"/>
            <w:vAlign w:val="center"/>
          </w:tcPr>
          <w:p w14:paraId="1EC932BB">
            <w:pPr>
              <w:jc w:val="right"/>
            </w:pPr>
            <w:r>
              <w:rPr>
                <w:rFonts w:hint="eastAsia"/>
              </w:rPr>
              <w:t>-</w:t>
            </w:r>
          </w:p>
        </w:tc>
        <w:tc>
          <w:tcPr>
            <w:tcW w:w="1384" w:type="dxa"/>
            <w:vAlign w:val="center"/>
          </w:tcPr>
          <w:p w14:paraId="36F2F321">
            <w:pPr>
              <w:jc w:val="right"/>
            </w:pPr>
            <w:r>
              <w:rPr>
                <w:rFonts w:hint="eastAsia"/>
              </w:rPr>
              <w:t>-</w:t>
            </w:r>
          </w:p>
        </w:tc>
        <w:tc>
          <w:tcPr>
            <w:tcW w:w="1384" w:type="dxa"/>
            <w:vAlign w:val="center"/>
          </w:tcPr>
          <w:p w14:paraId="270E1046">
            <w:pPr>
              <w:jc w:val="right"/>
            </w:pPr>
            <w:r>
              <w:rPr>
                <w:rFonts w:hint="eastAsia"/>
              </w:rPr>
              <w:t>-</w:t>
            </w:r>
          </w:p>
        </w:tc>
        <w:tc>
          <w:tcPr>
            <w:tcW w:w="1384" w:type="dxa"/>
            <w:vAlign w:val="center"/>
          </w:tcPr>
          <w:p w14:paraId="0C03875B">
            <w:pPr>
              <w:jc w:val="right"/>
            </w:pPr>
            <w:r>
              <w:rPr>
                <w:rFonts w:hint="eastAsia"/>
              </w:rPr>
              <w:t>-</w:t>
            </w:r>
          </w:p>
        </w:tc>
      </w:tr>
      <w:tr w14:paraId="61AD0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231324">
            <w:r>
              <w:rPr>
                <w:rFonts w:hint="eastAsia"/>
              </w:rPr>
              <w:t>应收申购款</w:t>
            </w:r>
          </w:p>
        </w:tc>
        <w:tc>
          <w:tcPr>
            <w:tcW w:w="1384" w:type="dxa"/>
            <w:vAlign w:val="center"/>
          </w:tcPr>
          <w:p w14:paraId="7F81AABC">
            <w:pPr>
              <w:jc w:val="right"/>
            </w:pPr>
            <w:r>
              <w:rPr>
                <w:rFonts w:hint="eastAsia"/>
              </w:rPr>
              <w:t>-</w:t>
            </w:r>
          </w:p>
        </w:tc>
        <w:tc>
          <w:tcPr>
            <w:tcW w:w="1384" w:type="dxa"/>
            <w:vAlign w:val="center"/>
          </w:tcPr>
          <w:p w14:paraId="721C8E8B">
            <w:pPr>
              <w:jc w:val="right"/>
            </w:pPr>
            <w:r>
              <w:rPr>
                <w:rFonts w:hint="eastAsia"/>
              </w:rPr>
              <w:t>-</w:t>
            </w:r>
          </w:p>
        </w:tc>
        <w:tc>
          <w:tcPr>
            <w:tcW w:w="1384" w:type="dxa"/>
            <w:vAlign w:val="center"/>
          </w:tcPr>
          <w:p w14:paraId="625610C7">
            <w:pPr>
              <w:jc w:val="right"/>
            </w:pPr>
            <w:r>
              <w:rPr>
                <w:rFonts w:hint="eastAsia"/>
              </w:rPr>
              <w:t>-</w:t>
            </w:r>
          </w:p>
        </w:tc>
        <w:tc>
          <w:tcPr>
            <w:tcW w:w="1384" w:type="dxa"/>
            <w:vAlign w:val="center"/>
          </w:tcPr>
          <w:p w14:paraId="785E86A2">
            <w:pPr>
              <w:jc w:val="right"/>
            </w:pPr>
            <w:r>
              <w:rPr>
                <w:rFonts w:hint="eastAsia"/>
              </w:rPr>
              <w:t>16,969.01</w:t>
            </w:r>
          </w:p>
        </w:tc>
        <w:tc>
          <w:tcPr>
            <w:tcW w:w="1384" w:type="dxa"/>
            <w:vAlign w:val="center"/>
          </w:tcPr>
          <w:p w14:paraId="22FDD1AE">
            <w:pPr>
              <w:jc w:val="right"/>
            </w:pPr>
            <w:r>
              <w:rPr>
                <w:rFonts w:hint="eastAsia"/>
              </w:rPr>
              <w:t>16,969.01</w:t>
            </w:r>
          </w:p>
        </w:tc>
      </w:tr>
      <w:tr w14:paraId="4AA00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611B34">
            <w:r>
              <w:rPr>
                <w:rFonts w:hint="eastAsia"/>
              </w:rPr>
              <w:t>递延所得税资产</w:t>
            </w:r>
          </w:p>
        </w:tc>
        <w:tc>
          <w:tcPr>
            <w:tcW w:w="1384" w:type="dxa"/>
            <w:vAlign w:val="center"/>
          </w:tcPr>
          <w:p w14:paraId="26F5C26F">
            <w:pPr>
              <w:jc w:val="right"/>
            </w:pPr>
            <w:r>
              <w:rPr>
                <w:rFonts w:hint="eastAsia"/>
              </w:rPr>
              <w:t>-</w:t>
            </w:r>
          </w:p>
        </w:tc>
        <w:tc>
          <w:tcPr>
            <w:tcW w:w="1384" w:type="dxa"/>
            <w:vAlign w:val="center"/>
          </w:tcPr>
          <w:p w14:paraId="69B8BACA">
            <w:pPr>
              <w:jc w:val="right"/>
            </w:pPr>
            <w:r>
              <w:rPr>
                <w:rFonts w:hint="eastAsia"/>
              </w:rPr>
              <w:t>-</w:t>
            </w:r>
          </w:p>
        </w:tc>
        <w:tc>
          <w:tcPr>
            <w:tcW w:w="1384" w:type="dxa"/>
            <w:vAlign w:val="center"/>
          </w:tcPr>
          <w:p w14:paraId="43D26DFA">
            <w:pPr>
              <w:jc w:val="right"/>
            </w:pPr>
            <w:r>
              <w:rPr>
                <w:rFonts w:hint="eastAsia"/>
              </w:rPr>
              <w:t>-</w:t>
            </w:r>
          </w:p>
        </w:tc>
        <w:tc>
          <w:tcPr>
            <w:tcW w:w="1384" w:type="dxa"/>
            <w:vAlign w:val="center"/>
          </w:tcPr>
          <w:p w14:paraId="03765B27">
            <w:pPr>
              <w:jc w:val="right"/>
            </w:pPr>
            <w:r>
              <w:rPr>
                <w:rFonts w:hint="eastAsia"/>
              </w:rPr>
              <w:t>-</w:t>
            </w:r>
          </w:p>
        </w:tc>
        <w:tc>
          <w:tcPr>
            <w:tcW w:w="1384" w:type="dxa"/>
            <w:vAlign w:val="center"/>
          </w:tcPr>
          <w:p w14:paraId="58B20783">
            <w:pPr>
              <w:jc w:val="right"/>
            </w:pPr>
            <w:r>
              <w:rPr>
                <w:rFonts w:hint="eastAsia"/>
              </w:rPr>
              <w:t>-</w:t>
            </w:r>
          </w:p>
        </w:tc>
      </w:tr>
      <w:tr w14:paraId="3BF1F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D17FA1">
            <w:r>
              <w:rPr>
                <w:rFonts w:hint="eastAsia"/>
              </w:rPr>
              <w:t>其他资产</w:t>
            </w:r>
          </w:p>
        </w:tc>
        <w:tc>
          <w:tcPr>
            <w:tcW w:w="1384" w:type="dxa"/>
            <w:vAlign w:val="center"/>
          </w:tcPr>
          <w:p w14:paraId="2A752D84">
            <w:pPr>
              <w:jc w:val="right"/>
            </w:pPr>
            <w:r>
              <w:rPr>
                <w:rFonts w:hint="eastAsia"/>
              </w:rPr>
              <w:t>-</w:t>
            </w:r>
          </w:p>
        </w:tc>
        <w:tc>
          <w:tcPr>
            <w:tcW w:w="1384" w:type="dxa"/>
            <w:vAlign w:val="center"/>
          </w:tcPr>
          <w:p w14:paraId="04BFF194">
            <w:pPr>
              <w:jc w:val="right"/>
            </w:pPr>
            <w:r>
              <w:rPr>
                <w:rFonts w:hint="eastAsia"/>
              </w:rPr>
              <w:t>-</w:t>
            </w:r>
          </w:p>
        </w:tc>
        <w:tc>
          <w:tcPr>
            <w:tcW w:w="1384" w:type="dxa"/>
            <w:vAlign w:val="center"/>
          </w:tcPr>
          <w:p w14:paraId="3C51422B">
            <w:pPr>
              <w:jc w:val="right"/>
            </w:pPr>
            <w:r>
              <w:rPr>
                <w:rFonts w:hint="eastAsia"/>
              </w:rPr>
              <w:t>-</w:t>
            </w:r>
          </w:p>
        </w:tc>
        <w:tc>
          <w:tcPr>
            <w:tcW w:w="1384" w:type="dxa"/>
            <w:vAlign w:val="center"/>
          </w:tcPr>
          <w:p w14:paraId="4526BE66">
            <w:pPr>
              <w:jc w:val="right"/>
            </w:pPr>
            <w:r>
              <w:rPr>
                <w:rFonts w:hint="eastAsia"/>
              </w:rPr>
              <w:t>-</w:t>
            </w:r>
          </w:p>
        </w:tc>
        <w:tc>
          <w:tcPr>
            <w:tcW w:w="1384" w:type="dxa"/>
            <w:vAlign w:val="center"/>
          </w:tcPr>
          <w:p w14:paraId="30D353C6">
            <w:pPr>
              <w:jc w:val="right"/>
            </w:pPr>
            <w:r>
              <w:rPr>
                <w:rFonts w:hint="eastAsia"/>
              </w:rPr>
              <w:t>-</w:t>
            </w:r>
          </w:p>
        </w:tc>
      </w:tr>
      <w:tr w14:paraId="0686B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FC958AC">
            <w:r>
              <w:rPr>
                <w:rFonts w:hint="eastAsia"/>
              </w:rPr>
              <w:t>资产总计</w:t>
            </w:r>
          </w:p>
        </w:tc>
        <w:tc>
          <w:tcPr>
            <w:tcW w:w="1384" w:type="dxa"/>
            <w:vAlign w:val="center"/>
          </w:tcPr>
          <w:p w14:paraId="6F1365A6">
            <w:pPr>
              <w:jc w:val="right"/>
            </w:pPr>
            <w:r>
              <w:rPr>
                <w:rFonts w:hint="eastAsia"/>
              </w:rPr>
              <w:t>208,239,361.61</w:t>
            </w:r>
          </w:p>
        </w:tc>
        <w:tc>
          <w:tcPr>
            <w:tcW w:w="1384" w:type="dxa"/>
            <w:vAlign w:val="center"/>
          </w:tcPr>
          <w:p w14:paraId="6A4257A7">
            <w:pPr>
              <w:jc w:val="right"/>
            </w:pPr>
            <w:r>
              <w:rPr>
                <w:rFonts w:hint="eastAsia"/>
              </w:rPr>
              <w:t>121,968,684.93</w:t>
            </w:r>
          </w:p>
        </w:tc>
        <w:tc>
          <w:tcPr>
            <w:tcW w:w="1384" w:type="dxa"/>
            <w:vAlign w:val="center"/>
          </w:tcPr>
          <w:p w14:paraId="323442B2">
            <w:pPr>
              <w:jc w:val="right"/>
            </w:pPr>
            <w:r>
              <w:rPr>
                <w:rFonts w:hint="eastAsia"/>
              </w:rPr>
              <w:t>754,467,632.05</w:t>
            </w:r>
          </w:p>
        </w:tc>
        <w:tc>
          <w:tcPr>
            <w:tcW w:w="1384" w:type="dxa"/>
            <w:vAlign w:val="center"/>
          </w:tcPr>
          <w:p w14:paraId="61729CBF">
            <w:pPr>
              <w:jc w:val="right"/>
            </w:pPr>
            <w:r>
              <w:rPr>
                <w:rFonts w:hint="eastAsia"/>
              </w:rPr>
              <w:t>16,969.01</w:t>
            </w:r>
          </w:p>
        </w:tc>
        <w:tc>
          <w:tcPr>
            <w:tcW w:w="1384" w:type="dxa"/>
            <w:vAlign w:val="center"/>
          </w:tcPr>
          <w:p w14:paraId="43D9A467">
            <w:pPr>
              <w:jc w:val="right"/>
            </w:pPr>
            <w:r>
              <w:rPr>
                <w:rFonts w:hint="eastAsia"/>
              </w:rPr>
              <w:t>1,084,692,647.60</w:t>
            </w:r>
          </w:p>
        </w:tc>
      </w:tr>
      <w:tr w14:paraId="781C3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45E248">
            <w:r>
              <w:rPr>
                <w:rFonts w:hint="eastAsia"/>
              </w:rPr>
              <w:t>负债</w:t>
            </w:r>
          </w:p>
        </w:tc>
        <w:tc>
          <w:tcPr>
            <w:tcW w:w="1384" w:type="dxa"/>
            <w:vAlign w:val="center"/>
          </w:tcPr>
          <w:p w14:paraId="12A1BC08"/>
        </w:tc>
        <w:tc>
          <w:tcPr>
            <w:tcW w:w="1384" w:type="dxa"/>
            <w:vAlign w:val="center"/>
          </w:tcPr>
          <w:p w14:paraId="3DAF7834"/>
        </w:tc>
        <w:tc>
          <w:tcPr>
            <w:tcW w:w="1384" w:type="dxa"/>
            <w:vAlign w:val="center"/>
          </w:tcPr>
          <w:p w14:paraId="15E07393"/>
        </w:tc>
        <w:tc>
          <w:tcPr>
            <w:tcW w:w="1384" w:type="dxa"/>
            <w:vAlign w:val="center"/>
          </w:tcPr>
          <w:p w14:paraId="0DB438FF"/>
        </w:tc>
        <w:tc>
          <w:tcPr>
            <w:tcW w:w="1384" w:type="dxa"/>
            <w:vAlign w:val="center"/>
          </w:tcPr>
          <w:p w14:paraId="01A83DA1"/>
        </w:tc>
      </w:tr>
      <w:tr w14:paraId="6292C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E82B4C">
            <w:r>
              <w:rPr>
                <w:rFonts w:hint="eastAsia"/>
              </w:rPr>
              <w:t>短期借款</w:t>
            </w:r>
          </w:p>
        </w:tc>
        <w:tc>
          <w:tcPr>
            <w:tcW w:w="1384" w:type="dxa"/>
            <w:vAlign w:val="center"/>
          </w:tcPr>
          <w:p w14:paraId="31D5C7CF">
            <w:pPr>
              <w:jc w:val="right"/>
            </w:pPr>
            <w:r>
              <w:rPr>
                <w:rFonts w:hint="eastAsia"/>
              </w:rPr>
              <w:t>-</w:t>
            </w:r>
          </w:p>
        </w:tc>
        <w:tc>
          <w:tcPr>
            <w:tcW w:w="1384" w:type="dxa"/>
            <w:vAlign w:val="center"/>
          </w:tcPr>
          <w:p w14:paraId="21C5D701">
            <w:pPr>
              <w:jc w:val="right"/>
            </w:pPr>
            <w:r>
              <w:rPr>
                <w:rFonts w:hint="eastAsia"/>
              </w:rPr>
              <w:t>-</w:t>
            </w:r>
          </w:p>
        </w:tc>
        <w:tc>
          <w:tcPr>
            <w:tcW w:w="1384" w:type="dxa"/>
            <w:vAlign w:val="center"/>
          </w:tcPr>
          <w:p w14:paraId="6BC8DCE6">
            <w:pPr>
              <w:jc w:val="right"/>
            </w:pPr>
            <w:r>
              <w:rPr>
                <w:rFonts w:hint="eastAsia"/>
              </w:rPr>
              <w:t>-</w:t>
            </w:r>
          </w:p>
        </w:tc>
        <w:tc>
          <w:tcPr>
            <w:tcW w:w="1384" w:type="dxa"/>
            <w:vAlign w:val="center"/>
          </w:tcPr>
          <w:p w14:paraId="6ED00D36">
            <w:pPr>
              <w:jc w:val="right"/>
            </w:pPr>
            <w:r>
              <w:rPr>
                <w:rFonts w:hint="eastAsia"/>
              </w:rPr>
              <w:t>-</w:t>
            </w:r>
          </w:p>
        </w:tc>
        <w:tc>
          <w:tcPr>
            <w:tcW w:w="1384" w:type="dxa"/>
            <w:vAlign w:val="center"/>
          </w:tcPr>
          <w:p w14:paraId="18FA2EF6">
            <w:pPr>
              <w:jc w:val="right"/>
            </w:pPr>
            <w:r>
              <w:rPr>
                <w:rFonts w:hint="eastAsia"/>
              </w:rPr>
              <w:t>-</w:t>
            </w:r>
          </w:p>
        </w:tc>
      </w:tr>
      <w:tr w14:paraId="3127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E7407E">
            <w:r>
              <w:rPr>
                <w:rFonts w:hint="eastAsia"/>
              </w:rPr>
              <w:t>交易性金融负债</w:t>
            </w:r>
          </w:p>
        </w:tc>
        <w:tc>
          <w:tcPr>
            <w:tcW w:w="1384" w:type="dxa"/>
            <w:vAlign w:val="center"/>
          </w:tcPr>
          <w:p w14:paraId="4132B87B">
            <w:pPr>
              <w:jc w:val="right"/>
            </w:pPr>
            <w:r>
              <w:rPr>
                <w:rFonts w:hint="eastAsia"/>
              </w:rPr>
              <w:t>-</w:t>
            </w:r>
          </w:p>
        </w:tc>
        <w:tc>
          <w:tcPr>
            <w:tcW w:w="1384" w:type="dxa"/>
            <w:vAlign w:val="center"/>
          </w:tcPr>
          <w:p w14:paraId="7B197FF9">
            <w:pPr>
              <w:jc w:val="right"/>
            </w:pPr>
            <w:r>
              <w:rPr>
                <w:rFonts w:hint="eastAsia"/>
              </w:rPr>
              <w:t>-</w:t>
            </w:r>
          </w:p>
        </w:tc>
        <w:tc>
          <w:tcPr>
            <w:tcW w:w="1384" w:type="dxa"/>
            <w:vAlign w:val="center"/>
          </w:tcPr>
          <w:p w14:paraId="2CEC60F3">
            <w:pPr>
              <w:jc w:val="right"/>
            </w:pPr>
            <w:r>
              <w:rPr>
                <w:rFonts w:hint="eastAsia"/>
              </w:rPr>
              <w:t>-</w:t>
            </w:r>
          </w:p>
        </w:tc>
        <w:tc>
          <w:tcPr>
            <w:tcW w:w="1384" w:type="dxa"/>
            <w:vAlign w:val="center"/>
          </w:tcPr>
          <w:p w14:paraId="5B90EB52">
            <w:pPr>
              <w:jc w:val="right"/>
            </w:pPr>
            <w:r>
              <w:rPr>
                <w:rFonts w:hint="eastAsia"/>
              </w:rPr>
              <w:t>-</w:t>
            </w:r>
          </w:p>
        </w:tc>
        <w:tc>
          <w:tcPr>
            <w:tcW w:w="1384" w:type="dxa"/>
            <w:vAlign w:val="center"/>
          </w:tcPr>
          <w:p w14:paraId="379999F4">
            <w:pPr>
              <w:jc w:val="right"/>
            </w:pPr>
            <w:r>
              <w:rPr>
                <w:rFonts w:hint="eastAsia"/>
              </w:rPr>
              <w:t>-</w:t>
            </w:r>
          </w:p>
        </w:tc>
      </w:tr>
      <w:tr w14:paraId="7CAFD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DEE8DC">
            <w:r>
              <w:rPr>
                <w:rFonts w:hint="eastAsia"/>
              </w:rPr>
              <w:t>衍生金融负债</w:t>
            </w:r>
          </w:p>
        </w:tc>
        <w:tc>
          <w:tcPr>
            <w:tcW w:w="1384" w:type="dxa"/>
            <w:vAlign w:val="center"/>
          </w:tcPr>
          <w:p w14:paraId="61D3270D">
            <w:pPr>
              <w:jc w:val="right"/>
            </w:pPr>
            <w:r>
              <w:rPr>
                <w:rFonts w:hint="eastAsia"/>
              </w:rPr>
              <w:t>-</w:t>
            </w:r>
          </w:p>
        </w:tc>
        <w:tc>
          <w:tcPr>
            <w:tcW w:w="1384" w:type="dxa"/>
            <w:vAlign w:val="center"/>
          </w:tcPr>
          <w:p w14:paraId="45E6298E">
            <w:pPr>
              <w:jc w:val="right"/>
            </w:pPr>
            <w:r>
              <w:rPr>
                <w:rFonts w:hint="eastAsia"/>
              </w:rPr>
              <w:t>-</w:t>
            </w:r>
          </w:p>
        </w:tc>
        <w:tc>
          <w:tcPr>
            <w:tcW w:w="1384" w:type="dxa"/>
            <w:vAlign w:val="center"/>
          </w:tcPr>
          <w:p w14:paraId="6B4C32C7">
            <w:pPr>
              <w:jc w:val="right"/>
            </w:pPr>
            <w:r>
              <w:rPr>
                <w:rFonts w:hint="eastAsia"/>
              </w:rPr>
              <w:t>-</w:t>
            </w:r>
          </w:p>
        </w:tc>
        <w:tc>
          <w:tcPr>
            <w:tcW w:w="1384" w:type="dxa"/>
            <w:vAlign w:val="center"/>
          </w:tcPr>
          <w:p w14:paraId="46B8E171">
            <w:pPr>
              <w:jc w:val="right"/>
            </w:pPr>
            <w:r>
              <w:rPr>
                <w:rFonts w:hint="eastAsia"/>
              </w:rPr>
              <w:t>-</w:t>
            </w:r>
          </w:p>
        </w:tc>
        <w:tc>
          <w:tcPr>
            <w:tcW w:w="1384" w:type="dxa"/>
            <w:vAlign w:val="center"/>
          </w:tcPr>
          <w:p w14:paraId="31D07CF1">
            <w:pPr>
              <w:jc w:val="right"/>
            </w:pPr>
            <w:r>
              <w:rPr>
                <w:rFonts w:hint="eastAsia"/>
              </w:rPr>
              <w:t>-</w:t>
            </w:r>
          </w:p>
        </w:tc>
      </w:tr>
      <w:tr w14:paraId="03F453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4CB528">
            <w:r>
              <w:rPr>
                <w:rFonts w:hint="eastAsia"/>
              </w:rPr>
              <w:t>卖出回购金融资产款</w:t>
            </w:r>
          </w:p>
        </w:tc>
        <w:tc>
          <w:tcPr>
            <w:tcW w:w="1384" w:type="dxa"/>
            <w:vAlign w:val="center"/>
          </w:tcPr>
          <w:p w14:paraId="784C3D47">
            <w:pPr>
              <w:jc w:val="right"/>
            </w:pPr>
            <w:r>
              <w:rPr>
                <w:rFonts w:hint="eastAsia"/>
              </w:rPr>
              <w:t>30,009,199.45</w:t>
            </w:r>
          </w:p>
        </w:tc>
        <w:tc>
          <w:tcPr>
            <w:tcW w:w="1384" w:type="dxa"/>
            <w:vAlign w:val="center"/>
          </w:tcPr>
          <w:p w14:paraId="199E3397">
            <w:pPr>
              <w:jc w:val="right"/>
            </w:pPr>
            <w:r>
              <w:rPr>
                <w:rFonts w:hint="eastAsia"/>
              </w:rPr>
              <w:t>-</w:t>
            </w:r>
          </w:p>
        </w:tc>
        <w:tc>
          <w:tcPr>
            <w:tcW w:w="1384" w:type="dxa"/>
            <w:vAlign w:val="center"/>
          </w:tcPr>
          <w:p w14:paraId="72416C50">
            <w:pPr>
              <w:jc w:val="right"/>
            </w:pPr>
            <w:r>
              <w:rPr>
                <w:rFonts w:hint="eastAsia"/>
              </w:rPr>
              <w:t>-</w:t>
            </w:r>
          </w:p>
        </w:tc>
        <w:tc>
          <w:tcPr>
            <w:tcW w:w="1384" w:type="dxa"/>
            <w:vAlign w:val="center"/>
          </w:tcPr>
          <w:p w14:paraId="38D3A73D">
            <w:pPr>
              <w:jc w:val="right"/>
            </w:pPr>
            <w:r>
              <w:rPr>
                <w:rFonts w:hint="eastAsia"/>
              </w:rPr>
              <w:t>-</w:t>
            </w:r>
          </w:p>
        </w:tc>
        <w:tc>
          <w:tcPr>
            <w:tcW w:w="1384" w:type="dxa"/>
            <w:vAlign w:val="center"/>
          </w:tcPr>
          <w:p w14:paraId="2CF00B5E">
            <w:pPr>
              <w:jc w:val="right"/>
            </w:pPr>
            <w:r>
              <w:rPr>
                <w:rFonts w:hint="eastAsia"/>
              </w:rPr>
              <w:t>30,009,199.45</w:t>
            </w:r>
          </w:p>
        </w:tc>
      </w:tr>
      <w:tr w14:paraId="0D65F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C5DC8F">
            <w:r>
              <w:rPr>
                <w:rFonts w:hint="eastAsia"/>
              </w:rPr>
              <w:t>应付清算款</w:t>
            </w:r>
          </w:p>
        </w:tc>
        <w:tc>
          <w:tcPr>
            <w:tcW w:w="1384" w:type="dxa"/>
            <w:vAlign w:val="center"/>
          </w:tcPr>
          <w:p w14:paraId="3C07124C">
            <w:pPr>
              <w:jc w:val="right"/>
            </w:pPr>
            <w:r>
              <w:rPr>
                <w:rFonts w:hint="eastAsia"/>
              </w:rPr>
              <w:t>-</w:t>
            </w:r>
          </w:p>
        </w:tc>
        <w:tc>
          <w:tcPr>
            <w:tcW w:w="1384" w:type="dxa"/>
            <w:vAlign w:val="center"/>
          </w:tcPr>
          <w:p w14:paraId="3961002D">
            <w:pPr>
              <w:jc w:val="right"/>
            </w:pPr>
            <w:r>
              <w:rPr>
                <w:rFonts w:hint="eastAsia"/>
              </w:rPr>
              <w:t>-</w:t>
            </w:r>
          </w:p>
        </w:tc>
        <w:tc>
          <w:tcPr>
            <w:tcW w:w="1384" w:type="dxa"/>
            <w:vAlign w:val="center"/>
          </w:tcPr>
          <w:p w14:paraId="539580DC">
            <w:pPr>
              <w:jc w:val="right"/>
            </w:pPr>
            <w:r>
              <w:rPr>
                <w:rFonts w:hint="eastAsia"/>
              </w:rPr>
              <w:t>-</w:t>
            </w:r>
          </w:p>
        </w:tc>
        <w:tc>
          <w:tcPr>
            <w:tcW w:w="1384" w:type="dxa"/>
            <w:vAlign w:val="center"/>
          </w:tcPr>
          <w:p w14:paraId="411B72DE">
            <w:pPr>
              <w:jc w:val="right"/>
            </w:pPr>
            <w:r>
              <w:rPr>
                <w:rFonts w:hint="eastAsia"/>
              </w:rPr>
              <w:t>-</w:t>
            </w:r>
          </w:p>
        </w:tc>
        <w:tc>
          <w:tcPr>
            <w:tcW w:w="1384" w:type="dxa"/>
            <w:vAlign w:val="center"/>
          </w:tcPr>
          <w:p w14:paraId="791F3D08">
            <w:pPr>
              <w:jc w:val="right"/>
            </w:pPr>
            <w:r>
              <w:rPr>
                <w:rFonts w:hint="eastAsia"/>
              </w:rPr>
              <w:t>-</w:t>
            </w:r>
          </w:p>
        </w:tc>
      </w:tr>
      <w:tr w14:paraId="77B57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8DC2B1">
            <w:r>
              <w:rPr>
                <w:rFonts w:hint="eastAsia"/>
              </w:rPr>
              <w:t>应付赎回款</w:t>
            </w:r>
          </w:p>
        </w:tc>
        <w:tc>
          <w:tcPr>
            <w:tcW w:w="1384" w:type="dxa"/>
            <w:vAlign w:val="center"/>
          </w:tcPr>
          <w:p w14:paraId="5716E5D8">
            <w:pPr>
              <w:jc w:val="right"/>
            </w:pPr>
            <w:r>
              <w:rPr>
                <w:rFonts w:hint="eastAsia"/>
              </w:rPr>
              <w:t>-</w:t>
            </w:r>
          </w:p>
        </w:tc>
        <w:tc>
          <w:tcPr>
            <w:tcW w:w="1384" w:type="dxa"/>
            <w:vAlign w:val="center"/>
          </w:tcPr>
          <w:p w14:paraId="2AA6E737">
            <w:pPr>
              <w:jc w:val="right"/>
            </w:pPr>
            <w:r>
              <w:rPr>
                <w:rFonts w:hint="eastAsia"/>
              </w:rPr>
              <w:t>-</w:t>
            </w:r>
          </w:p>
        </w:tc>
        <w:tc>
          <w:tcPr>
            <w:tcW w:w="1384" w:type="dxa"/>
            <w:vAlign w:val="center"/>
          </w:tcPr>
          <w:p w14:paraId="2CE5B3C1">
            <w:pPr>
              <w:jc w:val="right"/>
            </w:pPr>
            <w:r>
              <w:rPr>
                <w:rFonts w:hint="eastAsia"/>
              </w:rPr>
              <w:t>-</w:t>
            </w:r>
          </w:p>
        </w:tc>
        <w:tc>
          <w:tcPr>
            <w:tcW w:w="1384" w:type="dxa"/>
            <w:vAlign w:val="center"/>
          </w:tcPr>
          <w:p w14:paraId="3E85BE49">
            <w:pPr>
              <w:jc w:val="right"/>
            </w:pPr>
            <w:r>
              <w:rPr>
                <w:rFonts w:hint="eastAsia"/>
              </w:rPr>
              <w:t>15,252.79</w:t>
            </w:r>
          </w:p>
        </w:tc>
        <w:tc>
          <w:tcPr>
            <w:tcW w:w="1384" w:type="dxa"/>
            <w:vAlign w:val="center"/>
          </w:tcPr>
          <w:p w14:paraId="30911EF7">
            <w:pPr>
              <w:jc w:val="right"/>
            </w:pPr>
            <w:r>
              <w:rPr>
                <w:rFonts w:hint="eastAsia"/>
              </w:rPr>
              <w:t>15,252.79</w:t>
            </w:r>
          </w:p>
        </w:tc>
      </w:tr>
      <w:tr w14:paraId="5EEB5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E49559">
            <w:r>
              <w:rPr>
                <w:rFonts w:hint="eastAsia"/>
              </w:rPr>
              <w:t>应付管理人报酬</w:t>
            </w:r>
          </w:p>
        </w:tc>
        <w:tc>
          <w:tcPr>
            <w:tcW w:w="1384" w:type="dxa"/>
            <w:vAlign w:val="center"/>
          </w:tcPr>
          <w:p w14:paraId="756FDD01">
            <w:pPr>
              <w:jc w:val="right"/>
            </w:pPr>
            <w:r>
              <w:rPr>
                <w:rFonts w:hint="eastAsia"/>
              </w:rPr>
              <w:t>-</w:t>
            </w:r>
          </w:p>
        </w:tc>
        <w:tc>
          <w:tcPr>
            <w:tcW w:w="1384" w:type="dxa"/>
            <w:vAlign w:val="center"/>
          </w:tcPr>
          <w:p w14:paraId="1ABBC910">
            <w:pPr>
              <w:jc w:val="right"/>
            </w:pPr>
            <w:r>
              <w:rPr>
                <w:rFonts w:hint="eastAsia"/>
              </w:rPr>
              <w:t>-</w:t>
            </w:r>
          </w:p>
        </w:tc>
        <w:tc>
          <w:tcPr>
            <w:tcW w:w="1384" w:type="dxa"/>
            <w:vAlign w:val="center"/>
          </w:tcPr>
          <w:p w14:paraId="02A7ED2D">
            <w:pPr>
              <w:jc w:val="right"/>
            </w:pPr>
            <w:r>
              <w:rPr>
                <w:rFonts w:hint="eastAsia"/>
              </w:rPr>
              <w:t>-</w:t>
            </w:r>
          </w:p>
        </w:tc>
        <w:tc>
          <w:tcPr>
            <w:tcW w:w="1384" w:type="dxa"/>
            <w:vAlign w:val="center"/>
          </w:tcPr>
          <w:p w14:paraId="6C144A45">
            <w:pPr>
              <w:jc w:val="right"/>
            </w:pPr>
            <w:r>
              <w:rPr>
                <w:rFonts w:hint="eastAsia"/>
              </w:rPr>
              <w:t>272,874.67</w:t>
            </w:r>
          </w:p>
        </w:tc>
        <w:tc>
          <w:tcPr>
            <w:tcW w:w="1384" w:type="dxa"/>
            <w:vAlign w:val="center"/>
          </w:tcPr>
          <w:p w14:paraId="2F26C4CD">
            <w:pPr>
              <w:jc w:val="right"/>
            </w:pPr>
            <w:r>
              <w:rPr>
                <w:rFonts w:hint="eastAsia"/>
              </w:rPr>
              <w:t>272,874.67</w:t>
            </w:r>
          </w:p>
        </w:tc>
      </w:tr>
      <w:tr w14:paraId="2D4F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5357A19">
            <w:r>
              <w:rPr>
                <w:rFonts w:hint="eastAsia"/>
              </w:rPr>
              <w:t>应付托管费</w:t>
            </w:r>
          </w:p>
        </w:tc>
        <w:tc>
          <w:tcPr>
            <w:tcW w:w="1384" w:type="dxa"/>
            <w:vAlign w:val="center"/>
          </w:tcPr>
          <w:p w14:paraId="791B6DF6">
            <w:pPr>
              <w:jc w:val="right"/>
            </w:pPr>
            <w:r>
              <w:rPr>
                <w:rFonts w:hint="eastAsia"/>
              </w:rPr>
              <w:t>-</w:t>
            </w:r>
          </w:p>
        </w:tc>
        <w:tc>
          <w:tcPr>
            <w:tcW w:w="1384" w:type="dxa"/>
            <w:vAlign w:val="center"/>
          </w:tcPr>
          <w:p w14:paraId="45FE9201">
            <w:pPr>
              <w:jc w:val="right"/>
            </w:pPr>
            <w:r>
              <w:rPr>
                <w:rFonts w:hint="eastAsia"/>
              </w:rPr>
              <w:t>-</w:t>
            </w:r>
          </w:p>
        </w:tc>
        <w:tc>
          <w:tcPr>
            <w:tcW w:w="1384" w:type="dxa"/>
            <w:vAlign w:val="center"/>
          </w:tcPr>
          <w:p w14:paraId="54739173">
            <w:pPr>
              <w:jc w:val="right"/>
            </w:pPr>
            <w:r>
              <w:rPr>
                <w:rFonts w:hint="eastAsia"/>
              </w:rPr>
              <w:t>-</w:t>
            </w:r>
          </w:p>
        </w:tc>
        <w:tc>
          <w:tcPr>
            <w:tcW w:w="1384" w:type="dxa"/>
            <w:vAlign w:val="center"/>
          </w:tcPr>
          <w:p w14:paraId="265E2191">
            <w:pPr>
              <w:jc w:val="right"/>
            </w:pPr>
            <w:r>
              <w:rPr>
                <w:rFonts w:hint="eastAsia"/>
              </w:rPr>
              <w:t>90,958.21</w:t>
            </w:r>
          </w:p>
        </w:tc>
        <w:tc>
          <w:tcPr>
            <w:tcW w:w="1384" w:type="dxa"/>
            <w:vAlign w:val="center"/>
          </w:tcPr>
          <w:p w14:paraId="0C634F17">
            <w:pPr>
              <w:jc w:val="right"/>
            </w:pPr>
            <w:r>
              <w:rPr>
                <w:rFonts w:hint="eastAsia"/>
              </w:rPr>
              <w:t>90,958.21</w:t>
            </w:r>
          </w:p>
        </w:tc>
      </w:tr>
      <w:tr w14:paraId="0C74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12826C">
            <w:r>
              <w:rPr>
                <w:rFonts w:hint="eastAsia"/>
              </w:rPr>
              <w:t>应付销售服务费</w:t>
            </w:r>
          </w:p>
        </w:tc>
        <w:tc>
          <w:tcPr>
            <w:tcW w:w="1384" w:type="dxa"/>
            <w:vAlign w:val="center"/>
          </w:tcPr>
          <w:p w14:paraId="32F26FA0">
            <w:pPr>
              <w:jc w:val="right"/>
            </w:pPr>
            <w:r>
              <w:rPr>
                <w:rFonts w:hint="eastAsia"/>
              </w:rPr>
              <w:t>-</w:t>
            </w:r>
          </w:p>
        </w:tc>
        <w:tc>
          <w:tcPr>
            <w:tcW w:w="1384" w:type="dxa"/>
            <w:vAlign w:val="center"/>
          </w:tcPr>
          <w:p w14:paraId="640F2605">
            <w:pPr>
              <w:jc w:val="right"/>
            </w:pPr>
            <w:r>
              <w:rPr>
                <w:rFonts w:hint="eastAsia"/>
              </w:rPr>
              <w:t>-</w:t>
            </w:r>
          </w:p>
        </w:tc>
        <w:tc>
          <w:tcPr>
            <w:tcW w:w="1384" w:type="dxa"/>
            <w:vAlign w:val="center"/>
          </w:tcPr>
          <w:p w14:paraId="22BCFD4B">
            <w:pPr>
              <w:jc w:val="right"/>
            </w:pPr>
            <w:r>
              <w:rPr>
                <w:rFonts w:hint="eastAsia"/>
              </w:rPr>
              <w:t>-</w:t>
            </w:r>
          </w:p>
        </w:tc>
        <w:tc>
          <w:tcPr>
            <w:tcW w:w="1384" w:type="dxa"/>
            <w:vAlign w:val="center"/>
          </w:tcPr>
          <w:p w14:paraId="35A6EABA">
            <w:pPr>
              <w:jc w:val="right"/>
            </w:pPr>
            <w:r>
              <w:rPr>
                <w:rFonts w:hint="eastAsia"/>
              </w:rPr>
              <w:t>1,607.80</w:t>
            </w:r>
          </w:p>
        </w:tc>
        <w:tc>
          <w:tcPr>
            <w:tcW w:w="1384" w:type="dxa"/>
            <w:vAlign w:val="center"/>
          </w:tcPr>
          <w:p w14:paraId="3FD7F3A2">
            <w:pPr>
              <w:jc w:val="right"/>
            </w:pPr>
            <w:r>
              <w:rPr>
                <w:rFonts w:hint="eastAsia"/>
              </w:rPr>
              <w:t>1,607.80</w:t>
            </w:r>
          </w:p>
        </w:tc>
      </w:tr>
      <w:tr w14:paraId="47A69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37784B">
            <w:r>
              <w:rPr>
                <w:rFonts w:hint="eastAsia"/>
              </w:rPr>
              <w:t>应付投资顾问费</w:t>
            </w:r>
          </w:p>
        </w:tc>
        <w:tc>
          <w:tcPr>
            <w:tcW w:w="1384" w:type="dxa"/>
            <w:vAlign w:val="center"/>
          </w:tcPr>
          <w:p w14:paraId="2EC891E4">
            <w:pPr>
              <w:jc w:val="right"/>
            </w:pPr>
            <w:r>
              <w:rPr>
                <w:rFonts w:hint="eastAsia"/>
              </w:rPr>
              <w:t>-</w:t>
            </w:r>
          </w:p>
        </w:tc>
        <w:tc>
          <w:tcPr>
            <w:tcW w:w="1384" w:type="dxa"/>
            <w:vAlign w:val="center"/>
          </w:tcPr>
          <w:p w14:paraId="3EC33EBD">
            <w:pPr>
              <w:jc w:val="right"/>
            </w:pPr>
            <w:r>
              <w:rPr>
                <w:rFonts w:hint="eastAsia"/>
              </w:rPr>
              <w:t>-</w:t>
            </w:r>
          </w:p>
        </w:tc>
        <w:tc>
          <w:tcPr>
            <w:tcW w:w="1384" w:type="dxa"/>
            <w:vAlign w:val="center"/>
          </w:tcPr>
          <w:p w14:paraId="39FB56B8">
            <w:pPr>
              <w:jc w:val="right"/>
            </w:pPr>
            <w:r>
              <w:rPr>
                <w:rFonts w:hint="eastAsia"/>
              </w:rPr>
              <w:t>-</w:t>
            </w:r>
          </w:p>
        </w:tc>
        <w:tc>
          <w:tcPr>
            <w:tcW w:w="1384" w:type="dxa"/>
            <w:vAlign w:val="center"/>
          </w:tcPr>
          <w:p w14:paraId="03699818">
            <w:pPr>
              <w:jc w:val="right"/>
            </w:pPr>
            <w:r>
              <w:rPr>
                <w:rFonts w:hint="eastAsia"/>
              </w:rPr>
              <w:t>-</w:t>
            </w:r>
          </w:p>
        </w:tc>
        <w:tc>
          <w:tcPr>
            <w:tcW w:w="1384" w:type="dxa"/>
            <w:vAlign w:val="center"/>
          </w:tcPr>
          <w:p w14:paraId="41C2809B">
            <w:pPr>
              <w:jc w:val="right"/>
            </w:pPr>
            <w:r>
              <w:rPr>
                <w:rFonts w:hint="eastAsia"/>
              </w:rPr>
              <w:t>-</w:t>
            </w:r>
          </w:p>
        </w:tc>
      </w:tr>
      <w:tr w14:paraId="1351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585AD4">
            <w:r>
              <w:rPr>
                <w:rFonts w:hint="eastAsia"/>
              </w:rPr>
              <w:t>应交税费</w:t>
            </w:r>
          </w:p>
        </w:tc>
        <w:tc>
          <w:tcPr>
            <w:tcW w:w="1384" w:type="dxa"/>
            <w:vAlign w:val="center"/>
          </w:tcPr>
          <w:p w14:paraId="60AFDDFB">
            <w:pPr>
              <w:jc w:val="right"/>
            </w:pPr>
            <w:r>
              <w:rPr>
                <w:rFonts w:hint="eastAsia"/>
              </w:rPr>
              <w:t>-</w:t>
            </w:r>
          </w:p>
        </w:tc>
        <w:tc>
          <w:tcPr>
            <w:tcW w:w="1384" w:type="dxa"/>
            <w:vAlign w:val="center"/>
          </w:tcPr>
          <w:p w14:paraId="7074400D">
            <w:pPr>
              <w:jc w:val="right"/>
            </w:pPr>
            <w:r>
              <w:rPr>
                <w:rFonts w:hint="eastAsia"/>
              </w:rPr>
              <w:t>-</w:t>
            </w:r>
          </w:p>
        </w:tc>
        <w:tc>
          <w:tcPr>
            <w:tcW w:w="1384" w:type="dxa"/>
            <w:vAlign w:val="center"/>
          </w:tcPr>
          <w:p w14:paraId="25072384">
            <w:pPr>
              <w:jc w:val="right"/>
            </w:pPr>
            <w:r>
              <w:rPr>
                <w:rFonts w:hint="eastAsia"/>
              </w:rPr>
              <w:t>-</w:t>
            </w:r>
          </w:p>
        </w:tc>
        <w:tc>
          <w:tcPr>
            <w:tcW w:w="1384" w:type="dxa"/>
            <w:vAlign w:val="center"/>
          </w:tcPr>
          <w:p w14:paraId="1F25B93D">
            <w:pPr>
              <w:jc w:val="right"/>
            </w:pPr>
            <w:r>
              <w:rPr>
                <w:rFonts w:hint="eastAsia"/>
              </w:rPr>
              <w:t>121.40</w:t>
            </w:r>
          </w:p>
        </w:tc>
        <w:tc>
          <w:tcPr>
            <w:tcW w:w="1384" w:type="dxa"/>
            <w:vAlign w:val="center"/>
          </w:tcPr>
          <w:p w14:paraId="604CE488">
            <w:pPr>
              <w:jc w:val="right"/>
            </w:pPr>
            <w:r>
              <w:rPr>
                <w:rFonts w:hint="eastAsia"/>
              </w:rPr>
              <w:t>121.40</w:t>
            </w:r>
          </w:p>
        </w:tc>
      </w:tr>
      <w:tr w14:paraId="0D055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DC13CD7">
            <w:r>
              <w:rPr>
                <w:rFonts w:hint="eastAsia"/>
              </w:rPr>
              <w:t>应付利润</w:t>
            </w:r>
          </w:p>
        </w:tc>
        <w:tc>
          <w:tcPr>
            <w:tcW w:w="1384" w:type="dxa"/>
            <w:vAlign w:val="center"/>
          </w:tcPr>
          <w:p w14:paraId="1F02596C">
            <w:pPr>
              <w:jc w:val="right"/>
            </w:pPr>
            <w:r>
              <w:rPr>
                <w:rFonts w:hint="eastAsia"/>
              </w:rPr>
              <w:t>-</w:t>
            </w:r>
          </w:p>
        </w:tc>
        <w:tc>
          <w:tcPr>
            <w:tcW w:w="1384" w:type="dxa"/>
            <w:vAlign w:val="center"/>
          </w:tcPr>
          <w:p w14:paraId="0E5C1EFF">
            <w:pPr>
              <w:jc w:val="right"/>
            </w:pPr>
            <w:r>
              <w:rPr>
                <w:rFonts w:hint="eastAsia"/>
              </w:rPr>
              <w:t>-</w:t>
            </w:r>
          </w:p>
        </w:tc>
        <w:tc>
          <w:tcPr>
            <w:tcW w:w="1384" w:type="dxa"/>
            <w:vAlign w:val="center"/>
          </w:tcPr>
          <w:p w14:paraId="53DB8FA4">
            <w:pPr>
              <w:jc w:val="right"/>
            </w:pPr>
            <w:r>
              <w:rPr>
                <w:rFonts w:hint="eastAsia"/>
              </w:rPr>
              <w:t>-</w:t>
            </w:r>
          </w:p>
        </w:tc>
        <w:tc>
          <w:tcPr>
            <w:tcW w:w="1384" w:type="dxa"/>
            <w:vAlign w:val="center"/>
          </w:tcPr>
          <w:p w14:paraId="2A5F9AC3">
            <w:pPr>
              <w:jc w:val="right"/>
            </w:pPr>
            <w:r>
              <w:rPr>
                <w:rFonts w:hint="eastAsia"/>
              </w:rPr>
              <w:t>-</w:t>
            </w:r>
          </w:p>
        </w:tc>
        <w:tc>
          <w:tcPr>
            <w:tcW w:w="1384" w:type="dxa"/>
            <w:vAlign w:val="center"/>
          </w:tcPr>
          <w:p w14:paraId="34C40DD1">
            <w:pPr>
              <w:jc w:val="right"/>
            </w:pPr>
            <w:r>
              <w:rPr>
                <w:rFonts w:hint="eastAsia"/>
              </w:rPr>
              <w:t>-</w:t>
            </w:r>
          </w:p>
        </w:tc>
      </w:tr>
      <w:tr w14:paraId="47527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9128B9">
            <w:r>
              <w:rPr>
                <w:rFonts w:hint="eastAsia"/>
              </w:rPr>
              <w:t>递延所得税负债</w:t>
            </w:r>
          </w:p>
        </w:tc>
        <w:tc>
          <w:tcPr>
            <w:tcW w:w="1384" w:type="dxa"/>
            <w:vAlign w:val="center"/>
          </w:tcPr>
          <w:p w14:paraId="7D4010D8">
            <w:pPr>
              <w:jc w:val="right"/>
            </w:pPr>
            <w:r>
              <w:rPr>
                <w:rFonts w:hint="eastAsia"/>
              </w:rPr>
              <w:t>-</w:t>
            </w:r>
          </w:p>
        </w:tc>
        <w:tc>
          <w:tcPr>
            <w:tcW w:w="1384" w:type="dxa"/>
            <w:vAlign w:val="center"/>
          </w:tcPr>
          <w:p w14:paraId="489264DB">
            <w:pPr>
              <w:jc w:val="right"/>
            </w:pPr>
            <w:r>
              <w:rPr>
                <w:rFonts w:hint="eastAsia"/>
              </w:rPr>
              <w:t>-</w:t>
            </w:r>
          </w:p>
        </w:tc>
        <w:tc>
          <w:tcPr>
            <w:tcW w:w="1384" w:type="dxa"/>
            <w:vAlign w:val="center"/>
          </w:tcPr>
          <w:p w14:paraId="1A8B45CF">
            <w:pPr>
              <w:jc w:val="right"/>
            </w:pPr>
            <w:r>
              <w:rPr>
                <w:rFonts w:hint="eastAsia"/>
              </w:rPr>
              <w:t>-</w:t>
            </w:r>
          </w:p>
        </w:tc>
        <w:tc>
          <w:tcPr>
            <w:tcW w:w="1384" w:type="dxa"/>
            <w:vAlign w:val="center"/>
          </w:tcPr>
          <w:p w14:paraId="02AAE332">
            <w:pPr>
              <w:jc w:val="right"/>
            </w:pPr>
            <w:r>
              <w:rPr>
                <w:rFonts w:hint="eastAsia"/>
              </w:rPr>
              <w:t>-</w:t>
            </w:r>
          </w:p>
        </w:tc>
        <w:tc>
          <w:tcPr>
            <w:tcW w:w="1384" w:type="dxa"/>
            <w:vAlign w:val="center"/>
          </w:tcPr>
          <w:p w14:paraId="4988FF5E">
            <w:pPr>
              <w:jc w:val="right"/>
            </w:pPr>
            <w:r>
              <w:rPr>
                <w:rFonts w:hint="eastAsia"/>
              </w:rPr>
              <w:t>-</w:t>
            </w:r>
          </w:p>
        </w:tc>
      </w:tr>
      <w:tr w14:paraId="497CF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2C4415">
            <w:r>
              <w:rPr>
                <w:rFonts w:hint="eastAsia"/>
              </w:rPr>
              <w:t>其他负债</w:t>
            </w:r>
          </w:p>
        </w:tc>
        <w:tc>
          <w:tcPr>
            <w:tcW w:w="1384" w:type="dxa"/>
            <w:vAlign w:val="center"/>
          </w:tcPr>
          <w:p w14:paraId="7C3BBE68">
            <w:pPr>
              <w:jc w:val="right"/>
            </w:pPr>
            <w:r>
              <w:rPr>
                <w:rFonts w:hint="eastAsia"/>
              </w:rPr>
              <w:t>-</w:t>
            </w:r>
          </w:p>
        </w:tc>
        <w:tc>
          <w:tcPr>
            <w:tcW w:w="1384" w:type="dxa"/>
            <w:vAlign w:val="center"/>
          </w:tcPr>
          <w:p w14:paraId="1A08A0E8">
            <w:pPr>
              <w:jc w:val="right"/>
            </w:pPr>
            <w:r>
              <w:rPr>
                <w:rFonts w:hint="eastAsia"/>
              </w:rPr>
              <w:t>-</w:t>
            </w:r>
          </w:p>
        </w:tc>
        <w:tc>
          <w:tcPr>
            <w:tcW w:w="1384" w:type="dxa"/>
            <w:vAlign w:val="center"/>
          </w:tcPr>
          <w:p w14:paraId="2F3B1F13">
            <w:pPr>
              <w:jc w:val="right"/>
            </w:pPr>
            <w:r>
              <w:rPr>
                <w:rFonts w:hint="eastAsia"/>
              </w:rPr>
              <w:t>-</w:t>
            </w:r>
          </w:p>
        </w:tc>
        <w:tc>
          <w:tcPr>
            <w:tcW w:w="1384" w:type="dxa"/>
            <w:vAlign w:val="center"/>
          </w:tcPr>
          <w:p w14:paraId="017D785C">
            <w:pPr>
              <w:jc w:val="right"/>
            </w:pPr>
            <w:r>
              <w:rPr>
                <w:rFonts w:hint="eastAsia"/>
              </w:rPr>
              <w:t>191,536.83</w:t>
            </w:r>
          </w:p>
        </w:tc>
        <w:tc>
          <w:tcPr>
            <w:tcW w:w="1384" w:type="dxa"/>
            <w:vAlign w:val="center"/>
          </w:tcPr>
          <w:p w14:paraId="79B6FBAF">
            <w:pPr>
              <w:jc w:val="right"/>
            </w:pPr>
            <w:r>
              <w:rPr>
                <w:rFonts w:hint="eastAsia"/>
              </w:rPr>
              <w:t>191,536.83</w:t>
            </w:r>
          </w:p>
        </w:tc>
      </w:tr>
      <w:tr w14:paraId="7E60F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460CFB">
            <w:r>
              <w:rPr>
                <w:rFonts w:hint="eastAsia"/>
              </w:rPr>
              <w:t>负债总计</w:t>
            </w:r>
          </w:p>
        </w:tc>
        <w:tc>
          <w:tcPr>
            <w:tcW w:w="1384" w:type="dxa"/>
            <w:vAlign w:val="center"/>
          </w:tcPr>
          <w:p w14:paraId="7D533775">
            <w:pPr>
              <w:jc w:val="right"/>
            </w:pPr>
            <w:r>
              <w:rPr>
                <w:rFonts w:hint="eastAsia"/>
              </w:rPr>
              <w:t>30,009,199.45</w:t>
            </w:r>
          </w:p>
        </w:tc>
        <w:tc>
          <w:tcPr>
            <w:tcW w:w="1384" w:type="dxa"/>
            <w:vAlign w:val="center"/>
          </w:tcPr>
          <w:p w14:paraId="7BA2B1DB">
            <w:pPr>
              <w:jc w:val="right"/>
            </w:pPr>
            <w:r>
              <w:rPr>
                <w:rFonts w:hint="eastAsia"/>
              </w:rPr>
              <w:t>-</w:t>
            </w:r>
          </w:p>
        </w:tc>
        <w:tc>
          <w:tcPr>
            <w:tcW w:w="1384" w:type="dxa"/>
            <w:vAlign w:val="center"/>
          </w:tcPr>
          <w:p w14:paraId="76615B84">
            <w:pPr>
              <w:jc w:val="right"/>
            </w:pPr>
            <w:r>
              <w:rPr>
                <w:rFonts w:hint="eastAsia"/>
              </w:rPr>
              <w:t>-</w:t>
            </w:r>
          </w:p>
        </w:tc>
        <w:tc>
          <w:tcPr>
            <w:tcW w:w="1384" w:type="dxa"/>
            <w:vAlign w:val="center"/>
          </w:tcPr>
          <w:p w14:paraId="37F50661">
            <w:pPr>
              <w:jc w:val="right"/>
            </w:pPr>
            <w:r>
              <w:rPr>
                <w:rFonts w:hint="eastAsia"/>
              </w:rPr>
              <w:t>572,351.70</w:t>
            </w:r>
          </w:p>
        </w:tc>
        <w:tc>
          <w:tcPr>
            <w:tcW w:w="1384" w:type="dxa"/>
            <w:vAlign w:val="center"/>
          </w:tcPr>
          <w:p w14:paraId="15E1FDB3">
            <w:pPr>
              <w:jc w:val="right"/>
            </w:pPr>
            <w:r>
              <w:rPr>
                <w:rFonts w:hint="eastAsia"/>
              </w:rPr>
              <w:t>30,581,551.15</w:t>
            </w:r>
          </w:p>
        </w:tc>
      </w:tr>
      <w:tr w14:paraId="335DB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35DEAA">
            <w:r>
              <w:rPr>
                <w:rFonts w:hint="eastAsia"/>
              </w:rPr>
              <w:t>利率敏感度缺口</w:t>
            </w:r>
          </w:p>
        </w:tc>
        <w:tc>
          <w:tcPr>
            <w:tcW w:w="1384" w:type="dxa"/>
            <w:vAlign w:val="center"/>
          </w:tcPr>
          <w:p w14:paraId="429D93DA">
            <w:pPr>
              <w:jc w:val="right"/>
            </w:pPr>
            <w:r>
              <w:rPr>
                <w:rFonts w:hint="eastAsia"/>
              </w:rPr>
              <w:t>178,230,162.16</w:t>
            </w:r>
          </w:p>
        </w:tc>
        <w:tc>
          <w:tcPr>
            <w:tcW w:w="1384" w:type="dxa"/>
            <w:vAlign w:val="center"/>
          </w:tcPr>
          <w:p w14:paraId="41AFD2BF">
            <w:pPr>
              <w:jc w:val="right"/>
            </w:pPr>
            <w:r>
              <w:rPr>
                <w:rFonts w:hint="eastAsia"/>
              </w:rPr>
              <w:t>121,968,684.93</w:t>
            </w:r>
          </w:p>
        </w:tc>
        <w:tc>
          <w:tcPr>
            <w:tcW w:w="1384" w:type="dxa"/>
            <w:vAlign w:val="center"/>
          </w:tcPr>
          <w:p w14:paraId="7A457137">
            <w:pPr>
              <w:jc w:val="right"/>
            </w:pPr>
            <w:r>
              <w:rPr>
                <w:rFonts w:hint="eastAsia"/>
              </w:rPr>
              <w:t>754,467,632.05</w:t>
            </w:r>
          </w:p>
        </w:tc>
        <w:tc>
          <w:tcPr>
            <w:tcW w:w="1384" w:type="dxa"/>
            <w:vAlign w:val="center"/>
          </w:tcPr>
          <w:p w14:paraId="30BA0E7A">
            <w:pPr>
              <w:jc w:val="right"/>
            </w:pPr>
            <w:r>
              <w:rPr>
                <w:rFonts w:hint="eastAsia"/>
              </w:rPr>
              <w:t>-555,382.69</w:t>
            </w:r>
          </w:p>
        </w:tc>
        <w:tc>
          <w:tcPr>
            <w:tcW w:w="1384" w:type="dxa"/>
            <w:vAlign w:val="center"/>
          </w:tcPr>
          <w:p w14:paraId="6FD8E5D0">
            <w:pPr>
              <w:jc w:val="right"/>
            </w:pPr>
            <w:r>
              <w:rPr>
                <w:rFonts w:hint="eastAsia"/>
              </w:rPr>
              <w:t>1,054,111,096.45</w:t>
            </w:r>
          </w:p>
        </w:tc>
      </w:tr>
    </w:tbl>
    <w:p w14:paraId="59253C23">
      <w:pPr>
        <w:pStyle w:val="47"/>
        <w:rPr>
          <w:rFonts w:hint="eastAsia"/>
        </w:rPr>
      </w:pPr>
      <w:r>
        <w:rPr>
          <w:rFonts w:hint="eastAsia"/>
        </w:rPr>
        <w:t>注：表中所示为本基金资产及负债的账面价值，并按照合约规定的利率重新定价日或到期日孰早者予以分类。</w:t>
      </w:r>
    </w:p>
    <w:p w14:paraId="10E69E68">
      <w:pPr>
        <w:pStyle w:val="37"/>
      </w:pPr>
      <w:bookmarkStart w:id="141" w:name="_Toc141"/>
      <w:r>
        <w:t>利率风险的敏感性分析</w:t>
      </w:r>
      <w:bookmarkEnd w:id="14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20064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F2A137C">
            <w:r>
              <w:rPr>
                <w:rFonts w:hint="eastAsia"/>
              </w:rPr>
              <w:t>假设</w:t>
            </w:r>
          </w:p>
        </w:tc>
        <w:tc>
          <w:tcPr>
            <w:tcW w:w="3267" w:type="dxa"/>
            <w:gridSpan w:val="3"/>
            <w:vAlign w:val="center"/>
          </w:tcPr>
          <w:p w14:paraId="71166D1D">
            <w:r>
              <w:rPr>
                <w:rFonts w:hint="eastAsia"/>
              </w:rPr>
              <w:t>除市场利率以外的其他市场变量保持不变</w:t>
            </w:r>
          </w:p>
        </w:tc>
      </w:tr>
      <w:tr w14:paraId="7F898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54F1FF8B">
            <w:r>
              <w:rPr>
                <w:rFonts w:hint="eastAsia"/>
              </w:rPr>
              <w:t>分析</w:t>
            </w:r>
          </w:p>
        </w:tc>
        <w:tc>
          <w:tcPr>
            <w:tcW w:w="3267" w:type="dxa"/>
            <w:vMerge w:val="restart"/>
            <w:vAlign w:val="center"/>
          </w:tcPr>
          <w:p w14:paraId="28C90A57">
            <w:r>
              <w:rPr>
                <w:rFonts w:hint="eastAsia"/>
              </w:rPr>
              <w:t>相关风险变量的变动</w:t>
            </w:r>
          </w:p>
        </w:tc>
        <w:tc>
          <w:tcPr>
            <w:tcW w:w="2159" w:type="dxa"/>
            <w:gridSpan w:val="2"/>
            <w:vAlign w:val="center"/>
          </w:tcPr>
          <w:p w14:paraId="78A4BBD4">
            <w:r>
              <w:rPr>
                <w:rFonts w:hint="eastAsia"/>
              </w:rPr>
              <w:t>对资产负债表日基金资产净值的影响金额（单位：人民币元）</w:t>
            </w:r>
          </w:p>
        </w:tc>
      </w:tr>
      <w:tr w14:paraId="2C9112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3A24DF5"/>
        </w:tc>
        <w:tc>
          <w:tcPr>
            <w:tcW w:w="3267" w:type="dxa"/>
            <w:vMerge w:val="continue"/>
            <w:vAlign w:val="center"/>
          </w:tcPr>
          <w:p w14:paraId="50A7F327"/>
        </w:tc>
        <w:tc>
          <w:tcPr>
            <w:tcW w:w="2159" w:type="dxa"/>
            <w:vAlign w:val="center"/>
          </w:tcPr>
          <w:p w14:paraId="34C6074B">
            <w:r>
              <w:rPr>
                <w:rFonts w:hint="eastAsia"/>
              </w:rPr>
              <w:t>本期末（ 2025年12月31日 ）</w:t>
            </w:r>
          </w:p>
        </w:tc>
        <w:tc>
          <w:tcPr>
            <w:tcW w:w="2159" w:type="dxa"/>
            <w:vAlign w:val="center"/>
          </w:tcPr>
          <w:p w14:paraId="22C568F4">
            <w:r>
              <w:rPr>
                <w:rFonts w:hint="eastAsia"/>
              </w:rPr>
              <w:t>上年度末（ 2024年12月31日 ）</w:t>
            </w:r>
          </w:p>
        </w:tc>
      </w:tr>
      <w:tr w14:paraId="5AB65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7F8E33E"/>
        </w:tc>
        <w:tc>
          <w:tcPr>
            <w:tcW w:w="3267" w:type="dxa"/>
            <w:vAlign w:val="center"/>
          </w:tcPr>
          <w:p w14:paraId="182FBEEC">
            <w:r>
              <w:rPr>
                <w:rFonts w:hint="eastAsia"/>
              </w:rPr>
              <w:t>1.市场利率平行上升25个基点</w:t>
            </w:r>
          </w:p>
        </w:tc>
        <w:tc>
          <w:tcPr>
            <w:tcW w:w="2159" w:type="dxa"/>
            <w:vAlign w:val="center"/>
          </w:tcPr>
          <w:p w14:paraId="4E0D7714">
            <w:pPr>
              <w:jc w:val="right"/>
            </w:pPr>
            <w:r>
              <w:rPr>
                <w:rFonts w:hint="eastAsia"/>
              </w:rPr>
              <w:t>-18,054,409.22</w:t>
            </w:r>
          </w:p>
        </w:tc>
        <w:tc>
          <w:tcPr>
            <w:tcW w:w="2159" w:type="dxa"/>
            <w:vAlign w:val="center"/>
          </w:tcPr>
          <w:p w14:paraId="639FB305">
            <w:pPr>
              <w:jc w:val="right"/>
            </w:pPr>
            <w:r>
              <w:rPr>
                <w:rFonts w:hint="eastAsia"/>
              </w:rPr>
              <w:t>-13,329,279.36</w:t>
            </w:r>
          </w:p>
        </w:tc>
      </w:tr>
      <w:tr w14:paraId="251FE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A2276DC"/>
        </w:tc>
        <w:tc>
          <w:tcPr>
            <w:tcW w:w="3267" w:type="dxa"/>
            <w:vAlign w:val="center"/>
          </w:tcPr>
          <w:p w14:paraId="76EDE784">
            <w:r>
              <w:rPr>
                <w:rFonts w:hint="eastAsia"/>
              </w:rPr>
              <w:t>2.市场利率平行下降25个基点</w:t>
            </w:r>
          </w:p>
        </w:tc>
        <w:tc>
          <w:tcPr>
            <w:tcW w:w="2159" w:type="dxa"/>
            <w:vAlign w:val="center"/>
          </w:tcPr>
          <w:p w14:paraId="717DB335">
            <w:pPr>
              <w:jc w:val="right"/>
            </w:pPr>
            <w:r>
              <w:rPr>
                <w:rFonts w:hint="eastAsia"/>
              </w:rPr>
              <w:t>18,591,919.76</w:t>
            </w:r>
          </w:p>
        </w:tc>
        <w:tc>
          <w:tcPr>
            <w:tcW w:w="2159" w:type="dxa"/>
            <w:vAlign w:val="center"/>
          </w:tcPr>
          <w:p w14:paraId="2F4CA308">
            <w:pPr>
              <w:jc w:val="right"/>
            </w:pPr>
            <w:r>
              <w:rPr>
                <w:rFonts w:hint="eastAsia"/>
              </w:rPr>
              <w:t>13,591,003.93</w:t>
            </w:r>
          </w:p>
        </w:tc>
      </w:tr>
    </w:tbl>
    <w:p w14:paraId="2517F5C3">
      <w:pPr>
        <w:pStyle w:val="36"/>
      </w:pPr>
      <w:bookmarkStart w:id="142" w:name="_Toc142"/>
      <w:r>
        <w:t>外汇风险</w:t>
      </w:r>
      <w:bookmarkEnd w:id="142"/>
    </w:p>
    <w:p w14:paraId="52FB070E">
      <w:pPr>
        <w:pStyle w:val="18"/>
        <w:rPr>
          <w:rFonts w:hint="eastAsia"/>
        </w:rPr>
      </w:pPr>
      <w:r>
        <w:rPr>
          <w:rFonts w:hint="eastAsia"/>
        </w:rPr>
        <w:t>外汇风险是指金融工具的公允价值或未来现金流量因外汇汇率变动而发生波动的风险。本基金本期末的所有资产及负债以人民币计价，因此无重大外汇风险。</w:t>
      </w:r>
    </w:p>
    <w:p w14:paraId="24AC928E">
      <w:pPr>
        <w:pStyle w:val="36"/>
      </w:pPr>
      <w:bookmarkStart w:id="143" w:name="_Toc143"/>
      <w:r>
        <w:t>其他价格风险</w:t>
      </w:r>
      <w:bookmarkEnd w:id="143"/>
    </w:p>
    <w:p w14:paraId="422440D1">
      <w:pPr>
        <w:pStyle w:val="18"/>
        <w:rPr>
          <w:rFonts w:hint="eastAsia"/>
        </w:rPr>
      </w:pPr>
      <w:r>
        <w:rPr>
          <w:rFonts w:hint="eastAsia"/>
        </w:rPr>
        <w:t>其他价格风险是指基金所持金融工具的公允价值或未来现金流量因除市场利率和外汇汇率以外的市场价格因素变动而发生波动的风险。本基金主要投资于固定收益品种，因此无重大其他价格风险。</w:t>
      </w:r>
    </w:p>
    <w:p w14:paraId="4AF32C11">
      <w:pPr>
        <w:pStyle w:val="28"/>
      </w:pPr>
      <w:bookmarkStart w:id="144" w:name="_Toc144"/>
      <w:r>
        <w:t>公允价值</w:t>
      </w:r>
      <w:bookmarkEnd w:id="144"/>
    </w:p>
    <w:p w14:paraId="4DFAD1DC">
      <w:pPr>
        <w:pStyle w:val="35"/>
      </w:pPr>
      <w:bookmarkStart w:id="145" w:name="_Toc145"/>
      <w:r>
        <w:t>金融工具公允价值计量的方法</w:t>
      </w:r>
      <w:bookmarkEnd w:id="145"/>
    </w:p>
    <w:p w14:paraId="5D3685BD">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30F17D51">
      <w:pPr>
        <w:pStyle w:val="35"/>
      </w:pPr>
      <w:bookmarkStart w:id="146" w:name="_Toc146"/>
      <w:r>
        <w:t>持续的以公允价值计量的金融工具</w:t>
      </w:r>
      <w:bookmarkEnd w:id="146"/>
    </w:p>
    <w:p w14:paraId="0AF6293C">
      <w:pPr>
        <w:pStyle w:val="36"/>
      </w:pPr>
      <w:bookmarkStart w:id="147" w:name="_Toc147"/>
      <w:r>
        <w:t>各层次金融工具的公允价值</w:t>
      </w:r>
      <w:bookmarkEnd w:id="147"/>
    </w:p>
    <w:p w14:paraId="26762C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3329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401E3E5B">
            <w:pPr>
              <w:jc w:val="center"/>
            </w:pPr>
            <w:r>
              <w:rPr>
                <w:rFonts w:hint="eastAsia"/>
                <w:b/>
              </w:rPr>
              <w:t>公允价值计量结果所属的层次</w:t>
            </w:r>
          </w:p>
        </w:tc>
        <w:tc>
          <w:tcPr>
            <w:tcW w:w="2768" w:type="dxa"/>
            <w:shd w:val="clear" w:color="auto" w:fill="BFBFBF"/>
            <w:vAlign w:val="center"/>
          </w:tcPr>
          <w:p w14:paraId="07EF0212">
            <w:pPr>
              <w:jc w:val="center"/>
            </w:pPr>
            <w:r>
              <w:rPr>
                <w:rFonts w:hint="eastAsia"/>
                <w:b/>
              </w:rPr>
              <w:t>本期末2025年12月31日</w:t>
            </w:r>
          </w:p>
        </w:tc>
        <w:tc>
          <w:tcPr>
            <w:tcW w:w="2768" w:type="dxa"/>
            <w:shd w:val="clear" w:color="auto" w:fill="BFBFBF"/>
            <w:vAlign w:val="center"/>
          </w:tcPr>
          <w:p w14:paraId="1B31039F">
            <w:pPr>
              <w:jc w:val="center"/>
            </w:pPr>
            <w:r>
              <w:rPr>
                <w:rFonts w:hint="eastAsia"/>
                <w:b/>
              </w:rPr>
              <w:t>上年度末2024年12月31日</w:t>
            </w:r>
          </w:p>
        </w:tc>
      </w:tr>
      <w:tr w14:paraId="644D1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69BD3F2">
            <w:r>
              <w:rPr>
                <w:rFonts w:hint="eastAsia"/>
              </w:rPr>
              <w:t>第一层次</w:t>
            </w:r>
          </w:p>
        </w:tc>
        <w:tc>
          <w:tcPr>
            <w:tcW w:w="2768" w:type="dxa"/>
            <w:vAlign w:val="center"/>
          </w:tcPr>
          <w:p w14:paraId="3161533F">
            <w:pPr>
              <w:jc w:val="right"/>
            </w:pPr>
            <w:r>
              <w:rPr>
                <w:rFonts w:hint="eastAsia"/>
              </w:rPr>
              <w:t>-</w:t>
            </w:r>
          </w:p>
        </w:tc>
        <w:tc>
          <w:tcPr>
            <w:tcW w:w="2768" w:type="dxa"/>
            <w:vAlign w:val="center"/>
          </w:tcPr>
          <w:p w14:paraId="7585AB84">
            <w:pPr>
              <w:jc w:val="right"/>
            </w:pPr>
            <w:r>
              <w:rPr>
                <w:rFonts w:hint="eastAsia"/>
              </w:rPr>
              <w:t>-</w:t>
            </w:r>
          </w:p>
        </w:tc>
      </w:tr>
      <w:tr w14:paraId="00B74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486C9F">
            <w:r>
              <w:rPr>
                <w:rFonts w:hint="eastAsia"/>
              </w:rPr>
              <w:t>第二层次</w:t>
            </w:r>
          </w:p>
        </w:tc>
        <w:tc>
          <w:tcPr>
            <w:tcW w:w="2768" w:type="dxa"/>
            <w:vAlign w:val="center"/>
          </w:tcPr>
          <w:p w14:paraId="707F31C0">
            <w:pPr>
              <w:jc w:val="right"/>
            </w:pPr>
            <w:r>
              <w:rPr>
                <w:rFonts w:hint="eastAsia"/>
              </w:rPr>
              <w:t>1,250,626,103.15</w:t>
            </w:r>
          </w:p>
        </w:tc>
        <w:tc>
          <w:tcPr>
            <w:tcW w:w="2768" w:type="dxa"/>
            <w:vAlign w:val="center"/>
          </w:tcPr>
          <w:p w14:paraId="0FA85062">
            <w:pPr>
              <w:jc w:val="right"/>
            </w:pPr>
            <w:r>
              <w:rPr>
                <w:rFonts w:hint="eastAsia"/>
              </w:rPr>
              <w:t>938,175,034.79</w:t>
            </w:r>
          </w:p>
        </w:tc>
      </w:tr>
      <w:tr w14:paraId="29D3E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BCC7D71">
            <w:r>
              <w:rPr>
                <w:rFonts w:hint="eastAsia"/>
              </w:rPr>
              <w:t>第三层次</w:t>
            </w:r>
          </w:p>
        </w:tc>
        <w:tc>
          <w:tcPr>
            <w:tcW w:w="2768" w:type="dxa"/>
            <w:vAlign w:val="center"/>
          </w:tcPr>
          <w:p w14:paraId="2418871F">
            <w:pPr>
              <w:jc w:val="right"/>
            </w:pPr>
            <w:r>
              <w:rPr>
                <w:rFonts w:hint="eastAsia"/>
              </w:rPr>
              <w:t>-</w:t>
            </w:r>
          </w:p>
        </w:tc>
        <w:tc>
          <w:tcPr>
            <w:tcW w:w="2768" w:type="dxa"/>
            <w:vAlign w:val="center"/>
          </w:tcPr>
          <w:p w14:paraId="34C9BE97">
            <w:pPr>
              <w:jc w:val="right"/>
            </w:pPr>
            <w:r>
              <w:rPr>
                <w:rFonts w:hint="eastAsia"/>
              </w:rPr>
              <w:t>-</w:t>
            </w:r>
          </w:p>
        </w:tc>
      </w:tr>
      <w:tr w14:paraId="138FE3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BA64FA">
            <w:r>
              <w:rPr>
                <w:rFonts w:hint="eastAsia"/>
              </w:rPr>
              <w:t>合计</w:t>
            </w:r>
          </w:p>
        </w:tc>
        <w:tc>
          <w:tcPr>
            <w:tcW w:w="2768" w:type="dxa"/>
            <w:vAlign w:val="center"/>
          </w:tcPr>
          <w:p w14:paraId="5F149C92">
            <w:pPr>
              <w:jc w:val="right"/>
            </w:pPr>
            <w:r>
              <w:rPr>
                <w:rFonts w:hint="eastAsia"/>
              </w:rPr>
              <w:t>1,250,626,103.15</w:t>
            </w:r>
          </w:p>
        </w:tc>
        <w:tc>
          <w:tcPr>
            <w:tcW w:w="2768" w:type="dxa"/>
            <w:vAlign w:val="center"/>
          </w:tcPr>
          <w:p w14:paraId="56C41B17">
            <w:pPr>
              <w:jc w:val="right"/>
            </w:pPr>
            <w:r>
              <w:rPr>
                <w:rFonts w:hint="eastAsia"/>
              </w:rPr>
              <w:t>938,175,034.79</w:t>
            </w:r>
          </w:p>
        </w:tc>
      </w:tr>
    </w:tbl>
    <w:p w14:paraId="1B7229DF">
      <w:pPr>
        <w:pStyle w:val="36"/>
      </w:pPr>
      <w:bookmarkStart w:id="148" w:name="_Toc148"/>
      <w:r>
        <w:t>公允价值所属层次间的重大变动</w:t>
      </w:r>
      <w:bookmarkEnd w:id="148"/>
    </w:p>
    <w:p w14:paraId="231576CB">
      <w:pPr>
        <w:pStyle w:val="18"/>
        <w:rPr>
          <w:rFonts w:hint="eastAsia"/>
        </w:rPr>
      </w:pPr>
      <w:r>
        <w:rPr>
          <w:rFonts w:hint="eastAsia"/>
        </w:rPr>
        <w:t>本基金调整公允价值计量层次转换时点的相关会计政策在前后各会计期间保持一致。</w:t>
      </w:r>
    </w:p>
    <w:p w14:paraId="7E6091E4">
      <w:pPr>
        <w:pStyle w:val="18"/>
        <w:rPr>
          <w:rFonts w:hint="eastAsia"/>
        </w:rPr>
      </w:pPr>
      <w:r>
        <w:rPr>
          <w:rFonts w:hint="eastAsia"/>
        </w:rPr>
        <w:t>对于公开市场交易的证券等投资，若出现交易不活跃、非公开发行等情况，本基金不会于交易不活跃期间及限售期间将相关投资的公允价值列入第一层次，并根据估值调整中采用的对公允价值计量整体而言具有重要意义的输入值所属的最低层次，确定相关投资的公允价值应属第二层次或第三层次。</w:t>
      </w:r>
    </w:p>
    <w:p w14:paraId="70D01834">
      <w:pPr>
        <w:pStyle w:val="35"/>
      </w:pPr>
      <w:bookmarkStart w:id="149" w:name="_Toc149"/>
      <w:r>
        <w:t>非持续的以公允价值计量的金融工具的说明</w:t>
      </w:r>
      <w:bookmarkEnd w:id="149"/>
    </w:p>
    <w:p w14:paraId="0749EE0D">
      <w:pPr>
        <w:pStyle w:val="18"/>
        <w:rPr>
          <w:rFonts w:hint="eastAsia"/>
        </w:rPr>
      </w:pPr>
      <w:r>
        <w:rPr>
          <w:rFonts w:hint="eastAsia"/>
        </w:rPr>
        <w:t>于本报告期末，本基金未持有非持续的以公允价值计量的金融资产（上年度末：同）。</w:t>
      </w:r>
    </w:p>
    <w:p w14:paraId="76FEDC7C">
      <w:pPr>
        <w:pStyle w:val="35"/>
      </w:pPr>
      <w:bookmarkStart w:id="150" w:name="_Toc150"/>
      <w:r>
        <w:t>不以公允价值计量的金融工具的相关说明</w:t>
      </w:r>
      <w:bookmarkEnd w:id="150"/>
    </w:p>
    <w:p w14:paraId="05728889">
      <w:pPr>
        <w:pStyle w:val="18"/>
        <w:rPr>
          <w:rFonts w:hint="eastAsia"/>
        </w:rPr>
      </w:pPr>
      <w:r>
        <w:rPr>
          <w:rFonts w:hint="eastAsia"/>
        </w:rPr>
        <w:t>不以公允价值计量的金融资产和负债主要包括应收款项和其他金融负债，其账面价值与公允价值相差很小。</w:t>
      </w:r>
    </w:p>
    <w:p w14:paraId="0BFB141C">
      <w:pPr>
        <w:pStyle w:val="28"/>
      </w:pPr>
      <w:bookmarkStart w:id="151" w:name="_Toc151"/>
      <w:r>
        <w:t>有助于理解和分析会计报表需要说明的其他事项</w:t>
      </w:r>
      <w:bookmarkEnd w:id="151"/>
    </w:p>
    <w:p w14:paraId="4B3EE5D0">
      <w:pPr>
        <w:pStyle w:val="18"/>
        <w:rPr>
          <w:rFonts w:hint="eastAsia"/>
        </w:rPr>
      </w:pPr>
      <w:r>
        <w:rPr>
          <w:rFonts w:hint="eastAsia"/>
        </w:rPr>
        <w:t>截至资产负债表日本基金无需要说明的其他重要事项。</w:t>
      </w:r>
    </w:p>
    <w:p w14:paraId="2AA8C847">
      <w:pPr>
        <w:pStyle w:val="26"/>
      </w:pPr>
      <w:bookmarkStart w:id="152" w:name="_Toc18044"/>
      <w:r>
        <w:t>投资组合报告</w:t>
      </w:r>
      <w:bookmarkEnd w:id="152"/>
    </w:p>
    <w:p w14:paraId="3791B71D">
      <w:pPr>
        <w:pStyle w:val="23"/>
      </w:pPr>
      <w:bookmarkStart w:id="153" w:name="_Toc12462"/>
      <w:r>
        <w:t>期末基金资产组合情况</w:t>
      </w:r>
      <w:bookmarkEnd w:id="153"/>
    </w:p>
    <w:p w14:paraId="4CE1566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BCC6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6A459591">
            <w:pPr>
              <w:jc w:val="center"/>
            </w:pPr>
            <w:r>
              <w:rPr>
                <w:rFonts w:hint="eastAsia"/>
                <w:b/>
              </w:rPr>
              <w:t>序号</w:t>
            </w:r>
          </w:p>
        </w:tc>
        <w:tc>
          <w:tcPr>
            <w:tcW w:w="3211" w:type="dxa"/>
            <w:shd w:val="clear" w:color="auto" w:fill="BFBFBF"/>
            <w:vAlign w:val="center"/>
          </w:tcPr>
          <w:p w14:paraId="121D8E51">
            <w:pPr>
              <w:jc w:val="center"/>
            </w:pPr>
            <w:r>
              <w:rPr>
                <w:rFonts w:hint="eastAsia"/>
                <w:b/>
              </w:rPr>
              <w:t>项目</w:t>
            </w:r>
          </w:p>
        </w:tc>
        <w:tc>
          <w:tcPr>
            <w:tcW w:w="2214" w:type="dxa"/>
            <w:shd w:val="clear" w:color="auto" w:fill="BFBFBF"/>
            <w:vAlign w:val="center"/>
          </w:tcPr>
          <w:p w14:paraId="0B90D712">
            <w:pPr>
              <w:jc w:val="center"/>
            </w:pPr>
            <w:r>
              <w:rPr>
                <w:rFonts w:hint="eastAsia"/>
                <w:b/>
              </w:rPr>
              <w:t>金额</w:t>
            </w:r>
          </w:p>
        </w:tc>
        <w:tc>
          <w:tcPr>
            <w:tcW w:w="2214" w:type="dxa"/>
            <w:shd w:val="clear" w:color="auto" w:fill="BFBFBF"/>
            <w:vAlign w:val="center"/>
          </w:tcPr>
          <w:p w14:paraId="6D5C2756">
            <w:pPr>
              <w:jc w:val="center"/>
            </w:pPr>
            <w:r>
              <w:rPr>
                <w:rFonts w:hint="eastAsia"/>
                <w:b/>
              </w:rPr>
              <w:t>占基金总资产的比例（%）</w:t>
            </w:r>
          </w:p>
        </w:tc>
      </w:tr>
      <w:tr w14:paraId="7671C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31FB696">
            <w:pPr>
              <w:jc w:val="center"/>
            </w:pPr>
            <w:r>
              <w:rPr>
                <w:rFonts w:hint="eastAsia"/>
              </w:rPr>
              <w:t>1</w:t>
            </w:r>
          </w:p>
        </w:tc>
        <w:tc>
          <w:tcPr>
            <w:tcW w:w="3211" w:type="dxa"/>
            <w:vAlign w:val="center"/>
          </w:tcPr>
          <w:p w14:paraId="729D5A9D">
            <w:r>
              <w:rPr>
                <w:rFonts w:hint="eastAsia"/>
              </w:rPr>
              <w:t>权益投资</w:t>
            </w:r>
          </w:p>
        </w:tc>
        <w:tc>
          <w:tcPr>
            <w:tcW w:w="2214" w:type="dxa"/>
            <w:vAlign w:val="center"/>
          </w:tcPr>
          <w:p w14:paraId="0C2DC4C4">
            <w:pPr>
              <w:jc w:val="right"/>
            </w:pPr>
            <w:r>
              <w:rPr>
                <w:rFonts w:hint="eastAsia"/>
              </w:rPr>
              <w:t>-</w:t>
            </w:r>
          </w:p>
        </w:tc>
        <w:tc>
          <w:tcPr>
            <w:tcW w:w="2214" w:type="dxa"/>
            <w:vAlign w:val="center"/>
          </w:tcPr>
          <w:p w14:paraId="47FD5252">
            <w:pPr>
              <w:jc w:val="right"/>
            </w:pPr>
            <w:r>
              <w:rPr>
                <w:rFonts w:hint="eastAsia"/>
              </w:rPr>
              <w:t>-</w:t>
            </w:r>
          </w:p>
        </w:tc>
      </w:tr>
      <w:tr w14:paraId="7F98B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FD2264">
            <w:pPr>
              <w:jc w:val="center"/>
            </w:pPr>
          </w:p>
        </w:tc>
        <w:tc>
          <w:tcPr>
            <w:tcW w:w="3211" w:type="dxa"/>
            <w:vAlign w:val="center"/>
          </w:tcPr>
          <w:p w14:paraId="7F7EDFDD">
            <w:r>
              <w:rPr>
                <w:rFonts w:hint="eastAsia"/>
              </w:rPr>
              <w:t>其中：股票</w:t>
            </w:r>
          </w:p>
        </w:tc>
        <w:tc>
          <w:tcPr>
            <w:tcW w:w="2214" w:type="dxa"/>
            <w:vAlign w:val="center"/>
          </w:tcPr>
          <w:p w14:paraId="027962EB">
            <w:pPr>
              <w:jc w:val="right"/>
            </w:pPr>
            <w:r>
              <w:rPr>
                <w:rFonts w:hint="eastAsia"/>
              </w:rPr>
              <w:t>-</w:t>
            </w:r>
          </w:p>
        </w:tc>
        <w:tc>
          <w:tcPr>
            <w:tcW w:w="2214" w:type="dxa"/>
            <w:vAlign w:val="center"/>
          </w:tcPr>
          <w:p w14:paraId="7989159A">
            <w:pPr>
              <w:jc w:val="right"/>
            </w:pPr>
            <w:r>
              <w:rPr>
                <w:rFonts w:hint="eastAsia"/>
              </w:rPr>
              <w:t>-</w:t>
            </w:r>
          </w:p>
        </w:tc>
      </w:tr>
      <w:tr w14:paraId="08F59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CA81340">
            <w:pPr>
              <w:jc w:val="center"/>
            </w:pPr>
            <w:r>
              <w:rPr>
                <w:rFonts w:hint="eastAsia"/>
              </w:rPr>
              <w:t>2</w:t>
            </w:r>
          </w:p>
        </w:tc>
        <w:tc>
          <w:tcPr>
            <w:tcW w:w="3211" w:type="dxa"/>
            <w:vAlign w:val="center"/>
          </w:tcPr>
          <w:p w14:paraId="02B8052A">
            <w:r>
              <w:rPr>
                <w:rFonts w:hint="eastAsia"/>
              </w:rPr>
              <w:t>基金投资</w:t>
            </w:r>
          </w:p>
        </w:tc>
        <w:tc>
          <w:tcPr>
            <w:tcW w:w="2214" w:type="dxa"/>
            <w:vAlign w:val="center"/>
          </w:tcPr>
          <w:p w14:paraId="678B4B11">
            <w:pPr>
              <w:jc w:val="right"/>
            </w:pPr>
            <w:r>
              <w:rPr>
                <w:rFonts w:hint="eastAsia"/>
              </w:rPr>
              <w:t>-</w:t>
            </w:r>
          </w:p>
        </w:tc>
        <w:tc>
          <w:tcPr>
            <w:tcW w:w="2214" w:type="dxa"/>
            <w:vAlign w:val="center"/>
          </w:tcPr>
          <w:p w14:paraId="65FFE505">
            <w:pPr>
              <w:jc w:val="right"/>
            </w:pPr>
            <w:r>
              <w:rPr>
                <w:rFonts w:hint="eastAsia"/>
              </w:rPr>
              <w:t>-</w:t>
            </w:r>
          </w:p>
        </w:tc>
      </w:tr>
      <w:tr w14:paraId="2F8BC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4C2C86A5">
            <w:pPr>
              <w:jc w:val="center"/>
            </w:pPr>
            <w:r>
              <w:rPr>
                <w:rFonts w:hint="eastAsia"/>
              </w:rPr>
              <w:t>3</w:t>
            </w:r>
          </w:p>
        </w:tc>
        <w:tc>
          <w:tcPr>
            <w:tcW w:w="3211" w:type="dxa"/>
            <w:vAlign w:val="center"/>
          </w:tcPr>
          <w:p w14:paraId="32016BB4">
            <w:r>
              <w:rPr>
                <w:rFonts w:hint="eastAsia"/>
              </w:rPr>
              <w:t>固定收益投资</w:t>
            </w:r>
          </w:p>
        </w:tc>
        <w:tc>
          <w:tcPr>
            <w:tcW w:w="2214" w:type="dxa"/>
            <w:vAlign w:val="center"/>
          </w:tcPr>
          <w:p w14:paraId="64E053E0">
            <w:pPr>
              <w:jc w:val="right"/>
            </w:pPr>
            <w:r>
              <w:rPr>
                <w:rFonts w:hint="eastAsia"/>
              </w:rPr>
              <w:t>1,250,626,103.15</w:t>
            </w:r>
          </w:p>
        </w:tc>
        <w:tc>
          <w:tcPr>
            <w:tcW w:w="2214" w:type="dxa"/>
            <w:vAlign w:val="center"/>
          </w:tcPr>
          <w:p w14:paraId="323A8CE6">
            <w:pPr>
              <w:jc w:val="right"/>
            </w:pPr>
            <w:r>
              <w:rPr>
                <w:rFonts w:hint="eastAsia"/>
              </w:rPr>
              <w:t>99.91</w:t>
            </w:r>
          </w:p>
        </w:tc>
      </w:tr>
      <w:tr w14:paraId="3961A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606F87">
            <w:pPr>
              <w:jc w:val="center"/>
            </w:pPr>
          </w:p>
        </w:tc>
        <w:tc>
          <w:tcPr>
            <w:tcW w:w="3211" w:type="dxa"/>
            <w:vAlign w:val="center"/>
          </w:tcPr>
          <w:p w14:paraId="33012689">
            <w:r>
              <w:rPr>
                <w:rFonts w:hint="eastAsia"/>
              </w:rPr>
              <w:t>其中：债券</w:t>
            </w:r>
          </w:p>
        </w:tc>
        <w:tc>
          <w:tcPr>
            <w:tcW w:w="2214" w:type="dxa"/>
            <w:vAlign w:val="center"/>
          </w:tcPr>
          <w:p w14:paraId="3DEAFF98">
            <w:pPr>
              <w:jc w:val="right"/>
            </w:pPr>
            <w:r>
              <w:rPr>
                <w:rFonts w:hint="eastAsia"/>
              </w:rPr>
              <w:t>1,250,626,103.15</w:t>
            </w:r>
          </w:p>
        </w:tc>
        <w:tc>
          <w:tcPr>
            <w:tcW w:w="2214" w:type="dxa"/>
            <w:vAlign w:val="center"/>
          </w:tcPr>
          <w:p w14:paraId="3D0E3069">
            <w:pPr>
              <w:jc w:val="right"/>
            </w:pPr>
            <w:r>
              <w:rPr>
                <w:rFonts w:hint="eastAsia"/>
              </w:rPr>
              <w:t>99.91</w:t>
            </w:r>
          </w:p>
        </w:tc>
      </w:tr>
      <w:tr w14:paraId="37FDF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0939B31">
            <w:pPr>
              <w:jc w:val="center"/>
            </w:pPr>
          </w:p>
        </w:tc>
        <w:tc>
          <w:tcPr>
            <w:tcW w:w="3211" w:type="dxa"/>
            <w:vAlign w:val="center"/>
          </w:tcPr>
          <w:p w14:paraId="072D3093">
            <w:r>
              <w:rPr>
                <w:rFonts w:hint="eastAsia"/>
              </w:rPr>
              <w:t xml:space="preserve">      资产支持证券</w:t>
            </w:r>
          </w:p>
        </w:tc>
        <w:tc>
          <w:tcPr>
            <w:tcW w:w="2214" w:type="dxa"/>
            <w:vAlign w:val="center"/>
          </w:tcPr>
          <w:p w14:paraId="36652311">
            <w:pPr>
              <w:jc w:val="right"/>
            </w:pPr>
            <w:r>
              <w:rPr>
                <w:rFonts w:hint="eastAsia"/>
              </w:rPr>
              <w:t>-</w:t>
            </w:r>
          </w:p>
        </w:tc>
        <w:tc>
          <w:tcPr>
            <w:tcW w:w="2214" w:type="dxa"/>
            <w:vAlign w:val="center"/>
          </w:tcPr>
          <w:p w14:paraId="4B4C1113">
            <w:pPr>
              <w:jc w:val="right"/>
            </w:pPr>
            <w:r>
              <w:rPr>
                <w:rFonts w:hint="eastAsia"/>
              </w:rPr>
              <w:t>-</w:t>
            </w:r>
          </w:p>
        </w:tc>
      </w:tr>
      <w:tr w14:paraId="00BFE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4E06FF">
            <w:pPr>
              <w:jc w:val="center"/>
            </w:pPr>
            <w:r>
              <w:rPr>
                <w:rFonts w:hint="eastAsia"/>
              </w:rPr>
              <w:t>4</w:t>
            </w:r>
          </w:p>
        </w:tc>
        <w:tc>
          <w:tcPr>
            <w:tcW w:w="3211" w:type="dxa"/>
            <w:vAlign w:val="center"/>
          </w:tcPr>
          <w:p w14:paraId="4750FDE9">
            <w:r>
              <w:rPr>
                <w:rFonts w:hint="eastAsia"/>
              </w:rPr>
              <w:t>贵金属投资</w:t>
            </w:r>
          </w:p>
        </w:tc>
        <w:tc>
          <w:tcPr>
            <w:tcW w:w="2214" w:type="dxa"/>
            <w:vAlign w:val="center"/>
          </w:tcPr>
          <w:p w14:paraId="3C39E84A">
            <w:pPr>
              <w:jc w:val="right"/>
            </w:pPr>
            <w:r>
              <w:rPr>
                <w:rFonts w:hint="eastAsia"/>
              </w:rPr>
              <w:t>-</w:t>
            </w:r>
          </w:p>
        </w:tc>
        <w:tc>
          <w:tcPr>
            <w:tcW w:w="2214" w:type="dxa"/>
            <w:vAlign w:val="center"/>
          </w:tcPr>
          <w:p w14:paraId="021E48AE">
            <w:pPr>
              <w:jc w:val="right"/>
            </w:pPr>
            <w:r>
              <w:rPr>
                <w:rFonts w:hint="eastAsia"/>
              </w:rPr>
              <w:t>-</w:t>
            </w:r>
          </w:p>
        </w:tc>
      </w:tr>
      <w:tr w14:paraId="4BC7B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42D345B">
            <w:pPr>
              <w:jc w:val="center"/>
            </w:pPr>
            <w:r>
              <w:rPr>
                <w:rFonts w:hint="eastAsia"/>
              </w:rPr>
              <w:t>5</w:t>
            </w:r>
          </w:p>
        </w:tc>
        <w:tc>
          <w:tcPr>
            <w:tcW w:w="3211" w:type="dxa"/>
            <w:vAlign w:val="center"/>
          </w:tcPr>
          <w:p w14:paraId="5AC084EB">
            <w:r>
              <w:rPr>
                <w:rFonts w:hint="eastAsia"/>
              </w:rPr>
              <w:t>金融衍生品投资</w:t>
            </w:r>
          </w:p>
        </w:tc>
        <w:tc>
          <w:tcPr>
            <w:tcW w:w="2214" w:type="dxa"/>
            <w:vAlign w:val="center"/>
          </w:tcPr>
          <w:p w14:paraId="76C76F34">
            <w:pPr>
              <w:jc w:val="right"/>
            </w:pPr>
            <w:r>
              <w:rPr>
                <w:rFonts w:hint="eastAsia"/>
              </w:rPr>
              <w:t>-</w:t>
            </w:r>
          </w:p>
        </w:tc>
        <w:tc>
          <w:tcPr>
            <w:tcW w:w="2214" w:type="dxa"/>
            <w:vAlign w:val="center"/>
          </w:tcPr>
          <w:p w14:paraId="31A3B240">
            <w:pPr>
              <w:jc w:val="right"/>
            </w:pPr>
            <w:r>
              <w:rPr>
                <w:rFonts w:hint="eastAsia"/>
              </w:rPr>
              <w:t>-</w:t>
            </w:r>
          </w:p>
        </w:tc>
      </w:tr>
      <w:tr w14:paraId="26CFAB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C27B420">
            <w:pPr>
              <w:jc w:val="center"/>
            </w:pPr>
            <w:r>
              <w:rPr>
                <w:rFonts w:hint="eastAsia"/>
              </w:rPr>
              <w:t>6</w:t>
            </w:r>
          </w:p>
        </w:tc>
        <w:tc>
          <w:tcPr>
            <w:tcW w:w="3211" w:type="dxa"/>
            <w:vAlign w:val="center"/>
          </w:tcPr>
          <w:p w14:paraId="0271E5C9">
            <w:r>
              <w:rPr>
                <w:rFonts w:hint="eastAsia"/>
              </w:rPr>
              <w:t>买入返售金融资产</w:t>
            </w:r>
          </w:p>
        </w:tc>
        <w:tc>
          <w:tcPr>
            <w:tcW w:w="2214" w:type="dxa"/>
            <w:vAlign w:val="center"/>
          </w:tcPr>
          <w:p w14:paraId="6EBCEC4B">
            <w:pPr>
              <w:jc w:val="right"/>
            </w:pPr>
            <w:r>
              <w:rPr>
                <w:rFonts w:hint="eastAsia"/>
              </w:rPr>
              <w:t>-</w:t>
            </w:r>
          </w:p>
        </w:tc>
        <w:tc>
          <w:tcPr>
            <w:tcW w:w="2214" w:type="dxa"/>
            <w:vAlign w:val="center"/>
          </w:tcPr>
          <w:p w14:paraId="6D14E722">
            <w:pPr>
              <w:jc w:val="right"/>
            </w:pPr>
            <w:r>
              <w:rPr>
                <w:rFonts w:hint="eastAsia"/>
              </w:rPr>
              <w:t>-</w:t>
            </w:r>
          </w:p>
        </w:tc>
      </w:tr>
      <w:tr w14:paraId="42B99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00C57DE">
            <w:pPr>
              <w:jc w:val="center"/>
            </w:pPr>
          </w:p>
        </w:tc>
        <w:tc>
          <w:tcPr>
            <w:tcW w:w="3211" w:type="dxa"/>
            <w:vAlign w:val="center"/>
          </w:tcPr>
          <w:p w14:paraId="210324DE">
            <w:r>
              <w:rPr>
                <w:rFonts w:hint="eastAsia"/>
              </w:rPr>
              <w:t>其中：买断式回购的买入返售金融资产</w:t>
            </w:r>
          </w:p>
        </w:tc>
        <w:tc>
          <w:tcPr>
            <w:tcW w:w="2214" w:type="dxa"/>
            <w:vAlign w:val="center"/>
          </w:tcPr>
          <w:p w14:paraId="0D7020B7">
            <w:pPr>
              <w:jc w:val="right"/>
            </w:pPr>
            <w:r>
              <w:rPr>
                <w:rFonts w:hint="eastAsia"/>
              </w:rPr>
              <w:t>-</w:t>
            </w:r>
          </w:p>
        </w:tc>
        <w:tc>
          <w:tcPr>
            <w:tcW w:w="2214" w:type="dxa"/>
            <w:vAlign w:val="center"/>
          </w:tcPr>
          <w:p w14:paraId="5C4BFEA1">
            <w:pPr>
              <w:jc w:val="right"/>
            </w:pPr>
            <w:r>
              <w:rPr>
                <w:rFonts w:hint="eastAsia"/>
              </w:rPr>
              <w:t>-</w:t>
            </w:r>
          </w:p>
        </w:tc>
      </w:tr>
      <w:tr w14:paraId="37308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B0B916E">
            <w:pPr>
              <w:jc w:val="center"/>
            </w:pPr>
            <w:r>
              <w:rPr>
                <w:rFonts w:hint="eastAsia"/>
              </w:rPr>
              <w:t>7</w:t>
            </w:r>
          </w:p>
        </w:tc>
        <w:tc>
          <w:tcPr>
            <w:tcW w:w="3211" w:type="dxa"/>
            <w:vAlign w:val="center"/>
          </w:tcPr>
          <w:p w14:paraId="04B4E9F6">
            <w:r>
              <w:rPr>
                <w:rFonts w:hint="eastAsia"/>
              </w:rPr>
              <w:t>银行存款和结算备付金合计</w:t>
            </w:r>
          </w:p>
        </w:tc>
        <w:tc>
          <w:tcPr>
            <w:tcW w:w="2214" w:type="dxa"/>
            <w:vAlign w:val="center"/>
          </w:tcPr>
          <w:p w14:paraId="6F54D0B4">
            <w:pPr>
              <w:jc w:val="right"/>
            </w:pPr>
            <w:r>
              <w:rPr>
                <w:rFonts w:hint="eastAsia"/>
              </w:rPr>
              <w:t>1,060,752.09</w:t>
            </w:r>
          </w:p>
        </w:tc>
        <w:tc>
          <w:tcPr>
            <w:tcW w:w="2214" w:type="dxa"/>
            <w:vAlign w:val="center"/>
          </w:tcPr>
          <w:p w14:paraId="6A60AEE3">
            <w:pPr>
              <w:jc w:val="right"/>
            </w:pPr>
            <w:r>
              <w:rPr>
                <w:rFonts w:hint="eastAsia"/>
              </w:rPr>
              <w:t>0.08</w:t>
            </w:r>
          </w:p>
        </w:tc>
      </w:tr>
      <w:tr w14:paraId="478F8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89F9F85">
            <w:pPr>
              <w:jc w:val="center"/>
            </w:pPr>
            <w:r>
              <w:rPr>
                <w:rFonts w:hint="eastAsia"/>
              </w:rPr>
              <w:t>8</w:t>
            </w:r>
          </w:p>
        </w:tc>
        <w:tc>
          <w:tcPr>
            <w:tcW w:w="3211" w:type="dxa"/>
            <w:vAlign w:val="center"/>
          </w:tcPr>
          <w:p w14:paraId="61196415">
            <w:r>
              <w:rPr>
                <w:rFonts w:hint="eastAsia"/>
              </w:rPr>
              <w:t>其他各项资产</w:t>
            </w:r>
          </w:p>
        </w:tc>
        <w:tc>
          <w:tcPr>
            <w:tcW w:w="2214" w:type="dxa"/>
            <w:vAlign w:val="center"/>
          </w:tcPr>
          <w:p w14:paraId="4B12C9C0">
            <w:pPr>
              <w:jc w:val="right"/>
            </w:pPr>
            <w:r>
              <w:rPr>
                <w:rFonts w:hint="eastAsia"/>
              </w:rPr>
              <w:t>20,109.03</w:t>
            </w:r>
          </w:p>
        </w:tc>
        <w:tc>
          <w:tcPr>
            <w:tcW w:w="2214" w:type="dxa"/>
            <w:vAlign w:val="center"/>
          </w:tcPr>
          <w:p w14:paraId="54D07459">
            <w:pPr>
              <w:jc w:val="right"/>
            </w:pPr>
            <w:r>
              <w:rPr>
                <w:rFonts w:hint="eastAsia"/>
              </w:rPr>
              <w:t>0.00</w:t>
            </w:r>
          </w:p>
        </w:tc>
      </w:tr>
      <w:tr w14:paraId="0B6BC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D3E98B8">
            <w:pPr>
              <w:jc w:val="center"/>
            </w:pPr>
            <w:r>
              <w:rPr>
                <w:rFonts w:hint="eastAsia"/>
              </w:rPr>
              <w:t>9</w:t>
            </w:r>
          </w:p>
        </w:tc>
        <w:tc>
          <w:tcPr>
            <w:tcW w:w="3211" w:type="dxa"/>
            <w:vAlign w:val="center"/>
          </w:tcPr>
          <w:p w14:paraId="5ACB5265">
            <w:r>
              <w:rPr>
                <w:rFonts w:hint="eastAsia"/>
              </w:rPr>
              <w:t>合计</w:t>
            </w:r>
          </w:p>
        </w:tc>
        <w:tc>
          <w:tcPr>
            <w:tcW w:w="2214" w:type="dxa"/>
            <w:vAlign w:val="center"/>
          </w:tcPr>
          <w:p w14:paraId="2514A696">
            <w:pPr>
              <w:jc w:val="right"/>
            </w:pPr>
            <w:r>
              <w:rPr>
                <w:rFonts w:hint="eastAsia"/>
              </w:rPr>
              <w:t>1,251,706,964.27</w:t>
            </w:r>
          </w:p>
        </w:tc>
        <w:tc>
          <w:tcPr>
            <w:tcW w:w="2214" w:type="dxa"/>
            <w:vAlign w:val="center"/>
          </w:tcPr>
          <w:p w14:paraId="390F98A7">
            <w:pPr>
              <w:jc w:val="right"/>
            </w:pPr>
            <w:r>
              <w:rPr>
                <w:rFonts w:hint="eastAsia"/>
              </w:rPr>
              <w:t>100.00</w:t>
            </w:r>
          </w:p>
        </w:tc>
      </w:tr>
    </w:tbl>
    <w:p w14:paraId="39949A63">
      <w:pPr>
        <w:pStyle w:val="23"/>
      </w:pPr>
      <w:bookmarkStart w:id="154" w:name="_Toc8106"/>
      <w:r>
        <w:t>报告期末按行业分类的股票投资组合</w:t>
      </w:r>
      <w:bookmarkEnd w:id="154"/>
    </w:p>
    <w:p w14:paraId="0C16E2CC">
      <w:pPr>
        <w:pStyle w:val="28"/>
      </w:pPr>
      <w:bookmarkStart w:id="155" w:name="_Toc155"/>
      <w:r>
        <w:t>报告期末按行业分类的境内股票投资组合</w:t>
      </w:r>
      <w:bookmarkEnd w:id="155"/>
    </w:p>
    <w:p w14:paraId="30C662C4">
      <w:pPr>
        <w:pStyle w:val="18"/>
        <w:rPr>
          <w:rFonts w:hint="eastAsia"/>
        </w:rPr>
      </w:pPr>
      <w:r>
        <w:rPr>
          <w:rFonts w:hint="eastAsia"/>
        </w:rPr>
        <w:t>无。</w:t>
      </w:r>
    </w:p>
    <w:p w14:paraId="6E23EC70">
      <w:pPr>
        <w:pStyle w:val="28"/>
      </w:pPr>
      <w:bookmarkStart w:id="156" w:name="_Toc156"/>
      <w:r>
        <w:t>报告期末按行业分类的港股通投资股票投资组合</w:t>
      </w:r>
      <w:bookmarkEnd w:id="156"/>
    </w:p>
    <w:p w14:paraId="3FF37192">
      <w:pPr>
        <w:pStyle w:val="18"/>
        <w:rPr>
          <w:rFonts w:hint="eastAsia"/>
        </w:rPr>
      </w:pPr>
      <w:r>
        <w:rPr>
          <w:rFonts w:hint="eastAsia"/>
        </w:rPr>
        <w:t>无。</w:t>
      </w:r>
    </w:p>
    <w:p w14:paraId="05B42F7F">
      <w:pPr>
        <w:pStyle w:val="23"/>
      </w:pPr>
      <w:bookmarkStart w:id="157" w:name="_Toc30703"/>
      <w:r>
        <w:t>期末按公允价值占基金资产净值比例大小排序的所有股票投资明细</w:t>
      </w:r>
      <w:bookmarkEnd w:id="157"/>
    </w:p>
    <w:p w14:paraId="22A088B1">
      <w:pPr>
        <w:pStyle w:val="18"/>
        <w:rPr>
          <w:rFonts w:hint="eastAsia"/>
        </w:rPr>
      </w:pPr>
      <w:r>
        <w:rPr>
          <w:rFonts w:hint="eastAsia"/>
        </w:rPr>
        <w:t>无。</w:t>
      </w:r>
    </w:p>
    <w:p w14:paraId="547FA797">
      <w:pPr>
        <w:pStyle w:val="23"/>
      </w:pPr>
      <w:bookmarkStart w:id="158" w:name="_Toc13735"/>
      <w:r>
        <w:t>报告期内股票投资组合的重大变动</w:t>
      </w:r>
      <w:bookmarkEnd w:id="158"/>
    </w:p>
    <w:p w14:paraId="458B9380">
      <w:pPr>
        <w:pStyle w:val="28"/>
      </w:pPr>
      <w:bookmarkStart w:id="159" w:name="_Toc159"/>
      <w:r>
        <w:t>累计买入金额超出期初基金资产净值2%或前20名的股票明细</w:t>
      </w:r>
      <w:bookmarkEnd w:id="159"/>
    </w:p>
    <w:p w14:paraId="25834854">
      <w:pPr>
        <w:pStyle w:val="18"/>
        <w:rPr>
          <w:rFonts w:hint="eastAsia"/>
        </w:rPr>
      </w:pPr>
      <w:r>
        <w:rPr>
          <w:rFonts w:hint="eastAsia"/>
        </w:rPr>
        <w:t>无。</w:t>
      </w:r>
    </w:p>
    <w:p w14:paraId="6F3A1258">
      <w:pPr>
        <w:pStyle w:val="28"/>
      </w:pPr>
      <w:bookmarkStart w:id="160" w:name="_Toc160"/>
      <w:r>
        <w:t>累计卖出金额超出期初基金资产净值2%或前20名的股票明细</w:t>
      </w:r>
      <w:bookmarkEnd w:id="160"/>
    </w:p>
    <w:p w14:paraId="22242067">
      <w:pPr>
        <w:pStyle w:val="18"/>
        <w:rPr>
          <w:rFonts w:hint="eastAsia"/>
        </w:rPr>
      </w:pPr>
      <w:r>
        <w:rPr>
          <w:rFonts w:hint="eastAsia"/>
        </w:rPr>
        <w:t>无。</w:t>
      </w:r>
    </w:p>
    <w:p w14:paraId="3114E36E">
      <w:pPr>
        <w:pStyle w:val="28"/>
      </w:pPr>
      <w:bookmarkStart w:id="161" w:name="_Toc161"/>
      <w:r>
        <w:t>买入股票的成本总额及卖出股票的收入总额</w:t>
      </w:r>
      <w:bookmarkEnd w:id="161"/>
    </w:p>
    <w:p w14:paraId="05E60948">
      <w:pPr>
        <w:pStyle w:val="18"/>
        <w:rPr>
          <w:rFonts w:hint="eastAsia"/>
        </w:rPr>
      </w:pPr>
      <w:r>
        <w:rPr>
          <w:rFonts w:hint="eastAsia"/>
        </w:rPr>
        <w:t>无。</w:t>
      </w:r>
    </w:p>
    <w:p w14:paraId="124CD3C0">
      <w:pPr>
        <w:pStyle w:val="23"/>
      </w:pPr>
      <w:bookmarkStart w:id="162" w:name="_Toc18005"/>
      <w:r>
        <w:t>期末按债券品种分类的债券投资组合</w:t>
      </w:r>
      <w:bookmarkEnd w:id="162"/>
    </w:p>
    <w:p w14:paraId="63BAF6C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2F68A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9F0E07B">
            <w:pPr>
              <w:jc w:val="center"/>
            </w:pPr>
            <w:r>
              <w:rPr>
                <w:rFonts w:hint="eastAsia"/>
                <w:b/>
              </w:rPr>
              <w:t>序号</w:t>
            </w:r>
          </w:p>
        </w:tc>
        <w:tc>
          <w:tcPr>
            <w:tcW w:w="2768" w:type="dxa"/>
            <w:shd w:val="clear" w:color="auto" w:fill="BFBFBF"/>
            <w:vAlign w:val="center"/>
          </w:tcPr>
          <w:p w14:paraId="33B34038">
            <w:pPr>
              <w:jc w:val="center"/>
            </w:pPr>
            <w:r>
              <w:rPr>
                <w:rFonts w:hint="eastAsia"/>
                <w:b/>
              </w:rPr>
              <w:t>债券品种</w:t>
            </w:r>
          </w:p>
        </w:tc>
        <w:tc>
          <w:tcPr>
            <w:tcW w:w="2408" w:type="dxa"/>
            <w:shd w:val="clear" w:color="auto" w:fill="BFBFBF"/>
            <w:vAlign w:val="center"/>
          </w:tcPr>
          <w:p w14:paraId="5E2FD748">
            <w:pPr>
              <w:jc w:val="center"/>
            </w:pPr>
            <w:r>
              <w:rPr>
                <w:rFonts w:hint="eastAsia"/>
                <w:b/>
              </w:rPr>
              <w:t>公允价值（元）</w:t>
            </w:r>
          </w:p>
        </w:tc>
        <w:tc>
          <w:tcPr>
            <w:tcW w:w="2497" w:type="dxa"/>
            <w:shd w:val="clear" w:color="auto" w:fill="BFBFBF"/>
            <w:vAlign w:val="center"/>
          </w:tcPr>
          <w:p w14:paraId="5051A703">
            <w:pPr>
              <w:jc w:val="center"/>
            </w:pPr>
            <w:r>
              <w:rPr>
                <w:rFonts w:hint="eastAsia"/>
                <w:b/>
              </w:rPr>
              <w:t>占基金资产净值比例（％）</w:t>
            </w:r>
          </w:p>
        </w:tc>
      </w:tr>
      <w:tr w14:paraId="268771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2D318E1">
            <w:pPr>
              <w:jc w:val="center"/>
            </w:pPr>
            <w:r>
              <w:rPr>
                <w:rFonts w:hint="eastAsia"/>
              </w:rPr>
              <w:t>1</w:t>
            </w:r>
          </w:p>
        </w:tc>
        <w:tc>
          <w:tcPr>
            <w:tcW w:w="2768" w:type="dxa"/>
            <w:vAlign w:val="center"/>
          </w:tcPr>
          <w:p w14:paraId="568A937B">
            <w:r>
              <w:rPr>
                <w:rFonts w:hint="eastAsia"/>
              </w:rPr>
              <w:t>国家债券</w:t>
            </w:r>
          </w:p>
        </w:tc>
        <w:tc>
          <w:tcPr>
            <w:tcW w:w="2408" w:type="dxa"/>
            <w:vAlign w:val="center"/>
          </w:tcPr>
          <w:p w14:paraId="641F02A4">
            <w:pPr>
              <w:jc w:val="right"/>
            </w:pPr>
            <w:r>
              <w:rPr>
                <w:rFonts w:hint="eastAsia"/>
              </w:rPr>
              <w:t>275,905,726.71</w:t>
            </w:r>
          </w:p>
        </w:tc>
        <w:tc>
          <w:tcPr>
            <w:tcW w:w="2497" w:type="dxa"/>
            <w:vAlign w:val="center"/>
          </w:tcPr>
          <w:p w14:paraId="3662252D">
            <w:pPr>
              <w:jc w:val="right"/>
            </w:pPr>
            <w:r>
              <w:rPr>
                <w:rFonts w:hint="eastAsia"/>
              </w:rPr>
              <w:t>29.67</w:t>
            </w:r>
          </w:p>
        </w:tc>
      </w:tr>
      <w:tr w14:paraId="31FDE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93211AC">
            <w:pPr>
              <w:jc w:val="center"/>
            </w:pPr>
            <w:r>
              <w:rPr>
                <w:rFonts w:hint="eastAsia"/>
              </w:rPr>
              <w:t>2</w:t>
            </w:r>
          </w:p>
        </w:tc>
        <w:tc>
          <w:tcPr>
            <w:tcW w:w="2768" w:type="dxa"/>
            <w:vAlign w:val="center"/>
          </w:tcPr>
          <w:p w14:paraId="79E0309A">
            <w:r>
              <w:rPr>
                <w:rFonts w:hint="eastAsia"/>
              </w:rPr>
              <w:t>央行票据</w:t>
            </w:r>
          </w:p>
        </w:tc>
        <w:tc>
          <w:tcPr>
            <w:tcW w:w="2408" w:type="dxa"/>
            <w:vAlign w:val="center"/>
          </w:tcPr>
          <w:p w14:paraId="78843D4F">
            <w:pPr>
              <w:jc w:val="right"/>
            </w:pPr>
            <w:r>
              <w:rPr>
                <w:rFonts w:hint="eastAsia"/>
              </w:rPr>
              <w:t>-</w:t>
            </w:r>
          </w:p>
        </w:tc>
        <w:tc>
          <w:tcPr>
            <w:tcW w:w="2497" w:type="dxa"/>
            <w:vAlign w:val="center"/>
          </w:tcPr>
          <w:p w14:paraId="685EEB2B">
            <w:pPr>
              <w:jc w:val="right"/>
            </w:pPr>
            <w:r>
              <w:rPr>
                <w:rFonts w:hint="eastAsia"/>
              </w:rPr>
              <w:t>-</w:t>
            </w:r>
          </w:p>
        </w:tc>
      </w:tr>
      <w:tr w14:paraId="4C40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6A4581B">
            <w:pPr>
              <w:jc w:val="center"/>
            </w:pPr>
            <w:r>
              <w:rPr>
                <w:rFonts w:hint="eastAsia"/>
              </w:rPr>
              <w:t>3</w:t>
            </w:r>
          </w:p>
        </w:tc>
        <w:tc>
          <w:tcPr>
            <w:tcW w:w="2768" w:type="dxa"/>
            <w:vAlign w:val="center"/>
          </w:tcPr>
          <w:p w14:paraId="55963D71">
            <w:r>
              <w:rPr>
                <w:rFonts w:hint="eastAsia"/>
              </w:rPr>
              <w:t>金融债券</w:t>
            </w:r>
          </w:p>
        </w:tc>
        <w:tc>
          <w:tcPr>
            <w:tcW w:w="2408" w:type="dxa"/>
            <w:vAlign w:val="center"/>
          </w:tcPr>
          <w:p w14:paraId="3C011918">
            <w:pPr>
              <w:jc w:val="right"/>
            </w:pPr>
            <w:r>
              <w:rPr>
                <w:rFonts w:hint="eastAsia"/>
              </w:rPr>
              <w:t>954,532,309.04</w:t>
            </w:r>
          </w:p>
        </w:tc>
        <w:tc>
          <w:tcPr>
            <w:tcW w:w="2497" w:type="dxa"/>
            <w:vAlign w:val="center"/>
          </w:tcPr>
          <w:p w14:paraId="58702189">
            <w:pPr>
              <w:jc w:val="right"/>
            </w:pPr>
            <w:r>
              <w:rPr>
                <w:rFonts w:hint="eastAsia"/>
              </w:rPr>
              <w:t>102.63</w:t>
            </w:r>
          </w:p>
        </w:tc>
      </w:tr>
      <w:tr w14:paraId="3A36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8B1DFDC">
            <w:pPr>
              <w:jc w:val="center"/>
            </w:pPr>
          </w:p>
        </w:tc>
        <w:tc>
          <w:tcPr>
            <w:tcW w:w="2768" w:type="dxa"/>
            <w:vAlign w:val="center"/>
          </w:tcPr>
          <w:p w14:paraId="04F71ADB">
            <w:r>
              <w:rPr>
                <w:rFonts w:hint="eastAsia"/>
              </w:rPr>
              <w:t>其中：政策性金融债</w:t>
            </w:r>
          </w:p>
        </w:tc>
        <w:tc>
          <w:tcPr>
            <w:tcW w:w="2408" w:type="dxa"/>
            <w:vAlign w:val="center"/>
          </w:tcPr>
          <w:p w14:paraId="4FD46B4C">
            <w:pPr>
              <w:jc w:val="right"/>
            </w:pPr>
            <w:r>
              <w:rPr>
                <w:rFonts w:hint="eastAsia"/>
              </w:rPr>
              <w:t>123,902,071.23</w:t>
            </w:r>
          </w:p>
        </w:tc>
        <w:tc>
          <w:tcPr>
            <w:tcW w:w="2497" w:type="dxa"/>
            <w:vAlign w:val="center"/>
          </w:tcPr>
          <w:p w14:paraId="7FCA10E8">
            <w:pPr>
              <w:jc w:val="right"/>
            </w:pPr>
            <w:r>
              <w:rPr>
                <w:rFonts w:hint="eastAsia"/>
              </w:rPr>
              <w:t>13.32</w:t>
            </w:r>
          </w:p>
        </w:tc>
      </w:tr>
      <w:tr w14:paraId="2E461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E61CC1">
            <w:pPr>
              <w:jc w:val="center"/>
            </w:pPr>
            <w:r>
              <w:rPr>
                <w:rFonts w:hint="eastAsia"/>
              </w:rPr>
              <w:t>4</w:t>
            </w:r>
          </w:p>
        </w:tc>
        <w:tc>
          <w:tcPr>
            <w:tcW w:w="2768" w:type="dxa"/>
            <w:vAlign w:val="center"/>
          </w:tcPr>
          <w:p w14:paraId="1B860AB2">
            <w:r>
              <w:rPr>
                <w:rFonts w:hint="eastAsia"/>
              </w:rPr>
              <w:t>企业债券</w:t>
            </w:r>
          </w:p>
        </w:tc>
        <w:tc>
          <w:tcPr>
            <w:tcW w:w="2408" w:type="dxa"/>
            <w:vAlign w:val="center"/>
          </w:tcPr>
          <w:p w14:paraId="371E69AD">
            <w:pPr>
              <w:jc w:val="right"/>
            </w:pPr>
            <w:r>
              <w:rPr>
                <w:rFonts w:hint="eastAsia"/>
              </w:rPr>
              <w:t>-</w:t>
            </w:r>
          </w:p>
        </w:tc>
        <w:tc>
          <w:tcPr>
            <w:tcW w:w="2497" w:type="dxa"/>
            <w:vAlign w:val="center"/>
          </w:tcPr>
          <w:p w14:paraId="07EE05CC">
            <w:pPr>
              <w:jc w:val="right"/>
            </w:pPr>
            <w:r>
              <w:rPr>
                <w:rFonts w:hint="eastAsia"/>
              </w:rPr>
              <w:t>-</w:t>
            </w:r>
          </w:p>
        </w:tc>
      </w:tr>
      <w:tr w14:paraId="7702F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32B9F1F">
            <w:pPr>
              <w:jc w:val="center"/>
            </w:pPr>
            <w:r>
              <w:rPr>
                <w:rFonts w:hint="eastAsia"/>
              </w:rPr>
              <w:t>5</w:t>
            </w:r>
          </w:p>
        </w:tc>
        <w:tc>
          <w:tcPr>
            <w:tcW w:w="2768" w:type="dxa"/>
            <w:vAlign w:val="center"/>
          </w:tcPr>
          <w:p w14:paraId="5DE42426">
            <w:r>
              <w:rPr>
                <w:rFonts w:hint="eastAsia"/>
              </w:rPr>
              <w:t>企业短期融资券</w:t>
            </w:r>
          </w:p>
        </w:tc>
        <w:tc>
          <w:tcPr>
            <w:tcW w:w="2408" w:type="dxa"/>
            <w:vAlign w:val="center"/>
          </w:tcPr>
          <w:p w14:paraId="03419AA2">
            <w:pPr>
              <w:jc w:val="right"/>
            </w:pPr>
            <w:r>
              <w:rPr>
                <w:rFonts w:hint="eastAsia"/>
              </w:rPr>
              <w:t>-</w:t>
            </w:r>
          </w:p>
        </w:tc>
        <w:tc>
          <w:tcPr>
            <w:tcW w:w="2497" w:type="dxa"/>
            <w:vAlign w:val="center"/>
          </w:tcPr>
          <w:p w14:paraId="6B0678B5">
            <w:pPr>
              <w:jc w:val="right"/>
            </w:pPr>
            <w:r>
              <w:rPr>
                <w:rFonts w:hint="eastAsia"/>
              </w:rPr>
              <w:t>-</w:t>
            </w:r>
          </w:p>
        </w:tc>
      </w:tr>
      <w:tr w14:paraId="14BFB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63EF731">
            <w:pPr>
              <w:jc w:val="center"/>
            </w:pPr>
            <w:r>
              <w:rPr>
                <w:rFonts w:hint="eastAsia"/>
              </w:rPr>
              <w:t>6</w:t>
            </w:r>
          </w:p>
        </w:tc>
        <w:tc>
          <w:tcPr>
            <w:tcW w:w="2768" w:type="dxa"/>
            <w:vAlign w:val="center"/>
          </w:tcPr>
          <w:p w14:paraId="7527E47F">
            <w:r>
              <w:rPr>
                <w:rFonts w:hint="eastAsia"/>
              </w:rPr>
              <w:t>中期票据</w:t>
            </w:r>
          </w:p>
        </w:tc>
        <w:tc>
          <w:tcPr>
            <w:tcW w:w="2408" w:type="dxa"/>
            <w:vAlign w:val="center"/>
          </w:tcPr>
          <w:p w14:paraId="3BC9BE0B">
            <w:pPr>
              <w:jc w:val="right"/>
            </w:pPr>
            <w:r>
              <w:rPr>
                <w:rFonts w:hint="eastAsia"/>
              </w:rPr>
              <w:t>20,188,067.40</w:t>
            </w:r>
          </w:p>
        </w:tc>
        <w:tc>
          <w:tcPr>
            <w:tcW w:w="2497" w:type="dxa"/>
            <w:vAlign w:val="center"/>
          </w:tcPr>
          <w:p w14:paraId="7BBCD830">
            <w:pPr>
              <w:jc w:val="right"/>
            </w:pPr>
            <w:r>
              <w:rPr>
                <w:rFonts w:hint="eastAsia"/>
              </w:rPr>
              <w:t>2.17</w:t>
            </w:r>
          </w:p>
        </w:tc>
      </w:tr>
      <w:tr w14:paraId="57A0C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49DDA1F">
            <w:pPr>
              <w:jc w:val="center"/>
            </w:pPr>
            <w:r>
              <w:rPr>
                <w:rFonts w:hint="eastAsia"/>
              </w:rPr>
              <w:t>7</w:t>
            </w:r>
          </w:p>
        </w:tc>
        <w:tc>
          <w:tcPr>
            <w:tcW w:w="2768" w:type="dxa"/>
            <w:vAlign w:val="center"/>
          </w:tcPr>
          <w:p w14:paraId="5ED88C3F">
            <w:r>
              <w:rPr>
                <w:rFonts w:hint="eastAsia"/>
              </w:rPr>
              <w:t>可转债（可交换债）</w:t>
            </w:r>
          </w:p>
        </w:tc>
        <w:tc>
          <w:tcPr>
            <w:tcW w:w="2408" w:type="dxa"/>
            <w:vAlign w:val="center"/>
          </w:tcPr>
          <w:p w14:paraId="7461CF6E">
            <w:pPr>
              <w:jc w:val="right"/>
            </w:pPr>
            <w:r>
              <w:rPr>
                <w:rFonts w:hint="eastAsia"/>
              </w:rPr>
              <w:t>-</w:t>
            </w:r>
          </w:p>
        </w:tc>
        <w:tc>
          <w:tcPr>
            <w:tcW w:w="2497" w:type="dxa"/>
            <w:vAlign w:val="center"/>
          </w:tcPr>
          <w:p w14:paraId="2B20F0BF">
            <w:pPr>
              <w:jc w:val="right"/>
            </w:pPr>
            <w:r>
              <w:rPr>
                <w:rFonts w:hint="eastAsia"/>
              </w:rPr>
              <w:t>-</w:t>
            </w:r>
          </w:p>
        </w:tc>
      </w:tr>
      <w:tr w14:paraId="418F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1A223D6">
            <w:pPr>
              <w:jc w:val="center"/>
            </w:pPr>
            <w:r>
              <w:rPr>
                <w:rFonts w:hint="eastAsia"/>
              </w:rPr>
              <w:t>8</w:t>
            </w:r>
          </w:p>
        </w:tc>
        <w:tc>
          <w:tcPr>
            <w:tcW w:w="2768" w:type="dxa"/>
            <w:vAlign w:val="center"/>
          </w:tcPr>
          <w:p w14:paraId="0343DD17">
            <w:r>
              <w:rPr>
                <w:rFonts w:hint="eastAsia"/>
              </w:rPr>
              <w:t>同业存单</w:t>
            </w:r>
          </w:p>
        </w:tc>
        <w:tc>
          <w:tcPr>
            <w:tcW w:w="2408" w:type="dxa"/>
            <w:vAlign w:val="center"/>
          </w:tcPr>
          <w:p w14:paraId="55F51F2B">
            <w:pPr>
              <w:jc w:val="right"/>
            </w:pPr>
            <w:r>
              <w:rPr>
                <w:rFonts w:hint="eastAsia"/>
              </w:rPr>
              <w:t>-</w:t>
            </w:r>
          </w:p>
        </w:tc>
        <w:tc>
          <w:tcPr>
            <w:tcW w:w="2497" w:type="dxa"/>
            <w:vAlign w:val="center"/>
          </w:tcPr>
          <w:p w14:paraId="459C1A6E">
            <w:pPr>
              <w:jc w:val="right"/>
            </w:pPr>
            <w:r>
              <w:rPr>
                <w:rFonts w:hint="eastAsia"/>
              </w:rPr>
              <w:t>-</w:t>
            </w:r>
          </w:p>
        </w:tc>
      </w:tr>
      <w:tr w14:paraId="5B9EAC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C6B5ED5">
            <w:pPr>
              <w:jc w:val="center"/>
            </w:pPr>
            <w:r>
              <w:rPr>
                <w:rFonts w:hint="eastAsia"/>
              </w:rPr>
              <w:t>9</w:t>
            </w:r>
          </w:p>
        </w:tc>
        <w:tc>
          <w:tcPr>
            <w:tcW w:w="2768" w:type="dxa"/>
            <w:vAlign w:val="center"/>
          </w:tcPr>
          <w:p w14:paraId="6B7A9A21">
            <w:r>
              <w:rPr>
                <w:rFonts w:hint="eastAsia"/>
              </w:rPr>
              <w:t>其他</w:t>
            </w:r>
          </w:p>
        </w:tc>
        <w:tc>
          <w:tcPr>
            <w:tcW w:w="2408" w:type="dxa"/>
            <w:vAlign w:val="center"/>
          </w:tcPr>
          <w:p w14:paraId="7F5C5006">
            <w:pPr>
              <w:jc w:val="right"/>
            </w:pPr>
            <w:r>
              <w:rPr>
                <w:rFonts w:hint="eastAsia"/>
              </w:rPr>
              <w:t>-</w:t>
            </w:r>
          </w:p>
        </w:tc>
        <w:tc>
          <w:tcPr>
            <w:tcW w:w="2497" w:type="dxa"/>
            <w:vAlign w:val="center"/>
          </w:tcPr>
          <w:p w14:paraId="688C0535">
            <w:pPr>
              <w:jc w:val="right"/>
            </w:pPr>
            <w:r>
              <w:rPr>
                <w:rFonts w:hint="eastAsia"/>
              </w:rPr>
              <w:t>-</w:t>
            </w:r>
          </w:p>
        </w:tc>
      </w:tr>
      <w:tr w14:paraId="1495D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C4631E">
            <w:pPr>
              <w:jc w:val="center"/>
            </w:pPr>
            <w:r>
              <w:rPr>
                <w:rFonts w:hint="eastAsia"/>
              </w:rPr>
              <w:t>10</w:t>
            </w:r>
          </w:p>
        </w:tc>
        <w:tc>
          <w:tcPr>
            <w:tcW w:w="2768" w:type="dxa"/>
            <w:vAlign w:val="center"/>
          </w:tcPr>
          <w:p w14:paraId="694B2706">
            <w:r>
              <w:rPr>
                <w:rFonts w:hint="eastAsia"/>
              </w:rPr>
              <w:t>合计</w:t>
            </w:r>
          </w:p>
        </w:tc>
        <w:tc>
          <w:tcPr>
            <w:tcW w:w="2408" w:type="dxa"/>
            <w:vAlign w:val="center"/>
          </w:tcPr>
          <w:p w14:paraId="1FE957FF">
            <w:pPr>
              <w:jc w:val="right"/>
            </w:pPr>
            <w:r>
              <w:rPr>
                <w:rFonts w:hint="eastAsia"/>
              </w:rPr>
              <w:t>1,250,626,103.15</w:t>
            </w:r>
          </w:p>
        </w:tc>
        <w:tc>
          <w:tcPr>
            <w:tcW w:w="2497" w:type="dxa"/>
            <w:vAlign w:val="center"/>
          </w:tcPr>
          <w:p w14:paraId="61FB360C">
            <w:pPr>
              <w:jc w:val="right"/>
            </w:pPr>
            <w:r>
              <w:rPr>
                <w:rFonts w:hint="eastAsia"/>
              </w:rPr>
              <w:t>134.47</w:t>
            </w:r>
          </w:p>
        </w:tc>
      </w:tr>
    </w:tbl>
    <w:p w14:paraId="19B6B137">
      <w:pPr>
        <w:pStyle w:val="23"/>
      </w:pPr>
      <w:bookmarkStart w:id="163" w:name="_Toc7802"/>
      <w:r>
        <w:t>期末按公允价值占基金资产净值比例大小排序的前五名债券投资明细</w:t>
      </w:r>
      <w:bookmarkEnd w:id="163"/>
    </w:p>
    <w:p w14:paraId="1E293B7D">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42CFD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D0EE40B">
            <w:pPr>
              <w:jc w:val="center"/>
            </w:pPr>
            <w:r>
              <w:rPr>
                <w:rFonts w:hint="eastAsia"/>
                <w:b/>
              </w:rPr>
              <w:t>序号</w:t>
            </w:r>
          </w:p>
        </w:tc>
        <w:tc>
          <w:tcPr>
            <w:tcW w:w="1135" w:type="dxa"/>
            <w:shd w:val="clear" w:color="auto" w:fill="BFBFBF"/>
            <w:vAlign w:val="center"/>
          </w:tcPr>
          <w:p w14:paraId="5A46C460">
            <w:pPr>
              <w:jc w:val="center"/>
            </w:pPr>
            <w:r>
              <w:rPr>
                <w:rFonts w:hint="eastAsia"/>
                <w:b/>
              </w:rPr>
              <w:t>债券代码</w:t>
            </w:r>
          </w:p>
        </w:tc>
        <w:tc>
          <w:tcPr>
            <w:tcW w:w="1882" w:type="dxa"/>
            <w:shd w:val="clear" w:color="auto" w:fill="BFBFBF"/>
            <w:vAlign w:val="center"/>
          </w:tcPr>
          <w:p w14:paraId="32451BD9">
            <w:pPr>
              <w:jc w:val="center"/>
            </w:pPr>
            <w:r>
              <w:rPr>
                <w:rFonts w:hint="eastAsia"/>
                <w:b/>
              </w:rPr>
              <w:t>债券名称</w:t>
            </w:r>
          </w:p>
        </w:tc>
        <w:tc>
          <w:tcPr>
            <w:tcW w:w="1113" w:type="dxa"/>
            <w:shd w:val="clear" w:color="auto" w:fill="BFBFBF"/>
            <w:vAlign w:val="center"/>
          </w:tcPr>
          <w:p w14:paraId="087897DE">
            <w:pPr>
              <w:jc w:val="center"/>
            </w:pPr>
            <w:r>
              <w:rPr>
                <w:rFonts w:hint="eastAsia"/>
                <w:b/>
              </w:rPr>
              <w:t>数量（张）</w:t>
            </w:r>
          </w:p>
        </w:tc>
        <w:tc>
          <w:tcPr>
            <w:tcW w:w="1771" w:type="dxa"/>
            <w:shd w:val="clear" w:color="auto" w:fill="BFBFBF"/>
            <w:vAlign w:val="center"/>
          </w:tcPr>
          <w:p w14:paraId="24B81A1D">
            <w:pPr>
              <w:jc w:val="center"/>
            </w:pPr>
            <w:r>
              <w:rPr>
                <w:rFonts w:hint="eastAsia"/>
                <w:b/>
              </w:rPr>
              <w:t>公允价值（元）</w:t>
            </w:r>
          </w:p>
        </w:tc>
        <w:tc>
          <w:tcPr>
            <w:tcW w:w="1771" w:type="dxa"/>
            <w:shd w:val="clear" w:color="auto" w:fill="BFBFBF"/>
            <w:vAlign w:val="center"/>
          </w:tcPr>
          <w:p w14:paraId="6A6695DC">
            <w:pPr>
              <w:jc w:val="center"/>
            </w:pPr>
            <w:r>
              <w:rPr>
                <w:rFonts w:hint="eastAsia"/>
                <w:b/>
              </w:rPr>
              <w:t>占基金资产净值比例（％）</w:t>
            </w:r>
          </w:p>
        </w:tc>
      </w:tr>
      <w:tr w14:paraId="695CF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48FB47">
            <w:pPr>
              <w:jc w:val="center"/>
            </w:pPr>
            <w:r>
              <w:rPr>
                <w:rFonts w:hint="eastAsia"/>
              </w:rPr>
              <w:t>1</w:t>
            </w:r>
          </w:p>
        </w:tc>
        <w:tc>
          <w:tcPr>
            <w:tcW w:w="1135" w:type="dxa"/>
            <w:vAlign w:val="center"/>
          </w:tcPr>
          <w:p w14:paraId="02EE179C">
            <w:r>
              <w:rPr>
                <w:rFonts w:hint="eastAsia"/>
              </w:rPr>
              <w:t>2505879</w:t>
            </w:r>
          </w:p>
        </w:tc>
        <w:tc>
          <w:tcPr>
            <w:tcW w:w="1882" w:type="dxa"/>
            <w:vAlign w:val="center"/>
          </w:tcPr>
          <w:p w14:paraId="3AFD0FE5">
            <w:r>
              <w:rPr>
                <w:rFonts w:hint="eastAsia"/>
              </w:rPr>
              <w:t>25山东债76</w:t>
            </w:r>
          </w:p>
        </w:tc>
        <w:tc>
          <w:tcPr>
            <w:tcW w:w="1113" w:type="dxa"/>
            <w:vAlign w:val="center"/>
          </w:tcPr>
          <w:p w14:paraId="2BADFE61">
            <w:pPr>
              <w:jc w:val="right"/>
            </w:pPr>
            <w:r>
              <w:rPr>
                <w:rFonts w:hint="eastAsia"/>
              </w:rPr>
              <w:t>900,000</w:t>
            </w:r>
          </w:p>
        </w:tc>
        <w:tc>
          <w:tcPr>
            <w:tcW w:w="1771" w:type="dxa"/>
            <w:vAlign w:val="center"/>
          </w:tcPr>
          <w:p w14:paraId="506A4FB6">
            <w:pPr>
              <w:jc w:val="right"/>
            </w:pPr>
            <w:r>
              <w:rPr>
                <w:rFonts w:hint="eastAsia"/>
              </w:rPr>
              <w:t>90,129,619.57</w:t>
            </w:r>
          </w:p>
        </w:tc>
        <w:tc>
          <w:tcPr>
            <w:tcW w:w="1771" w:type="dxa"/>
            <w:vAlign w:val="center"/>
          </w:tcPr>
          <w:p w14:paraId="13383E92">
            <w:pPr>
              <w:jc w:val="right"/>
            </w:pPr>
            <w:r>
              <w:rPr>
                <w:rFonts w:hint="eastAsia"/>
              </w:rPr>
              <w:t>9.69</w:t>
            </w:r>
          </w:p>
        </w:tc>
      </w:tr>
      <w:tr w14:paraId="5D6DE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2AF1013A">
            <w:pPr>
              <w:jc w:val="center"/>
            </w:pPr>
            <w:r>
              <w:rPr>
                <w:rFonts w:hint="eastAsia"/>
              </w:rPr>
              <w:t>2</w:t>
            </w:r>
          </w:p>
        </w:tc>
        <w:tc>
          <w:tcPr>
            <w:tcW w:w="1135" w:type="dxa"/>
            <w:vAlign w:val="center"/>
          </w:tcPr>
          <w:p w14:paraId="30F545EB">
            <w:r>
              <w:rPr>
                <w:rFonts w:hint="eastAsia"/>
              </w:rPr>
              <w:t>2500004</w:t>
            </w:r>
          </w:p>
        </w:tc>
        <w:tc>
          <w:tcPr>
            <w:tcW w:w="1882" w:type="dxa"/>
            <w:vAlign w:val="center"/>
          </w:tcPr>
          <w:p w14:paraId="038AF838">
            <w:r>
              <w:rPr>
                <w:rFonts w:hint="eastAsia"/>
              </w:rPr>
              <w:t>25超长特别国债04</w:t>
            </w:r>
          </w:p>
        </w:tc>
        <w:tc>
          <w:tcPr>
            <w:tcW w:w="1113" w:type="dxa"/>
            <w:vAlign w:val="center"/>
          </w:tcPr>
          <w:p w14:paraId="34544AFA">
            <w:pPr>
              <w:jc w:val="right"/>
            </w:pPr>
            <w:r>
              <w:rPr>
                <w:rFonts w:hint="eastAsia"/>
              </w:rPr>
              <w:t>700,000</w:t>
            </w:r>
          </w:p>
        </w:tc>
        <w:tc>
          <w:tcPr>
            <w:tcW w:w="1771" w:type="dxa"/>
            <w:vAlign w:val="center"/>
          </w:tcPr>
          <w:p w14:paraId="2605A43D">
            <w:pPr>
              <w:jc w:val="right"/>
            </w:pPr>
            <w:r>
              <w:rPr>
                <w:rFonts w:hint="eastAsia"/>
              </w:rPr>
              <w:t>66,238,869.57</w:t>
            </w:r>
          </w:p>
        </w:tc>
        <w:tc>
          <w:tcPr>
            <w:tcW w:w="1771" w:type="dxa"/>
            <w:vAlign w:val="center"/>
          </w:tcPr>
          <w:p w14:paraId="67710F80">
            <w:pPr>
              <w:jc w:val="right"/>
            </w:pPr>
            <w:r>
              <w:rPr>
                <w:rFonts w:hint="eastAsia"/>
              </w:rPr>
              <w:t>7.12</w:t>
            </w:r>
          </w:p>
        </w:tc>
      </w:tr>
      <w:tr w14:paraId="52630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46F8689">
            <w:pPr>
              <w:jc w:val="center"/>
            </w:pPr>
            <w:r>
              <w:rPr>
                <w:rFonts w:hint="eastAsia"/>
              </w:rPr>
              <w:t>3</w:t>
            </w:r>
          </w:p>
        </w:tc>
        <w:tc>
          <w:tcPr>
            <w:tcW w:w="1135" w:type="dxa"/>
            <w:vAlign w:val="center"/>
          </w:tcPr>
          <w:p w14:paraId="06A74187">
            <w:r>
              <w:rPr>
                <w:rFonts w:hint="eastAsia"/>
              </w:rPr>
              <w:t>220220</w:t>
            </w:r>
          </w:p>
        </w:tc>
        <w:tc>
          <w:tcPr>
            <w:tcW w:w="1882" w:type="dxa"/>
            <w:vAlign w:val="center"/>
          </w:tcPr>
          <w:p w14:paraId="7EB1126B">
            <w:r>
              <w:rPr>
                <w:rFonts w:hint="eastAsia"/>
              </w:rPr>
              <w:t>22国开20</w:t>
            </w:r>
          </w:p>
        </w:tc>
        <w:tc>
          <w:tcPr>
            <w:tcW w:w="1113" w:type="dxa"/>
            <w:vAlign w:val="center"/>
          </w:tcPr>
          <w:p w14:paraId="62826182">
            <w:pPr>
              <w:jc w:val="right"/>
            </w:pPr>
            <w:r>
              <w:rPr>
                <w:rFonts w:hint="eastAsia"/>
              </w:rPr>
              <w:t>600,000</w:t>
            </w:r>
          </w:p>
        </w:tc>
        <w:tc>
          <w:tcPr>
            <w:tcW w:w="1771" w:type="dxa"/>
            <w:vAlign w:val="center"/>
          </w:tcPr>
          <w:p w14:paraId="18C811EB">
            <w:pPr>
              <w:jc w:val="right"/>
            </w:pPr>
            <w:r>
              <w:rPr>
                <w:rFonts w:hint="eastAsia"/>
              </w:rPr>
              <w:t>63,620,186.30</w:t>
            </w:r>
          </w:p>
        </w:tc>
        <w:tc>
          <w:tcPr>
            <w:tcW w:w="1771" w:type="dxa"/>
            <w:vAlign w:val="center"/>
          </w:tcPr>
          <w:p w14:paraId="4D66AC36">
            <w:pPr>
              <w:jc w:val="right"/>
            </w:pPr>
            <w:r>
              <w:rPr>
                <w:rFonts w:hint="eastAsia"/>
              </w:rPr>
              <w:t>6.84</w:t>
            </w:r>
          </w:p>
        </w:tc>
      </w:tr>
      <w:tr w14:paraId="19F68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EB5F1A1">
            <w:pPr>
              <w:jc w:val="center"/>
            </w:pPr>
            <w:r>
              <w:rPr>
                <w:rFonts w:hint="eastAsia"/>
              </w:rPr>
              <w:t>4</w:t>
            </w:r>
          </w:p>
        </w:tc>
        <w:tc>
          <w:tcPr>
            <w:tcW w:w="1135" w:type="dxa"/>
            <w:vAlign w:val="center"/>
          </w:tcPr>
          <w:p w14:paraId="2773A3EE">
            <w:r>
              <w:rPr>
                <w:rFonts w:hint="eastAsia"/>
              </w:rPr>
              <w:t>250431</w:t>
            </w:r>
          </w:p>
        </w:tc>
        <w:tc>
          <w:tcPr>
            <w:tcW w:w="1882" w:type="dxa"/>
            <w:vAlign w:val="center"/>
          </w:tcPr>
          <w:p w14:paraId="18A42211">
            <w:r>
              <w:rPr>
                <w:rFonts w:hint="eastAsia"/>
              </w:rPr>
              <w:t>25农发31</w:t>
            </w:r>
          </w:p>
        </w:tc>
        <w:tc>
          <w:tcPr>
            <w:tcW w:w="1113" w:type="dxa"/>
            <w:vAlign w:val="center"/>
          </w:tcPr>
          <w:p w14:paraId="6BDD882C">
            <w:pPr>
              <w:jc w:val="right"/>
            </w:pPr>
            <w:r>
              <w:rPr>
                <w:rFonts w:hint="eastAsia"/>
              </w:rPr>
              <w:t>600,000</w:t>
            </w:r>
          </w:p>
        </w:tc>
        <w:tc>
          <w:tcPr>
            <w:tcW w:w="1771" w:type="dxa"/>
            <w:vAlign w:val="center"/>
          </w:tcPr>
          <w:p w14:paraId="579D199C">
            <w:pPr>
              <w:jc w:val="right"/>
            </w:pPr>
            <w:r>
              <w:rPr>
                <w:rFonts w:hint="eastAsia"/>
              </w:rPr>
              <w:t>60,281,884.93</w:t>
            </w:r>
          </w:p>
        </w:tc>
        <w:tc>
          <w:tcPr>
            <w:tcW w:w="1771" w:type="dxa"/>
            <w:vAlign w:val="center"/>
          </w:tcPr>
          <w:p w14:paraId="593D2D1C">
            <w:pPr>
              <w:jc w:val="right"/>
            </w:pPr>
            <w:r>
              <w:rPr>
                <w:rFonts w:hint="eastAsia"/>
              </w:rPr>
              <w:t>6.48</w:t>
            </w:r>
          </w:p>
        </w:tc>
      </w:tr>
      <w:tr w14:paraId="6C7F62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5781B2A">
            <w:pPr>
              <w:jc w:val="center"/>
            </w:pPr>
            <w:r>
              <w:rPr>
                <w:rFonts w:hint="eastAsia"/>
              </w:rPr>
              <w:t>5</w:t>
            </w:r>
          </w:p>
        </w:tc>
        <w:tc>
          <w:tcPr>
            <w:tcW w:w="1135" w:type="dxa"/>
            <w:vAlign w:val="center"/>
          </w:tcPr>
          <w:p w14:paraId="23D64655">
            <w:r>
              <w:rPr>
                <w:rFonts w:hint="eastAsia"/>
              </w:rPr>
              <w:t>2571052</w:t>
            </w:r>
          </w:p>
        </w:tc>
        <w:tc>
          <w:tcPr>
            <w:tcW w:w="1882" w:type="dxa"/>
            <w:vAlign w:val="center"/>
          </w:tcPr>
          <w:p w14:paraId="3521D02D">
            <w:r>
              <w:rPr>
                <w:rFonts w:hint="eastAsia"/>
              </w:rPr>
              <w:t>25广东债57</w:t>
            </w:r>
          </w:p>
        </w:tc>
        <w:tc>
          <w:tcPr>
            <w:tcW w:w="1113" w:type="dxa"/>
            <w:vAlign w:val="center"/>
          </w:tcPr>
          <w:p w14:paraId="056E3266">
            <w:pPr>
              <w:jc w:val="right"/>
            </w:pPr>
            <w:r>
              <w:rPr>
                <w:rFonts w:hint="eastAsia"/>
              </w:rPr>
              <w:t>600,000</w:t>
            </w:r>
          </w:p>
        </w:tc>
        <w:tc>
          <w:tcPr>
            <w:tcW w:w="1771" w:type="dxa"/>
            <w:vAlign w:val="center"/>
          </w:tcPr>
          <w:p w14:paraId="485574C4">
            <w:pPr>
              <w:jc w:val="right"/>
            </w:pPr>
            <w:r>
              <w:rPr>
                <w:rFonts w:hint="eastAsia"/>
              </w:rPr>
              <w:t>60,257,453.04</w:t>
            </w:r>
          </w:p>
        </w:tc>
        <w:tc>
          <w:tcPr>
            <w:tcW w:w="1771" w:type="dxa"/>
            <w:vAlign w:val="center"/>
          </w:tcPr>
          <w:p w14:paraId="7B027A4C">
            <w:pPr>
              <w:jc w:val="right"/>
            </w:pPr>
            <w:r>
              <w:rPr>
                <w:rFonts w:hint="eastAsia"/>
              </w:rPr>
              <w:t>6.48</w:t>
            </w:r>
          </w:p>
        </w:tc>
      </w:tr>
    </w:tbl>
    <w:p w14:paraId="2ACEC3D2">
      <w:pPr>
        <w:pStyle w:val="23"/>
      </w:pPr>
      <w:bookmarkStart w:id="164" w:name="_Toc16517"/>
      <w:r>
        <w:t>期末按公允价值占基金资产净值比例大小排序的所有资产支持证券投资明细</w:t>
      </w:r>
      <w:bookmarkEnd w:id="164"/>
    </w:p>
    <w:p w14:paraId="500D9444">
      <w:pPr>
        <w:pStyle w:val="18"/>
        <w:rPr>
          <w:rFonts w:hint="eastAsia"/>
        </w:rPr>
      </w:pPr>
      <w:r>
        <w:rPr>
          <w:rFonts w:hint="eastAsia"/>
        </w:rPr>
        <w:t>无。</w:t>
      </w:r>
    </w:p>
    <w:p w14:paraId="4C3BBA3C">
      <w:pPr>
        <w:pStyle w:val="23"/>
      </w:pPr>
      <w:bookmarkStart w:id="165" w:name="_Toc7885"/>
      <w:r>
        <w:t>报告期末按公允价值占基金资产净值比例大小排序的前五名贵金属投资明细</w:t>
      </w:r>
      <w:bookmarkEnd w:id="165"/>
    </w:p>
    <w:p w14:paraId="0478A582">
      <w:pPr>
        <w:pStyle w:val="18"/>
        <w:rPr>
          <w:rFonts w:hint="eastAsia"/>
        </w:rPr>
      </w:pPr>
      <w:r>
        <w:rPr>
          <w:rFonts w:hint="eastAsia"/>
        </w:rPr>
        <w:t>无。</w:t>
      </w:r>
    </w:p>
    <w:p w14:paraId="41633567">
      <w:pPr>
        <w:pStyle w:val="23"/>
      </w:pPr>
      <w:bookmarkStart w:id="166" w:name="_Toc30490"/>
      <w:r>
        <w:t>期末按公允价值占基金资产净值比例大小排序的前五名权证投资明细</w:t>
      </w:r>
      <w:bookmarkEnd w:id="166"/>
    </w:p>
    <w:p w14:paraId="2B530E0C">
      <w:pPr>
        <w:pStyle w:val="18"/>
        <w:rPr>
          <w:rFonts w:hint="eastAsia"/>
        </w:rPr>
      </w:pPr>
      <w:r>
        <w:rPr>
          <w:rFonts w:hint="eastAsia"/>
        </w:rPr>
        <w:t>无。</w:t>
      </w:r>
    </w:p>
    <w:p w14:paraId="3D777FA6">
      <w:pPr>
        <w:pStyle w:val="23"/>
      </w:pPr>
      <w:bookmarkStart w:id="167" w:name="_Toc26806"/>
      <w:r>
        <w:t>本基金投资股指期货的投资政策</w:t>
      </w:r>
      <w:bookmarkEnd w:id="167"/>
    </w:p>
    <w:p w14:paraId="37DAB858">
      <w:pPr>
        <w:pStyle w:val="18"/>
        <w:rPr>
          <w:rFonts w:hint="eastAsia"/>
        </w:rPr>
      </w:pPr>
      <w:r>
        <w:rPr>
          <w:rFonts w:hint="eastAsia"/>
        </w:rPr>
        <w:t>无。</w:t>
      </w:r>
    </w:p>
    <w:p w14:paraId="6EF9BFED">
      <w:pPr>
        <w:pStyle w:val="23"/>
      </w:pPr>
      <w:bookmarkStart w:id="168" w:name="_Toc26762"/>
      <w:r>
        <w:t>报告期末本基金投资的国债期货交易情况说明</w:t>
      </w:r>
      <w:bookmarkEnd w:id="168"/>
    </w:p>
    <w:p w14:paraId="593352AA">
      <w:pPr>
        <w:pStyle w:val="28"/>
      </w:pPr>
      <w:bookmarkStart w:id="169" w:name="_Toc169"/>
      <w:r>
        <w:t>本期国债期货投资政策</w:t>
      </w:r>
      <w:bookmarkEnd w:id="169"/>
    </w:p>
    <w:p w14:paraId="4544373C">
      <w:pPr>
        <w:pStyle w:val="18"/>
        <w:rPr>
          <w:rFonts w:hint="eastAsia"/>
        </w:rPr>
      </w:pPr>
      <w:r>
        <w:rPr>
          <w:rFonts w:hint="eastAsia"/>
        </w:rPr>
        <w:t>无。</w:t>
      </w:r>
    </w:p>
    <w:p w14:paraId="42140DC4">
      <w:pPr>
        <w:pStyle w:val="28"/>
      </w:pPr>
      <w:bookmarkStart w:id="170" w:name="_Toc170"/>
      <w:r>
        <w:t>本期国债期货投资评价</w:t>
      </w:r>
      <w:bookmarkEnd w:id="170"/>
    </w:p>
    <w:p w14:paraId="09F32D96">
      <w:pPr>
        <w:pStyle w:val="18"/>
        <w:rPr>
          <w:rFonts w:hint="eastAsia"/>
        </w:rPr>
      </w:pPr>
      <w:r>
        <w:rPr>
          <w:rFonts w:hint="eastAsia"/>
        </w:rPr>
        <w:t>无。</w:t>
      </w:r>
    </w:p>
    <w:p w14:paraId="7002FD76">
      <w:pPr>
        <w:pStyle w:val="23"/>
      </w:pPr>
      <w:bookmarkStart w:id="171" w:name="_Toc24203"/>
      <w:r>
        <w:t>投资组合报告附注</w:t>
      </w:r>
      <w:bookmarkEnd w:id="171"/>
    </w:p>
    <w:p w14:paraId="1E0C559F">
      <w:pPr>
        <w:pStyle w:val="28"/>
      </w:pPr>
      <w:bookmarkStart w:id="172" w:name="_Toc172"/>
      <w:r>
        <w:t>声明本基金投资的前十名证券的发行主体本期是否出现被监管部门立案调查，或在报告编制日前一年内受到公开谴责、处罚的情形。如是，还应对相关证券的投资决策程序做出说明</w:t>
      </w:r>
      <w:bookmarkEnd w:id="172"/>
    </w:p>
    <w:p w14:paraId="29EBFB13">
      <w:pPr>
        <w:pStyle w:val="18"/>
        <w:rPr>
          <w:rFonts w:hint="eastAsia"/>
        </w:rPr>
      </w:pPr>
      <w:r>
        <w:rPr>
          <w:rFonts w:hint="eastAsia"/>
        </w:rPr>
        <w:t>本基金投资的前十名证券的发行主体中，国家开发银行在报告编制日前一年内曾受到中国人民银行的处罚；华夏银行股份有限公司在报告编制日前一年内曾受到国家金融监督管理总局、中国人民银行的处罚；中国民生银行股份有限公司在报告编制日前一年内曾受到国家金融监督管理总局、国家金融监督管理总局宁波监管局、中国人民银行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14:paraId="15C565D4">
      <w:pPr>
        <w:pStyle w:val="18"/>
        <w:rPr>
          <w:rFonts w:hint="eastAsia"/>
        </w:rPr>
      </w:pPr>
      <w:r>
        <w:rPr>
          <w:rFonts w:hint="eastAsia"/>
        </w:rPr>
        <w:t>对上述证券的投资决策程序的说明：本基金投资上述证券的投资决策程序符合相关法律法规和公司制度的要求。</w:t>
      </w:r>
    </w:p>
    <w:p w14:paraId="3B6378AD">
      <w:pPr>
        <w:pStyle w:val="28"/>
      </w:pPr>
      <w:bookmarkStart w:id="173" w:name="_Toc173"/>
      <w:r>
        <w:t xml:space="preserve">声明基金投资的前十名股票是否超出基金合同规定的备选股票库。如是，还应对相关股票的投资决策程序做出说明 </w:t>
      </w:r>
      <w:bookmarkEnd w:id="173"/>
    </w:p>
    <w:p w14:paraId="7F8B1CEE">
      <w:pPr>
        <w:pStyle w:val="18"/>
        <w:rPr>
          <w:rFonts w:hint="eastAsia"/>
        </w:rPr>
      </w:pPr>
      <w:r>
        <w:rPr>
          <w:rFonts w:hint="eastAsia"/>
        </w:rPr>
        <w:t>本基金投资的前十名股票（如有）没有超出基金合同规定的备选股票库，本基金管理人从制度和流程上要求股票必须先入库再买入。</w:t>
      </w:r>
    </w:p>
    <w:p w14:paraId="60E2B0F0">
      <w:pPr>
        <w:pStyle w:val="28"/>
      </w:pPr>
      <w:bookmarkStart w:id="174" w:name="_Toc174"/>
      <w:r>
        <w:t>期末其他各项资产构成</w:t>
      </w:r>
      <w:bookmarkEnd w:id="174"/>
    </w:p>
    <w:p w14:paraId="4FA4B17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0DE86F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6234C50">
            <w:pPr>
              <w:jc w:val="center"/>
            </w:pPr>
            <w:r>
              <w:rPr>
                <w:rFonts w:hint="eastAsia"/>
                <w:b/>
              </w:rPr>
              <w:t>序号</w:t>
            </w:r>
          </w:p>
        </w:tc>
        <w:tc>
          <w:tcPr>
            <w:tcW w:w="2907" w:type="dxa"/>
            <w:shd w:val="clear" w:color="auto" w:fill="BFBFBF"/>
            <w:vAlign w:val="center"/>
          </w:tcPr>
          <w:p w14:paraId="56FE394E">
            <w:pPr>
              <w:jc w:val="center"/>
            </w:pPr>
            <w:r>
              <w:rPr>
                <w:rFonts w:hint="eastAsia"/>
                <w:b/>
              </w:rPr>
              <w:t>名称</w:t>
            </w:r>
          </w:p>
        </w:tc>
        <w:tc>
          <w:tcPr>
            <w:tcW w:w="4673" w:type="dxa"/>
            <w:shd w:val="clear" w:color="auto" w:fill="BFBFBF"/>
            <w:vAlign w:val="center"/>
          </w:tcPr>
          <w:p w14:paraId="028CF3F0">
            <w:pPr>
              <w:jc w:val="center"/>
            </w:pPr>
            <w:r>
              <w:rPr>
                <w:rFonts w:hint="eastAsia"/>
                <w:b/>
              </w:rPr>
              <w:t>金额（元）</w:t>
            </w:r>
          </w:p>
        </w:tc>
      </w:tr>
      <w:tr w14:paraId="173D7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5CE8E9C">
            <w:pPr>
              <w:jc w:val="center"/>
            </w:pPr>
            <w:r>
              <w:rPr>
                <w:rFonts w:hint="eastAsia"/>
              </w:rPr>
              <w:t>1</w:t>
            </w:r>
          </w:p>
        </w:tc>
        <w:tc>
          <w:tcPr>
            <w:tcW w:w="2907" w:type="dxa"/>
            <w:vAlign w:val="center"/>
          </w:tcPr>
          <w:p w14:paraId="5408B06D">
            <w:r>
              <w:rPr>
                <w:rFonts w:hint="eastAsia"/>
              </w:rPr>
              <w:t>存出保证金</w:t>
            </w:r>
          </w:p>
        </w:tc>
        <w:tc>
          <w:tcPr>
            <w:tcW w:w="4673" w:type="dxa"/>
            <w:vAlign w:val="center"/>
          </w:tcPr>
          <w:p w14:paraId="7F6D1CCA">
            <w:pPr>
              <w:jc w:val="right"/>
            </w:pPr>
            <w:r>
              <w:rPr>
                <w:rFonts w:hint="eastAsia"/>
              </w:rPr>
              <w:t>11,809.03</w:t>
            </w:r>
          </w:p>
        </w:tc>
      </w:tr>
      <w:tr w14:paraId="33B39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D18FAF8">
            <w:pPr>
              <w:jc w:val="center"/>
            </w:pPr>
            <w:r>
              <w:rPr>
                <w:rFonts w:hint="eastAsia"/>
              </w:rPr>
              <w:t>2</w:t>
            </w:r>
          </w:p>
        </w:tc>
        <w:tc>
          <w:tcPr>
            <w:tcW w:w="2907" w:type="dxa"/>
            <w:vAlign w:val="center"/>
          </w:tcPr>
          <w:p w14:paraId="09EE4CEB">
            <w:r>
              <w:rPr>
                <w:rFonts w:hint="eastAsia"/>
              </w:rPr>
              <w:t>应收清算款</w:t>
            </w:r>
          </w:p>
        </w:tc>
        <w:tc>
          <w:tcPr>
            <w:tcW w:w="4673" w:type="dxa"/>
            <w:vAlign w:val="center"/>
          </w:tcPr>
          <w:p w14:paraId="6F23E911">
            <w:pPr>
              <w:jc w:val="right"/>
            </w:pPr>
            <w:r>
              <w:rPr>
                <w:rFonts w:hint="eastAsia"/>
              </w:rPr>
              <w:t>-</w:t>
            </w:r>
          </w:p>
        </w:tc>
      </w:tr>
      <w:tr w14:paraId="37BB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202AAD2">
            <w:pPr>
              <w:jc w:val="center"/>
            </w:pPr>
            <w:r>
              <w:rPr>
                <w:rFonts w:hint="eastAsia"/>
              </w:rPr>
              <w:t>3</w:t>
            </w:r>
          </w:p>
        </w:tc>
        <w:tc>
          <w:tcPr>
            <w:tcW w:w="2907" w:type="dxa"/>
            <w:vAlign w:val="center"/>
          </w:tcPr>
          <w:p w14:paraId="2E1FE136">
            <w:r>
              <w:rPr>
                <w:rFonts w:hint="eastAsia"/>
              </w:rPr>
              <w:t>应收股利</w:t>
            </w:r>
          </w:p>
        </w:tc>
        <w:tc>
          <w:tcPr>
            <w:tcW w:w="4673" w:type="dxa"/>
            <w:vAlign w:val="center"/>
          </w:tcPr>
          <w:p w14:paraId="3642F986">
            <w:pPr>
              <w:jc w:val="right"/>
            </w:pPr>
            <w:r>
              <w:rPr>
                <w:rFonts w:hint="eastAsia"/>
              </w:rPr>
              <w:t>-</w:t>
            </w:r>
          </w:p>
        </w:tc>
      </w:tr>
      <w:tr w14:paraId="36B3E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F9B7ECD">
            <w:pPr>
              <w:jc w:val="center"/>
            </w:pPr>
            <w:r>
              <w:rPr>
                <w:rFonts w:hint="eastAsia"/>
              </w:rPr>
              <w:t>4</w:t>
            </w:r>
          </w:p>
        </w:tc>
        <w:tc>
          <w:tcPr>
            <w:tcW w:w="2907" w:type="dxa"/>
            <w:vAlign w:val="center"/>
          </w:tcPr>
          <w:p w14:paraId="734B4CA8">
            <w:r>
              <w:rPr>
                <w:rFonts w:hint="eastAsia"/>
              </w:rPr>
              <w:t>应收利息</w:t>
            </w:r>
          </w:p>
        </w:tc>
        <w:tc>
          <w:tcPr>
            <w:tcW w:w="4673" w:type="dxa"/>
            <w:vAlign w:val="center"/>
          </w:tcPr>
          <w:p w14:paraId="3A3FF0AA">
            <w:pPr>
              <w:jc w:val="right"/>
            </w:pPr>
            <w:r>
              <w:rPr>
                <w:rFonts w:hint="eastAsia"/>
              </w:rPr>
              <w:t>-</w:t>
            </w:r>
          </w:p>
        </w:tc>
      </w:tr>
      <w:tr w14:paraId="08533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10DC8A3">
            <w:pPr>
              <w:jc w:val="center"/>
            </w:pPr>
            <w:r>
              <w:rPr>
                <w:rFonts w:hint="eastAsia"/>
              </w:rPr>
              <w:t>5</w:t>
            </w:r>
          </w:p>
        </w:tc>
        <w:tc>
          <w:tcPr>
            <w:tcW w:w="2907" w:type="dxa"/>
            <w:vAlign w:val="center"/>
          </w:tcPr>
          <w:p w14:paraId="2D9155AA">
            <w:r>
              <w:rPr>
                <w:rFonts w:hint="eastAsia"/>
              </w:rPr>
              <w:t>应收申购款</w:t>
            </w:r>
          </w:p>
        </w:tc>
        <w:tc>
          <w:tcPr>
            <w:tcW w:w="4673" w:type="dxa"/>
            <w:vAlign w:val="center"/>
          </w:tcPr>
          <w:p w14:paraId="44D5CB28">
            <w:pPr>
              <w:jc w:val="right"/>
            </w:pPr>
            <w:r>
              <w:rPr>
                <w:rFonts w:hint="eastAsia"/>
              </w:rPr>
              <w:t>8,300.00</w:t>
            </w:r>
          </w:p>
        </w:tc>
      </w:tr>
      <w:tr w14:paraId="0431CC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910A6C0">
            <w:pPr>
              <w:jc w:val="center"/>
            </w:pPr>
            <w:r>
              <w:rPr>
                <w:rFonts w:hint="eastAsia"/>
              </w:rPr>
              <w:t>6</w:t>
            </w:r>
          </w:p>
        </w:tc>
        <w:tc>
          <w:tcPr>
            <w:tcW w:w="2907" w:type="dxa"/>
            <w:vAlign w:val="center"/>
          </w:tcPr>
          <w:p w14:paraId="56274B54">
            <w:r>
              <w:rPr>
                <w:rFonts w:hint="eastAsia"/>
              </w:rPr>
              <w:t>其他应收款</w:t>
            </w:r>
          </w:p>
        </w:tc>
        <w:tc>
          <w:tcPr>
            <w:tcW w:w="4673" w:type="dxa"/>
            <w:vAlign w:val="center"/>
          </w:tcPr>
          <w:p w14:paraId="476FB798">
            <w:pPr>
              <w:jc w:val="right"/>
            </w:pPr>
            <w:r>
              <w:rPr>
                <w:rFonts w:hint="eastAsia"/>
              </w:rPr>
              <w:t>-</w:t>
            </w:r>
          </w:p>
        </w:tc>
      </w:tr>
      <w:tr w14:paraId="4BD67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2617DBE8">
            <w:pPr>
              <w:jc w:val="center"/>
            </w:pPr>
            <w:r>
              <w:rPr>
                <w:rFonts w:hint="eastAsia"/>
              </w:rPr>
              <w:t>7</w:t>
            </w:r>
          </w:p>
        </w:tc>
        <w:tc>
          <w:tcPr>
            <w:tcW w:w="2907" w:type="dxa"/>
            <w:vAlign w:val="center"/>
          </w:tcPr>
          <w:p w14:paraId="6DEA94A0">
            <w:r>
              <w:rPr>
                <w:rFonts w:hint="eastAsia"/>
              </w:rPr>
              <w:t>待摊费用</w:t>
            </w:r>
          </w:p>
        </w:tc>
        <w:tc>
          <w:tcPr>
            <w:tcW w:w="4673" w:type="dxa"/>
            <w:vAlign w:val="center"/>
          </w:tcPr>
          <w:p w14:paraId="091A99C8">
            <w:pPr>
              <w:jc w:val="right"/>
            </w:pPr>
            <w:r>
              <w:rPr>
                <w:rFonts w:hint="eastAsia"/>
              </w:rPr>
              <w:t>-</w:t>
            </w:r>
          </w:p>
        </w:tc>
      </w:tr>
      <w:tr w14:paraId="4962B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4C5F5D8">
            <w:pPr>
              <w:jc w:val="center"/>
            </w:pPr>
            <w:r>
              <w:rPr>
                <w:rFonts w:hint="eastAsia"/>
              </w:rPr>
              <w:t>8</w:t>
            </w:r>
          </w:p>
        </w:tc>
        <w:tc>
          <w:tcPr>
            <w:tcW w:w="2907" w:type="dxa"/>
            <w:vAlign w:val="center"/>
          </w:tcPr>
          <w:p w14:paraId="7B4A2FEC">
            <w:r>
              <w:rPr>
                <w:rFonts w:hint="eastAsia"/>
              </w:rPr>
              <w:t>其他</w:t>
            </w:r>
          </w:p>
        </w:tc>
        <w:tc>
          <w:tcPr>
            <w:tcW w:w="4673" w:type="dxa"/>
            <w:vAlign w:val="center"/>
          </w:tcPr>
          <w:p w14:paraId="2EDD9451">
            <w:pPr>
              <w:jc w:val="right"/>
            </w:pPr>
            <w:r>
              <w:rPr>
                <w:rFonts w:hint="eastAsia"/>
              </w:rPr>
              <w:t>-</w:t>
            </w:r>
          </w:p>
        </w:tc>
      </w:tr>
      <w:tr w14:paraId="3B538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76D5BCD">
            <w:pPr>
              <w:jc w:val="center"/>
            </w:pPr>
            <w:r>
              <w:rPr>
                <w:rFonts w:hint="eastAsia"/>
              </w:rPr>
              <w:t>9</w:t>
            </w:r>
          </w:p>
        </w:tc>
        <w:tc>
          <w:tcPr>
            <w:tcW w:w="2907" w:type="dxa"/>
            <w:vAlign w:val="center"/>
          </w:tcPr>
          <w:p w14:paraId="17F21E91">
            <w:r>
              <w:rPr>
                <w:rFonts w:hint="eastAsia"/>
              </w:rPr>
              <w:t>合计</w:t>
            </w:r>
          </w:p>
        </w:tc>
        <w:tc>
          <w:tcPr>
            <w:tcW w:w="4673" w:type="dxa"/>
            <w:vAlign w:val="center"/>
          </w:tcPr>
          <w:p w14:paraId="09C52891">
            <w:pPr>
              <w:jc w:val="right"/>
            </w:pPr>
            <w:r>
              <w:rPr>
                <w:rFonts w:hint="eastAsia"/>
              </w:rPr>
              <w:t>20,109.03</w:t>
            </w:r>
          </w:p>
        </w:tc>
      </w:tr>
    </w:tbl>
    <w:p w14:paraId="52D0A958">
      <w:pPr>
        <w:pStyle w:val="28"/>
      </w:pPr>
      <w:bookmarkStart w:id="175" w:name="_Toc175"/>
      <w:r>
        <w:t>期末持有的处于转股期的可转换债券明细</w:t>
      </w:r>
      <w:bookmarkEnd w:id="175"/>
    </w:p>
    <w:p w14:paraId="04E469C8">
      <w:pPr>
        <w:pStyle w:val="18"/>
        <w:rPr>
          <w:rFonts w:hint="eastAsia"/>
        </w:rPr>
      </w:pPr>
      <w:r>
        <w:rPr>
          <w:rFonts w:hint="eastAsia"/>
        </w:rPr>
        <w:t>本基金本报告期末未持有处于转股期的可转换债券。</w:t>
      </w:r>
    </w:p>
    <w:p w14:paraId="3A8B045E">
      <w:pPr>
        <w:pStyle w:val="28"/>
      </w:pPr>
      <w:bookmarkStart w:id="176" w:name="_Toc176"/>
      <w:r>
        <w:t>报告期末前十名股票中存在流通受限情况的说明</w:t>
      </w:r>
      <w:bookmarkEnd w:id="176"/>
    </w:p>
    <w:p w14:paraId="413AA151">
      <w:pPr>
        <w:pStyle w:val="18"/>
        <w:rPr>
          <w:rFonts w:hint="eastAsia"/>
        </w:rPr>
      </w:pPr>
      <w:r>
        <w:rPr>
          <w:rFonts w:hint="eastAsia"/>
        </w:rPr>
        <w:t>无。</w:t>
      </w:r>
    </w:p>
    <w:p w14:paraId="3454CDB2">
      <w:pPr>
        <w:pStyle w:val="26"/>
      </w:pPr>
      <w:bookmarkStart w:id="177" w:name="_Toc446"/>
      <w:r>
        <w:t>基金份额持有人信息</w:t>
      </w:r>
      <w:bookmarkEnd w:id="177"/>
    </w:p>
    <w:p w14:paraId="0B667FA2">
      <w:pPr>
        <w:pStyle w:val="23"/>
      </w:pPr>
      <w:bookmarkStart w:id="178" w:name="_Toc6001"/>
      <w:r>
        <w:t>期末基金份额持有人户数及持有人结构</w:t>
      </w:r>
      <w:bookmarkEnd w:id="178"/>
    </w:p>
    <w:p w14:paraId="643250BA">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5756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08FD9118">
            <w:pPr>
              <w:jc w:val="center"/>
            </w:pPr>
            <w:r>
              <w:rPr>
                <w:rFonts w:hint="eastAsia"/>
                <w:b/>
              </w:rPr>
              <w:t>份额级别</w:t>
            </w:r>
          </w:p>
        </w:tc>
        <w:tc>
          <w:tcPr>
            <w:tcW w:w="1186" w:type="dxa"/>
            <w:vMerge w:val="restart"/>
            <w:shd w:val="clear" w:color="auto" w:fill="BFBFBF"/>
            <w:vAlign w:val="center"/>
          </w:tcPr>
          <w:p w14:paraId="479C3991">
            <w:pPr>
              <w:jc w:val="center"/>
            </w:pPr>
            <w:r>
              <w:rPr>
                <w:rFonts w:hint="eastAsia"/>
                <w:b/>
              </w:rPr>
              <w:t>持有人户数（户）</w:t>
            </w:r>
          </w:p>
        </w:tc>
        <w:tc>
          <w:tcPr>
            <w:tcW w:w="1186" w:type="dxa"/>
            <w:vMerge w:val="restart"/>
            <w:shd w:val="clear" w:color="auto" w:fill="BFBFBF"/>
            <w:vAlign w:val="center"/>
          </w:tcPr>
          <w:p w14:paraId="4099C4DE">
            <w:pPr>
              <w:jc w:val="center"/>
            </w:pPr>
            <w:r>
              <w:rPr>
                <w:rFonts w:hint="eastAsia"/>
                <w:b/>
              </w:rPr>
              <w:t>户均持有的基金份额</w:t>
            </w:r>
          </w:p>
        </w:tc>
        <w:tc>
          <w:tcPr>
            <w:tcW w:w="1186" w:type="dxa"/>
            <w:gridSpan w:val="4"/>
            <w:shd w:val="clear" w:color="auto" w:fill="BFBFBF"/>
            <w:vAlign w:val="center"/>
          </w:tcPr>
          <w:p w14:paraId="61FD9680">
            <w:pPr>
              <w:jc w:val="center"/>
            </w:pPr>
            <w:r>
              <w:rPr>
                <w:rFonts w:hint="eastAsia"/>
                <w:b/>
              </w:rPr>
              <w:t>持有人结构</w:t>
            </w:r>
          </w:p>
        </w:tc>
      </w:tr>
      <w:tr w14:paraId="09750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470DA2A"/>
        </w:tc>
        <w:tc>
          <w:tcPr>
            <w:tcW w:w="1186" w:type="dxa"/>
            <w:vMerge w:val="continue"/>
            <w:vAlign w:val="center"/>
          </w:tcPr>
          <w:p w14:paraId="322C6CC6"/>
        </w:tc>
        <w:tc>
          <w:tcPr>
            <w:tcW w:w="1186" w:type="dxa"/>
            <w:vMerge w:val="continue"/>
            <w:vAlign w:val="center"/>
          </w:tcPr>
          <w:p w14:paraId="063AD8AD"/>
        </w:tc>
        <w:tc>
          <w:tcPr>
            <w:tcW w:w="1186" w:type="dxa"/>
            <w:gridSpan w:val="2"/>
            <w:shd w:val="clear" w:color="auto" w:fill="BFBFBF"/>
            <w:vAlign w:val="center"/>
          </w:tcPr>
          <w:p w14:paraId="78638F6A">
            <w:pPr>
              <w:jc w:val="center"/>
            </w:pPr>
            <w:r>
              <w:rPr>
                <w:rFonts w:hint="eastAsia"/>
                <w:b/>
              </w:rPr>
              <w:t>机构投资者</w:t>
            </w:r>
          </w:p>
        </w:tc>
        <w:tc>
          <w:tcPr>
            <w:tcW w:w="1186" w:type="dxa"/>
            <w:gridSpan w:val="2"/>
            <w:shd w:val="clear" w:color="auto" w:fill="BFBFBF"/>
            <w:vAlign w:val="center"/>
          </w:tcPr>
          <w:p w14:paraId="3E4BB535">
            <w:pPr>
              <w:jc w:val="center"/>
            </w:pPr>
            <w:r>
              <w:rPr>
                <w:rFonts w:hint="eastAsia"/>
                <w:b/>
              </w:rPr>
              <w:t>个人投资者</w:t>
            </w:r>
          </w:p>
        </w:tc>
      </w:tr>
      <w:tr w14:paraId="46E18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5714170F"/>
        </w:tc>
        <w:tc>
          <w:tcPr>
            <w:tcW w:w="1186" w:type="dxa"/>
            <w:vMerge w:val="continue"/>
            <w:vAlign w:val="center"/>
          </w:tcPr>
          <w:p w14:paraId="06636934"/>
        </w:tc>
        <w:tc>
          <w:tcPr>
            <w:tcW w:w="1186" w:type="dxa"/>
            <w:vMerge w:val="continue"/>
            <w:vAlign w:val="center"/>
          </w:tcPr>
          <w:p w14:paraId="1FAF3B57"/>
        </w:tc>
        <w:tc>
          <w:tcPr>
            <w:tcW w:w="1186" w:type="dxa"/>
            <w:shd w:val="clear" w:color="auto" w:fill="BFBFBF"/>
            <w:vAlign w:val="center"/>
          </w:tcPr>
          <w:p w14:paraId="53D55208">
            <w:pPr>
              <w:jc w:val="center"/>
            </w:pPr>
            <w:r>
              <w:rPr>
                <w:rFonts w:hint="eastAsia"/>
                <w:b/>
              </w:rPr>
              <w:t>持有份额</w:t>
            </w:r>
          </w:p>
        </w:tc>
        <w:tc>
          <w:tcPr>
            <w:tcW w:w="1186" w:type="dxa"/>
            <w:shd w:val="clear" w:color="auto" w:fill="BFBFBF"/>
            <w:vAlign w:val="center"/>
          </w:tcPr>
          <w:p w14:paraId="5EAC436F">
            <w:pPr>
              <w:jc w:val="center"/>
            </w:pPr>
            <w:r>
              <w:rPr>
                <w:rFonts w:hint="eastAsia"/>
                <w:b/>
              </w:rPr>
              <w:t>占总份额比例</w:t>
            </w:r>
          </w:p>
        </w:tc>
        <w:tc>
          <w:tcPr>
            <w:tcW w:w="1186" w:type="dxa"/>
            <w:shd w:val="clear" w:color="auto" w:fill="BFBFBF"/>
            <w:vAlign w:val="center"/>
          </w:tcPr>
          <w:p w14:paraId="4A94AF33">
            <w:pPr>
              <w:jc w:val="center"/>
            </w:pPr>
            <w:r>
              <w:rPr>
                <w:rFonts w:hint="eastAsia"/>
                <w:b/>
              </w:rPr>
              <w:t>持有份额</w:t>
            </w:r>
          </w:p>
        </w:tc>
        <w:tc>
          <w:tcPr>
            <w:tcW w:w="1186" w:type="dxa"/>
            <w:shd w:val="clear" w:color="auto" w:fill="BFBFBF"/>
            <w:vAlign w:val="center"/>
          </w:tcPr>
          <w:p w14:paraId="53048C57">
            <w:pPr>
              <w:jc w:val="center"/>
            </w:pPr>
            <w:r>
              <w:rPr>
                <w:rFonts w:hint="eastAsia"/>
                <w:b/>
              </w:rPr>
              <w:t>占总份额比例</w:t>
            </w:r>
          </w:p>
        </w:tc>
      </w:tr>
      <w:tr w14:paraId="58EE1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7DDAC4FB">
            <w:r>
              <w:rPr>
                <w:rFonts w:hint="eastAsia"/>
              </w:rPr>
              <w:t>南方旭元债券发起A</w:t>
            </w:r>
          </w:p>
        </w:tc>
        <w:tc>
          <w:tcPr>
            <w:tcW w:w="1186" w:type="dxa"/>
            <w:vAlign w:val="center"/>
          </w:tcPr>
          <w:p w14:paraId="3746FA54">
            <w:pPr>
              <w:jc w:val="right"/>
            </w:pPr>
            <w:r>
              <w:rPr>
                <w:rFonts w:hint="eastAsia"/>
              </w:rPr>
              <w:t>193</w:t>
            </w:r>
          </w:p>
        </w:tc>
        <w:tc>
          <w:tcPr>
            <w:tcW w:w="1186" w:type="dxa"/>
            <w:vAlign w:val="center"/>
          </w:tcPr>
          <w:p w14:paraId="367E0C12">
            <w:pPr>
              <w:jc w:val="right"/>
            </w:pPr>
            <w:r>
              <w:rPr>
                <w:rFonts w:hint="eastAsia"/>
              </w:rPr>
              <w:t>4,330,518.24</w:t>
            </w:r>
          </w:p>
        </w:tc>
        <w:tc>
          <w:tcPr>
            <w:tcW w:w="1186" w:type="dxa"/>
            <w:vAlign w:val="center"/>
          </w:tcPr>
          <w:p w14:paraId="4DA966DE">
            <w:pPr>
              <w:jc w:val="right"/>
            </w:pPr>
            <w:r>
              <w:rPr>
                <w:rFonts w:hint="eastAsia"/>
              </w:rPr>
              <w:t>834,478,284.13</w:t>
            </w:r>
          </w:p>
        </w:tc>
        <w:tc>
          <w:tcPr>
            <w:tcW w:w="1186" w:type="dxa"/>
            <w:vAlign w:val="center"/>
          </w:tcPr>
          <w:p w14:paraId="780A4289">
            <w:pPr>
              <w:jc w:val="right"/>
            </w:pPr>
            <w:r>
              <w:rPr>
                <w:rFonts w:hint="eastAsia"/>
              </w:rPr>
              <w:t>99.84%</w:t>
            </w:r>
          </w:p>
        </w:tc>
        <w:tc>
          <w:tcPr>
            <w:tcW w:w="1186" w:type="dxa"/>
            <w:vAlign w:val="center"/>
          </w:tcPr>
          <w:p w14:paraId="3FE8E641">
            <w:pPr>
              <w:jc w:val="right"/>
            </w:pPr>
            <w:r>
              <w:rPr>
                <w:rFonts w:hint="eastAsia"/>
              </w:rPr>
              <w:t>1,311,735.57</w:t>
            </w:r>
          </w:p>
        </w:tc>
        <w:tc>
          <w:tcPr>
            <w:tcW w:w="1186" w:type="dxa"/>
            <w:vAlign w:val="center"/>
          </w:tcPr>
          <w:p w14:paraId="094F8C4B">
            <w:pPr>
              <w:jc w:val="right"/>
            </w:pPr>
            <w:r>
              <w:rPr>
                <w:rFonts w:hint="eastAsia"/>
              </w:rPr>
              <w:t>0.16%</w:t>
            </w:r>
          </w:p>
        </w:tc>
      </w:tr>
      <w:tr w14:paraId="6D6EB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F7CD975">
            <w:r>
              <w:rPr>
                <w:rFonts w:hint="eastAsia"/>
              </w:rPr>
              <w:t>南方旭元债券发起C</w:t>
            </w:r>
          </w:p>
        </w:tc>
        <w:tc>
          <w:tcPr>
            <w:tcW w:w="1186" w:type="dxa"/>
            <w:vAlign w:val="center"/>
          </w:tcPr>
          <w:p w14:paraId="5E6B9D3C">
            <w:pPr>
              <w:jc w:val="right"/>
            </w:pPr>
            <w:r>
              <w:rPr>
                <w:rFonts w:hint="eastAsia"/>
              </w:rPr>
              <w:t>337</w:t>
            </w:r>
          </w:p>
        </w:tc>
        <w:tc>
          <w:tcPr>
            <w:tcW w:w="1186" w:type="dxa"/>
            <w:vAlign w:val="center"/>
          </w:tcPr>
          <w:p w14:paraId="4D7782AB">
            <w:pPr>
              <w:jc w:val="right"/>
            </w:pPr>
            <w:r>
              <w:rPr>
                <w:rFonts w:hint="eastAsia"/>
              </w:rPr>
              <w:t>3,447.68</w:t>
            </w:r>
          </w:p>
        </w:tc>
        <w:tc>
          <w:tcPr>
            <w:tcW w:w="1186" w:type="dxa"/>
            <w:vAlign w:val="center"/>
          </w:tcPr>
          <w:p w14:paraId="78D4BD7E">
            <w:pPr>
              <w:jc w:val="right"/>
            </w:pPr>
            <w:r>
              <w:rPr>
                <w:rFonts w:hint="eastAsia"/>
              </w:rPr>
              <w:t>-</w:t>
            </w:r>
          </w:p>
        </w:tc>
        <w:tc>
          <w:tcPr>
            <w:tcW w:w="1186" w:type="dxa"/>
            <w:vAlign w:val="center"/>
          </w:tcPr>
          <w:p w14:paraId="56E695BD">
            <w:pPr>
              <w:jc w:val="right"/>
            </w:pPr>
            <w:r>
              <w:rPr>
                <w:rFonts w:hint="eastAsia"/>
              </w:rPr>
              <w:t>-</w:t>
            </w:r>
          </w:p>
        </w:tc>
        <w:tc>
          <w:tcPr>
            <w:tcW w:w="1186" w:type="dxa"/>
            <w:vAlign w:val="center"/>
          </w:tcPr>
          <w:p w14:paraId="3C2D0860">
            <w:pPr>
              <w:jc w:val="right"/>
            </w:pPr>
            <w:r>
              <w:rPr>
                <w:rFonts w:hint="eastAsia"/>
              </w:rPr>
              <w:t>1,161,869.80</w:t>
            </w:r>
          </w:p>
        </w:tc>
        <w:tc>
          <w:tcPr>
            <w:tcW w:w="1186" w:type="dxa"/>
            <w:vAlign w:val="center"/>
          </w:tcPr>
          <w:p w14:paraId="22BB4D14">
            <w:pPr>
              <w:jc w:val="right"/>
            </w:pPr>
            <w:r>
              <w:rPr>
                <w:rFonts w:hint="eastAsia"/>
              </w:rPr>
              <w:t>100.00%</w:t>
            </w:r>
          </w:p>
        </w:tc>
      </w:tr>
      <w:tr w14:paraId="099D4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4C4FA192">
            <w:r>
              <w:rPr>
                <w:rFonts w:hint="eastAsia"/>
              </w:rPr>
              <w:t>合计</w:t>
            </w:r>
          </w:p>
        </w:tc>
        <w:tc>
          <w:tcPr>
            <w:tcW w:w="1186" w:type="dxa"/>
            <w:vAlign w:val="center"/>
          </w:tcPr>
          <w:p w14:paraId="12806BEB">
            <w:pPr>
              <w:jc w:val="right"/>
            </w:pPr>
            <w:r>
              <w:rPr>
                <w:rFonts w:hint="eastAsia"/>
              </w:rPr>
              <w:t>530</w:t>
            </w:r>
          </w:p>
        </w:tc>
        <w:tc>
          <w:tcPr>
            <w:tcW w:w="1186" w:type="dxa"/>
            <w:vAlign w:val="center"/>
          </w:tcPr>
          <w:p w14:paraId="40FE92F1">
            <w:pPr>
              <w:jc w:val="right"/>
            </w:pPr>
            <w:r>
              <w:rPr>
                <w:rFonts w:hint="eastAsia"/>
              </w:rPr>
              <w:t>1,579,154.51</w:t>
            </w:r>
          </w:p>
        </w:tc>
        <w:tc>
          <w:tcPr>
            <w:tcW w:w="1186" w:type="dxa"/>
            <w:vAlign w:val="center"/>
          </w:tcPr>
          <w:p w14:paraId="39CEFBD2">
            <w:pPr>
              <w:jc w:val="right"/>
            </w:pPr>
            <w:r>
              <w:rPr>
                <w:rFonts w:hint="eastAsia"/>
              </w:rPr>
              <w:t>834,478,284.13</w:t>
            </w:r>
          </w:p>
        </w:tc>
        <w:tc>
          <w:tcPr>
            <w:tcW w:w="1186" w:type="dxa"/>
            <w:vAlign w:val="center"/>
          </w:tcPr>
          <w:p w14:paraId="4B0CD314">
            <w:pPr>
              <w:jc w:val="right"/>
            </w:pPr>
            <w:r>
              <w:rPr>
                <w:rFonts w:hint="eastAsia"/>
              </w:rPr>
              <w:t>99.70%</w:t>
            </w:r>
          </w:p>
        </w:tc>
        <w:tc>
          <w:tcPr>
            <w:tcW w:w="1186" w:type="dxa"/>
            <w:vAlign w:val="center"/>
          </w:tcPr>
          <w:p w14:paraId="33564315">
            <w:pPr>
              <w:jc w:val="right"/>
            </w:pPr>
            <w:r>
              <w:rPr>
                <w:rFonts w:hint="eastAsia"/>
              </w:rPr>
              <w:t>2,473,605.37</w:t>
            </w:r>
          </w:p>
        </w:tc>
        <w:tc>
          <w:tcPr>
            <w:tcW w:w="1186" w:type="dxa"/>
            <w:vAlign w:val="center"/>
          </w:tcPr>
          <w:p w14:paraId="6FAB9F68">
            <w:pPr>
              <w:jc w:val="right"/>
            </w:pPr>
            <w:r>
              <w:rPr>
                <w:rFonts w:hint="eastAsia"/>
              </w:rPr>
              <w:t>0.30%</w:t>
            </w:r>
          </w:p>
        </w:tc>
      </w:tr>
    </w:tbl>
    <w:p w14:paraId="4E2794BA">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15D08F3C">
      <w:pPr>
        <w:pStyle w:val="23"/>
      </w:pPr>
      <w:bookmarkStart w:id="179" w:name="_Toc27557"/>
      <w:r>
        <w:t>期末基金管理人的从业人员持有本基金的情况</w:t>
      </w:r>
      <w:bookmarkEnd w:id="17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5F71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0A8C903">
            <w:r>
              <w:rPr>
                <w:rFonts w:hint="eastAsia"/>
              </w:rPr>
              <w:t>项目</w:t>
            </w:r>
          </w:p>
        </w:tc>
        <w:tc>
          <w:tcPr>
            <w:tcW w:w="2076" w:type="dxa"/>
            <w:vAlign w:val="center"/>
          </w:tcPr>
          <w:p w14:paraId="5A43EF65">
            <w:r>
              <w:rPr>
                <w:rFonts w:hint="eastAsia"/>
              </w:rPr>
              <w:t>份额级别</w:t>
            </w:r>
          </w:p>
        </w:tc>
        <w:tc>
          <w:tcPr>
            <w:tcW w:w="2076" w:type="dxa"/>
            <w:vAlign w:val="center"/>
          </w:tcPr>
          <w:p w14:paraId="587B94DF">
            <w:r>
              <w:rPr>
                <w:rFonts w:hint="eastAsia"/>
              </w:rPr>
              <w:t>持有份额总数（份）</w:t>
            </w:r>
          </w:p>
        </w:tc>
        <w:tc>
          <w:tcPr>
            <w:tcW w:w="2076" w:type="dxa"/>
            <w:vAlign w:val="center"/>
          </w:tcPr>
          <w:p w14:paraId="3A9F5EE5">
            <w:r>
              <w:rPr>
                <w:rFonts w:hint="eastAsia"/>
              </w:rPr>
              <w:t>占基金总份额比例</w:t>
            </w:r>
          </w:p>
        </w:tc>
      </w:tr>
      <w:tr w14:paraId="4E161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0FC92B95">
            <w:r>
              <w:rPr>
                <w:rFonts w:hint="eastAsia"/>
              </w:rPr>
              <w:t>基金管理人所有从业人员持有本基金</w:t>
            </w:r>
          </w:p>
        </w:tc>
        <w:tc>
          <w:tcPr>
            <w:tcW w:w="2076" w:type="dxa"/>
            <w:vAlign w:val="center"/>
          </w:tcPr>
          <w:p w14:paraId="59B96CB3">
            <w:r>
              <w:rPr>
                <w:rFonts w:hint="eastAsia"/>
              </w:rPr>
              <w:t>南方旭元债券发起A</w:t>
            </w:r>
          </w:p>
        </w:tc>
        <w:tc>
          <w:tcPr>
            <w:tcW w:w="2076" w:type="dxa"/>
            <w:vAlign w:val="center"/>
          </w:tcPr>
          <w:p w14:paraId="6EE222BB">
            <w:pPr>
              <w:jc w:val="right"/>
            </w:pPr>
            <w:r>
              <w:rPr>
                <w:rFonts w:hint="eastAsia"/>
              </w:rPr>
              <w:t>12,054.89</w:t>
            </w:r>
          </w:p>
        </w:tc>
        <w:tc>
          <w:tcPr>
            <w:tcW w:w="2076" w:type="dxa"/>
            <w:vAlign w:val="center"/>
          </w:tcPr>
          <w:p w14:paraId="17DB6942">
            <w:pPr>
              <w:jc w:val="right"/>
            </w:pPr>
            <w:r>
              <w:rPr>
                <w:rFonts w:hint="eastAsia"/>
              </w:rPr>
              <w:t>0.0014%</w:t>
            </w:r>
          </w:p>
        </w:tc>
      </w:tr>
      <w:tr w14:paraId="465E0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E3024CA"/>
        </w:tc>
        <w:tc>
          <w:tcPr>
            <w:tcW w:w="2076" w:type="dxa"/>
            <w:vAlign w:val="center"/>
          </w:tcPr>
          <w:p w14:paraId="561144C6">
            <w:r>
              <w:rPr>
                <w:rFonts w:hint="eastAsia"/>
              </w:rPr>
              <w:t>南方旭元债券发起C</w:t>
            </w:r>
          </w:p>
        </w:tc>
        <w:tc>
          <w:tcPr>
            <w:tcW w:w="2076" w:type="dxa"/>
            <w:vAlign w:val="center"/>
          </w:tcPr>
          <w:p w14:paraId="580787B4">
            <w:pPr>
              <w:jc w:val="right"/>
            </w:pPr>
            <w:r>
              <w:rPr>
                <w:rFonts w:hint="eastAsia"/>
              </w:rPr>
              <w:t>864.85</w:t>
            </w:r>
          </w:p>
        </w:tc>
        <w:tc>
          <w:tcPr>
            <w:tcW w:w="2076" w:type="dxa"/>
            <w:vAlign w:val="center"/>
          </w:tcPr>
          <w:p w14:paraId="3632A694">
            <w:pPr>
              <w:jc w:val="right"/>
            </w:pPr>
            <w:r>
              <w:rPr>
                <w:rFonts w:hint="eastAsia"/>
              </w:rPr>
              <w:t>0.0744%</w:t>
            </w:r>
          </w:p>
        </w:tc>
      </w:tr>
      <w:tr w14:paraId="64770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096CE20"/>
        </w:tc>
        <w:tc>
          <w:tcPr>
            <w:tcW w:w="2076" w:type="dxa"/>
            <w:vAlign w:val="center"/>
          </w:tcPr>
          <w:p w14:paraId="491D6707">
            <w:r>
              <w:rPr>
                <w:rFonts w:hint="eastAsia"/>
              </w:rPr>
              <w:t>合计</w:t>
            </w:r>
          </w:p>
        </w:tc>
        <w:tc>
          <w:tcPr>
            <w:tcW w:w="2076" w:type="dxa"/>
            <w:vAlign w:val="center"/>
          </w:tcPr>
          <w:p w14:paraId="7740548D">
            <w:pPr>
              <w:jc w:val="right"/>
            </w:pPr>
            <w:r>
              <w:rPr>
                <w:rFonts w:hint="eastAsia"/>
              </w:rPr>
              <w:t>12,919.74</w:t>
            </w:r>
          </w:p>
        </w:tc>
        <w:tc>
          <w:tcPr>
            <w:tcW w:w="2076" w:type="dxa"/>
            <w:vAlign w:val="center"/>
          </w:tcPr>
          <w:p w14:paraId="7BAFD048">
            <w:pPr>
              <w:jc w:val="right"/>
            </w:pPr>
            <w:r>
              <w:rPr>
                <w:rFonts w:hint="eastAsia"/>
              </w:rPr>
              <w:t>0.0015%</w:t>
            </w:r>
          </w:p>
        </w:tc>
      </w:tr>
    </w:tbl>
    <w:p w14:paraId="3F047C8F">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49CE52E8">
      <w:pPr>
        <w:pStyle w:val="23"/>
      </w:pPr>
      <w:bookmarkStart w:id="180" w:name="_Toc13711"/>
      <w:r>
        <w:t>期末基金管理人的从业人员持有本开放式基金份额总量区间情况</w:t>
      </w:r>
      <w:bookmarkEnd w:id="18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6C20A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B651C5">
            <w:r>
              <w:rPr>
                <w:rFonts w:hint="eastAsia"/>
              </w:rPr>
              <w:t>项目</w:t>
            </w:r>
          </w:p>
        </w:tc>
        <w:tc>
          <w:tcPr>
            <w:tcW w:w="2768" w:type="dxa"/>
            <w:vAlign w:val="center"/>
          </w:tcPr>
          <w:p w14:paraId="6DE7866E">
            <w:r>
              <w:rPr>
                <w:rFonts w:hint="eastAsia"/>
              </w:rPr>
              <w:t>份额级别</w:t>
            </w:r>
          </w:p>
        </w:tc>
        <w:tc>
          <w:tcPr>
            <w:tcW w:w="2768" w:type="dxa"/>
            <w:vAlign w:val="center"/>
          </w:tcPr>
          <w:p w14:paraId="5E433C8C">
            <w:r>
              <w:rPr>
                <w:rFonts w:hint="eastAsia"/>
              </w:rPr>
              <w:t>持有基金份额总量的数量区间（万份）</w:t>
            </w:r>
          </w:p>
        </w:tc>
      </w:tr>
      <w:tr w14:paraId="5BCD4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3145C1A9">
            <w:r>
              <w:rPr>
                <w:rFonts w:hint="eastAsia"/>
              </w:rPr>
              <w:t>本公司高级管理人员、基金投资和研究部门负责人持有本开放式基金</w:t>
            </w:r>
          </w:p>
        </w:tc>
        <w:tc>
          <w:tcPr>
            <w:tcW w:w="2768" w:type="dxa"/>
            <w:vAlign w:val="center"/>
          </w:tcPr>
          <w:p w14:paraId="799234E9">
            <w:r>
              <w:rPr>
                <w:rFonts w:hint="eastAsia"/>
              </w:rPr>
              <w:t>南方旭元债券发起A</w:t>
            </w:r>
          </w:p>
        </w:tc>
        <w:tc>
          <w:tcPr>
            <w:tcW w:w="2768" w:type="dxa"/>
            <w:vAlign w:val="center"/>
          </w:tcPr>
          <w:p w14:paraId="5553D9AD">
            <w:pPr>
              <w:jc w:val="right"/>
            </w:pPr>
            <w:r>
              <w:rPr>
                <w:rFonts w:hint="eastAsia"/>
              </w:rPr>
              <w:t>0</w:t>
            </w:r>
          </w:p>
        </w:tc>
      </w:tr>
      <w:tr w14:paraId="38B22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2AD1C99F"/>
        </w:tc>
        <w:tc>
          <w:tcPr>
            <w:tcW w:w="2768" w:type="dxa"/>
            <w:vAlign w:val="center"/>
          </w:tcPr>
          <w:p w14:paraId="1A1A15A0">
            <w:r>
              <w:rPr>
                <w:rFonts w:hint="eastAsia"/>
              </w:rPr>
              <w:t>南方旭元债券发起C</w:t>
            </w:r>
          </w:p>
        </w:tc>
        <w:tc>
          <w:tcPr>
            <w:tcW w:w="2768" w:type="dxa"/>
            <w:vAlign w:val="center"/>
          </w:tcPr>
          <w:p w14:paraId="18B9B009">
            <w:pPr>
              <w:jc w:val="right"/>
            </w:pPr>
            <w:r>
              <w:rPr>
                <w:rFonts w:hint="eastAsia"/>
              </w:rPr>
              <w:t>0</w:t>
            </w:r>
          </w:p>
        </w:tc>
      </w:tr>
      <w:tr w14:paraId="14153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B126B22"/>
        </w:tc>
        <w:tc>
          <w:tcPr>
            <w:tcW w:w="2768" w:type="dxa"/>
            <w:vAlign w:val="center"/>
          </w:tcPr>
          <w:p w14:paraId="586B078E">
            <w:r>
              <w:rPr>
                <w:rFonts w:hint="eastAsia"/>
              </w:rPr>
              <w:t>合计</w:t>
            </w:r>
          </w:p>
        </w:tc>
        <w:tc>
          <w:tcPr>
            <w:tcW w:w="2768" w:type="dxa"/>
            <w:vAlign w:val="center"/>
          </w:tcPr>
          <w:p w14:paraId="7DCEF6A8">
            <w:pPr>
              <w:jc w:val="right"/>
            </w:pPr>
            <w:r>
              <w:rPr>
                <w:rFonts w:hint="eastAsia"/>
              </w:rPr>
              <w:t>0</w:t>
            </w:r>
          </w:p>
        </w:tc>
      </w:tr>
      <w:tr w14:paraId="0B409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2B6D6EE">
            <w:r>
              <w:rPr>
                <w:rFonts w:hint="eastAsia"/>
              </w:rPr>
              <w:t>本基金基金经理持有本开放式基金</w:t>
            </w:r>
          </w:p>
        </w:tc>
        <w:tc>
          <w:tcPr>
            <w:tcW w:w="2768" w:type="dxa"/>
            <w:vAlign w:val="center"/>
          </w:tcPr>
          <w:p w14:paraId="638E9E5A">
            <w:r>
              <w:rPr>
                <w:rFonts w:hint="eastAsia"/>
              </w:rPr>
              <w:t>南方旭元债券发起A</w:t>
            </w:r>
          </w:p>
        </w:tc>
        <w:tc>
          <w:tcPr>
            <w:tcW w:w="2768" w:type="dxa"/>
            <w:vAlign w:val="center"/>
          </w:tcPr>
          <w:p w14:paraId="09C11F60">
            <w:pPr>
              <w:jc w:val="right"/>
            </w:pPr>
            <w:r>
              <w:rPr>
                <w:rFonts w:hint="eastAsia"/>
              </w:rPr>
              <w:t>0~10</w:t>
            </w:r>
          </w:p>
        </w:tc>
      </w:tr>
      <w:tr w14:paraId="6EC66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1A103BF2"/>
        </w:tc>
        <w:tc>
          <w:tcPr>
            <w:tcW w:w="2768" w:type="dxa"/>
            <w:vAlign w:val="center"/>
          </w:tcPr>
          <w:p w14:paraId="6877253D">
            <w:r>
              <w:rPr>
                <w:rFonts w:hint="eastAsia"/>
              </w:rPr>
              <w:t>南方旭元债券发起C</w:t>
            </w:r>
          </w:p>
        </w:tc>
        <w:tc>
          <w:tcPr>
            <w:tcW w:w="2768" w:type="dxa"/>
            <w:vAlign w:val="center"/>
          </w:tcPr>
          <w:p w14:paraId="70363B8B">
            <w:pPr>
              <w:jc w:val="right"/>
            </w:pPr>
            <w:r>
              <w:rPr>
                <w:rFonts w:hint="eastAsia"/>
              </w:rPr>
              <w:t>0</w:t>
            </w:r>
          </w:p>
        </w:tc>
      </w:tr>
      <w:tr w14:paraId="104C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5F0CC67"/>
        </w:tc>
        <w:tc>
          <w:tcPr>
            <w:tcW w:w="2768" w:type="dxa"/>
            <w:vAlign w:val="center"/>
          </w:tcPr>
          <w:p w14:paraId="748A3B3A">
            <w:r>
              <w:rPr>
                <w:rFonts w:hint="eastAsia"/>
              </w:rPr>
              <w:t>合计</w:t>
            </w:r>
          </w:p>
        </w:tc>
        <w:tc>
          <w:tcPr>
            <w:tcW w:w="2768" w:type="dxa"/>
            <w:vAlign w:val="center"/>
          </w:tcPr>
          <w:p w14:paraId="7A63D343">
            <w:pPr>
              <w:jc w:val="right"/>
            </w:pPr>
            <w:r>
              <w:rPr>
                <w:rFonts w:hint="eastAsia"/>
              </w:rPr>
              <w:t>0~10</w:t>
            </w:r>
          </w:p>
        </w:tc>
      </w:tr>
    </w:tbl>
    <w:p w14:paraId="34DA2E6B">
      <w:pPr>
        <w:pStyle w:val="23"/>
      </w:pPr>
      <w:bookmarkStart w:id="181" w:name="_Toc12534"/>
      <w:r>
        <w:t>发起式基金发起资金持有份额情况</w:t>
      </w:r>
      <w:bookmarkEnd w:id="18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1550"/>
        <w:gridCol w:w="1328"/>
        <w:gridCol w:w="1550"/>
        <w:gridCol w:w="1273"/>
        <w:gridCol w:w="1273"/>
      </w:tblGrid>
      <w:tr w14:paraId="36370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shd w:val="clear" w:color="auto" w:fill="BFBFBF"/>
            <w:vAlign w:val="center"/>
          </w:tcPr>
          <w:p w14:paraId="77BA30CD">
            <w:pPr>
              <w:jc w:val="center"/>
            </w:pPr>
            <w:r>
              <w:rPr>
                <w:rFonts w:hint="eastAsia"/>
                <w:b/>
              </w:rPr>
              <w:t>项目</w:t>
            </w:r>
          </w:p>
        </w:tc>
        <w:tc>
          <w:tcPr>
            <w:tcW w:w="1550" w:type="dxa"/>
            <w:shd w:val="clear" w:color="auto" w:fill="BFBFBF"/>
            <w:vAlign w:val="center"/>
          </w:tcPr>
          <w:p w14:paraId="71E0935F">
            <w:pPr>
              <w:jc w:val="center"/>
            </w:pPr>
            <w:r>
              <w:rPr>
                <w:rFonts w:hint="eastAsia"/>
                <w:b/>
              </w:rPr>
              <w:t>持有份额总数</w:t>
            </w:r>
          </w:p>
        </w:tc>
        <w:tc>
          <w:tcPr>
            <w:tcW w:w="1328" w:type="dxa"/>
            <w:shd w:val="clear" w:color="auto" w:fill="BFBFBF"/>
            <w:vAlign w:val="center"/>
          </w:tcPr>
          <w:p w14:paraId="1E0E2169">
            <w:pPr>
              <w:jc w:val="center"/>
            </w:pPr>
            <w:r>
              <w:rPr>
                <w:rFonts w:hint="eastAsia"/>
                <w:b/>
              </w:rPr>
              <w:t>持有份额占基金总份额比例（%）</w:t>
            </w:r>
          </w:p>
        </w:tc>
        <w:tc>
          <w:tcPr>
            <w:tcW w:w="1550" w:type="dxa"/>
            <w:shd w:val="clear" w:color="auto" w:fill="BFBFBF"/>
            <w:vAlign w:val="center"/>
          </w:tcPr>
          <w:p w14:paraId="093326C5">
            <w:pPr>
              <w:jc w:val="center"/>
            </w:pPr>
            <w:r>
              <w:rPr>
                <w:rFonts w:hint="eastAsia"/>
                <w:b/>
              </w:rPr>
              <w:t>发起份额总数</w:t>
            </w:r>
          </w:p>
        </w:tc>
        <w:tc>
          <w:tcPr>
            <w:tcW w:w="1273" w:type="dxa"/>
            <w:shd w:val="clear" w:color="auto" w:fill="BFBFBF"/>
            <w:vAlign w:val="center"/>
          </w:tcPr>
          <w:p w14:paraId="0D293EEC">
            <w:pPr>
              <w:jc w:val="center"/>
            </w:pPr>
            <w:r>
              <w:rPr>
                <w:rFonts w:hint="eastAsia"/>
                <w:b/>
              </w:rPr>
              <w:t>发起份额占基金总份额比例（%）</w:t>
            </w:r>
          </w:p>
        </w:tc>
        <w:tc>
          <w:tcPr>
            <w:tcW w:w="1273" w:type="dxa"/>
            <w:shd w:val="clear" w:color="auto" w:fill="BFBFBF"/>
            <w:vAlign w:val="center"/>
          </w:tcPr>
          <w:p w14:paraId="17BD1D00">
            <w:pPr>
              <w:jc w:val="center"/>
            </w:pPr>
            <w:r>
              <w:rPr>
                <w:rFonts w:hint="eastAsia"/>
                <w:b/>
              </w:rPr>
              <w:t>发起份额承诺持有期限</w:t>
            </w:r>
          </w:p>
        </w:tc>
      </w:tr>
      <w:tr w14:paraId="13AA1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8F6ABBB">
            <w:r>
              <w:rPr>
                <w:rFonts w:hint="eastAsia"/>
              </w:rPr>
              <w:t>基金管理人固有资金</w:t>
            </w:r>
          </w:p>
        </w:tc>
        <w:tc>
          <w:tcPr>
            <w:tcW w:w="1550" w:type="dxa"/>
            <w:vAlign w:val="center"/>
          </w:tcPr>
          <w:p w14:paraId="075DE75E">
            <w:pPr>
              <w:jc w:val="right"/>
            </w:pPr>
            <w:r>
              <w:rPr>
                <w:rFonts w:hint="eastAsia"/>
              </w:rPr>
              <w:t>10,001,277.90</w:t>
            </w:r>
          </w:p>
        </w:tc>
        <w:tc>
          <w:tcPr>
            <w:tcW w:w="1328" w:type="dxa"/>
            <w:vAlign w:val="center"/>
          </w:tcPr>
          <w:p w14:paraId="7711932D">
            <w:pPr>
              <w:jc w:val="right"/>
            </w:pPr>
            <w:r>
              <w:rPr>
                <w:rFonts w:hint="eastAsia"/>
              </w:rPr>
              <w:t>1.19</w:t>
            </w:r>
          </w:p>
        </w:tc>
        <w:tc>
          <w:tcPr>
            <w:tcW w:w="1550" w:type="dxa"/>
            <w:vAlign w:val="center"/>
          </w:tcPr>
          <w:p w14:paraId="2A6C3A27">
            <w:pPr>
              <w:jc w:val="right"/>
            </w:pPr>
            <w:r>
              <w:rPr>
                <w:rFonts w:hint="eastAsia"/>
              </w:rPr>
              <w:t>10,000,000.00</w:t>
            </w:r>
          </w:p>
        </w:tc>
        <w:tc>
          <w:tcPr>
            <w:tcW w:w="1273" w:type="dxa"/>
            <w:vAlign w:val="center"/>
          </w:tcPr>
          <w:p w14:paraId="732BBEBA">
            <w:pPr>
              <w:jc w:val="right"/>
            </w:pPr>
            <w:r>
              <w:rPr>
                <w:rFonts w:hint="eastAsia"/>
              </w:rPr>
              <w:t>1.19</w:t>
            </w:r>
          </w:p>
        </w:tc>
        <w:tc>
          <w:tcPr>
            <w:tcW w:w="1273" w:type="dxa"/>
            <w:vAlign w:val="center"/>
          </w:tcPr>
          <w:p w14:paraId="6C94DC34">
            <w:r>
              <w:rPr>
                <w:rFonts w:hint="eastAsia"/>
              </w:rPr>
              <w:t>自合同生效之日起不少于3年</w:t>
            </w:r>
          </w:p>
        </w:tc>
      </w:tr>
      <w:tr w14:paraId="5DEB5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23469CF3">
            <w:r>
              <w:rPr>
                <w:rFonts w:hint="eastAsia"/>
              </w:rPr>
              <w:t>基金管理人高级管理人员</w:t>
            </w:r>
          </w:p>
        </w:tc>
        <w:tc>
          <w:tcPr>
            <w:tcW w:w="1550" w:type="dxa"/>
            <w:vAlign w:val="center"/>
          </w:tcPr>
          <w:p w14:paraId="44F7518C">
            <w:pPr>
              <w:jc w:val="right"/>
            </w:pPr>
            <w:r>
              <w:rPr>
                <w:rFonts w:hint="eastAsia"/>
              </w:rPr>
              <w:t>-</w:t>
            </w:r>
          </w:p>
        </w:tc>
        <w:tc>
          <w:tcPr>
            <w:tcW w:w="1328" w:type="dxa"/>
            <w:vAlign w:val="center"/>
          </w:tcPr>
          <w:p w14:paraId="08AAAA31">
            <w:pPr>
              <w:jc w:val="right"/>
            </w:pPr>
            <w:r>
              <w:rPr>
                <w:rFonts w:hint="eastAsia"/>
              </w:rPr>
              <w:t>-</w:t>
            </w:r>
          </w:p>
        </w:tc>
        <w:tc>
          <w:tcPr>
            <w:tcW w:w="1550" w:type="dxa"/>
            <w:vAlign w:val="center"/>
          </w:tcPr>
          <w:p w14:paraId="52E2AEE1">
            <w:pPr>
              <w:jc w:val="right"/>
            </w:pPr>
            <w:r>
              <w:rPr>
                <w:rFonts w:hint="eastAsia"/>
              </w:rPr>
              <w:t>-</w:t>
            </w:r>
          </w:p>
        </w:tc>
        <w:tc>
          <w:tcPr>
            <w:tcW w:w="1273" w:type="dxa"/>
            <w:vAlign w:val="center"/>
          </w:tcPr>
          <w:p w14:paraId="16D1A0CA">
            <w:pPr>
              <w:jc w:val="right"/>
            </w:pPr>
            <w:r>
              <w:rPr>
                <w:rFonts w:hint="eastAsia"/>
              </w:rPr>
              <w:t>-</w:t>
            </w:r>
          </w:p>
        </w:tc>
        <w:tc>
          <w:tcPr>
            <w:tcW w:w="1273" w:type="dxa"/>
            <w:vAlign w:val="center"/>
          </w:tcPr>
          <w:p w14:paraId="27B39148">
            <w:pPr>
              <w:jc w:val="right"/>
            </w:pPr>
            <w:r>
              <w:rPr>
                <w:rFonts w:hint="eastAsia"/>
              </w:rPr>
              <w:t>-</w:t>
            </w:r>
          </w:p>
        </w:tc>
      </w:tr>
      <w:tr w14:paraId="7C1C8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7C691B0C">
            <w:r>
              <w:rPr>
                <w:rFonts w:hint="eastAsia"/>
              </w:rPr>
              <w:t>基金经理等人员</w:t>
            </w:r>
          </w:p>
        </w:tc>
        <w:tc>
          <w:tcPr>
            <w:tcW w:w="1550" w:type="dxa"/>
            <w:vAlign w:val="center"/>
          </w:tcPr>
          <w:p w14:paraId="38487B80">
            <w:pPr>
              <w:jc w:val="right"/>
            </w:pPr>
            <w:r>
              <w:rPr>
                <w:rFonts w:hint="eastAsia"/>
              </w:rPr>
              <w:t>91.57</w:t>
            </w:r>
          </w:p>
        </w:tc>
        <w:tc>
          <w:tcPr>
            <w:tcW w:w="1328" w:type="dxa"/>
            <w:vAlign w:val="center"/>
          </w:tcPr>
          <w:p w14:paraId="32EE26B0">
            <w:pPr>
              <w:jc w:val="right"/>
            </w:pPr>
            <w:r>
              <w:rPr>
                <w:rFonts w:hint="eastAsia"/>
              </w:rPr>
              <w:t>0.00</w:t>
            </w:r>
          </w:p>
        </w:tc>
        <w:tc>
          <w:tcPr>
            <w:tcW w:w="1550" w:type="dxa"/>
            <w:vAlign w:val="center"/>
          </w:tcPr>
          <w:p w14:paraId="622D938C">
            <w:pPr>
              <w:jc w:val="right"/>
            </w:pPr>
            <w:r>
              <w:rPr>
                <w:rFonts w:hint="eastAsia"/>
              </w:rPr>
              <w:t>-</w:t>
            </w:r>
          </w:p>
        </w:tc>
        <w:tc>
          <w:tcPr>
            <w:tcW w:w="1273" w:type="dxa"/>
            <w:vAlign w:val="center"/>
          </w:tcPr>
          <w:p w14:paraId="7942C1A5">
            <w:pPr>
              <w:jc w:val="right"/>
            </w:pPr>
            <w:r>
              <w:rPr>
                <w:rFonts w:hint="eastAsia"/>
              </w:rPr>
              <w:t>-</w:t>
            </w:r>
          </w:p>
        </w:tc>
        <w:tc>
          <w:tcPr>
            <w:tcW w:w="1273" w:type="dxa"/>
            <w:vAlign w:val="center"/>
          </w:tcPr>
          <w:p w14:paraId="62200EEE">
            <w:pPr>
              <w:jc w:val="right"/>
            </w:pPr>
            <w:r>
              <w:rPr>
                <w:rFonts w:hint="eastAsia"/>
              </w:rPr>
              <w:t>-</w:t>
            </w:r>
          </w:p>
        </w:tc>
      </w:tr>
      <w:tr w14:paraId="6C183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43535D7A">
            <w:r>
              <w:rPr>
                <w:rFonts w:hint="eastAsia"/>
              </w:rPr>
              <w:t>基金管理人股东</w:t>
            </w:r>
          </w:p>
        </w:tc>
        <w:tc>
          <w:tcPr>
            <w:tcW w:w="1550" w:type="dxa"/>
            <w:vAlign w:val="center"/>
          </w:tcPr>
          <w:p w14:paraId="677D4C58">
            <w:pPr>
              <w:jc w:val="right"/>
            </w:pPr>
            <w:r>
              <w:rPr>
                <w:rFonts w:hint="eastAsia"/>
              </w:rPr>
              <w:t>-</w:t>
            </w:r>
          </w:p>
        </w:tc>
        <w:tc>
          <w:tcPr>
            <w:tcW w:w="1328" w:type="dxa"/>
            <w:vAlign w:val="center"/>
          </w:tcPr>
          <w:p w14:paraId="10E9B344">
            <w:pPr>
              <w:jc w:val="right"/>
            </w:pPr>
            <w:r>
              <w:rPr>
                <w:rFonts w:hint="eastAsia"/>
              </w:rPr>
              <w:t>-</w:t>
            </w:r>
          </w:p>
        </w:tc>
        <w:tc>
          <w:tcPr>
            <w:tcW w:w="1550" w:type="dxa"/>
            <w:vAlign w:val="center"/>
          </w:tcPr>
          <w:p w14:paraId="0B0E5471">
            <w:pPr>
              <w:jc w:val="right"/>
            </w:pPr>
            <w:r>
              <w:rPr>
                <w:rFonts w:hint="eastAsia"/>
              </w:rPr>
              <w:t>-</w:t>
            </w:r>
          </w:p>
        </w:tc>
        <w:tc>
          <w:tcPr>
            <w:tcW w:w="1273" w:type="dxa"/>
            <w:vAlign w:val="center"/>
          </w:tcPr>
          <w:p w14:paraId="6D2D9FB7">
            <w:pPr>
              <w:jc w:val="right"/>
            </w:pPr>
            <w:r>
              <w:rPr>
                <w:rFonts w:hint="eastAsia"/>
              </w:rPr>
              <w:t>-</w:t>
            </w:r>
          </w:p>
        </w:tc>
        <w:tc>
          <w:tcPr>
            <w:tcW w:w="1273" w:type="dxa"/>
            <w:vAlign w:val="center"/>
          </w:tcPr>
          <w:p w14:paraId="1BF7EDC5">
            <w:pPr>
              <w:jc w:val="right"/>
            </w:pPr>
            <w:r>
              <w:rPr>
                <w:rFonts w:hint="eastAsia"/>
              </w:rPr>
              <w:t>-</w:t>
            </w:r>
          </w:p>
        </w:tc>
      </w:tr>
      <w:tr w14:paraId="00A30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6CB5F986">
            <w:r>
              <w:rPr>
                <w:rFonts w:hint="eastAsia"/>
              </w:rPr>
              <w:t>其他</w:t>
            </w:r>
          </w:p>
        </w:tc>
        <w:tc>
          <w:tcPr>
            <w:tcW w:w="1550" w:type="dxa"/>
            <w:vAlign w:val="center"/>
          </w:tcPr>
          <w:p w14:paraId="4E61B5DD">
            <w:pPr>
              <w:jc w:val="right"/>
            </w:pPr>
            <w:r>
              <w:rPr>
                <w:rFonts w:hint="eastAsia"/>
              </w:rPr>
              <w:t>-</w:t>
            </w:r>
          </w:p>
        </w:tc>
        <w:tc>
          <w:tcPr>
            <w:tcW w:w="1328" w:type="dxa"/>
            <w:vAlign w:val="center"/>
          </w:tcPr>
          <w:p w14:paraId="31972068">
            <w:pPr>
              <w:jc w:val="right"/>
            </w:pPr>
            <w:r>
              <w:rPr>
                <w:rFonts w:hint="eastAsia"/>
              </w:rPr>
              <w:t>-</w:t>
            </w:r>
          </w:p>
        </w:tc>
        <w:tc>
          <w:tcPr>
            <w:tcW w:w="1550" w:type="dxa"/>
            <w:vAlign w:val="center"/>
          </w:tcPr>
          <w:p w14:paraId="3FCC9AEC">
            <w:pPr>
              <w:jc w:val="right"/>
            </w:pPr>
            <w:r>
              <w:rPr>
                <w:rFonts w:hint="eastAsia"/>
              </w:rPr>
              <w:t>-</w:t>
            </w:r>
          </w:p>
        </w:tc>
        <w:tc>
          <w:tcPr>
            <w:tcW w:w="1273" w:type="dxa"/>
            <w:vAlign w:val="center"/>
          </w:tcPr>
          <w:p w14:paraId="40DF6241">
            <w:pPr>
              <w:jc w:val="right"/>
            </w:pPr>
            <w:r>
              <w:rPr>
                <w:rFonts w:hint="eastAsia"/>
              </w:rPr>
              <w:t>-</w:t>
            </w:r>
          </w:p>
        </w:tc>
        <w:tc>
          <w:tcPr>
            <w:tcW w:w="1273" w:type="dxa"/>
            <w:vAlign w:val="center"/>
          </w:tcPr>
          <w:p w14:paraId="0E11BEF0">
            <w:pPr>
              <w:jc w:val="right"/>
            </w:pPr>
            <w:r>
              <w:rPr>
                <w:rFonts w:hint="eastAsia"/>
              </w:rPr>
              <w:t>-</w:t>
            </w:r>
          </w:p>
        </w:tc>
      </w:tr>
      <w:tr w14:paraId="58672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8" w:type="dxa"/>
            <w:vAlign w:val="center"/>
          </w:tcPr>
          <w:p w14:paraId="069B38A5">
            <w:r>
              <w:rPr>
                <w:rFonts w:hint="eastAsia"/>
              </w:rPr>
              <w:t>合计</w:t>
            </w:r>
          </w:p>
        </w:tc>
        <w:tc>
          <w:tcPr>
            <w:tcW w:w="1550" w:type="dxa"/>
            <w:vAlign w:val="center"/>
          </w:tcPr>
          <w:p w14:paraId="6E158FCD">
            <w:pPr>
              <w:jc w:val="right"/>
            </w:pPr>
            <w:r>
              <w:rPr>
                <w:rFonts w:hint="eastAsia"/>
              </w:rPr>
              <w:t>10,001,369.47</w:t>
            </w:r>
          </w:p>
        </w:tc>
        <w:tc>
          <w:tcPr>
            <w:tcW w:w="1328" w:type="dxa"/>
            <w:vAlign w:val="center"/>
          </w:tcPr>
          <w:p w14:paraId="58AD5559">
            <w:pPr>
              <w:jc w:val="right"/>
            </w:pPr>
            <w:r>
              <w:rPr>
                <w:rFonts w:hint="eastAsia"/>
              </w:rPr>
              <w:t>1.19</w:t>
            </w:r>
          </w:p>
        </w:tc>
        <w:tc>
          <w:tcPr>
            <w:tcW w:w="1550" w:type="dxa"/>
            <w:vAlign w:val="center"/>
          </w:tcPr>
          <w:p w14:paraId="5568198D">
            <w:pPr>
              <w:jc w:val="right"/>
            </w:pPr>
            <w:r>
              <w:rPr>
                <w:rFonts w:hint="eastAsia"/>
              </w:rPr>
              <w:t>10,000,000.00</w:t>
            </w:r>
          </w:p>
        </w:tc>
        <w:tc>
          <w:tcPr>
            <w:tcW w:w="1273" w:type="dxa"/>
            <w:vAlign w:val="center"/>
          </w:tcPr>
          <w:p w14:paraId="5B68A60F">
            <w:pPr>
              <w:jc w:val="right"/>
            </w:pPr>
            <w:r>
              <w:rPr>
                <w:rFonts w:hint="eastAsia"/>
              </w:rPr>
              <w:t>1.19</w:t>
            </w:r>
          </w:p>
        </w:tc>
        <w:tc>
          <w:tcPr>
            <w:tcW w:w="1273" w:type="dxa"/>
            <w:vAlign w:val="center"/>
          </w:tcPr>
          <w:p w14:paraId="07943E75">
            <w:pPr>
              <w:jc w:val="right"/>
            </w:pPr>
            <w:r>
              <w:rPr>
                <w:rFonts w:hint="eastAsia"/>
              </w:rPr>
              <w:t>-</w:t>
            </w:r>
          </w:p>
        </w:tc>
      </w:tr>
    </w:tbl>
    <w:p w14:paraId="33859C02">
      <w:pPr>
        <w:pStyle w:val="26"/>
      </w:pPr>
      <w:bookmarkStart w:id="182" w:name="_Toc27967"/>
      <w:r>
        <w:t>开放式基金份额变动</w:t>
      </w:r>
      <w:bookmarkEnd w:id="182"/>
    </w:p>
    <w:p w14:paraId="2BEE043E">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2CB92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2FDDFB9A">
            <w:pPr>
              <w:jc w:val="center"/>
            </w:pPr>
            <w:r>
              <w:rPr>
                <w:rFonts w:hint="eastAsia"/>
                <w:b/>
              </w:rPr>
              <w:t>项目</w:t>
            </w:r>
          </w:p>
        </w:tc>
        <w:tc>
          <w:tcPr>
            <w:tcW w:w="1799" w:type="dxa"/>
            <w:shd w:val="clear" w:color="auto" w:fill="BFBFBF"/>
            <w:vAlign w:val="center"/>
          </w:tcPr>
          <w:p w14:paraId="4CE4F356">
            <w:pPr>
              <w:jc w:val="center"/>
            </w:pPr>
            <w:r>
              <w:rPr>
                <w:rFonts w:hint="eastAsia"/>
                <w:b/>
              </w:rPr>
              <w:t>南方旭元债券发起A</w:t>
            </w:r>
          </w:p>
        </w:tc>
        <w:tc>
          <w:tcPr>
            <w:tcW w:w="1633" w:type="dxa"/>
            <w:shd w:val="clear" w:color="auto" w:fill="BFBFBF"/>
            <w:vAlign w:val="center"/>
          </w:tcPr>
          <w:p w14:paraId="455E9FE9">
            <w:pPr>
              <w:jc w:val="center"/>
            </w:pPr>
            <w:r>
              <w:rPr>
                <w:rFonts w:hint="eastAsia"/>
                <w:b/>
              </w:rPr>
              <w:t>南方旭元债券发起C</w:t>
            </w:r>
          </w:p>
        </w:tc>
      </w:tr>
      <w:tr w14:paraId="0F54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97047DC">
            <w:r>
              <w:rPr>
                <w:rFonts w:hint="eastAsia"/>
              </w:rPr>
              <w:t>基金合同生效日(2019年6月24日)基金份额总额</w:t>
            </w:r>
          </w:p>
        </w:tc>
        <w:tc>
          <w:tcPr>
            <w:tcW w:w="1799" w:type="dxa"/>
            <w:vAlign w:val="center"/>
          </w:tcPr>
          <w:p w14:paraId="270F7A6B">
            <w:pPr>
              <w:jc w:val="right"/>
            </w:pPr>
            <w:r>
              <w:rPr>
                <w:rFonts w:hint="eastAsia"/>
              </w:rPr>
              <w:t>69,999,555.67</w:t>
            </w:r>
          </w:p>
        </w:tc>
        <w:tc>
          <w:tcPr>
            <w:tcW w:w="1633" w:type="dxa"/>
            <w:vAlign w:val="center"/>
          </w:tcPr>
          <w:p w14:paraId="057E341C">
            <w:pPr>
              <w:jc w:val="right"/>
            </w:pPr>
            <w:r>
              <w:rPr>
                <w:rFonts w:hint="eastAsia"/>
              </w:rPr>
              <w:t>-</w:t>
            </w:r>
          </w:p>
        </w:tc>
      </w:tr>
      <w:tr w14:paraId="4495B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7F9375A">
            <w:r>
              <w:rPr>
                <w:rFonts w:hint="eastAsia"/>
              </w:rPr>
              <w:t>本报告期期初基金份额总额</w:t>
            </w:r>
          </w:p>
        </w:tc>
        <w:tc>
          <w:tcPr>
            <w:tcW w:w="1799" w:type="dxa"/>
            <w:vAlign w:val="center"/>
          </w:tcPr>
          <w:p w14:paraId="2CFEDCD1">
            <w:pPr>
              <w:jc w:val="right"/>
            </w:pPr>
            <w:r>
              <w:rPr>
                <w:rFonts w:hint="eastAsia"/>
              </w:rPr>
              <w:t>925,910,954.25</w:t>
            </w:r>
          </w:p>
        </w:tc>
        <w:tc>
          <w:tcPr>
            <w:tcW w:w="1633" w:type="dxa"/>
            <w:vAlign w:val="center"/>
          </w:tcPr>
          <w:p w14:paraId="4B2A3D7B">
            <w:pPr>
              <w:jc w:val="right"/>
            </w:pPr>
            <w:r>
              <w:rPr>
                <w:rFonts w:hint="eastAsia"/>
              </w:rPr>
              <w:t>2,403,499.91</w:t>
            </w:r>
          </w:p>
        </w:tc>
      </w:tr>
      <w:tr w14:paraId="2E42A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0B38555E">
            <w:r>
              <w:rPr>
                <w:rFonts w:hint="eastAsia"/>
              </w:rPr>
              <w:t>本报告期基金总申购份额</w:t>
            </w:r>
          </w:p>
        </w:tc>
        <w:tc>
          <w:tcPr>
            <w:tcW w:w="1799" w:type="dxa"/>
            <w:vAlign w:val="center"/>
          </w:tcPr>
          <w:p w14:paraId="00426409">
            <w:pPr>
              <w:jc w:val="right"/>
            </w:pPr>
            <w:r>
              <w:rPr>
                <w:rFonts w:hint="eastAsia"/>
              </w:rPr>
              <w:t>3,829,421.56</w:t>
            </w:r>
          </w:p>
        </w:tc>
        <w:tc>
          <w:tcPr>
            <w:tcW w:w="1633" w:type="dxa"/>
            <w:vAlign w:val="center"/>
          </w:tcPr>
          <w:p w14:paraId="4B0C6166">
            <w:pPr>
              <w:jc w:val="right"/>
            </w:pPr>
            <w:r>
              <w:rPr>
                <w:rFonts w:hint="eastAsia"/>
              </w:rPr>
              <w:t>6,601,912.13</w:t>
            </w:r>
          </w:p>
        </w:tc>
      </w:tr>
      <w:tr w14:paraId="3B02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4D16F8EE">
            <w:r>
              <w:rPr>
                <w:rFonts w:hint="eastAsia"/>
              </w:rPr>
              <w:t>减：本报告期基金总赎回份额</w:t>
            </w:r>
          </w:p>
        </w:tc>
        <w:tc>
          <w:tcPr>
            <w:tcW w:w="1799" w:type="dxa"/>
            <w:vAlign w:val="center"/>
          </w:tcPr>
          <w:p w14:paraId="2D2D876E">
            <w:pPr>
              <w:jc w:val="right"/>
            </w:pPr>
            <w:r>
              <w:rPr>
                <w:rFonts w:hint="eastAsia"/>
              </w:rPr>
              <w:t>93,950,356.11</w:t>
            </w:r>
          </w:p>
        </w:tc>
        <w:tc>
          <w:tcPr>
            <w:tcW w:w="1633" w:type="dxa"/>
            <w:vAlign w:val="center"/>
          </w:tcPr>
          <w:p w14:paraId="2F9DBD92">
            <w:pPr>
              <w:jc w:val="right"/>
            </w:pPr>
            <w:r>
              <w:rPr>
                <w:rFonts w:hint="eastAsia"/>
              </w:rPr>
              <w:t>7,843,542.24</w:t>
            </w:r>
          </w:p>
        </w:tc>
      </w:tr>
      <w:tr w14:paraId="09623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025655E">
            <w:r>
              <w:rPr>
                <w:rFonts w:hint="eastAsia"/>
              </w:rPr>
              <w:t>本报告期基金拆分变动份额</w:t>
            </w:r>
          </w:p>
        </w:tc>
        <w:tc>
          <w:tcPr>
            <w:tcW w:w="1799" w:type="dxa"/>
            <w:vAlign w:val="center"/>
          </w:tcPr>
          <w:p w14:paraId="6C0A950F">
            <w:pPr>
              <w:jc w:val="right"/>
            </w:pPr>
            <w:r>
              <w:rPr>
                <w:rFonts w:hint="eastAsia"/>
              </w:rPr>
              <w:t>-</w:t>
            </w:r>
          </w:p>
        </w:tc>
        <w:tc>
          <w:tcPr>
            <w:tcW w:w="1633" w:type="dxa"/>
            <w:vAlign w:val="center"/>
          </w:tcPr>
          <w:p w14:paraId="031F7894">
            <w:pPr>
              <w:jc w:val="right"/>
            </w:pPr>
            <w:r>
              <w:rPr>
                <w:rFonts w:hint="eastAsia"/>
              </w:rPr>
              <w:t>-</w:t>
            </w:r>
          </w:p>
        </w:tc>
      </w:tr>
      <w:tr w14:paraId="65072B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1453C144">
            <w:r>
              <w:rPr>
                <w:rFonts w:hint="eastAsia"/>
              </w:rPr>
              <w:t>本报告期期末基金份额总额</w:t>
            </w:r>
          </w:p>
        </w:tc>
        <w:tc>
          <w:tcPr>
            <w:tcW w:w="1799" w:type="dxa"/>
            <w:vAlign w:val="center"/>
          </w:tcPr>
          <w:p w14:paraId="2FBEAECA">
            <w:pPr>
              <w:jc w:val="right"/>
            </w:pPr>
            <w:r>
              <w:rPr>
                <w:rFonts w:hint="eastAsia"/>
              </w:rPr>
              <w:t>835,790,019.70</w:t>
            </w:r>
          </w:p>
        </w:tc>
        <w:tc>
          <w:tcPr>
            <w:tcW w:w="1633" w:type="dxa"/>
            <w:vAlign w:val="center"/>
          </w:tcPr>
          <w:p w14:paraId="5D3B245F">
            <w:pPr>
              <w:jc w:val="right"/>
            </w:pPr>
            <w:r>
              <w:rPr>
                <w:rFonts w:hint="eastAsia"/>
              </w:rPr>
              <w:t>1,161,869.80</w:t>
            </w:r>
          </w:p>
        </w:tc>
      </w:tr>
    </w:tbl>
    <w:p w14:paraId="296FB3C9">
      <w:pPr>
        <w:pStyle w:val="26"/>
      </w:pPr>
      <w:bookmarkStart w:id="183" w:name="_Toc16150"/>
      <w:r>
        <w:t>重大事件揭示</w:t>
      </w:r>
      <w:bookmarkEnd w:id="183"/>
    </w:p>
    <w:p w14:paraId="45238889">
      <w:pPr>
        <w:pStyle w:val="23"/>
      </w:pPr>
      <w:bookmarkStart w:id="184" w:name="_Toc16102"/>
      <w:r>
        <w:t>基金份额持有人大会决议</w:t>
      </w:r>
      <w:bookmarkEnd w:id="184"/>
    </w:p>
    <w:p w14:paraId="34C37ECB">
      <w:pPr>
        <w:pStyle w:val="18"/>
        <w:rPr>
          <w:rFonts w:hint="eastAsia"/>
        </w:rPr>
      </w:pPr>
      <w:r>
        <w:rPr>
          <w:rFonts w:hint="eastAsia"/>
        </w:rPr>
        <w:t>本报告期本基金无基金份额持有人大会决议。</w:t>
      </w:r>
    </w:p>
    <w:p w14:paraId="36F07D42">
      <w:pPr>
        <w:pStyle w:val="23"/>
      </w:pPr>
      <w:r>
        <w:t xml:space="preserve"> </w:t>
      </w:r>
      <w:bookmarkStart w:id="185" w:name="_Toc807"/>
      <w:r>
        <w:t>基金管理人、基金托管人的专门基金托管部门的重大人事变动</w:t>
      </w:r>
      <w:bookmarkEnd w:id="185"/>
    </w:p>
    <w:p w14:paraId="13F0DD5B">
      <w:pPr>
        <w:pStyle w:val="18"/>
        <w:rPr>
          <w:rFonts w:hint="eastAsia"/>
        </w:rPr>
      </w:pPr>
      <w:r>
        <w:rPr>
          <w:rFonts w:hint="eastAsia"/>
        </w:rPr>
        <w:t>本报告期内，本基金的基金管理人未发生重大人事变动。</w:t>
      </w:r>
    </w:p>
    <w:p w14:paraId="5F3DC388">
      <w:pPr>
        <w:pStyle w:val="18"/>
        <w:rPr>
          <w:rFonts w:hint="eastAsia"/>
        </w:rPr>
      </w:pPr>
      <w:r>
        <w:rPr>
          <w:rFonts w:hint="eastAsia"/>
        </w:rPr>
        <w:t>报告期内，基金托管人的专门基金托管部门无重大人事变动。</w:t>
      </w:r>
    </w:p>
    <w:p w14:paraId="30DFA447">
      <w:pPr>
        <w:pStyle w:val="23"/>
      </w:pPr>
      <w:r>
        <w:t xml:space="preserve"> </w:t>
      </w:r>
      <w:bookmarkStart w:id="186" w:name="_Toc16451"/>
      <w:r>
        <w:t>涉及基金管理人、基金财产、基金托管业务的诉讼</w:t>
      </w:r>
      <w:bookmarkEnd w:id="186"/>
    </w:p>
    <w:p w14:paraId="211DDD59">
      <w:pPr>
        <w:pStyle w:val="18"/>
        <w:rPr>
          <w:rFonts w:hint="eastAsia"/>
        </w:rPr>
      </w:pPr>
      <w:r>
        <w:rPr>
          <w:rFonts w:hint="eastAsia"/>
        </w:rPr>
        <w:t>本报告期内，无涉及基金管理人主营业务的诉讼。</w:t>
      </w:r>
    </w:p>
    <w:p w14:paraId="0350D262">
      <w:pPr>
        <w:pStyle w:val="18"/>
        <w:rPr>
          <w:rFonts w:hint="eastAsia"/>
        </w:rPr>
      </w:pPr>
      <w:r>
        <w:rPr>
          <w:rFonts w:hint="eastAsia"/>
        </w:rPr>
        <w:t>本报告期内无涉及基金财产的诉讼事项。</w:t>
      </w:r>
    </w:p>
    <w:p w14:paraId="79DEA486">
      <w:pPr>
        <w:pStyle w:val="18"/>
        <w:rPr>
          <w:rFonts w:hint="eastAsia"/>
        </w:rPr>
      </w:pPr>
      <w:r>
        <w:rPr>
          <w:rFonts w:hint="eastAsia"/>
        </w:rPr>
        <w:t>报告期内，不涉及本基金托管业务的诉讼。</w:t>
      </w:r>
    </w:p>
    <w:p w14:paraId="4DF08F07">
      <w:pPr>
        <w:pStyle w:val="23"/>
      </w:pPr>
      <w:bookmarkStart w:id="187" w:name="_Toc11396"/>
      <w:r>
        <w:t>基金投资策略的改变</w:t>
      </w:r>
      <w:bookmarkEnd w:id="187"/>
    </w:p>
    <w:p w14:paraId="594DC03F">
      <w:pPr>
        <w:pStyle w:val="18"/>
        <w:rPr>
          <w:rFonts w:hint="eastAsia"/>
        </w:rPr>
      </w:pPr>
      <w:r>
        <w:rPr>
          <w:rFonts w:hint="eastAsia"/>
        </w:rPr>
        <w:t>本报告期内本基金的投资策略未有重大变化。</w:t>
      </w:r>
    </w:p>
    <w:p w14:paraId="42FAC237">
      <w:pPr>
        <w:pStyle w:val="23"/>
      </w:pPr>
      <w:bookmarkStart w:id="188" w:name="_Toc31092"/>
      <w:r>
        <w:t>为基金进行审计的会计师事务所情况</w:t>
      </w:r>
      <w:bookmarkEnd w:id="188"/>
    </w:p>
    <w:p w14:paraId="2BDB1909">
      <w:pPr>
        <w:pStyle w:val="18"/>
        <w:rPr>
          <w:rFonts w:hint="eastAsia"/>
        </w:rPr>
      </w:pPr>
      <w:r>
        <w:rPr>
          <w:rFonts w:hint="eastAsia"/>
        </w:rPr>
        <w:t>本报告期本基金的审计事务所无变化；目前安永华明会计师事务所（特殊普通合伙）已为本基金提供审计服务2年，本报告期应支付给安永华明会计师事务所（特殊普通合伙）的报酬为人民币40,000.00元。</w:t>
      </w:r>
    </w:p>
    <w:p w14:paraId="0B919EC8">
      <w:pPr>
        <w:pStyle w:val="23"/>
      </w:pPr>
      <w:bookmarkStart w:id="189" w:name="_Toc10300"/>
      <w:r>
        <w:t>管理人、托管人及相关从业人员受调查或处罚等情况</w:t>
      </w:r>
      <w:bookmarkEnd w:id="189"/>
    </w:p>
    <w:p w14:paraId="50FF8636">
      <w:pPr>
        <w:pStyle w:val="28"/>
      </w:pPr>
      <w:bookmarkStart w:id="190" w:name="_Toc190"/>
      <w:r>
        <w:t>管理人受调查或处罚等情况</w:t>
      </w:r>
      <w:bookmarkEnd w:id="19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B2A83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B09BECB">
            <w:pPr>
              <w:jc w:val="center"/>
            </w:pPr>
            <w:r>
              <w:rPr>
                <w:rFonts w:hint="eastAsia"/>
                <w:b/>
              </w:rPr>
              <w:t>管理人受调查或处罚等情况</w:t>
            </w:r>
          </w:p>
        </w:tc>
        <w:tc>
          <w:tcPr>
            <w:tcW w:w="4153" w:type="dxa"/>
            <w:shd w:val="clear" w:color="auto" w:fill="BFBFBF"/>
            <w:vAlign w:val="center"/>
          </w:tcPr>
          <w:p w14:paraId="396CBB95">
            <w:pPr>
              <w:jc w:val="center"/>
            </w:pPr>
            <w:r>
              <w:rPr>
                <w:rFonts w:hint="eastAsia"/>
                <w:b/>
              </w:rPr>
              <w:t>内容</w:t>
            </w:r>
          </w:p>
        </w:tc>
      </w:tr>
      <w:tr w14:paraId="38A4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82FBD7">
            <w:r>
              <w:rPr>
                <w:rFonts w:hint="eastAsia"/>
              </w:rPr>
              <w:t>受到调查或处罚等措施的主体</w:t>
            </w:r>
          </w:p>
        </w:tc>
        <w:tc>
          <w:tcPr>
            <w:tcW w:w="4153" w:type="dxa"/>
            <w:vAlign w:val="center"/>
          </w:tcPr>
          <w:p w14:paraId="315C7978">
            <w:r>
              <w:rPr>
                <w:rFonts w:hint="eastAsia"/>
              </w:rPr>
              <w:t>管理人</w:t>
            </w:r>
          </w:p>
        </w:tc>
      </w:tr>
      <w:tr w14:paraId="7C581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70E77D0">
            <w:r>
              <w:rPr>
                <w:rFonts w:hint="eastAsia"/>
              </w:rPr>
              <w:t>受到调查或处罚等措施的时间</w:t>
            </w:r>
          </w:p>
        </w:tc>
        <w:tc>
          <w:tcPr>
            <w:tcW w:w="4153" w:type="dxa"/>
            <w:vAlign w:val="center"/>
          </w:tcPr>
          <w:p w14:paraId="5267B414">
            <w:pPr>
              <w:rPr>
                <w:rFonts w:hint="eastAsia"/>
              </w:rPr>
            </w:pPr>
            <w:r>
              <w:rPr>
                <w:rFonts w:hint="eastAsia"/>
              </w:rPr>
              <w:t>2025-10-17；
</w:t>
            </w:r>
            <w:r>
              <w:rPr>
                <w:rFonts w:hint="eastAsia"/>
              </w:rPr>
              <w:br w:type="textWrapping"/>
            </w:r>
            <w:r>
              <w:rPr>
                <w:rFonts w:hint="eastAsia"/>
              </w:rPr>
              <w:t>2025-11-18</w:t>
            </w:r>
          </w:p>
        </w:tc>
      </w:tr>
      <w:tr w14:paraId="3E82EE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1BF856A">
            <w:r>
              <w:rPr>
                <w:rFonts w:hint="eastAsia"/>
              </w:rPr>
              <w:t>采取调查或处罚等措施的机构</w:t>
            </w:r>
          </w:p>
        </w:tc>
        <w:tc>
          <w:tcPr>
            <w:tcW w:w="4153" w:type="dxa"/>
            <w:vAlign w:val="center"/>
          </w:tcPr>
          <w:p w14:paraId="1252B0F5">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0855A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BDBF841">
            <w:r>
              <w:rPr>
                <w:rFonts w:hint="eastAsia"/>
              </w:rPr>
              <w:t>受到调查或处罚等措施类型</w:t>
            </w:r>
          </w:p>
        </w:tc>
        <w:tc>
          <w:tcPr>
            <w:tcW w:w="4153" w:type="dxa"/>
            <w:vAlign w:val="center"/>
          </w:tcPr>
          <w:p w14:paraId="1E264598">
            <w:pPr>
              <w:rPr>
                <w:rFonts w:hint="eastAsia"/>
              </w:rPr>
            </w:pPr>
            <w:r>
              <w:rPr>
                <w:rFonts w:hint="eastAsia"/>
              </w:rPr>
              <w:t>行政监管措施；
</w:t>
            </w:r>
            <w:r>
              <w:rPr>
                <w:rFonts w:hint="eastAsia"/>
              </w:rPr>
              <w:br w:type="textWrapping"/>
            </w:r>
            <w:r>
              <w:rPr>
                <w:rFonts w:hint="eastAsia"/>
              </w:rPr>
              <w:t>行政处罚</w:t>
            </w:r>
          </w:p>
        </w:tc>
      </w:tr>
      <w:tr w14:paraId="326ED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4B95FB">
            <w:r>
              <w:rPr>
                <w:rFonts w:hint="eastAsia"/>
              </w:rPr>
              <w:t>受到的具体措施类型</w:t>
            </w:r>
          </w:p>
        </w:tc>
        <w:tc>
          <w:tcPr>
            <w:tcW w:w="4153" w:type="dxa"/>
            <w:vAlign w:val="center"/>
          </w:tcPr>
          <w:p w14:paraId="3B3E60FA">
            <w:pPr>
              <w:rPr>
                <w:rFonts w:hint="eastAsia"/>
              </w:rPr>
            </w:pPr>
            <w:r>
              <w:rPr>
                <w:rFonts w:hint="eastAsia"/>
              </w:rPr>
              <w:t>责令改正；
</w:t>
            </w:r>
            <w:r>
              <w:rPr>
                <w:rFonts w:hint="eastAsia"/>
              </w:rPr>
              <w:br w:type="textWrapping"/>
            </w:r>
            <w:r>
              <w:rPr>
                <w:rFonts w:hint="eastAsia"/>
              </w:rPr>
              <w:t>警告、罚款</w:t>
            </w:r>
          </w:p>
        </w:tc>
      </w:tr>
      <w:tr w14:paraId="017DC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E9B35B1">
            <w:r>
              <w:rPr>
                <w:rFonts w:hint="eastAsia"/>
              </w:rPr>
              <w:t>受到调查或处罚等措施的原因</w:t>
            </w:r>
          </w:p>
        </w:tc>
        <w:tc>
          <w:tcPr>
            <w:tcW w:w="4153" w:type="dxa"/>
            <w:vAlign w:val="center"/>
          </w:tcPr>
          <w:p w14:paraId="4B1DF4CE">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0E107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E36FA62">
            <w:r>
              <w:rPr>
                <w:rFonts w:hint="eastAsia"/>
              </w:rPr>
              <w:t>受到处罚的依据</w:t>
            </w:r>
          </w:p>
        </w:tc>
        <w:tc>
          <w:tcPr>
            <w:tcW w:w="4153" w:type="dxa"/>
            <w:vAlign w:val="center"/>
          </w:tcPr>
          <w:p w14:paraId="44D08A28">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2515C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94315D1">
            <w:r>
              <w:rPr>
                <w:rFonts w:hint="eastAsia"/>
              </w:rPr>
              <w:t>管理人采取整改措施的情况</w:t>
            </w:r>
          </w:p>
        </w:tc>
        <w:tc>
          <w:tcPr>
            <w:tcW w:w="4153" w:type="dxa"/>
            <w:vAlign w:val="center"/>
          </w:tcPr>
          <w:p w14:paraId="270942C3">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9482D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5AEE2F6">
            <w:r>
              <w:rPr>
                <w:rFonts w:hint="eastAsia"/>
              </w:rPr>
              <w:t>其他</w:t>
            </w:r>
          </w:p>
        </w:tc>
        <w:tc>
          <w:tcPr>
            <w:tcW w:w="4153" w:type="dxa"/>
            <w:vAlign w:val="center"/>
          </w:tcPr>
          <w:p w14:paraId="43103D9F">
            <w:r>
              <w:rPr>
                <w:rFonts w:hint="eastAsia"/>
              </w:rPr>
              <w:t>-</w:t>
            </w:r>
          </w:p>
        </w:tc>
      </w:tr>
    </w:tbl>
    <w:p w14:paraId="7C63151F">
      <w:pPr>
        <w:pStyle w:val="28"/>
      </w:pPr>
      <w:bookmarkStart w:id="191" w:name="_Toc191"/>
      <w:r>
        <w:t>管理人相关从业人员受调查或处罚等情况</w:t>
      </w:r>
      <w:bookmarkEnd w:id="19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F8D8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23368841">
            <w:pPr>
              <w:jc w:val="center"/>
            </w:pPr>
            <w:r>
              <w:rPr>
                <w:rFonts w:hint="eastAsia"/>
                <w:b/>
              </w:rPr>
              <w:t>管理人相关从业人员受调查或处罚等情况</w:t>
            </w:r>
          </w:p>
        </w:tc>
        <w:tc>
          <w:tcPr>
            <w:tcW w:w="4153" w:type="dxa"/>
            <w:shd w:val="clear" w:color="auto" w:fill="BFBFBF"/>
            <w:vAlign w:val="center"/>
          </w:tcPr>
          <w:p w14:paraId="3D9AD7AD">
            <w:pPr>
              <w:jc w:val="center"/>
            </w:pPr>
            <w:r>
              <w:rPr>
                <w:rFonts w:hint="eastAsia"/>
                <w:b/>
              </w:rPr>
              <w:t>内容</w:t>
            </w:r>
          </w:p>
        </w:tc>
      </w:tr>
      <w:tr w14:paraId="2913A9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944823">
            <w:r>
              <w:rPr>
                <w:rFonts w:hint="eastAsia"/>
              </w:rPr>
              <w:t>受到调查或处罚等措施的主体</w:t>
            </w:r>
          </w:p>
        </w:tc>
        <w:tc>
          <w:tcPr>
            <w:tcW w:w="4153" w:type="dxa"/>
            <w:vAlign w:val="center"/>
          </w:tcPr>
          <w:p w14:paraId="3AA1958E">
            <w:r>
              <w:rPr>
                <w:rFonts w:hint="eastAsia"/>
              </w:rPr>
              <w:t>高级管理人员</w:t>
            </w:r>
          </w:p>
        </w:tc>
      </w:tr>
      <w:tr w14:paraId="0CDB5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BA687F8">
            <w:r>
              <w:rPr>
                <w:rFonts w:hint="eastAsia"/>
              </w:rPr>
              <w:t>受到调查或处罚等措施的时间</w:t>
            </w:r>
          </w:p>
        </w:tc>
        <w:tc>
          <w:tcPr>
            <w:tcW w:w="4153" w:type="dxa"/>
            <w:vAlign w:val="center"/>
          </w:tcPr>
          <w:p w14:paraId="022D7A22">
            <w:r>
              <w:rPr>
                <w:rFonts w:hint="eastAsia"/>
              </w:rPr>
              <w:t>2025-10-17</w:t>
            </w:r>
          </w:p>
        </w:tc>
      </w:tr>
      <w:tr w14:paraId="17701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D6496DE">
            <w:r>
              <w:rPr>
                <w:rFonts w:hint="eastAsia"/>
              </w:rPr>
              <w:t>采取调查或处罚等措施的机构</w:t>
            </w:r>
          </w:p>
        </w:tc>
        <w:tc>
          <w:tcPr>
            <w:tcW w:w="4153" w:type="dxa"/>
            <w:vAlign w:val="center"/>
          </w:tcPr>
          <w:p w14:paraId="60D5E8C9">
            <w:r>
              <w:rPr>
                <w:rFonts w:hint="eastAsia"/>
              </w:rPr>
              <w:t>中国证监会深圳监管局</w:t>
            </w:r>
          </w:p>
        </w:tc>
      </w:tr>
      <w:tr w14:paraId="10A21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14A91D">
            <w:r>
              <w:rPr>
                <w:rFonts w:hint="eastAsia"/>
              </w:rPr>
              <w:t>受到调查或处罚等措施类型</w:t>
            </w:r>
          </w:p>
        </w:tc>
        <w:tc>
          <w:tcPr>
            <w:tcW w:w="4153" w:type="dxa"/>
            <w:vAlign w:val="center"/>
          </w:tcPr>
          <w:p w14:paraId="5765CC68">
            <w:r>
              <w:rPr>
                <w:rFonts w:hint="eastAsia"/>
              </w:rPr>
              <w:t>行政监管措施</w:t>
            </w:r>
          </w:p>
        </w:tc>
      </w:tr>
      <w:tr w14:paraId="5486E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3747EFD">
            <w:r>
              <w:rPr>
                <w:rFonts w:hint="eastAsia"/>
              </w:rPr>
              <w:t>受到的具体措施类型</w:t>
            </w:r>
          </w:p>
        </w:tc>
        <w:tc>
          <w:tcPr>
            <w:tcW w:w="4153" w:type="dxa"/>
            <w:vAlign w:val="center"/>
          </w:tcPr>
          <w:p w14:paraId="5105267C">
            <w:r>
              <w:rPr>
                <w:rFonts w:hint="eastAsia"/>
              </w:rPr>
              <w:t>出具警示函</w:t>
            </w:r>
          </w:p>
        </w:tc>
      </w:tr>
      <w:tr w14:paraId="73B18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AF907F8">
            <w:r>
              <w:rPr>
                <w:rFonts w:hint="eastAsia"/>
              </w:rPr>
              <w:t>受到调查或处罚等措施的原因</w:t>
            </w:r>
          </w:p>
        </w:tc>
        <w:tc>
          <w:tcPr>
            <w:tcW w:w="4153" w:type="dxa"/>
            <w:vAlign w:val="center"/>
          </w:tcPr>
          <w:p w14:paraId="3D1A1C08">
            <w:r>
              <w:rPr>
                <w:rFonts w:hint="eastAsia"/>
              </w:rPr>
              <w:t>人员管理、其他问题(销售管理)</w:t>
            </w:r>
          </w:p>
        </w:tc>
      </w:tr>
      <w:tr w14:paraId="1A1724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8F5EDE6">
            <w:r>
              <w:rPr>
                <w:rFonts w:hint="eastAsia"/>
              </w:rPr>
              <w:t>受到处罚的依据</w:t>
            </w:r>
          </w:p>
        </w:tc>
        <w:tc>
          <w:tcPr>
            <w:tcW w:w="4153" w:type="dxa"/>
            <w:vAlign w:val="center"/>
          </w:tcPr>
          <w:p w14:paraId="19636B49">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21D1E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F006D08">
            <w:r>
              <w:rPr>
                <w:rFonts w:hint="eastAsia"/>
              </w:rPr>
              <w:t>管理人采取整改措施的情况（如提出整改意见）</w:t>
            </w:r>
          </w:p>
        </w:tc>
        <w:tc>
          <w:tcPr>
            <w:tcW w:w="4153" w:type="dxa"/>
            <w:vAlign w:val="center"/>
          </w:tcPr>
          <w:p w14:paraId="2038A85D">
            <w:r>
              <w:rPr>
                <w:rFonts w:hint="eastAsia"/>
              </w:rPr>
              <w:t>截至报告期末公司已通过完善制度、优化流程等整改措施完成整改，整改成果已经中国证监会深圳监管局验收通过</w:t>
            </w:r>
          </w:p>
        </w:tc>
      </w:tr>
      <w:tr w14:paraId="71D91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F23A3D5">
            <w:r>
              <w:rPr>
                <w:rFonts w:hint="eastAsia"/>
              </w:rPr>
              <w:t>其他</w:t>
            </w:r>
          </w:p>
        </w:tc>
        <w:tc>
          <w:tcPr>
            <w:tcW w:w="4153" w:type="dxa"/>
            <w:vAlign w:val="center"/>
          </w:tcPr>
          <w:p w14:paraId="3A740629">
            <w:pPr>
              <w:jc w:val="right"/>
            </w:pPr>
            <w:r>
              <w:rPr>
                <w:rFonts w:hint="eastAsia"/>
              </w:rPr>
              <w:t>-</w:t>
            </w:r>
          </w:p>
        </w:tc>
      </w:tr>
    </w:tbl>
    <w:p w14:paraId="5D3CDBE8">
      <w:pPr>
        <w:pStyle w:val="28"/>
      </w:pPr>
      <w:bookmarkStart w:id="192" w:name="_Toc192"/>
      <w:r>
        <w:t>托管人受调查或处罚等情况</w:t>
      </w:r>
      <w:bookmarkEnd w:id="192"/>
    </w:p>
    <w:p w14:paraId="6F3BEF94">
      <w:pPr>
        <w:pStyle w:val="18"/>
        <w:rPr>
          <w:rFonts w:hint="eastAsia"/>
        </w:rPr>
      </w:pPr>
      <w:r>
        <w:rPr>
          <w:rFonts w:hint="eastAsia"/>
        </w:rPr>
        <w:t>报告期内，托管人无受调查或处罚等情况。</w:t>
      </w:r>
    </w:p>
    <w:p w14:paraId="6DBE392C">
      <w:pPr>
        <w:pStyle w:val="28"/>
      </w:pPr>
      <w:bookmarkStart w:id="193" w:name="_Toc193"/>
      <w:r>
        <w:t>托管人相关从业人员受调查或处罚等情况</w:t>
      </w:r>
      <w:bookmarkEnd w:id="193"/>
    </w:p>
    <w:p w14:paraId="55B58B23">
      <w:pPr>
        <w:pStyle w:val="18"/>
        <w:rPr>
          <w:rFonts w:hint="eastAsia"/>
        </w:rPr>
      </w:pPr>
      <w:r>
        <w:rPr>
          <w:rFonts w:hint="eastAsia"/>
        </w:rPr>
        <w:t>报告期内，托管人相关从业人员无受调查或处罚等情况。</w:t>
      </w:r>
    </w:p>
    <w:p w14:paraId="6042DD32">
      <w:pPr>
        <w:pStyle w:val="23"/>
      </w:pPr>
      <w:bookmarkStart w:id="194" w:name="_Toc15117"/>
      <w:r>
        <w:t>基金租用证券公司交易单元的有关情况</w:t>
      </w:r>
      <w:bookmarkEnd w:id="194"/>
    </w:p>
    <w:p w14:paraId="5EF996C8">
      <w:pPr>
        <w:pStyle w:val="28"/>
      </w:pPr>
      <w:bookmarkStart w:id="195" w:name="_Toc195"/>
      <w:r>
        <w:t>基金租用证券公司交易单元进行股票投资及佣金支付情况</w:t>
      </w:r>
      <w:bookmarkEnd w:id="195"/>
    </w:p>
    <w:p w14:paraId="4E06370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742AE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004E0E86">
            <w:pPr>
              <w:jc w:val="center"/>
            </w:pPr>
            <w:r>
              <w:rPr>
                <w:rFonts w:hint="eastAsia"/>
                <w:b/>
              </w:rPr>
              <w:t>券商名称</w:t>
            </w:r>
          </w:p>
        </w:tc>
        <w:tc>
          <w:tcPr>
            <w:tcW w:w="775" w:type="dxa"/>
            <w:vMerge w:val="restart"/>
            <w:shd w:val="clear" w:color="auto" w:fill="BFBFBF"/>
            <w:vAlign w:val="center"/>
          </w:tcPr>
          <w:p w14:paraId="2C6CBFD5">
            <w:pPr>
              <w:jc w:val="center"/>
            </w:pPr>
            <w:r>
              <w:rPr>
                <w:rFonts w:hint="eastAsia"/>
                <w:b/>
              </w:rPr>
              <w:t>交易单元数量</w:t>
            </w:r>
          </w:p>
        </w:tc>
        <w:tc>
          <w:tcPr>
            <w:tcW w:w="1699" w:type="dxa"/>
            <w:gridSpan w:val="2"/>
            <w:shd w:val="clear" w:color="auto" w:fill="BFBFBF"/>
            <w:vAlign w:val="center"/>
          </w:tcPr>
          <w:p w14:paraId="67D435C2">
            <w:pPr>
              <w:jc w:val="center"/>
            </w:pPr>
            <w:r>
              <w:rPr>
                <w:rFonts w:hint="eastAsia"/>
                <w:b/>
              </w:rPr>
              <w:t>股票交易</w:t>
            </w:r>
          </w:p>
        </w:tc>
        <w:tc>
          <w:tcPr>
            <w:tcW w:w="1312" w:type="dxa"/>
            <w:gridSpan w:val="2"/>
            <w:shd w:val="clear" w:color="auto" w:fill="BFBFBF"/>
            <w:vAlign w:val="center"/>
          </w:tcPr>
          <w:p w14:paraId="0EE6B969">
            <w:pPr>
              <w:jc w:val="center"/>
            </w:pPr>
            <w:r>
              <w:rPr>
                <w:rFonts w:hint="eastAsia"/>
                <w:b/>
              </w:rPr>
              <w:t>应支付该券商的佣金</w:t>
            </w:r>
          </w:p>
        </w:tc>
        <w:tc>
          <w:tcPr>
            <w:tcW w:w="946" w:type="dxa"/>
            <w:vMerge w:val="restart"/>
            <w:shd w:val="clear" w:color="auto" w:fill="BFBFBF"/>
            <w:vAlign w:val="center"/>
          </w:tcPr>
          <w:p w14:paraId="78C74D19">
            <w:pPr>
              <w:jc w:val="center"/>
            </w:pPr>
            <w:r>
              <w:rPr>
                <w:rFonts w:hint="eastAsia"/>
                <w:b/>
              </w:rPr>
              <w:t>备注</w:t>
            </w:r>
          </w:p>
        </w:tc>
      </w:tr>
      <w:tr w14:paraId="50904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305A408D"/>
        </w:tc>
        <w:tc>
          <w:tcPr>
            <w:tcW w:w="775" w:type="dxa"/>
            <w:vMerge w:val="continue"/>
            <w:vAlign w:val="center"/>
          </w:tcPr>
          <w:p w14:paraId="6A22CA69"/>
        </w:tc>
        <w:tc>
          <w:tcPr>
            <w:tcW w:w="1699" w:type="dxa"/>
            <w:shd w:val="clear" w:color="auto" w:fill="BFBFBF"/>
            <w:vAlign w:val="center"/>
          </w:tcPr>
          <w:p w14:paraId="1CD48AA0">
            <w:pPr>
              <w:jc w:val="center"/>
            </w:pPr>
            <w:r>
              <w:rPr>
                <w:rFonts w:hint="eastAsia"/>
                <w:b/>
              </w:rPr>
              <w:t>成交金额</w:t>
            </w:r>
          </w:p>
        </w:tc>
        <w:tc>
          <w:tcPr>
            <w:tcW w:w="1201" w:type="dxa"/>
            <w:shd w:val="clear" w:color="auto" w:fill="BFBFBF"/>
            <w:vAlign w:val="center"/>
          </w:tcPr>
          <w:p w14:paraId="47698A29">
            <w:pPr>
              <w:jc w:val="center"/>
            </w:pPr>
            <w:r>
              <w:rPr>
                <w:rFonts w:hint="eastAsia"/>
                <w:b/>
              </w:rPr>
              <w:t>占当期股票成交总额的比例</w:t>
            </w:r>
          </w:p>
        </w:tc>
        <w:tc>
          <w:tcPr>
            <w:tcW w:w="1312" w:type="dxa"/>
            <w:shd w:val="clear" w:color="auto" w:fill="BFBFBF"/>
            <w:vAlign w:val="center"/>
          </w:tcPr>
          <w:p w14:paraId="4D268BA6">
            <w:pPr>
              <w:jc w:val="center"/>
            </w:pPr>
            <w:r>
              <w:rPr>
                <w:rFonts w:hint="eastAsia"/>
                <w:b/>
              </w:rPr>
              <w:t>佣金</w:t>
            </w:r>
          </w:p>
        </w:tc>
        <w:tc>
          <w:tcPr>
            <w:tcW w:w="1256" w:type="dxa"/>
            <w:shd w:val="clear" w:color="auto" w:fill="BFBFBF"/>
            <w:vAlign w:val="center"/>
          </w:tcPr>
          <w:p w14:paraId="5DD41687">
            <w:pPr>
              <w:jc w:val="center"/>
            </w:pPr>
            <w:r>
              <w:rPr>
                <w:rFonts w:hint="eastAsia"/>
                <w:b/>
              </w:rPr>
              <w:t>占当期佣金总量的比例</w:t>
            </w:r>
          </w:p>
        </w:tc>
        <w:tc>
          <w:tcPr>
            <w:tcW w:w="946" w:type="dxa"/>
            <w:vMerge w:val="continue"/>
            <w:vAlign w:val="center"/>
          </w:tcPr>
          <w:p w14:paraId="556599C3"/>
        </w:tc>
      </w:tr>
      <w:tr w14:paraId="1D5E6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C498AB0">
            <w:r>
              <w:rPr>
                <w:rFonts w:hint="eastAsia"/>
              </w:rPr>
              <w:t>华泰证券</w:t>
            </w:r>
          </w:p>
        </w:tc>
        <w:tc>
          <w:tcPr>
            <w:tcW w:w="775" w:type="dxa"/>
            <w:vAlign w:val="center"/>
          </w:tcPr>
          <w:p w14:paraId="40799244">
            <w:pPr>
              <w:jc w:val="right"/>
            </w:pPr>
            <w:r>
              <w:rPr>
                <w:rFonts w:hint="eastAsia"/>
              </w:rPr>
              <w:t>2</w:t>
            </w:r>
          </w:p>
        </w:tc>
        <w:tc>
          <w:tcPr>
            <w:tcW w:w="1699" w:type="dxa"/>
            <w:vAlign w:val="center"/>
          </w:tcPr>
          <w:p w14:paraId="108F91BD">
            <w:pPr>
              <w:jc w:val="right"/>
            </w:pPr>
            <w:r>
              <w:rPr>
                <w:rFonts w:hint="eastAsia"/>
              </w:rPr>
              <w:t>-</w:t>
            </w:r>
          </w:p>
        </w:tc>
        <w:tc>
          <w:tcPr>
            <w:tcW w:w="1201" w:type="dxa"/>
            <w:vAlign w:val="center"/>
          </w:tcPr>
          <w:p w14:paraId="0EC7DCA8">
            <w:pPr>
              <w:jc w:val="right"/>
            </w:pPr>
            <w:r>
              <w:rPr>
                <w:rFonts w:hint="eastAsia"/>
              </w:rPr>
              <w:t>-</w:t>
            </w:r>
          </w:p>
        </w:tc>
        <w:tc>
          <w:tcPr>
            <w:tcW w:w="1312" w:type="dxa"/>
            <w:vAlign w:val="center"/>
          </w:tcPr>
          <w:p w14:paraId="42D0BFC7">
            <w:pPr>
              <w:jc w:val="right"/>
            </w:pPr>
            <w:r>
              <w:rPr>
                <w:rFonts w:hint="eastAsia"/>
              </w:rPr>
              <w:t>-</w:t>
            </w:r>
          </w:p>
        </w:tc>
        <w:tc>
          <w:tcPr>
            <w:tcW w:w="1256" w:type="dxa"/>
            <w:vAlign w:val="center"/>
          </w:tcPr>
          <w:p w14:paraId="0D09F992">
            <w:pPr>
              <w:jc w:val="right"/>
            </w:pPr>
            <w:r>
              <w:rPr>
                <w:rFonts w:hint="eastAsia"/>
              </w:rPr>
              <w:t>-</w:t>
            </w:r>
          </w:p>
        </w:tc>
        <w:tc>
          <w:tcPr>
            <w:tcW w:w="946" w:type="dxa"/>
            <w:vAlign w:val="center"/>
          </w:tcPr>
          <w:p w14:paraId="2B213E2A">
            <w:pPr>
              <w:jc w:val="right"/>
            </w:pPr>
            <w:r>
              <w:rPr>
                <w:rFonts w:hint="eastAsia"/>
              </w:rPr>
              <w:t>-</w:t>
            </w:r>
          </w:p>
        </w:tc>
      </w:tr>
    </w:tbl>
    <w:p w14:paraId="0D38FF81">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666C87FA">
      <w:pPr>
        <w:pStyle w:val="47"/>
        <w:rPr>
          <w:rFonts w:hint="eastAsia"/>
        </w:rPr>
      </w:pPr>
      <w:r>
        <w:tab/>
      </w:r>
      <w:r>
        <w:rPr>
          <w:rFonts w:hint="eastAsia"/>
        </w:rPr>
        <w:t>1、选择标准</w:t>
      </w:r>
    </w:p>
    <w:p w14:paraId="39D38CF9">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33E912C2">
      <w:pPr>
        <w:pStyle w:val="47"/>
        <w:rPr>
          <w:rFonts w:hint="eastAsia"/>
        </w:rPr>
      </w:pPr>
      <w:r>
        <w:tab/>
      </w:r>
      <w:r>
        <w:rPr>
          <w:rFonts w:hint="eastAsia"/>
        </w:rPr>
        <w:t>2、选择程序</w:t>
      </w:r>
    </w:p>
    <w:p w14:paraId="7DA89FA7">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9D5D29D">
      <w:pPr>
        <w:pStyle w:val="47"/>
        <w:rPr>
          <w:rFonts w:hint="eastAsia"/>
        </w:rPr>
      </w:pPr>
      <w:r>
        <w:tab/>
      </w:r>
      <w:r>
        <w:rPr>
          <w:rFonts w:hint="eastAsia"/>
        </w:rPr>
        <w:t>（2）基金管理人根据其建立的服务评价及交易量分配机制，定期对证券公司开展评价后，根据评价结果进行交易量的分配。</w:t>
      </w:r>
    </w:p>
    <w:p w14:paraId="5119579A">
      <w:pPr>
        <w:pStyle w:val="47"/>
        <w:rPr>
          <w:rFonts w:hint="eastAsia"/>
        </w:rPr>
      </w:pPr>
      <w:r>
        <w:tab/>
      </w:r>
      <w:r>
        <w:rPr>
          <w:rFonts w:hint="eastAsia"/>
        </w:rPr>
        <w:t>3、报告期内基金租用券商交易单元的变更情况：新增交易单元：无；减少交易单元：无。</w:t>
      </w:r>
    </w:p>
    <w:p w14:paraId="5521C1CE">
      <w:pPr>
        <w:pStyle w:val="28"/>
      </w:pPr>
      <w:bookmarkStart w:id="196" w:name="_Toc196"/>
      <w:r>
        <w:t>基金租用证券公司交易单元进行其他证券投资的情况</w:t>
      </w:r>
      <w:bookmarkEnd w:id="196"/>
    </w:p>
    <w:p w14:paraId="44416AA8">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66496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3BC0E3AC">
            <w:pPr>
              <w:jc w:val="center"/>
            </w:pPr>
            <w:r>
              <w:rPr>
                <w:rFonts w:hint="eastAsia"/>
                <w:b/>
              </w:rPr>
              <w:t>券商名称</w:t>
            </w:r>
          </w:p>
        </w:tc>
        <w:tc>
          <w:tcPr>
            <w:tcW w:w="1508" w:type="dxa"/>
            <w:gridSpan w:val="2"/>
            <w:shd w:val="clear" w:color="auto" w:fill="BFBFBF"/>
            <w:vAlign w:val="center"/>
          </w:tcPr>
          <w:p w14:paraId="2034B11B">
            <w:pPr>
              <w:jc w:val="center"/>
            </w:pPr>
            <w:r>
              <w:rPr>
                <w:rFonts w:hint="eastAsia"/>
                <w:b/>
              </w:rPr>
              <w:t>债券交易</w:t>
            </w:r>
          </w:p>
        </w:tc>
        <w:tc>
          <w:tcPr>
            <w:tcW w:w="1697" w:type="dxa"/>
            <w:gridSpan w:val="2"/>
            <w:shd w:val="clear" w:color="auto" w:fill="BFBFBF"/>
            <w:vAlign w:val="center"/>
          </w:tcPr>
          <w:p w14:paraId="65975741">
            <w:pPr>
              <w:jc w:val="center"/>
            </w:pPr>
            <w:r>
              <w:rPr>
                <w:rFonts w:hint="eastAsia"/>
                <w:b/>
              </w:rPr>
              <w:t>债券回购交易</w:t>
            </w:r>
          </w:p>
        </w:tc>
        <w:tc>
          <w:tcPr>
            <w:tcW w:w="1508" w:type="dxa"/>
            <w:gridSpan w:val="2"/>
            <w:shd w:val="clear" w:color="auto" w:fill="BFBFBF"/>
            <w:vAlign w:val="center"/>
          </w:tcPr>
          <w:p w14:paraId="259F80DD">
            <w:pPr>
              <w:jc w:val="center"/>
            </w:pPr>
            <w:r>
              <w:rPr>
                <w:rFonts w:hint="eastAsia"/>
                <w:b/>
              </w:rPr>
              <w:t>权证交易</w:t>
            </w:r>
          </w:p>
        </w:tc>
      </w:tr>
      <w:tr w14:paraId="6488A29E">
        <w:tblPrEx>
          <w:tblCellMar>
            <w:top w:w="0" w:type="dxa"/>
            <w:left w:w="108" w:type="dxa"/>
            <w:bottom w:w="0" w:type="dxa"/>
            <w:right w:w="108" w:type="dxa"/>
          </w:tblCellMar>
        </w:tblPrEx>
        <w:trPr>
          <w:jc w:val="center"/>
        </w:trPr>
        <w:tc>
          <w:tcPr>
            <w:tcW w:w="900" w:type="dxa"/>
            <w:vMerge w:val="continue"/>
            <w:vAlign w:val="center"/>
          </w:tcPr>
          <w:p w14:paraId="29722E41"/>
        </w:tc>
        <w:tc>
          <w:tcPr>
            <w:tcW w:w="1508" w:type="dxa"/>
            <w:shd w:val="clear" w:color="auto" w:fill="BFBFBF"/>
            <w:vAlign w:val="center"/>
          </w:tcPr>
          <w:p w14:paraId="5B17374C">
            <w:pPr>
              <w:jc w:val="center"/>
            </w:pPr>
            <w:r>
              <w:rPr>
                <w:rFonts w:hint="eastAsia"/>
                <w:b/>
              </w:rPr>
              <w:t>成交金额</w:t>
            </w:r>
          </w:p>
        </w:tc>
        <w:tc>
          <w:tcPr>
            <w:tcW w:w="895" w:type="dxa"/>
            <w:shd w:val="clear" w:color="auto" w:fill="BFBFBF"/>
            <w:vAlign w:val="center"/>
          </w:tcPr>
          <w:p w14:paraId="57CCA460">
            <w:pPr>
              <w:jc w:val="center"/>
            </w:pPr>
            <w:r>
              <w:rPr>
                <w:rFonts w:hint="eastAsia"/>
                <w:b/>
              </w:rPr>
              <w:t>占当期债券成交总额的比例</w:t>
            </w:r>
          </w:p>
        </w:tc>
        <w:tc>
          <w:tcPr>
            <w:tcW w:w="1697" w:type="dxa"/>
            <w:shd w:val="clear" w:color="auto" w:fill="BFBFBF"/>
            <w:vAlign w:val="center"/>
          </w:tcPr>
          <w:p w14:paraId="68181193">
            <w:pPr>
              <w:jc w:val="center"/>
            </w:pPr>
            <w:r>
              <w:rPr>
                <w:rFonts w:hint="eastAsia"/>
                <w:b/>
              </w:rPr>
              <w:t>成交金额</w:t>
            </w:r>
          </w:p>
        </w:tc>
        <w:tc>
          <w:tcPr>
            <w:tcW w:w="895" w:type="dxa"/>
            <w:shd w:val="clear" w:color="auto" w:fill="BFBFBF"/>
            <w:vAlign w:val="center"/>
          </w:tcPr>
          <w:p w14:paraId="64661CCD">
            <w:pPr>
              <w:jc w:val="center"/>
            </w:pPr>
            <w:r>
              <w:rPr>
                <w:rFonts w:hint="eastAsia"/>
                <w:b/>
              </w:rPr>
              <w:t>占当期债券回购成交总额的比例</w:t>
            </w:r>
          </w:p>
        </w:tc>
        <w:tc>
          <w:tcPr>
            <w:tcW w:w="1508" w:type="dxa"/>
            <w:shd w:val="clear" w:color="auto" w:fill="BFBFBF"/>
            <w:vAlign w:val="center"/>
          </w:tcPr>
          <w:p w14:paraId="592748DA">
            <w:pPr>
              <w:jc w:val="center"/>
            </w:pPr>
            <w:r>
              <w:rPr>
                <w:rFonts w:hint="eastAsia"/>
                <w:b/>
              </w:rPr>
              <w:t>成交金额</w:t>
            </w:r>
          </w:p>
        </w:tc>
        <w:tc>
          <w:tcPr>
            <w:tcW w:w="900" w:type="dxa"/>
            <w:shd w:val="clear" w:color="auto" w:fill="BFBFBF"/>
            <w:vAlign w:val="center"/>
          </w:tcPr>
          <w:p w14:paraId="76052770">
            <w:pPr>
              <w:jc w:val="center"/>
            </w:pPr>
            <w:r>
              <w:rPr>
                <w:rFonts w:hint="eastAsia"/>
                <w:b/>
              </w:rPr>
              <w:t>占当期权证成交总额的比例</w:t>
            </w:r>
          </w:p>
        </w:tc>
      </w:tr>
      <w:tr w14:paraId="4B4FF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181EBE9">
            <w:r>
              <w:rPr>
                <w:rFonts w:hint="eastAsia"/>
              </w:rPr>
              <w:t>华泰证券</w:t>
            </w:r>
          </w:p>
        </w:tc>
        <w:tc>
          <w:tcPr>
            <w:tcW w:w="1508" w:type="dxa"/>
            <w:vAlign w:val="center"/>
          </w:tcPr>
          <w:p w14:paraId="4940E4D0">
            <w:pPr>
              <w:jc w:val="right"/>
            </w:pPr>
            <w:r>
              <w:rPr>
                <w:rFonts w:hint="eastAsia"/>
              </w:rPr>
              <w:t>110,661,371.00</w:t>
            </w:r>
          </w:p>
        </w:tc>
        <w:tc>
          <w:tcPr>
            <w:tcW w:w="895" w:type="dxa"/>
            <w:vAlign w:val="center"/>
          </w:tcPr>
          <w:p w14:paraId="65EFAC5D">
            <w:pPr>
              <w:jc w:val="right"/>
            </w:pPr>
            <w:r>
              <w:rPr>
                <w:rFonts w:hint="eastAsia"/>
              </w:rPr>
              <w:t>100.00%</w:t>
            </w:r>
          </w:p>
        </w:tc>
        <w:tc>
          <w:tcPr>
            <w:tcW w:w="1697" w:type="dxa"/>
            <w:vAlign w:val="center"/>
          </w:tcPr>
          <w:p w14:paraId="7BE03257">
            <w:pPr>
              <w:jc w:val="right"/>
            </w:pPr>
            <w:r>
              <w:rPr>
                <w:rFonts w:hint="eastAsia"/>
              </w:rPr>
              <w:t>-</w:t>
            </w:r>
          </w:p>
        </w:tc>
        <w:tc>
          <w:tcPr>
            <w:tcW w:w="895" w:type="dxa"/>
            <w:vAlign w:val="center"/>
          </w:tcPr>
          <w:p w14:paraId="52E6281F">
            <w:pPr>
              <w:jc w:val="right"/>
            </w:pPr>
            <w:r>
              <w:rPr>
                <w:rFonts w:hint="eastAsia"/>
              </w:rPr>
              <w:t>-</w:t>
            </w:r>
          </w:p>
        </w:tc>
        <w:tc>
          <w:tcPr>
            <w:tcW w:w="1508" w:type="dxa"/>
            <w:vAlign w:val="center"/>
          </w:tcPr>
          <w:p w14:paraId="65E59AF1">
            <w:pPr>
              <w:jc w:val="right"/>
            </w:pPr>
            <w:r>
              <w:rPr>
                <w:rFonts w:hint="eastAsia"/>
              </w:rPr>
              <w:t>-</w:t>
            </w:r>
          </w:p>
        </w:tc>
        <w:tc>
          <w:tcPr>
            <w:tcW w:w="900" w:type="dxa"/>
            <w:vAlign w:val="center"/>
          </w:tcPr>
          <w:p w14:paraId="750737D9">
            <w:pPr>
              <w:jc w:val="right"/>
            </w:pPr>
            <w:r>
              <w:rPr>
                <w:rFonts w:hint="eastAsia"/>
              </w:rPr>
              <w:t>-</w:t>
            </w:r>
          </w:p>
        </w:tc>
      </w:tr>
    </w:tbl>
    <w:p w14:paraId="46E06393">
      <w:pPr>
        <w:pStyle w:val="23"/>
      </w:pPr>
      <w:bookmarkStart w:id="197" w:name="_Toc17738"/>
      <w:r>
        <w:t>其他重大事件</w:t>
      </w:r>
      <w:bookmarkEnd w:id="19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5ADF4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7F2EB86F">
            <w:pPr>
              <w:jc w:val="center"/>
            </w:pPr>
            <w:r>
              <w:rPr>
                <w:rFonts w:hint="eastAsia"/>
                <w:b/>
              </w:rPr>
              <w:t>序号</w:t>
            </w:r>
          </w:p>
        </w:tc>
        <w:tc>
          <w:tcPr>
            <w:tcW w:w="4319" w:type="dxa"/>
            <w:shd w:val="clear" w:color="auto" w:fill="BFBFBF"/>
            <w:vAlign w:val="center"/>
          </w:tcPr>
          <w:p w14:paraId="2BFF25B8">
            <w:pPr>
              <w:jc w:val="center"/>
            </w:pPr>
            <w:r>
              <w:rPr>
                <w:rFonts w:hint="eastAsia"/>
                <w:b/>
              </w:rPr>
              <w:t>公告事项</w:t>
            </w:r>
          </w:p>
        </w:tc>
        <w:tc>
          <w:tcPr>
            <w:tcW w:w="2076" w:type="dxa"/>
            <w:shd w:val="clear" w:color="auto" w:fill="BFBFBF"/>
            <w:vAlign w:val="center"/>
          </w:tcPr>
          <w:p w14:paraId="456AA001">
            <w:pPr>
              <w:jc w:val="center"/>
            </w:pPr>
            <w:r>
              <w:rPr>
                <w:rFonts w:hint="eastAsia"/>
                <w:b/>
              </w:rPr>
              <w:t>法定披露方式</w:t>
            </w:r>
          </w:p>
        </w:tc>
        <w:tc>
          <w:tcPr>
            <w:tcW w:w="1218" w:type="dxa"/>
            <w:shd w:val="clear" w:color="auto" w:fill="BFBFBF"/>
            <w:vAlign w:val="center"/>
          </w:tcPr>
          <w:p w14:paraId="6D2B73C7">
            <w:pPr>
              <w:jc w:val="center"/>
            </w:pPr>
            <w:r>
              <w:rPr>
                <w:rFonts w:hint="eastAsia"/>
                <w:b/>
              </w:rPr>
              <w:t>法定披露日期</w:t>
            </w:r>
          </w:p>
        </w:tc>
      </w:tr>
      <w:tr w14:paraId="32EB5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212DD4D">
            <w:pPr>
              <w:jc w:val="center"/>
            </w:pPr>
            <w:r>
              <w:rPr>
                <w:rFonts w:hint="eastAsia"/>
              </w:rPr>
              <w:t>1</w:t>
            </w:r>
          </w:p>
        </w:tc>
        <w:tc>
          <w:tcPr>
            <w:tcW w:w="4319" w:type="dxa"/>
            <w:vAlign w:val="center"/>
          </w:tcPr>
          <w:p w14:paraId="5D393A55">
            <w:r>
              <w:rPr>
                <w:rFonts w:hint="eastAsia"/>
              </w:rPr>
              <w:t>南方基金关于直销平台相关业务费率优惠的公告</w:t>
            </w:r>
          </w:p>
        </w:tc>
        <w:tc>
          <w:tcPr>
            <w:tcW w:w="2076" w:type="dxa"/>
            <w:vAlign w:val="center"/>
          </w:tcPr>
          <w:p w14:paraId="1E8C8501">
            <w:r>
              <w:rPr>
                <w:rFonts w:hint="eastAsia"/>
              </w:rPr>
              <w:t>证券时报、基金管理人网站、中国证监会基金电子披露网站</w:t>
            </w:r>
          </w:p>
        </w:tc>
        <w:tc>
          <w:tcPr>
            <w:tcW w:w="1218" w:type="dxa"/>
            <w:vAlign w:val="center"/>
          </w:tcPr>
          <w:p w14:paraId="5CB2DEE3">
            <w:r>
              <w:rPr>
                <w:rFonts w:hint="eastAsia"/>
              </w:rPr>
              <w:t>2025-01-01</w:t>
            </w:r>
          </w:p>
        </w:tc>
      </w:tr>
      <w:tr w14:paraId="52E71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94B5DE3">
            <w:pPr>
              <w:jc w:val="center"/>
            </w:pPr>
            <w:r>
              <w:rPr>
                <w:rFonts w:hint="eastAsia"/>
              </w:rPr>
              <w:t>2</w:t>
            </w:r>
          </w:p>
        </w:tc>
        <w:tc>
          <w:tcPr>
            <w:tcW w:w="4319" w:type="dxa"/>
            <w:vAlign w:val="center"/>
          </w:tcPr>
          <w:p w14:paraId="688D9A84">
            <w:r>
              <w:rPr>
                <w:rFonts w:hint="eastAsia"/>
              </w:rPr>
              <w:t>南方基金管理股份有限公司旗下公募基金通过证券公司证券交易及佣金支付情况（2024年度）</w:t>
            </w:r>
          </w:p>
        </w:tc>
        <w:tc>
          <w:tcPr>
            <w:tcW w:w="2076" w:type="dxa"/>
            <w:vAlign w:val="center"/>
          </w:tcPr>
          <w:p w14:paraId="7A062FD6">
            <w:r>
              <w:rPr>
                <w:rFonts w:hint="eastAsia"/>
              </w:rPr>
              <w:t>证券时报、基金管理人网站、中国证监会基金电子披露网站</w:t>
            </w:r>
          </w:p>
        </w:tc>
        <w:tc>
          <w:tcPr>
            <w:tcW w:w="1218" w:type="dxa"/>
            <w:vAlign w:val="center"/>
          </w:tcPr>
          <w:p w14:paraId="35E6612B">
            <w:r>
              <w:rPr>
                <w:rFonts w:hint="eastAsia"/>
              </w:rPr>
              <w:t>2025-03-31</w:t>
            </w:r>
          </w:p>
        </w:tc>
      </w:tr>
      <w:tr w14:paraId="263D3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B5C3B43">
            <w:pPr>
              <w:jc w:val="center"/>
            </w:pPr>
            <w:r>
              <w:rPr>
                <w:rFonts w:hint="eastAsia"/>
              </w:rPr>
              <w:t>3</w:t>
            </w:r>
          </w:p>
        </w:tc>
        <w:tc>
          <w:tcPr>
            <w:tcW w:w="4319" w:type="dxa"/>
            <w:vAlign w:val="center"/>
          </w:tcPr>
          <w:p w14:paraId="244E2AA2">
            <w:r>
              <w:rPr>
                <w:rFonts w:hint="eastAsia"/>
              </w:rPr>
              <w:t>南方旭元债券型发起式证券投资基金分红公告</w:t>
            </w:r>
          </w:p>
        </w:tc>
        <w:tc>
          <w:tcPr>
            <w:tcW w:w="2076" w:type="dxa"/>
            <w:vAlign w:val="center"/>
          </w:tcPr>
          <w:p w14:paraId="1C268A3D">
            <w:r>
              <w:rPr>
                <w:rFonts w:hint="eastAsia"/>
              </w:rPr>
              <w:t>证券时报、基金管理人网站、中国证监会基金电子披露网站</w:t>
            </w:r>
          </w:p>
        </w:tc>
        <w:tc>
          <w:tcPr>
            <w:tcW w:w="1218" w:type="dxa"/>
            <w:vAlign w:val="center"/>
          </w:tcPr>
          <w:p w14:paraId="4DF8869E">
            <w:r>
              <w:rPr>
                <w:rFonts w:hint="eastAsia"/>
              </w:rPr>
              <w:t>2025-06-21</w:t>
            </w:r>
          </w:p>
        </w:tc>
      </w:tr>
      <w:tr w14:paraId="499089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3F26599">
            <w:pPr>
              <w:jc w:val="center"/>
            </w:pPr>
            <w:r>
              <w:rPr>
                <w:rFonts w:hint="eastAsia"/>
              </w:rPr>
              <w:t>4</w:t>
            </w:r>
          </w:p>
        </w:tc>
        <w:tc>
          <w:tcPr>
            <w:tcW w:w="4319" w:type="dxa"/>
            <w:vAlign w:val="center"/>
          </w:tcPr>
          <w:p w14:paraId="7560674C">
            <w:r>
              <w:rPr>
                <w:rFonts w:hint="eastAsia"/>
              </w:rPr>
              <w:t>南方旭元债券型发起式证券投资基金限制大额申购、定投和转换转入业务的公告</w:t>
            </w:r>
          </w:p>
        </w:tc>
        <w:tc>
          <w:tcPr>
            <w:tcW w:w="2076" w:type="dxa"/>
            <w:vAlign w:val="center"/>
          </w:tcPr>
          <w:p w14:paraId="4FB880B3">
            <w:r>
              <w:rPr>
                <w:rFonts w:hint="eastAsia"/>
              </w:rPr>
              <w:t>证券时报、基金管理人网站、中国证监会基金电子披露网站</w:t>
            </w:r>
          </w:p>
        </w:tc>
        <w:tc>
          <w:tcPr>
            <w:tcW w:w="1218" w:type="dxa"/>
            <w:vAlign w:val="center"/>
          </w:tcPr>
          <w:p w14:paraId="65994C2B">
            <w:r>
              <w:rPr>
                <w:rFonts w:hint="eastAsia"/>
              </w:rPr>
              <w:t>2025-06-21</w:t>
            </w:r>
          </w:p>
        </w:tc>
      </w:tr>
      <w:tr w14:paraId="2495A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60CEF3FF">
            <w:pPr>
              <w:jc w:val="center"/>
            </w:pPr>
            <w:r>
              <w:rPr>
                <w:rFonts w:hint="eastAsia"/>
              </w:rPr>
              <w:t>5</w:t>
            </w:r>
          </w:p>
        </w:tc>
        <w:tc>
          <w:tcPr>
            <w:tcW w:w="4319" w:type="dxa"/>
            <w:vAlign w:val="center"/>
          </w:tcPr>
          <w:p w14:paraId="48162D6F">
            <w:r>
              <w:rPr>
                <w:rFonts w:hint="eastAsia"/>
              </w:rPr>
              <w:t>南方旭元债券型发起式证券投资基金恢复大额申购、定投和转换转入业务的公告</w:t>
            </w:r>
          </w:p>
        </w:tc>
        <w:tc>
          <w:tcPr>
            <w:tcW w:w="2076" w:type="dxa"/>
            <w:vAlign w:val="center"/>
          </w:tcPr>
          <w:p w14:paraId="1A032490">
            <w:r>
              <w:rPr>
                <w:rFonts w:hint="eastAsia"/>
              </w:rPr>
              <w:t>证券时报、基金管理人网站、中国证监会基金电子披露网站</w:t>
            </w:r>
          </w:p>
        </w:tc>
        <w:tc>
          <w:tcPr>
            <w:tcW w:w="1218" w:type="dxa"/>
            <w:vAlign w:val="center"/>
          </w:tcPr>
          <w:p w14:paraId="01AB5245">
            <w:r>
              <w:rPr>
                <w:rFonts w:hint="eastAsia"/>
              </w:rPr>
              <w:t>2025-06-25</w:t>
            </w:r>
          </w:p>
        </w:tc>
      </w:tr>
    </w:tbl>
    <w:p w14:paraId="1F26D137">
      <w:pPr>
        <w:pStyle w:val="26"/>
      </w:pPr>
      <w:bookmarkStart w:id="198" w:name="_Toc15856"/>
      <w:r>
        <w:t>影响投资者决策的其他重要信息</w:t>
      </w:r>
      <w:bookmarkEnd w:id="198"/>
    </w:p>
    <w:p w14:paraId="1F9281DA">
      <w:pPr>
        <w:pStyle w:val="23"/>
      </w:pPr>
      <w:bookmarkStart w:id="199" w:name="_Toc12185"/>
      <w:r>
        <w:t>报告期内单一投资者持有基金份额比例达到或超过20%的情况</w:t>
      </w:r>
      <w:bookmarkEnd w:id="19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500"/>
        <w:gridCol w:w="876"/>
        <w:gridCol w:w="1377"/>
        <w:gridCol w:w="1377"/>
        <w:gridCol w:w="1377"/>
        <w:gridCol w:w="1377"/>
        <w:gridCol w:w="667"/>
      </w:tblGrid>
      <w:tr w14:paraId="02C77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restart"/>
            <w:vAlign w:val="center"/>
          </w:tcPr>
          <w:p w14:paraId="3E60460E">
            <w:r>
              <w:rPr>
                <w:rFonts w:hint="eastAsia"/>
              </w:rPr>
              <w:t>投资者类别</w:t>
            </w:r>
          </w:p>
        </w:tc>
        <w:tc>
          <w:tcPr>
            <w:tcW w:w="500" w:type="dxa"/>
            <w:gridSpan w:val="5"/>
            <w:vAlign w:val="center"/>
          </w:tcPr>
          <w:p w14:paraId="608A2102">
            <w:r>
              <w:rPr>
                <w:rFonts w:hint="eastAsia"/>
              </w:rPr>
              <w:t>报告期内持有基金份额变化情况</w:t>
            </w:r>
          </w:p>
        </w:tc>
        <w:tc>
          <w:tcPr>
            <w:tcW w:w="1377" w:type="dxa"/>
            <w:gridSpan w:val="2"/>
            <w:vAlign w:val="center"/>
          </w:tcPr>
          <w:p w14:paraId="68FAFF57">
            <w:r>
              <w:rPr>
                <w:rFonts w:hint="eastAsia"/>
              </w:rPr>
              <w:t>报告期末持有基金情况</w:t>
            </w:r>
          </w:p>
        </w:tc>
      </w:tr>
      <w:tr w14:paraId="204E0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Merge w:val="continue"/>
            <w:vAlign w:val="center"/>
          </w:tcPr>
          <w:p w14:paraId="27206D8F"/>
        </w:tc>
        <w:tc>
          <w:tcPr>
            <w:tcW w:w="500" w:type="dxa"/>
            <w:vAlign w:val="center"/>
          </w:tcPr>
          <w:p w14:paraId="36CE0DCD">
            <w:r>
              <w:rPr>
                <w:rFonts w:hint="eastAsia"/>
              </w:rPr>
              <w:t>序号</w:t>
            </w:r>
          </w:p>
        </w:tc>
        <w:tc>
          <w:tcPr>
            <w:tcW w:w="876" w:type="dxa"/>
            <w:vAlign w:val="center"/>
          </w:tcPr>
          <w:p w14:paraId="11E9B905">
            <w:r>
              <w:rPr>
                <w:rFonts w:hint="eastAsia"/>
              </w:rPr>
              <w:t>持有基金份额比例达到或者超过20%的时间区间</w:t>
            </w:r>
          </w:p>
        </w:tc>
        <w:tc>
          <w:tcPr>
            <w:tcW w:w="1377" w:type="dxa"/>
            <w:vAlign w:val="center"/>
          </w:tcPr>
          <w:p w14:paraId="068C2AB5">
            <w:r>
              <w:rPr>
                <w:rFonts w:hint="eastAsia"/>
              </w:rPr>
              <w:t>期初份额</w:t>
            </w:r>
          </w:p>
        </w:tc>
        <w:tc>
          <w:tcPr>
            <w:tcW w:w="1377" w:type="dxa"/>
            <w:vAlign w:val="center"/>
          </w:tcPr>
          <w:p w14:paraId="68AD07FD">
            <w:r>
              <w:rPr>
                <w:rFonts w:hint="eastAsia"/>
              </w:rPr>
              <w:t>申购份额</w:t>
            </w:r>
          </w:p>
        </w:tc>
        <w:tc>
          <w:tcPr>
            <w:tcW w:w="1377" w:type="dxa"/>
            <w:vAlign w:val="center"/>
          </w:tcPr>
          <w:p w14:paraId="20CA0425">
            <w:r>
              <w:rPr>
                <w:rFonts w:hint="eastAsia"/>
              </w:rPr>
              <w:t>赎回份额</w:t>
            </w:r>
          </w:p>
        </w:tc>
        <w:tc>
          <w:tcPr>
            <w:tcW w:w="1377" w:type="dxa"/>
            <w:vAlign w:val="center"/>
          </w:tcPr>
          <w:p w14:paraId="57AF9CA6">
            <w:r>
              <w:rPr>
                <w:rFonts w:hint="eastAsia"/>
              </w:rPr>
              <w:t>持有份额</w:t>
            </w:r>
          </w:p>
        </w:tc>
        <w:tc>
          <w:tcPr>
            <w:tcW w:w="667" w:type="dxa"/>
            <w:vAlign w:val="center"/>
          </w:tcPr>
          <w:p w14:paraId="76650F46">
            <w:r>
              <w:rPr>
                <w:rFonts w:hint="eastAsia"/>
              </w:rPr>
              <w:t>份额占比</w:t>
            </w:r>
          </w:p>
        </w:tc>
      </w:tr>
      <w:tr w14:paraId="4AF89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vAlign w:val="center"/>
          </w:tcPr>
          <w:p w14:paraId="19B58052">
            <w:r>
              <w:rPr>
                <w:rFonts w:hint="eastAsia"/>
              </w:rPr>
              <w:t>机构</w:t>
            </w:r>
          </w:p>
        </w:tc>
        <w:tc>
          <w:tcPr>
            <w:tcW w:w="500" w:type="dxa"/>
            <w:vAlign w:val="center"/>
          </w:tcPr>
          <w:p w14:paraId="252CCEBD">
            <w:pPr>
              <w:jc w:val="right"/>
            </w:pPr>
            <w:r>
              <w:rPr>
                <w:rFonts w:hint="eastAsia"/>
              </w:rPr>
              <w:t>1</w:t>
            </w:r>
          </w:p>
        </w:tc>
        <w:tc>
          <w:tcPr>
            <w:tcW w:w="876" w:type="dxa"/>
            <w:vAlign w:val="center"/>
          </w:tcPr>
          <w:p w14:paraId="2ADF900C">
            <w:r>
              <w:rPr>
                <w:rFonts w:hint="eastAsia"/>
              </w:rPr>
              <w:t>20250101-20251231</w:t>
            </w:r>
          </w:p>
        </w:tc>
        <w:tc>
          <w:tcPr>
            <w:tcW w:w="1377" w:type="dxa"/>
            <w:vAlign w:val="center"/>
          </w:tcPr>
          <w:p w14:paraId="0A86B7BD">
            <w:pPr>
              <w:jc w:val="right"/>
            </w:pPr>
            <w:r>
              <w:rPr>
                <w:rFonts w:hint="eastAsia"/>
              </w:rPr>
              <w:t>824,477,006.23</w:t>
            </w:r>
          </w:p>
        </w:tc>
        <w:tc>
          <w:tcPr>
            <w:tcW w:w="1377" w:type="dxa"/>
            <w:vAlign w:val="center"/>
          </w:tcPr>
          <w:p w14:paraId="581303C4">
            <w:pPr>
              <w:jc w:val="right"/>
            </w:pPr>
            <w:r>
              <w:rPr>
                <w:rFonts w:hint="eastAsia"/>
              </w:rPr>
              <w:t>-</w:t>
            </w:r>
          </w:p>
        </w:tc>
        <w:tc>
          <w:tcPr>
            <w:tcW w:w="1377" w:type="dxa"/>
            <w:vAlign w:val="center"/>
          </w:tcPr>
          <w:p w14:paraId="2BAAE0F2">
            <w:pPr>
              <w:jc w:val="right"/>
            </w:pPr>
            <w:r>
              <w:rPr>
                <w:rFonts w:hint="eastAsia"/>
              </w:rPr>
              <w:t>-</w:t>
            </w:r>
          </w:p>
        </w:tc>
        <w:tc>
          <w:tcPr>
            <w:tcW w:w="1377" w:type="dxa"/>
            <w:vAlign w:val="center"/>
          </w:tcPr>
          <w:p w14:paraId="1D2F6DCF">
            <w:pPr>
              <w:jc w:val="right"/>
            </w:pPr>
            <w:r>
              <w:rPr>
                <w:rFonts w:hint="eastAsia"/>
              </w:rPr>
              <w:t>824,477,006.23</w:t>
            </w:r>
          </w:p>
        </w:tc>
        <w:tc>
          <w:tcPr>
            <w:tcW w:w="667" w:type="dxa"/>
            <w:vAlign w:val="center"/>
          </w:tcPr>
          <w:p w14:paraId="2137533C">
            <w:pPr>
              <w:jc w:val="right"/>
            </w:pPr>
            <w:r>
              <w:rPr>
                <w:rFonts w:hint="eastAsia"/>
              </w:rPr>
              <w:t>98.51%</w:t>
            </w:r>
          </w:p>
        </w:tc>
      </w:tr>
      <w:tr w14:paraId="0C3E4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4EF3C738">
            <w:r>
              <w:rPr>
                <w:rFonts w:hint="eastAsia"/>
              </w:rPr>
              <w:t>产品特有风险</w:t>
            </w:r>
          </w:p>
        </w:tc>
      </w:tr>
      <w:tr w14:paraId="0CE50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1" w:type="dxa"/>
            <w:gridSpan w:val="8"/>
            <w:vAlign w:val="center"/>
          </w:tcPr>
          <w:p w14:paraId="15F03725">
            <w:pPr>
              <w:jc w:val="both"/>
            </w:pPr>
            <w:r>
              <w:rPr>
                <w:rFonts w:hint="eastAsia"/>
              </w:rPr>
              <w:t>本基金存在持有基金份额超过20%的基金份额持有人，在特定赎回比例及市场条件下，若基金管理人未能以合理价格及时变现基金资产，将会导致流动性风险和基金净值波动风险。</w:t>
            </w:r>
          </w:p>
        </w:tc>
      </w:tr>
    </w:tbl>
    <w:p w14:paraId="782B026B">
      <w:pPr>
        <w:pStyle w:val="23"/>
      </w:pPr>
      <w:bookmarkStart w:id="200" w:name="_Toc8897"/>
      <w:r>
        <w:t>影响投资者决策的其他重要信息</w:t>
      </w:r>
      <w:bookmarkEnd w:id="200"/>
    </w:p>
    <w:p w14:paraId="5C4E1E98">
      <w:pPr>
        <w:pStyle w:val="18"/>
        <w:rPr>
          <w:rFonts w:hint="eastAsia"/>
        </w:rPr>
      </w:pPr>
      <w:r>
        <w:rPr>
          <w:rFonts w:hint="eastAsia"/>
        </w:rPr>
        <w:t>无。</w:t>
      </w:r>
    </w:p>
    <w:p w14:paraId="2F9531B1">
      <w:pPr>
        <w:pStyle w:val="26"/>
      </w:pPr>
      <w:bookmarkStart w:id="201" w:name="_Toc8211"/>
      <w:r>
        <w:t>备查文件目录</w:t>
      </w:r>
      <w:bookmarkEnd w:id="201"/>
    </w:p>
    <w:p w14:paraId="27AF9DED">
      <w:pPr>
        <w:pStyle w:val="23"/>
      </w:pPr>
      <w:bookmarkStart w:id="202" w:name="_Toc22064"/>
      <w:r>
        <w:t>备查文件目录</w:t>
      </w:r>
      <w:bookmarkEnd w:id="202"/>
    </w:p>
    <w:p w14:paraId="00AE9197">
      <w:pPr>
        <w:pStyle w:val="18"/>
        <w:rPr>
          <w:rFonts w:hint="eastAsia"/>
        </w:rPr>
      </w:pPr>
      <w:r>
        <w:rPr>
          <w:rFonts w:hint="eastAsia"/>
        </w:rPr>
        <w:t>1、中国证监会批准设立南方旭元债券型发起式证券投资基金的文件；</w:t>
      </w:r>
    </w:p>
    <w:p w14:paraId="7CA2DBCD">
      <w:pPr>
        <w:pStyle w:val="18"/>
        <w:rPr>
          <w:rFonts w:hint="eastAsia"/>
        </w:rPr>
      </w:pPr>
      <w:r>
        <w:rPr>
          <w:rFonts w:hint="eastAsia"/>
        </w:rPr>
        <w:t>2、《南方旭元债券型发起式证券投资基金基金合同》；</w:t>
      </w:r>
    </w:p>
    <w:p w14:paraId="18D66379">
      <w:pPr>
        <w:pStyle w:val="18"/>
        <w:rPr>
          <w:rFonts w:hint="eastAsia"/>
        </w:rPr>
      </w:pPr>
      <w:r>
        <w:rPr>
          <w:rFonts w:hint="eastAsia"/>
        </w:rPr>
        <w:t>3、《南方旭元债券型发起式证券投资基金托管协议》；</w:t>
      </w:r>
    </w:p>
    <w:p w14:paraId="33CA2D40">
      <w:pPr>
        <w:pStyle w:val="18"/>
        <w:rPr>
          <w:rFonts w:hint="eastAsia"/>
        </w:rPr>
      </w:pPr>
      <w:r>
        <w:rPr>
          <w:rFonts w:hint="eastAsia"/>
        </w:rPr>
        <w:t>4、基金管理人业务资格批件、营业执照；</w:t>
      </w:r>
    </w:p>
    <w:p w14:paraId="799298D5">
      <w:pPr>
        <w:pStyle w:val="18"/>
        <w:rPr>
          <w:rFonts w:hint="eastAsia"/>
        </w:rPr>
      </w:pPr>
      <w:r>
        <w:rPr>
          <w:rFonts w:hint="eastAsia"/>
        </w:rPr>
        <w:t>5、报告期内在选定报刊上披露的各项公告；</w:t>
      </w:r>
    </w:p>
    <w:p w14:paraId="44ADE7DF">
      <w:pPr>
        <w:pStyle w:val="18"/>
        <w:rPr>
          <w:rFonts w:hint="eastAsia"/>
        </w:rPr>
      </w:pPr>
      <w:r>
        <w:rPr>
          <w:rFonts w:hint="eastAsia"/>
        </w:rPr>
        <w:t>6、《南方旭元债券型发起式证券投资基金2025年年度报告》原文。</w:t>
      </w:r>
    </w:p>
    <w:p w14:paraId="42A27352">
      <w:pPr>
        <w:pStyle w:val="23"/>
      </w:pPr>
      <w:bookmarkStart w:id="203" w:name="_Toc21072"/>
      <w:r>
        <w:t>存放地点</w:t>
      </w:r>
      <w:bookmarkEnd w:id="203"/>
    </w:p>
    <w:p w14:paraId="197F6453">
      <w:pPr>
        <w:pStyle w:val="18"/>
        <w:rPr>
          <w:rFonts w:hint="eastAsia"/>
        </w:rPr>
      </w:pPr>
      <w:r>
        <w:rPr>
          <w:rFonts w:hint="eastAsia"/>
        </w:rPr>
        <w:t>深圳市福田区莲花街道益田路5999号基金大厦32-42楼。</w:t>
      </w:r>
    </w:p>
    <w:p w14:paraId="7247C4E5">
      <w:pPr>
        <w:pStyle w:val="23"/>
      </w:pPr>
      <w:bookmarkStart w:id="204" w:name="_Toc18549"/>
      <w:r>
        <w:t>查阅方式</w:t>
      </w:r>
      <w:bookmarkEnd w:id="204"/>
    </w:p>
    <w:p w14:paraId="000573C5">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51E93">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2A08F">
    <w:pPr>
      <w:pStyle w:val="7"/>
      <w:pBdr>
        <w:bottom w:val="single" w:color="auto" w:sz="4" w:space="1"/>
      </w:pBdr>
      <w:jc w:val="right"/>
    </w:pPr>
    <w:r>
      <w:t>南方旭元债券型发起式证券投资基金2025年年度报告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C60140">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540B42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semiHidden="0" w:name="toc 1"/>
    <w:lsdException w:uiPriority="39" w:semiHidden="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uiPriority w:val="1"/>
  </w:style>
  <w:style w:type="table" w:default="1" w:styleId="13">
    <w:name w:val="Normal Table"/>
    <w:semiHidden/>
    <w:unhideWhenUsed/>
    <w:uiPriority w:val="99"/>
    <w:tblPr>
      <w:tblCellMar>
        <w:top w:w="0" w:type="dxa"/>
        <w:left w:w="108" w:type="dxa"/>
        <w:bottom w:w="0" w:type="dxa"/>
        <w:right w:w="108" w:type="dxa"/>
      </w:tblCellMar>
    </w:tblPr>
  </w:style>
  <w:style w:type="paragraph" w:styleId="5">
    <w:name w:val="toc 3"/>
    <w:basedOn w:val="1"/>
    <w:next w:val="1"/>
    <w:link w:val="50"/>
    <w:autoRedefine/>
    <w:semiHidden/>
    <w:unhideWhenUsed/>
    <w:uiPriority w:val="0"/>
    <w:pPr>
      <w:ind w:left="840" w:leftChars="400"/>
    </w:pPr>
  </w:style>
  <w:style w:type="paragraph" w:styleId="6">
    <w:name w:val="footer"/>
    <w:basedOn w:val="1"/>
    <w:link w:val="32"/>
    <w:uiPriority w:val="99"/>
    <w:pPr>
      <w:tabs>
        <w:tab w:val="center" w:pos="4153"/>
        <w:tab w:val="right" w:pos="8306"/>
      </w:tabs>
      <w:snapToGrid w:val="0"/>
      <w:jc w:val="left"/>
    </w:pPr>
    <w:rPr>
      <w:sz w:val="18"/>
      <w:szCs w:val="18"/>
    </w:rPr>
  </w:style>
  <w:style w:type="paragraph" w:styleId="7">
    <w:name w:val="header"/>
    <w:basedOn w:val="1"/>
    <w:link w:val="31"/>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uiPriority w:val="0"/>
    <w:rPr>
      <w:rFonts w:ascii="宋体" w:hAnsi="宋体"/>
      <w:b/>
      <w:bCs/>
      <w:color w:val="222222"/>
      <w:sz w:val="24"/>
      <w:szCs w:val="18"/>
      <w:lang w:val="zh-CN" w:eastAsia="zh-CN"/>
    </w:rPr>
  </w:style>
  <w:style w:type="character" w:customStyle="1" w:styleId="25">
    <w:name w:val="标题 1 字符"/>
    <w:link w:val="2"/>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uiPriority w:val="0"/>
    <w:rPr>
      <w:b/>
      <w:color w:val="222222"/>
      <w:kern w:val="2"/>
      <w:sz w:val="24"/>
      <w:szCs w:val="18"/>
      <w:lang w:val="zh-CN" w:eastAsia="zh-CN"/>
    </w:rPr>
  </w:style>
  <w:style w:type="table" w:customStyle="1" w:styleId="30">
    <w:name w:val="模板-表格"/>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uiPriority w:val="0"/>
    <w:rPr>
      <w:kern w:val="2"/>
      <w:sz w:val="18"/>
      <w:szCs w:val="18"/>
    </w:rPr>
  </w:style>
  <w:style w:type="character" w:customStyle="1" w:styleId="32">
    <w:name w:val="页脚 字符"/>
    <w:link w:val="6"/>
    <w:uiPriority w:val="99"/>
    <w:rPr>
      <w:kern w:val="2"/>
      <w:sz w:val="18"/>
      <w:szCs w:val="18"/>
    </w:rPr>
  </w:style>
  <w:style w:type="character" w:customStyle="1" w:styleId="33">
    <w:name w:val="标题 字符"/>
    <w:link w:val="12"/>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uiPriority w:val="0"/>
    <w:rPr>
      <w:rFonts w:ascii="Calibri Light" w:hAnsi="Calibri Light" w:cs="Times New Roman"/>
      <w:b/>
      <w:bCs/>
      <w:kern w:val="28"/>
      <w:sz w:val="32"/>
      <w:szCs w:val="32"/>
    </w:rPr>
  </w:style>
  <w:style w:type="character" w:customStyle="1" w:styleId="43">
    <w:name w:val="标题 4 字符"/>
    <w:link w:val="4"/>
    <w:semiHidden/>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uiPriority w:val="0"/>
    <w:rPr>
      <w:kern w:val="2"/>
      <w:sz w:val="21"/>
      <w:szCs w:val="24"/>
    </w:rPr>
  </w:style>
  <w:style w:type="character" w:customStyle="1" w:styleId="51">
    <w:name w:val="模板-目录 Char"/>
    <w:basedOn w:val="50"/>
    <w:link w:val="49"/>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uiPriority w:val="1"/>
  </w:style>
  <w:style w:type="table" w:customStyle="1" w:styleId="54">
    <w:name w:val="Normal Table0"/>
    <w:semiHidden/>
    <w:unhideWhenUsed/>
    <w:uiPriority w:val="99"/>
    <w:tblPr>
      <w:tblCellMar>
        <w:top w:w="0" w:type="dxa"/>
        <w:left w:w="108" w:type="dxa"/>
        <w:bottom w:w="0" w:type="dxa"/>
        <w:right w:w="108" w:type="dxa"/>
      </w:tblCellMar>
    </w:tblPr>
  </w:style>
  <w:style w:type="paragraph" w:customStyle="1" w:styleId="55">
    <w:name w:val="Normal (Web)0"/>
    <w:basedOn w:val="52"/>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uiPriority w:val="0"/>
  </w:style>
  <w:style w:type="paragraph" w:customStyle="1" w:styleId="57">
    <w:name w:val="header0"/>
    <w:basedOn w:val="52"/>
    <w:link w:val="58"/>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uiPriority w:val="99"/>
    <w:rPr>
      <w:sz w:val="18"/>
      <w:szCs w:val="18"/>
    </w:rPr>
  </w:style>
  <w:style w:type="paragraph" w:customStyle="1" w:styleId="59">
    <w:name w:val="footer0"/>
    <w:basedOn w:val="52"/>
    <w:link w:val="60"/>
    <w:unhideWhenUsed/>
    <w:uiPriority w:val="99"/>
    <w:pPr>
      <w:tabs>
        <w:tab w:val="center" w:pos="4153"/>
        <w:tab w:val="right" w:pos="8306"/>
      </w:tabs>
      <w:snapToGrid w:val="0"/>
      <w:jc w:val="left"/>
    </w:pPr>
    <w:rPr>
      <w:sz w:val="18"/>
      <w:szCs w:val="18"/>
    </w:rPr>
  </w:style>
  <w:style w:type="character" w:customStyle="1" w:styleId="60">
    <w:name w:val="页脚 字符0"/>
    <w:basedOn w:val="53"/>
    <w:link w:val="59"/>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62</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2026-03-28T02:07:25Z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B7416DFF2CBC4D73BFA39980A5CBF1B8_12</vt:lpwstr>
  </property>
</Properties>
</file>