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1AB69">
      <w:pPr>
        <w:pStyle w:val="18"/>
        <w:ind w:firstLine="420"/>
      </w:pPr>
      <w:bookmarkStart w:id="204" w:name="_GoBack"/>
      <w:bookmarkEnd w:id="204"/>
    </w:p>
    <w:p w14:paraId="284A39EA">
      <w:pPr>
        <w:jc w:val="center"/>
        <w:rPr>
          <w:rFonts w:ascii="宋体" w:hAnsi="宋体"/>
          <w:b/>
          <w:bCs/>
          <w:sz w:val="28"/>
          <w:szCs w:val="30"/>
        </w:rPr>
      </w:pPr>
    </w:p>
    <w:p w14:paraId="3D66F326">
      <w:pPr>
        <w:jc w:val="center"/>
        <w:rPr>
          <w:rFonts w:ascii="宋体" w:hAnsi="宋体"/>
          <w:b/>
          <w:bCs/>
          <w:sz w:val="48"/>
          <w:szCs w:val="30"/>
        </w:rPr>
      </w:pPr>
      <w:r>
        <w:rPr>
          <w:rFonts w:ascii="宋体" w:hAnsi="宋体"/>
          <w:b/>
          <w:bCs/>
          <w:sz w:val="48"/>
          <w:szCs w:val="30"/>
        </w:rPr>
        <w:t>南方中债7-10年国开行债券指数证券投资基金2025年年度报告</w:t>
      </w:r>
    </w:p>
    <w:p w14:paraId="0D929D8B">
      <w:pPr>
        <w:jc w:val="center"/>
        <w:rPr>
          <w:rFonts w:ascii="宋体" w:hAnsi="宋体"/>
          <w:b/>
          <w:bCs/>
          <w:sz w:val="48"/>
          <w:szCs w:val="30"/>
        </w:rPr>
      </w:pPr>
      <w:bookmarkStart w:id="0" w:name="OLE_LINK2"/>
      <w:bookmarkStart w:id="1" w:name="OLE_LINK1"/>
    </w:p>
    <w:p w14:paraId="47A9AD37">
      <w:pPr>
        <w:jc w:val="center"/>
        <w:rPr>
          <w:rFonts w:ascii="宋体" w:hAnsi="宋体"/>
          <w:b/>
          <w:bCs/>
          <w:sz w:val="28"/>
          <w:szCs w:val="30"/>
        </w:rPr>
      </w:pPr>
    </w:p>
    <w:bookmarkEnd w:id="0"/>
    <w:bookmarkEnd w:id="1"/>
    <w:p w14:paraId="1336808B">
      <w:pPr>
        <w:jc w:val="center"/>
        <w:rPr>
          <w:rFonts w:ascii="宋体" w:hAnsi="宋体"/>
          <w:b/>
          <w:bCs/>
          <w:sz w:val="28"/>
          <w:szCs w:val="30"/>
        </w:rPr>
      </w:pPr>
      <w:r>
        <w:rPr>
          <w:rFonts w:ascii="宋体" w:hAnsi="宋体"/>
          <w:b/>
          <w:bCs/>
          <w:sz w:val="28"/>
          <w:szCs w:val="30"/>
        </w:rPr>
        <w:t>2025年12月31日</w:t>
      </w:r>
    </w:p>
    <w:p w14:paraId="6F8A13E0">
      <w:pPr>
        <w:jc w:val="center"/>
        <w:rPr>
          <w:rFonts w:ascii="宋体" w:hAnsi="宋体"/>
          <w:sz w:val="28"/>
          <w:szCs w:val="30"/>
        </w:rPr>
      </w:pPr>
    </w:p>
    <w:p w14:paraId="650121AC">
      <w:pPr>
        <w:jc w:val="center"/>
        <w:rPr>
          <w:rFonts w:ascii="宋体" w:hAnsi="宋体"/>
          <w:sz w:val="28"/>
          <w:szCs w:val="30"/>
        </w:rPr>
      </w:pPr>
    </w:p>
    <w:p w14:paraId="4E190E75">
      <w:pPr>
        <w:jc w:val="center"/>
        <w:rPr>
          <w:rFonts w:ascii="宋体" w:hAnsi="宋体"/>
          <w:sz w:val="28"/>
          <w:szCs w:val="30"/>
        </w:rPr>
      </w:pPr>
    </w:p>
    <w:p w14:paraId="52E3F43E">
      <w:pPr>
        <w:jc w:val="center"/>
        <w:rPr>
          <w:rFonts w:ascii="宋体" w:hAnsi="宋体"/>
          <w:sz w:val="28"/>
          <w:szCs w:val="30"/>
        </w:rPr>
      </w:pPr>
    </w:p>
    <w:p w14:paraId="61FBB9E0">
      <w:pPr>
        <w:jc w:val="center"/>
        <w:rPr>
          <w:rFonts w:ascii="宋体" w:hAnsi="宋体"/>
          <w:sz w:val="28"/>
          <w:szCs w:val="30"/>
        </w:rPr>
      </w:pPr>
    </w:p>
    <w:p w14:paraId="4C3899D8">
      <w:pPr>
        <w:jc w:val="center"/>
        <w:rPr>
          <w:rFonts w:ascii="宋体" w:hAnsi="宋体"/>
          <w:sz w:val="28"/>
          <w:szCs w:val="30"/>
        </w:rPr>
      </w:pPr>
    </w:p>
    <w:p w14:paraId="39800A6A">
      <w:pPr>
        <w:jc w:val="center"/>
        <w:rPr>
          <w:rFonts w:ascii="宋体" w:hAnsi="宋体"/>
          <w:sz w:val="28"/>
          <w:szCs w:val="30"/>
        </w:rPr>
      </w:pPr>
    </w:p>
    <w:p w14:paraId="2634DDC1">
      <w:pPr>
        <w:jc w:val="center"/>
        <w:rPr>
          <w:rFonts w:ascii="宋体" w:hAnsi="宋体"/>
          <w:sz w:val="28"/>
          <w:szCs w:val="30"/>
        </w:rPr>
      </w:pPr>
    </w:p>
    <w:p w14:paraId="342F26F1">
      <w:pPr>
        <w:jc w:val="center"/>
        <w:rPr>
          <w:rFonts w:ascii="宋体" w:hAnsi="宋体"/>
          <w:sz w:val="28"/>
          <w:szCs w:val="30"/>
        </w:rPr>
      </w:pPr>
    </w:p>
    <w:p w14:paraId="788C5CE5">
      <w:pPr>
        <w:jc w:val="center"/>
        <w:rPr>
          <w:rFonts w:ascii="宋体" w:hAnsi="宋体"/>
          <w:sz w:val="28"/>
          <w:szCs w:val="30"/>
        </w:rPr>
      </w:pPr>
    </w:p>
    <w:p w14:paraId="4B58C08B">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96696BB">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5DEE0D99">
      <w:pPr>
        <w:ind w:firstLine="1687" w:firstLineChars="600"/>
        <w:rPr>
          <w:rFonts w:ascii="宋体" w:hAnsi="宋体"/>
          <w:b/>
          <w:bCs/>
          <w:sz w:val="28"/>
          <w:szCs w:val="30"/>
        </w:rPr>
      </w:pPr>
      <w:r>
        <w:rPr>
          <w:rFonts w:hint="eastAsia" w:ascii="宋体" w:hAnsi="宋体"/>
          <w:b/>
          <w:bCs/>
          <w:sz w:val="28"/>
          <w:szCs w:val="30"/>
        </w:rPr>
        <w:t>送出日期：2026年3月31日</w:t>
      </w:r>
    </w:p>
    <w:p w14:paraId="028C82C1">
      <w:pPr>
        <w:ind w:firstLine="1687" w:firstLineChars="600"/>
        <w:rPr>
          <w:rFonts w:ascii="宋体" w:hAnsi="宋体"/>
          <w:b/>
          <w:bCs/>
          <w:sz w:val="28"/>
          <w:szCs w:val="30"/>
        </w:rPr>
      </w:pPr>
    </w:p>
    <w:p w14:paraId="390EA9AD">
      <w:pPr>
        <w:snapToGrid w:val="0"/>
        <w:spacing w:line="360" w:lineRule="auto"/>
        <w:jc w:val="left"/>
      </w:pPr>
      <w:r>
        <w:br w:type="page"/>
      </w:r>
    </w:p>
    <w:p w14:paraId="31BDC02B"/>
    <w:p w14:paraId="782E2738">
      <w:pPr>
        <w:pStyle w:val="26"/>
      </w:pPr>
      <w:bookmarkStart w:id="2" w:name="_Toc9948"/>
      <w:r>
        <w:t>重要提示及目录</w:t>
      </w:r>
      <w:bookmarkEnd w:id="2"/>
    </w:p>
    <w:p w14:paraId="4CC8F93E">
      <w:pPr>
        <w:pStyle w:val="23"/>
      </w:pPr>
      <w:bookmarkStart w:id="3" w:name="_Toc29150"/>
      <w:r>
        <w:t>重要提示</w:t>
      </w:r>
      <w:bookmarkEnd w:id="3"/>
    </w:p>
    <w:p w14:paraId="242489A3">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FFD7252">
      <w:pPr>
        <w:pStyle w:val="18"/>
        <w:rPr>
          <w:rFonts w:hint="eastAsia"/>
        </w:rPr>
      </w:pPr>
      <w:r>
        <w:rPr>
          <w:rFonts w:hint="eastAsia"/>
        </w:rPr>
        <w:t>本年度报告已经三分之二以上独立董事签字同意，并由董事长签发。</w:t>
      </w:r>
    </w:p>
    <w:p w14:paraId="11E97A7D">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6C54CD98">
      <w:pPr>
        <w:pStyle w:val="18"/>
        <w:rPr>
          <w:rFonts w:hint="eastAsia"/>
        </w:rPr>
      </w:pPr>
      <w:r>
        <w:rPr>
          <w:rFonts w:hint="eastAsia"/>
        </w:rPr>
        <w:t>基金管理人承诺以诚实信用、勤勉尽责的原则管理和运用基金资产，但不保证基金一定盈利。</w:t>
      </w:r>
    </w:p>
    <w:p w14:paraId="73E0B31F">
      <w:pPr>
        <w:pStyle w:val="18"/>
        <w:rPr>
          <w:rFonts w:hint="eastAsia"/>
        </w:rPr>
      </w:pPr>
      <w:r>
        <w:rPr>
          <w:rFonts w:hint="eastAsia"/>
        </w:rPr>
        <w:t>基金的过往业绩并不代表其未来表现。投资有风险，投资者在作出投资决策前应仔细阅读本基金的招募说明书及其更新。</w:t>
      </w:r>
    </w:p>
    <w:p w14:paraId="5788120B">
      <w:pPr>
        <w:pStyle w:val="18"/>
        <w:rPr>
          <w:rFonts w:hint="eastAsia"/>
        </w:rPr>
      </w:pPr>
      <w:r>
        <w:rPr>
          <w:rFonts w:hint="eastAsia"/>
        </w:rPr>
        <w:t>本报告期自2025年1月1日起至12月31日止。</w:t>
      </w:r>
    </w:p>
    <w:p w14:paraId="3FAA9187">
      <w:pPr>
        <w:pStyle w:val="23"/>
        <w:pageBreakBefore/>
      </w:pPr>
      <w:bookmarkStart w:id="4" w:name="_Toc9287"/>
      <w:r>
        <w:t>目录</w:t>
      </w:r>
      <w:bookmarkEnd w:id="4"/>
    </w:p>
    <w:sdt>
      <w:sdtPr>
        <w:rPr>
          <w:rFonts w:ascii="宋体" w:hAnsi="宋体" w:eastAsia="宋体"/>
          <w:color w:val="DBDBDB"/>
          <w:sz w:val="21"/>
          <w:szCs w:val="24"/>
          <w:lang w:val="en-US" w:eastAsia="zh-CN" w:bidi="ar-SA"/>
        </w:rPr>
        <w:id w:val="62909"/>
        <w:docPartObj>
          <w:docPartGallery w:val="Table of Contents"/>
          <w:docPartUnique/>
        </w:docPartObj>
      </w:sdtPr>
      <w:sdtEndPr>
        <w:rPr>
          <w:rFonts w:ascii="宋体" w:hAnsi="宋体" w:eastAsia="宋体"/>
          <w:b/>
          <w:color w:val="DBDBDB"/>
          <w:sz w:val="21"/>
          <w:szCs w:val="24"/>
          <w:lang w:val="en-US" w:eastAsia="zh-CN" w:bidi="ar-SA"/>
        </w:rPr>
      </w:sdtEndPr>
      <w:sdtContent>
        <w:p w14:paraId="50B7DDC1">
          <w:pPr>
            <w:pStyle w:val="61"/>
            <w:spacing w:before="0" w:beforeLines="0" w:after="0" w:afterLines="0" w:line="240" w:lineRule="auto"/>
            <w:ind w:left="0" w:leftChars="0" w:right="0" w:rightChars="0" w:firstLine="0" w:firstLineChars="0"/>
            <w:jc w:val="center"/>
            <w:rPr>
              <w:b/>
            </w:rPr>
          </w:pPr>
          <w:r>
            <w:rPr>
              <w:b/>
              <w:lang w:val="zh-CN"/>
            </w:rPr>
            <w:t>目录</w:t>
          </w:r>
        </w:p>
        <w:p w14:paraId="5BFD4838">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_Toc9948 </w:instrText>
          </w:r>
          <w:r>
            <w:fldChar w:fldCharType="separate"/>
          </w:r>
          <w:r>
            <w:rPr>
              <w:rFonts w:hint="eastAsia"/>
            </w:rPr>
            <w:t xml:space="preserve">§1 </w:t>
          </w:r>
          <w:r>
            <w:t>重要提示及目录</w:t>
          </w:r>
          <w:r>
            <w:tab/>
          </w:r>
          <w:r>
            <w:fldChar w:fldCharType="begin"/>
          </w:r>
          <w:r>
            <w:instrText xml:space="preserve"> PAGEREF _Toc9948 \h </w:instrText>
          </w:r>
          <w:r>
            <w:fldChar w:fldCharType="separate"/>
          </w:r>
          <w:r>
            <w:t>1</w:t>
          </w:r>
          <w:r>
            <w:fldChar w:fldCharType="end"/>
          </w:r>
          <w:r>
            <w:fldChar w:fldCharType="end"/>
          </w:r>
        </w:p>
        <w:p w14:paraId="7213B99E">
          <w:pPr>
            <w:pStyle w:val="10"/>
            <w:tabs>
              <w:tab w:val="right" w:leader="dot" w:pos="8306"/>
            </w:tabs>
          </w:pPr>
          <w:r>
            <w:fldChar w:fldCharType="begin"/>
          </w:r>
          <w:r>
            <w:instrText xml:space="preserve"> HYPERLINK \l _Toc29150 </w:instrText>
          </w:r>
          <w:r>
            <w:fldChar w:fldCharType="separate"/>
          </w:r>
          <w:r>
            <w:rPr>
              <w:rFonts w:hint="eastAsia"/>
            </w:rPr>
            <w:t xml:space="preserve">1.1 </w:t>
          </w:r>
          <w:r>
            <w:t>重要提示</w:t>
          </w:r>
          <w:r>
            <w:tab/>
          </w:r>
          <w:r>
            <w:fldChar w:fldCharType="begin"/>
          </w:r>
          <w:r>
            <w:instrText xml:space="preserve"> PAGEREF _Toc29150 \h </w:instrText>
          </w:r>
          <w:r>
            <w:fldChar w:fldCharType="separate"/>
          </w:r>
          <w:r>
            <w:t>1</w:t>
          </w:r>
          <w:r>
            <w:fldChar w:fldCharType="end"/>
          </w:r>
          <w:r>
            <w:fldChar w:fldCharType="end"/>
          </w:r>
        </w:p>
        <w:p w14:paraId="583EB6F0">
          <w:pPr>
            <w:pStyle w:val="10"/>
            <w:tabs>
              <w:tab w:val="right" w:leader="dot" w:pos="8306"/>
            </w:tabs>
          </w:pPr>
          <w:r>
            <w:fldChar w:fldCharType="begin"/>
          </w:r>
          <w:r>
            <w:instrText xml:space="preserve"> HYPERLINK \l _Toc9287 </w:instrText>
          </w:r>
          <w:r>
            <w:fldChar w:fldCharType="separate"/>
          </w:r>
          <w:r>
            <w:rPr>
              <w:rFonts w:hint="eastAsia"/>
            </w:rPr>
            <w:t xml:space="preserve">1.2 </w:t>
          </w:r>
          <w:r>
            <w:t>目录</w:t>
          </w:r>
          <w:r>
            <w:tab/>
          </w:r>
          <w:r>
            <w:fldChar w:fldCharType="begin"/>
          </w:r>
          <w:r>
            <w:instrText xml:space="preserve"> PAGEREF _Toc9287 \h </w:instrText>
          </w:r>
          <w:r>
            <w:fldChar w:fldCharType="separate"/>
          </w:r>
          <w:r>
            <w:t>2</w:t>
          </w:r>
          <w:r>
            <w:fldChar w:fldCharType="end"/>
          </w:r>
          <w:r>
            <w:fldChar w:fldCharType="end"/>
          </w:r>
        </w:p>
        <w:p w14:paraId="1978D58C">
          <w:pPr>
            <w:pStyle w:val="8"/>
            <w:tabs>
              <w:tab w:val="right" w:leader="dot" w:pos="8306"/>
            </w:tabs>
          </w:pPr>
          <w:r>
            <w:fldChar w:fldCharType="begin"/>
          </w:r>
          <w:r>
            <w:instrText xml:space="preserve"> HYPERLINK \l _Toc17458 </w:instrText>
          </w:r>
          <w:r>
            <w:fldChar w:fldCharType="separate"/>
          </w:r>
          <w:r>
            <w:rPr>
              <w:rFonts w:hint="eastAsia"/>
            </w:rPr>
            <w:t xml:space="preserve">§2 </w:t>
          </w:r>
          <w:r>
            <w:t>基金简介</w:t>
          </w:r>
          <w:r>
            <w:tab/>
          </w:r>
          <w:r>
            <w:fldChar w:fldCharType="begin"/>
          </w:r>
          <w:r>
            <w:instrText xml:space="preserve"> PAGEREF _Toc17458 \h </w:instrText>
          </w:r>
          <w:r>
            <w:fldChar w:fldCharType="separate"/>
          </w:r>
          <w:r>
            <w:t>4</w:t>
          </w:r>
          <w:r>
            <w:fldChar w:fldCharType="end"/>
          </w:r>
          <w:r>
            <w:fldChar w:fldCharType="end"/>
          </w:r>
        </w:p>
        <w:p w14:paraId="206A8B16">
          <w:pPr>
            <w:pStyle w:val="10"/>
            <w:tabs>
              <w:tab w:val="right" w:leader="dot" w:pos="8306"/>
            </w:tabs>
          </w:pPr>
          <w:r>
            <w:fldChar w:fldCharType="begin"/>
          </w:r>
          <w:r>
            <w:instrText xml:space="preserve"> HYPERLINK \l _Toc10924 </w:instrText>
          </w:r>
          <w:r>
            <w:fldChar w:fldCharType="separate"/>
          </w:r>
          <w:r>
            <w:rPr>
              <w:rFonts w:hint="eastAsia"/>
            </w:rPr>
            <w:t xml:space="preserve">2.1 </w:t>
          </w:r>
          <w:r>
            <w:t>基金基本情况</w:t>
          </w:r>
          <w:r>
            <w:tab/>
          </w:r>
          <w:r>
            <w:fldChar w:fldCharType="begin"/>
          </w:r>
          <w:r>
            <w:instrText xml:space="preserve"> PAGEREF _Toc10924 \h </w:instrText>
          </w:r>
          <w:r>
            <w:fldChar w:fldCharType="separate"/>
          </w:r>
          <w:r>
            <w:t>4</w:t>
          </w:r>
          <w:r>
            <w:fldChar w:fldCharType="end"/>
          </w:r>
          <w:r>
            <w:fldChar w:fldCharType="end"/>
          </w:r>
        </w:p>
        <w:p w14:paraId="3D19EE1A">
          <w:pPr>
            <w:pStyle w:val="10"/>
            <w:tabs>
              <w:tab w:val="right" w:leader="dot" w:pos="8306"/>
            </w:tabs>
          </w:pPr>
          <w:r>
            <w:fldChar w:fldCharType="begin"/>
          </w:r>
          <w:r>
            <w:instrText xml:space="preserve"> HYPERLINK \l _Toc8575 </w:instrText>
          </w:r>
          <w:r>
            <w:fldChar w:fldCharType="separate"/>
          </w:r>
          <w:r>
            <w:rPr>
              <w:rFonts w:hint="eastAsia"/>
            </w:rPr>
            <w:t xml:space="preserve">2.2 </w:t>
          </w:r>
          <w:r>
            <w:t>基金产品说明</w:t>
          </w:r>
          <w:r>
            <w:tab/>
          </w:r>
          <w:r>
            <w:fldChar w:fldCharType="begin"/>
          </w:r>
          <w:r>
            <w:instrText xml:space="preserve"> PAGEREF _Toc8575 \h </w:instrText>
          </w:r>
          <w:r>
            <w:fldChar w:fldCharType="separate"/>
          </w:r>
          <w:r>
            <w:t>4</w:t>
          </w:r>
          <w:r>
            <w:fldChar w:fldCharType="end"/>
          </w:r>
          <w:r>
            <w:fldChar w:fldCharType="end"/>
          </w:r>
        </w:p>
        <w:p w14:paraId="2599B0A5">
          <w:pPr>
            <w:pStyle w:val="10"/>
            <w:tabs>
              <w:tab w:val="right" w:leader="dot" w:pos="8306"/>
            </w:tabs>
          </w:pPr>
          <w:r>
            <w:fldChar w:fldCharType="begin"/>
          </w:r>
          <w:r>
            <w:instrText xml:space="preserve"> HYPERLINK \l _Toc1907 </w:instrText>
          </w:r>
          <w:r>
            <w:fldChar w:fldCharType="separate"/>
          </w:r>
          <w:r>
            <w:rPr>
              <w:rFonts w:hint="eastAsia"/>
            </w:rPr>
            <w:t xml:space="preserve">2.3 </w:t>
          </w:r>
          <w:r>
            <w:t>基金管理人和基金托管人</w:t>
          </w:r>
          <w:r>
            <w:tab/>
          </w:r>
          <w:r>
            <w:fldChar w:fldCharType="begin"/>
          </w:r>
          <w:r>
            <w:instrText xml:space="preserve"> PAGEREF _Toc1907 \h </w:instrText>
          </w:r>
          <w:r>
            <w:fldChar w:fldCharType="separate"/>
          </w:r>
          <w:r>
            <w:t>5</w:t>
          </w:r>
          <w:r>
            <w:fldChar w:fldCharType="end"/>
          </w:r>
          <w:r>
            <w:fldChar w:fldCharType="end"/>
          </w:r>
        </w:p>
        <w:p w14:paraId="77CD612B">
          <w:pPr>
            <w:pStyle w:val="10"/>
            <w:tabs>
              <w:tab w:val="right" w:leader="dot" w:pos="8306"/>
            </w:tabs>
          </w:pPr>
          <w:r>
            <w:fldChar w:fldCharType="begin"/>
          </w:r>
          <w:r>
            <w:instrText xml:space="preserve"> HYPERLINK \l _Toc23230 </w:instrText>
          </w:r>
          <w:r>
            <w:fldChar w:fldCharType="separate"/>
          </w:r>
          <w:r>
            <w:rPr>
              <w:rFonts w:hint="eastAsia"/>
            </w:rPr>
            <w:t xml:space="preserve">2.4 </w:t>
          </w:r>
          <w:r>
            <w:t>信息披露方式</w:t>
          </w:r>
          <w:r>
            <w:tab/>
          </w:r>
          <w:r>
            <w:fldChar w:fldCharType="begin"/>
          </w:r>
          <w:r>
            <w:instrText xml:space="preserve"> PAGEREF _Toc23230 \h </w:instrText>
          </w:r>
          <w:r>
            <w:fldChar w:fldCharType="separate"/>
          </w:r>
          <w:r>
            <w:t>5</w:t>
          </w:r>
          <w:r>
            <w:fldChar w:fldCharType="end"/>
          </w:r>
          <w:r>
            <w:fldChar w:fldCharType="end"/>
          </w:r>
        </w:p>
        <w:p w14:paraId="743DDB07">
          <w:pPr>
            <w:pStyle w:val="10"/>
            <w:tabs>
              <w:tab w:val="right" w:leader="dot" w:pos="8306"/>
            </w:tabs>
          </w:pPr>
          <w:r>
            <w:fldChar w:fldCharType="begin"/>
          </w:r>
          <w:r>
            <w:instrText xml:space="preserve"> HYPERLINK \l _Toc25630 </w:instrText>
          </w:r>
          <w:r>
            <w:fldChar w:fldCharType="separate"/>
          </w:r>
          <w:r>
            <w:rPr>
              <w:rFonts w:hint="eastAsia"/>
            </w:rPr>
            <w:t xml:space="preserve">2.5 </w:t>
          </w:r>
          <w:r>
            <w:t>其他相关资料</w:t>
          </w:r>
          <w:r>
            <w:tab/>
          </w:r>
          <w:r>
            <w:fldChar w:fldCharType="begin"/>
          </w:r>
          <w:r>
            <w:instrText xml:space="preserve"> PAGEREF _Toc25630 \h </w:instrText>
          </w:r>
          <w:r>
            <w:fldChar w:fldCharType="separate"/>
          </w:r>
          <w:r>
            <w:t>5</w:t>
          </w:r>
          <w:r>
            <w:fldChar w:fldCharType="end"/>
          </w:r>
          <w:r>
            <w:fldChar w:fldCharType="end"/>
          </w:r>
        </w:p>
        <w:p w14:paraId="43A9240E">
          <w:pPr>
            <w:pStyle w:val="8"/>
            <w:tabs>
              <w:tab w:val="right" w:leader="dot" w:pos="8306"/>
            </w:tabs>
          </w:pPr>
          <w:r>
            <w:fldChar w:fldCharType="begin"/>
          </w:r>
          <w:r>
            <w:instrText xml:space="preserve"> HYPERLINK \l _Toc17962 </w:instrText>
          </w:r>
          <w:r>
            <w:fldChar w:fldCharType="separate"/>
          </w:r>
          <w:r>
            <w:rPr>
              <w:rFonts w:hint="eastAsia"/>
            </w:rPr>
            <w:t xml:space="preserve">§3 </w:t>
          </w:r>
          <w:r>
            <w:t>主要财务指标、基金净值表现及利润分配情况</w:t>
          </w:r>
          <w:r>
            <w:tab/>
          </w:r>
          <w:r>
            <w:fldChar w:fldCharType="begin"/>
          </w:r>
          <w:r>
            <w:instrText xml:space="preserve"> PAGEREF _Toc17962 \h </w:instrText>
          </w:r>
          <w:r>
            <w:fldChar w:fldCharType="separate"/>
          </w:r>
          <w:r>
            <w:t>6</w:t>
          </w:r>
          <w:r>
            <w:fldChar w:fldCharType="end"/>
          </w:r>
          <w:r>
            <w:fldChar w:fldCharType="end"/>
          </w:r>
        </w:p>
        <w:p w14:paraId="776F1B2A">
          <w:pPr>
            <w:pStyle w:val="10"/>
            <w:tabs>
              <w:tab w:val="right" w:leader="dot" w:pos="8306"/>
            </w:tabs>
          </w:pPr>
          <w:r>
            <w:fldChar w:fldCharType="begin"/>
          </w:r>
          <w:r>
            <w:instrText xml:space="preserve"> HYPERLINK \l _Toc19889 </w:instrText>
          </w:r>
          <w:r>
            <w:fldChar w:fldCharType="separate"/>
          </w:r>
          <w:r>
            <w:rPr>
              <w:rFonts w:hint="eastAsia"/>
            </w:rPr>
            <w:t xml:space="preserve">3.1 </w:t>
          </w:r>
          <w:r>
            <w:t>主要会计数据和财务指标</w:t>
          </w:r>
          <w:r>
            <w:tab/>
          </w:r>
          <w:r>
            <w:fldChar w:fldCharType="begin"/>
          </w:r>
          <w:r>
            <w:instrText xml:space="preserve"> PAGEREF _Toc19889 \h </w:instrText>
          </w:r>
          <w:r>
            <w:fldChar w:fldCharType="separate"/>
          </w:r>
          <w:r>
            <w:t>6</w:t>
          </w:r>
          <w:r>
            <w:fldChar w:fldCharType="end"/>
          </w:r>
          <w:r>
            <w:fldChar w:fldCharType="end"/>
          </w:r>
        </w:p>
        <w:p w14:paraId="51652F48">
          <w:pPr>
            <w:pStyle w:val="10"/>
            <w:tabs>
              <w:tab w:val="right" w:leader="dot" w:pos="8306"/>
            </w:tabs>
          </w:pPr>
          <w:r>
            <w:fldChar w:fldCharType="begin"/>
          </w:r>
          <w:r>
            <w:instrText xml:space="preserve"> HYPERLINK \l _Toc30089 </w:instrText>
          </w:r>
          <w:r>
            <w:fldChar w:fldCharType="separate"/>
          </w:r>
          <w:r>
            <w:rPr>
              <w:rFonts w:hint="eastAsia"/>
            </w:rPr>
            <w:t xml:space="preserve">3.2 </w:t>
          </w:r>
          <w:r>
            <w:t>基金净值表现</w:t>
          </w:r>
          <w:r>
            <w:tab/>
          </w:r>
          <w:r>
            <w:fldChar w:fldCharType="begin"/>
          </w:r>
          <w:r>
            <w:instrText xml:space="preserve"> PAGEREF _Toc30089 \h </w:instrText>
          </w:r>
          <w:r>
            <w:fldChar w:fldCharType="separate"/>
          </w:r>
          <w:r>
            <w:t>8</w:t>
          </w:r>
          <w:r>
            <w:fldChar w:fldCharType="end"/>
          </w:r>
          <w:r>
            <w:fldChar w:fldCharType="end"/>
          </w:r>
        </w:p>
        <w:p w14:paraId="1CE97592">
          <w:pPr>
            <w:pStyle w:val="10"/>
            <w:tabs>
              <w:tab w:val="right" w:leader="dot" w:pos="8306"/>
            </w:tabs>
          </w:pPr>
          <w:r>
            <w:fldChar w:fldCharType="begin"/>
          </w:r>
          <w:r>
            <w:instrText xml:space="preserve"> HYPERLINK \l _Toc11365 </w:instrText>
          </w:r>
          <w:r>
            <w:fldChar w:fldCharType="separate"/>
          </w:r>
          <w:r>
            <w:rPr>
              <w:rFonts w:hint="eastAsia"/>
            </w:rPr>
            <w:t xml:space="preserve">3.3 </w:t>
          </w:r>
          <w:r>
            <w:t>过去三年基金的利润分配情况</w:t>
          </w:r>
          <w:r>
            <w:tab/>
          </w:r>
          <w:r>
            <w:fldChar w:fldCharType="begin"/>
          </w:r>
          <w:r>
            <w:instrText xml:space="preserve"> PAGEREF _Toc11365 \h </w:instrText>
          </w:r>
          <w:r>
            <w:fldChar w:fldCharType="separate"/>
          </w:r>
          <w:r>
            <w:t>14</w:t>
          </w:r>
          <w:r>
            <w:fldChar w:fldCharType="end"/>
          </w:r>
          <w:r>
            <w:fldChar w:fldCharType="end"/>
          </w:r>
        </w:p>
        <w:p w14:paraId="29569788">
          <w:pPr>
            <w:pStyle w:val="8"/>
            <w:tabs>
              <w:tab w:val="right" w:leader="dot" w:pos="8306"/>
            </w:tabs>
          </w:pPr>
          <w:r>
            <w:fldChar w:fldCharType="begin"/>
          </w:r>
          <w:r>
            <w:instrText xml:space="preserve"> HYPERLINK \l _Toc32661 </w:instrText>
          </w:r>
          <w:r>
            <w:fldChar w:fldCharType="separate"/>
          </w:r>
          <w:r>
            <w:rPr>
              <w:rFonts w:hint="eastAsia"/>
            </w:rPr>
            <w:t xml:space="preserve">§4 </w:t>
          </w:r>
          <w:r>
            <w:t>管理人报告</w:t>
          </w:r>
          <w:r>
            <w:tab/>
          </w:r>
          <w:r>
            <w:fldChar w:fldCharType="begin"/>
          </w:r>
          <w:r>
            <w:instrText xml:space="preserve"> PAGEREF _Toc32661 \h </w:instrText>
          </w:r>
          <w:r>
            <w:fldChar w:fldCharType="separate"/>
          </w:r>
          <w:r>
            <w:t>15</w:t>
          </w:r>
          <w:r>
            <w:fldChar w:fldCharType="end"/>
          </w:r>
          <w:r>
            <w:fldChar w:fldCharType="end"/>
          </w:r>
        </w:p>
        <w:p w14:paraId="0584DB2C">
          <w:pPr>
            <w:pStyle w:val="10"/>
            <w:tabs>
              <w:tab w:val="right" w:leader="dot" w:pos="8306"/>
            </w:tabs>
          </w:pPr>
          <w:r>
            <w:fldChar w:fldCharType="begin"/>
          </w:r>
          <w:r>
            <w:instrText xml:space="preserve"> HYPERLINK \l _Toc21994 </w:instrText>
          </w:r>
          <w:r>
            <w:fldChar w:fldCharType="separate"/>
          </w:r>
          <w:r>
            <w:rPr>
              <w:rFonts w:hint="eastAsia"/>
            </w:rPr>
            <w:t xml:space="preserve">4.1 </w:t>
          </w:r>
          <w:r>
            <w:t>基金管理人及基金经理情况</w:t>
          </w:r>
          <w:r>
            <w:tab/>
          </w:r>
          <w:r>
            <w:fldChar w:fldCharType="begin"/>
          </w:r>
          <w:r>
            <w:instrText xml:space="preserve"> PAGEREF _Toc21994 \h </w:instrText>
          </w:r>
          <w:r>
            <w:fldChar w:fldCharType="separate"/>
          </w:r>
          <w:r>
            <w:t>15</w:t>
          </w:r>
          <w:r>
            <w:fldChar w:fldCharType="end"/>
          </w:r>
          <w:r>
            <w:fldChar w:fldCharType="end"/>
          </w:r>
        </w:p>
        <w:p w14:paraId="3B159454">
          <w:pPr>
            <w:pStyle w:val="10"/>
            <w:tabs>
              <w:tab w:val="right" w:leader="dot" w:pos="8306"/>
            </w:tabs>
          </w:pPr>
          <w:r>
            <w:fldChar w:fldCharType="begin"/>
          </w:r>
          <w:r>
            <w:instrText xml:space="preserve"> HYPERLINK \l _Toc32175 </w:instrText>
          </w:r>
          <w:r>
            <w:fldChar w:fldCharType="separate"/>
          </w:r>
          <w:r>
            <w:rPr>
              <w:rFonts w:hint="eastAsia"/>
            </w:rPr>
            <w:t xml:space="preserve">4.2 </w:t>
          </w:r>
          <w:r>
            <w:t>管理人对报告期内本基金运作遵规守信情况的说明</w:t>
          </w:r>
          <w:r>
            <w:tab/>
          </w:r>
          <w:r>
            <w:fldChar w:fldCharType="begin"/>
          </w:r>
          <w:r>
            <w:instrText xml:space="preserve"> PAGEREF _Toc32175 \h </w:instrText>
          </w:r>
          <w:r>
            <w:fldChar w:fldCharType="separate"/>
          </w:r>
          <w:r>
            <w:t>16</w:t>
          </w:r>
          <w:r>
            <w:fldChar w:fldCharType="end"/>
          </w:r>
          <w:r>
            <w:fldChar w:fldCharType="end"/>
          </w:r>
        </w:p>
        <w:p w14:paraId="1E188974">
          <w:pPr>
            <w:pStyle w:val="10"/>
            <w:tabs>
              <w:tab w:val="right" w:leader="dot" w:pos="8306"/>
            </w:tabs>
          </w:pPr>
          <w:r>
            <w:fldChar w:fldCharType="begin"/>
          </w:r>
          <w:r>
            <w:instrText xml:space="preserve"> HYPERLINK \l _Toc30403 </w:instrText>
          </w:r>
          <w:r>
            <w:fldChar w:fldCharType="separate"/>
          </w:r>
          <w:r>
            <w:rPr>
              <w:rFonts w:hint="eastAsia"/>
            </w:rPr>
            <w:t xml:space="preserve">4.3 </w:t>
          </w:r>
          <w:r>
            <w:t>管理人对报告期内公平交易情况的专项说明</w:t>
          </w:r>
          <w:r>
            <w:tab/>
          </w:r>
          <w:r>
            <w:fldChar w:fldCharType="begin"/>
          </w:r>
          <w:r>
            <w:instrText xml:space="preserve"> PAGEREF _Toc30403 \h </w:instrText>
          </w:r>
          <w:r>
            <w:fldChar w:fldCharType="separate"/>
          </w:r>
          <w:r>
            <w:t>16</w:t>
          </w:r>
          <w:r>
            <w:fldChar w:fldCharType="end"/>
          </w:r>
          <w:r>
            <w:fldChar w:fldCharType="end"/>
          </w:r>
        </w:p>
        <w:p w14:paraId="01296C2C">
          <w:pPr>
            <w:pStyle w:val="10"/>
            <w:tabs>
              <w:tab w:val="right" w:leader="dot" w:pos="8306"/>
            </w:tabs>
          </w:pPr>
          <w:r>
            <w:fldChar w:fldCharType="begin"/>
          </w:r>
          <w:r>
            <w:instrText xml:space="preserve"> HYPERLINK \l _Toc10319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_Toc10319 \h </w:instrText>
          </w:r>
          <w:r>
            <w:fldChar w:fldCharType="separate"/>
          </w:r>
          <w:r>
            <w:t>17</w:t>
          </w:r>
          <w:r>
            <w:fldChar w:fldCharType="end"/>
          </w:r>
          <w:r>
            <w:fldChar w:fldCharType="end"/>
          </w:r>
        </w:p>
        <w:p w14:paraId="255F60CB">
          <w:pPr>
            <w:pStyle w:val="10"/>
            <w:tabs>
              <w:tab w:val="right" w:leader="dot" w:pos="8306"/>
            </w:tabs>
          </w:pPr>
          <w:r>
            <w:fldChar w:fldCharType="begin"/>
          </w:r>
          <w:r>
            <w:instrText xml:space="preserve"> HYPERLINK \l _Toc13189 </w:instrText>
          </w:r>
          <w:r>
            <w:fldChar w:fldCharType="separate"/>
          </w:r>
          <w:r>
            <w:rPr>
              <w:rFonts w:hint="eastAsia"/>
            </w:rPr>
            <w:t xml:space="preserve">4.5 </w:t>
          </w:r>
          <w:r>
            <w:t>管理人对宏观经济、证券市场及行业走势的简要展望</w:t>
          </w:r>
          <w:r>
            <w:tab/>
          </w:r>
          <w:r>
            <w:fldChar w:fldCharType="begin"/>
          </w:r>
          <w:r>
            <w:instrText xml:space="preserve"> PAGEREF _Toc13189 \h </w:instrText>
          </w:r>
          <w:r>
            <w:fldChar w:fldCharType="separate"/>
          </w:r>
          <w:r>
            <w:t>18</w:t>
          </w:r>
          <w:r>
            <w:fldChar w:fldCharType="end"/>
          </w:r>
          <w:r>
            <w:fldChar w:fldCharType="end"/>
          </w:r>
        </w:p>
        <w:p w14:paraId="09EFEBCA">
          <w:pPr>
            <w:pStyle w:val="10"/>
            <w:tabs>
              <w:tab w:val="right" w:leader="dot" w:pos="8306"/>
            </w:tabs>
          </w:pPr>
          <w:r>
            <w:fldChar w:fldCharType="begin"/>
          </w:r>
          <w:r>
            <w:instrText xml:space="preserve"> HYPERLINK \l _Toc4041 </w:instrText>
          </w:r>
          <w:r>
            <w:fldChar w:fldCharType="separate"/>
          </w:r>
          <w:r>
            <w:rPr>
              <w:rFonts w:hint="eastAsia"/>
            </w:rPr>
            <w:t xml:space="preserve">4.6 </w:t>
          </w:r>
          <w:r>
            <w:t>管理人内部有关本基金的监察稽核工作情况</w:t>
          </w:r>
          <w:r>
            <w:tab/>
          </w:r>
          <w:r>
            <w:fldChar w:fldCharType="begin"/>
          </w:r>
          <w:r>
            <w:instrText xml:space="preserve"> PAGEREF _Toc4041 \h </w:instrText>
          </w:r>
          <w:r>
            <w:fldChar w:fldCharType="separate"/>
          </w:r>
          <w:r>
            <w:t>19</w:t>
          </w:r>
          <w:r>
            <w:fldChar w:fldCharType="end"/>
          </w:r>
          <w:r>
            <w:fldChar w:fldCharType="end"/>
          </w:r>
        </w:p>
        <w:p w14:paraId="1A9BBA62">
          <w:pPr>
            <w:pStyle w:val="10"/>
            <w:tabs>
              <w:tab w:val="right" w:leader="dot" w:pos="8306"/>
            </w:tabs>
          </w:pPr>
          <w:r>
            <w:fldChar w:fldCharType="begin"/>
          </w:r>
          <w:r>
            <w:instrText xml:space="preserve"> HYPERLINK \l _Toc10490 </w:instrText>
          </w:r>
          <w:r>
            <w:fldChar w:fldCharType="separate"/>
          </w:r>
          <w:r>
            <w:rPr>
              <w:rFonts w:hint="eastAsia"/>
            </w:rPr>
            <w:t xml:space="preserve">4.7 </w:t>
          </w:r>
          <w:r>
            <w:t>管理人对报告期内基金估值程序等事项的说明</w:t>
          </w:r>
          <w:r>
            <w:tab/>
          </w:r>
          <w:r>
            <w:fldChar w:fldCharType="begin"/>
          </w:r>
          <w:r>
            <w:instrText xml:space="preserve"> PAGEREF _Toc10490 \h </w:instrText>
          </w:r>
          <w:r>
            <w:fldChar w:fldCharType="separate"/>
          </w:r>
          <w:r>
            <w:t>20</w:t>
          </w:r>
          <w:r>
            <w:fldChar w:fldCharType="end"/>
          </w:r>
          <w:r>
            <w:fldChar w:fldCharType="end"/>
          </w:r>
        </w:p>
        <w:p w14:paraId="537914E8">
          <w:pPr>
            <w:pStyle w:val="10"/>
            <w:tabs>
              <w:tab w:val="right" w:leader="dot" w:pos="8306"/>
            </w:tabs>
          </w:pPr>
          <w:r>
            <w:fldChar w:fldCharType="begin"/>
          </w:r>
          <w:r>
            <w:instrText xml:space="preserve"> HYPERLINK \l _Toc7261 </w:instrText>
          </w:r>
          <w:r>
            <w:fldChar w:fldCharType="separate"/>
          </w:r>
          <w:r>
            <w:rPr>
              <w:rFonts w:hint="eastAsia"/>
            </w:rPr>
            <w:t xml:space="preserve">4.8 </w:t>
          </w:r>
          <w:r>
            <w:t>管理人对报告期内基金利润分配情况的说明</w:t>
          </w:r>
          <w:r>
            <w:tab/>
          </w:r>
          <w:r>
            <w:fldChar w:fldCharType="begin"/>
          </w:r>
          <w:r>
            <w:instrText xml:space="preserve"> PAGEREF _Toc7261 \h </w:instrText>
          </w:r>
          <w:r>
            <w:fldChar w:fldCharType="separate"/>
          </w:r>
          <w:r>
            <w:t>20</w:t>
          </w:r>
          <w:r>
            <w:fldChar w:fldCharType="end"/>
          </w:r>
          <w:r>
            <w:fldChar w:fldCharType="end"/>
          </w:r>
        </w:p>
        <w:p w14:paraId="16007CFE">
          <w:pPr>
            <w:pStyle w:val="10"/>
            <w:tabs>
              <w:tab w:val="right" w:leader="dot" w:pos="8306"/>
            </w:tabs>
          </w:pPr>
          <w:r>
            <w:fldChar w:fldCharType="begin"/>
          </w:r>
          <w:r>
            <w:instrText xml:space="preserve"> HYPERLINK \l _Toc27261 </w:instrText>
          </w:r>
          <w:r>
            <w:fldChar w:fldCharType="separate"/>
          </w:r>
          <w:r>
            <w:rPr>
              <w:rFonts w:hint="eastAsia"/>
            </w:rPr>
            <w:t xml:space="preserve">4.9 </w:t>
          </w:r>
          <w:r>
            <w:t>报告期内基金持有人数或基金资产净值预警说明</w:t>
          </w:r>
          <w:r>
            <w:tab/>
          </w:r>
          <w:r>
            <w:fldChar w:fldCharType="begin"/>
          </w:r>
          <w:r>
            <w:instrText xml:space="preserve"> PAGEREF _Toc27261 \h </w:instrText>
          </w:r>
          <w:r>
            <w:fldChar w:fldCharType="separate"/>
          </w:r>
          <w:r>
            <w:t>20</w:t>
          </w:r>
          <w:r>
            <w:fldChar w:fldCharType="end"/>
          </w:r>
          <w:r>
            <w:fldChar w:fldCharType="end"/>
          </w:r>
        </w:p>
        <w:p w14:paraId="6227C1F3">
          <w:pPr>
            <w:pStyle w:val="8"/>
            <w:tabs>
              <w:tab w:val="right" w:leader="dot" w:pos="8306"/>
            </w:tabs>
          </w:pPr>
          <w:r>
            <w:fldChar w:fldCharType="begin"/>
          </w:r>
          <w:r>
            <w:instrText xml:space="preserve"> HYPERLINK \l _Toc6067 </w:instrText>
          </w:r>
          <w:r>
            <w:fldChar w:fldCharType="separate"/>
          </w:r>
          <w:r>
            <w:rPr>
              <w:rFonts w:hint="eastAsia"/>
            </w:rPr>
            <w:t xml:space="preserve">§5 </w:t>
          </w:r>
          <w:r>
            <w:t>托管人报告</w:t>
          </w:r>
          <w:r>
            <w:tab/>
          </w:r>
          <w:r>
            <w:fldChar w:fldCharType="begin"/>
          </w:r>
          <w:r>
            <w:instrText xml:space="preserve"> PAGEREF _Toc6067 \h </w:instrText>
          </w:r>
          <w:r>
            <w:fldChar w:fldCharType="separate"/>
          </w:r>
          <w:r>
            <w:t>20</w:t>
          </w:r>
          <w:r>
            <w:fldChar w:fldCharType="end"/>
          </w:r>
          <w:r>
            <w:fldChar w:fldCharType="end"/>
          </w:r>
        </w:p>
        <w:p w14:paraId="0FD996C0">
          <w:pPr>
            <w:pStyle w:val="10"/>
            <w:tabs>
              <w:tab w:val="right" w:leader="dot" w:pos="8306"/>
            </w:tabs>
          </w:pPr>
          <w:r>
            <w:fldChar w:fldCharType="begin"/>
          </w:r>
          <w:r>
            <w:instrText xml:space="preserve"> HYPERLINK \l _Toc22532 </w:instrText>
          </w:r>
          <w:r>
            <w:fldChar w:fldCharType="separate"/>
          </w:r>
          <w:r>
            <w:rPr>
              <w:rFonts w:hint="eastAsia"/>
            </w:rPr>
            <w:t xml:space="preserve">5.1 </w:t>
          </w:r>
          <w:r>
            <w:t>报告期内本基金托管人遵规守信情况声明</w:t>
          </w:r>
          <w:r>
            <w:tab/>
          </w:r>
          <w:r>
            <w:fldChar w:fldCharType="begin"/>
          </w:r>
          <w:r>
            <w:instrText xml:space="preserve"> PAGEREF _Toc22532 \h </w:instrText>
          </w:r>
          <w:r>
            <w:fldChar w:fldCharType="separate"/>
          </w:r>
          <w:r>
            <w:t>21</w:t>
          </w:r>
          <w:r>
            <w:fldChar w:fldCharType="end"/>
          </w:r>
          <w:r>
            <w:fldChar w:fldCharType="end"/>
          </w:r>
        </w:p>
        <w:p w14:paraId="4C0F63E2">
          <w:pPr>
            <w:pStyle w:val="10"/>
            <w:tabs>
              <w:tab w:val="right" w:leader="dot" w:pos="8306"/>
            </w:tabs>
          </w:pPr>
          <w:r>
            <w:fldChar w:fldCharType="begin"/>
          </w:r>
          <w:r>
            <w:instrText xml:space="preserve"> HYPERLINK \l _Toc21286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_Toc21286 \h </w:instrText>
          </w:r>
          <w:r>
            <w:fldChar w:fldCharType="separate"/>
          </w:r>
          <w:r>
            <w:t>21</w:t>
          </w:r>
          <w:r>
            <w:fldChar w:fldCharType="end"/>
          </w:r>
          <w:r>
            <w:fldChar w:fldCharType="end"/>
          </w:r>
        </w:p>
        <w:p w14:paraId="7E166CBA">
          <w:pPr>
            <w:pStyle w:val="10"/>
            <w:tabs>
              <w:tab w:val="right" w:leader="dot" w:pos="8306"/>
            </w:tabs>
          </w:pPr>
          <w:r>
            <w:fldChar w:fldCharType="begin"/>
          </w:r>
          <w:r>
            <w:instrText xml:space="preserve"> HYPERLINK \l _Toc12726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_Toc12726 \h </w:instrText>
          </w:r>
          <w:r>
            <w:fldChar w:fldCharType="separate"/>
          </w:r>
          <w:r>
            <w:t>21</w:t>
          </w:r>
          <w:r>
            <w:fldChar w:fldCharType="end"/>
          </w:r>
          <w:r>
            <w:fldChar w:fldCharType="end"/>
          </w:r>
        </w:p>
        <w:p w14:paraId="743ABCEC">
          <w:pPr>
            <w:pStyle w:val="8"/>
            <w:tabs>
              <w:tab w:val="right" w:leader="dot" w:pos="8306"/>
            </w:tabs>
          </w:pPr>
          <w:r>
            <w:fldChar w:fldCharType="begin"/>
          </w:r>
          <w:r>
            <w:instrText xml:space="preserve"> HYPERLINK \l _Toc22931 </w:instrText>
          </w:r>
          <w:r>
            <w:fldChar w:fldCharType="separate"/>
          </w:r>
          <w:r>
            <w:rPr>
              <w:rFonts w:hint="eastAsia"/>
            </w:rPr>
            <w:t xml:space="preserve">§6 </w:t>
          </w:r>
          <w:r>
            <w:t>审计报告</w:t>
          </w:r>
          <w:r>
            <w:tab/>
          </w:r>
          <w:r>
            <w:fldChar w:fldCharType="begin"/>
          </w:r>
          <w:r>
            <w:instrText xml:space="preserve"> PAGEREF _Toc22931 \h </w:instrText>
          </w:r>
          <w:r>
            <w:fldChar w:fldCharType="separate"/>
          </w:r>
          <w:r>
            <w:t>21</w:t>
          </w:r>
          <w:r>
            <w:fldChar w:fldCharType="end"/>
          </w:r>
          <w:r>
            <w:fldChar w:fldCharType="end"/>
          </w:r>
        </w:p>
        <w:p w14:paraId="48EBA474">
          <w:pPr>
            <w:pStyle w:val="10"/>
            <w:tabs>
              <w:tab w:val="right" w:leader="dot" w:pos="8306"/>
            </w:tabs>
          </w:pPr>
          <w:r>
            <w:fldChar w:fldCharType="begin"/>
          </w:r>
          <w:r>
            <w:instrText xml:space="preserve"> HYPERLINK \l _Toc15619 </w:instrText>
          </w:r>
          <w:r>
            <w:fldChar w:fldCharType="separate"/>
          </w:r>
          <w:r>
            <w:rPr>
              <w:rFonts w:hint="eastAsia"/>
            </w:rPr>
            <w:t xml:space="preserve">6.1 </w:t>
          </w:r>
          <w:r>
            <w:t>审计报告基本信息</w:t>
          </w:r>
          <w:r>
            <w:tab/>
          </w:r>
          <w:r>
            <w:fldChar w:fldCharType="begin"/>
          </w:r>
          <w:r>
            <w:instrText xml:space="preserve"> PAGEREF _Toc15619 \h </w:instrText>
          </w:r>
          <w:r>
            <w:fldChar w:fldCharType="separate"/>
          </w:r>
          <w:r>
            <w:t>21</w:t>
          </w:r>
          <w:r>
            <w:fldChar w:fldCharType="end"/>
          </w:r>
          <w:r>
            <w:fldChar w:fldCharType="end"/>
          </w:r>
        </w:p>
        <w:p w14:paraId="6C14C970">
          <w:pPr>
            <w:pStyle w:val="10"/>
            <w:tabs>
              <w:tab w:val="right" w:leader="dot" w:pos="8306"/>
            </w:tabs>
          </w:pPr>
          <w:r>
            <w:fldChar w:fldCharType="begin"/>
          </w:r>
          <w:r>
            <w:instrText xml:space="preserve"> HYPERLINK \l _Toc20620 </w:instrText>
          </w:r>
          <w:r>
            <w:fldChar w:fldCharType="separate"/>
          </w:r>
          <w:r>
            <w:rPr>
              <w:rFonts w:hint="eastAsia"/>
            </w:rPr>
            <w:t xml:space="preserve">6.2 </w:t>
          </w:r>
          <w:r>
            <w:t>审计报告的基本内容</w:t>
          </w:r>
          <w:r>
            <w:tab/>
          </w:r>
          <w:r>
            <w:fldChar w:fldCharType="begin"/>
          </w:r>
          <w:r>
            <w:instrText xml:space="preserve"> PAGEREF _Toc20620 \h </w:instrText>
          </w:r>
          <w:r>
            <w:fldChar w:fldCharType="separate"/>
          </w:r>
          <w:r>
            <w:t>21</w:t>
          </w:r>
          <w:r>
            <w:fldChar w:fldCharType="end"/>
          </w:r>
          <w:r>
            <w:fldChar w:fldCharType="end"/>
          </w:r>
        </w:p>
        <w:p w14:paraId="4D8CA829">
          <w:pPr>
            <w:pStyle w:val="8"/>
            <w:tabs>
              <w:tab w:val="right" w:leader="dot" w:pos="8306"/>
            </w:tabs>
          </w:pPr>
          <w:r>
            <w:fldChar w:fldCharType="begin"/>
          </w:r>
          <w:r>
            <w:instrText xml:space="preserve"> HYPERLINK \l _Toc12177 </w:instrText>
          </w:r>
          <w:r>
            <w:fldChar w:fldCharType="separate"/>
          </w:r>
          <w:r>
            <w:rPr>
              <w:rFonts w:hint="eastAsia"/>
            </w:rPr>
            <w:t xml:space="preserve">§7 </w:t>
          </w:r>
          <w:r>
            <w:t>年度财务报表</w:t>
          </w:r>
          <w:r>
            <w:tab/>
          </w:r>
          <w:r>
            <w:fldChar w:fldCharType="begin"/>
          </w:r>
          <w:r>
            <w:instrText xml:space="preserve"> PAGEREF _Toc12177 \h </w:instrText>
          </w:r>
          <w:r>
            <w:fldChar w:fldCharType="separate"/>
          </w:r>
          <w:r>
            <w:t>23</w:t>
          </w:r>
          <w:r>
            <w:fldChar w:fldCharType="end"/>
          </w:r>
          <w:r>
            <w:fldChar w:fldCharType="end"/>
          </w:r>
        </w:p>
        <w:p w14:paraId="311C882F">
          <w:pPr>
            <w:pStyle w:val="10"/>
            <w:tabs>
              <w:tab w:val="right" w:leader="dot" w:pos="8306"/>
            </w:tabs>
          </w:pPr>
          <w:r>
            <w:fldChar w:fldCharType="begin"/>
          </w:r>
          <w:r>
            <w:instrText xml:space="preserve"> HYPERLINK \l _Toc3094 </w:instrText>
          </w:r>
          <w:r>
            <w:fldChar w:fldCharType="separate"/>
          </w:r>
          <w:r>
            <w:rPr>
              <w:rFonts w:hint="eastAsia"/>
            </w:rPr>
            <w:t xml:space="preserve">7.1 </w:t>
          </w:r>
          <w:r>
            <w:t>资产负债表</w:t>
          </w:r>
          <w:r>
            <w:tab/>
          </w:r>
          <w:r>
            <w:fldChar w:fldCharType="begin"/>
          </w:r>
          <w:r>
            <w:instrText xml:space="preserve"> PAGEREF _Toc3094 \h </w:instrText>
          </w:r>
          <w:r>
            <w:fldChar w:fldCharType="separate"/>
          </w:r>
          <w:r>
            <w:t>23</w:t>
          </w:r>
          <w:r>
            <w:fldChar w:fldCharType="end"/>
          </w:r>
          <w:r>
            <w:fldChar w:fldCharType="end"/>
          </w:r>
        </w:p>
        <w:p w14:paraId="61AF2DA3">
          <w:pPr>
            <w:pStyle w:val="10"/>
            <w:tabs>
              <w:tab w:val="right" w:leader="dot" w:pos="8306"/>
            </w:tabs>
          </w:pPr>
          <w:r>
            <w:fldChar w:fldCharType="begin"/>
          </w:r>
          <w:r>
            <w:instrText xml:space="preserve"> HYPERLINK \l _Toc30331 </w:instrText>
          </w:r>
          <w:r>
            <w:fldChar w:fldCharType="separate"/>
          </w:r>
          <w:r>
            <w:rPr>
              <w:rFonts w:hint="eastAsia"/>
            </w:rPr>
            <w:t xml:space="preserve">7.2 </w:t>
          </w:r>
          <w:r>
            <w:t>利润表</w:t>
          </w:r>
          <w:r>
            <w:tab/>
          </w:r>
          <w:r>
            <w:fldChar w:fldCharType="begin"/>
          </w:r>
          <w:r>
            <w:instrText xml:space="preserve"> PAGEREF _Toc30331 \h </w:instrText>
          </w:r>
          <w:r>
            <w:fldChar w:fldCharType="separate"/>
          </w:r>
          <w:r>
            <w:t>25</w:t>
          </w:r>
          <w:r>
            <w:fldChar w:fldCharType="end"/>
          </w:r>
          <w:r>
            <w:fldChar w:fldCharType="end"/>
          </w:r>
        </w:p>
        <w:p w14:paraId="62F3DAD7">
          <w:pPr>
            <w:pStyle w:val="10"/>
            <w:tabs>
              <w:tab w:val="right" w:leader="dot" w:pos="8306"/>
            </w:tabs>
          </w:pPr>
          <w:r>
            <w:fldChar w:fldCharType="begin"/>
          </w:r>
          <w:r>
            <w:instrText xml:space="preserve"> HYPERLINK \l _Toc12636 </w:instrText>
          </w:r>
          <w:r>
            <w:fldChar w:fldCharType="separate"/>
          </w:r>
          <w:r>
            <w:rPr>
              <w:rFonts w:hint="eastAsia"/>
            </w:rPr>
            <w:t xml:space="preserve">7.3 </w:t>
          </w:r>
          <w:r>
            <w:t>净资产变动表</w:t>
          </w:r>
          <w:r>
            <w:tab/>
          </w:r>
          <w:r>
            <w:fldChar w:fldCharType="begin"/>
          </w:r>
          <w:r>
            <w:instrText xml:space="preserve"> PAGEREF _Toc12636 \h </w:instrText>
          </w:r>
          <w:r>
            <w:fldChar w:fldCharType="separate"/>
          </w:r>
          <w:r>
            <w:t>26</w:t>
          </w:r>
          <w:r>
            <w:fldChar w:fldCharType="end"/>
          </w:r>
          <w:r>
            <w:fldChar w:fldCharType="end"/>
          </w:r>
        </w:p>
        <w:p w14:paraId="0D58915E">
          <w:pPr>
            <w:pStyle w:val="10"/>
            <w:tabs>
              <w:tab w:val="right" w:leader="dot" w:pos="8306"/>
            </w:tabs>
          </w:pPr>
          <w:r>
            <w:fldChar w:fldCharType="begin"/>
          </w:r>
          <w:r>
            <w:instrText xml:space="preserve"> HYPERLINK \l _Toc25790 </w:instrText>
          </w:r>
          <w:r>
            <w:fldChar w:fldCharType="separate"/>
          </w:r>
          <w:r>
            <w:rPr>
              <w:rFonts w:hint="eastAsia"/>
            </w:rPr>
            <w:t xml:space="preserve">7.4 </w:t>
          </w:r>
          <w:r>
            <w:t>报表附注</w:t>
          </w:r>
          <w:r>
            <w:tab/>
          </w:r>
          <w:r>
            <w:fldChar w:fldCharType="begin"/>
          </w:r>
          <w:r>
            <w:instrText xml:space="preserve"> PAGEREF _Toc25790 \h </w:instrText>
          </w:r>
          <w:r>
            <w:fldChar w:fldCharType="separate"/>
          </w:r>
          <w:r>
            <w:t>28</w:t>
          </w:r>
          <w:r>
            <w:fldChar w:fldCharType="end"/>
          </w:r>
          <w:r>
            <w:fldChar w:fldCharType="end"/>
          </w:r>
        </w:p>
        <w:p w14:paraId="214F06A6">
          <w:pPr>
            <w:pStyle w:val="8"/>
            <w:tabs>
              <w:tab w:val="right" w:leader="dot" w:pos="8306"/>
            </w:tabs>
          </w:pPr>
          <w:r>
            <w:fldChar w:fldCharType="begin"/>
          </w:r>
          <w:r>
            <w:instrText xml:space="preserve"> HYPERLINK \l _Toc26621 </w:instrText>
          </w:r>
          <w:r>
            <w:fldChar w:fldCharType="separate"/>
          </w:r>
          <w:r>
            <w:rPr>
              <w:rFonts w:hint="eastAsia"/>
            </w:rPr>
            <w:t xml:space="preserve">§8 </w:t>
          </w:r>
          <w:r>
            <w:t>投资组合报告</w:t>
          </w:r>
          <w:r>
            <w:tab/>
          </w:r>
          <w:r>
            <w:fldChar w:fldCharType="begin"/>
          </w:r>
          <w:r>
            <w:instrText xml:space="preserve"> PAGEREF _Toc26621 \h </w:instrText>
          </w:r>
          <w:r>
            <w:fldChar w:fldCharType="separate"/>
          </w:r>
          <w:r>
            <w:t>56</w:t>
          </w:r>
          <w:r>
            <w:fldChar w:fldCharType="end"/>
          </w:r>
          <w:r>
            <w:fldChar w:fldCharType="end"/>
          </w:r>
        </w:p>
        <w:p w14:paraId="55850396">
          <w:pPr>
            <w:pStyle w:val="10"/>
            <w:tabs>
              <w:tab w:val="right" w:leader="dot" w:pos="8306"/>
            </w:tabs>
          </w:pPr>
          <w:r>
            <w:fldChar w:fldCharType="begin"/>
          </w:r>
          <w:r>
            <w:instrText xml:space="preserve"> HYPERLINK \l _Toc27071 </w:instrText>
          </w:r>
          <w:r>
            <w:fldChar w:fldCharType="separate"/>
          </w:r>
          <w:r>
            <w:rPr>
              <w:rFonts w:hint="eastAsia"/>
            </w:rPr>
            <w:t xml:space="preserve">8.1 </w:t>
          </w:r>
          <w:r>
            <w:t>期末基金资产组合情况</w:t>
          </w:r>
          <w:r>
            <w:tab/>
          </w:r>
          <w:r>
            <w:fldChar w:fldCharType="begin"/>
          </w:r>
          <w:r>
            <w:instrText xml:space="preserve"> PAGEREF _Toc27071 \h </w:instrText>
          </w:r>
          <w:r>
            <w:fldChar w:fldCharType="separate"/>
          </w:r>
          <w:r>
            <w:t>56</w:t>
          </w:r>
          <w:r>
            <w:fldChar w:fldCharType="end"/>
          </w:r>
          <w:r>
            <w:fldChar w:fldCharType="end"/>
          </w:r>
        </w:p>
        <w:p w14:paraId="71033E72">
          <w:pPr>
            <w:pStyle w:val="10"/>
            <w:tabs>
              <w:tab w:val="right" w:leader="dot" w:pos="8306"/>
            </w:tabs>
          </w:pPr>
          <w:r>
            <w:fldChar w:fldCharType="begin"/>
          </w:r>
          <w:r>
            <w:instrText xml:space="preserve"> HYPERLINK \l _Toc22248 </w:instrText>
          </w:r>
          <w:r>
            <w:fldChar w:fldCharType="separate"/>
          </w:r>
          <w:r>
            <w:rPr>
              <w:rFonts w:hint="eastAsia"/>
            </w:rPr>
            <w:t xml:space="preserve">8.2 </w:t>
          </w:r>
          <w:r>
            <w:t>报告期末按行业分类的股票投资组合</w:t>
          </w:r>
          <w:r>
            <w:tab/>
          </w:r>
          <w:r>
            <w:fldChar w:fldCharType="begin"/>
          </w:r>
          <w:r>
            <w:instrText xml:space="preserve"> PAGEREF _Toc22248 \h </w:instrText>
          </w:r>
          <w:r>
            <w:fldChar w:fldCharType="separate"/>
          </w:r>
          <w:r>
            <w:t>57</w:t>
          </w:r>
          <w:r>
            <w:fldChar w:fldCharType="end"/>
          </w:r>
          <w:r>
            <w:fldChar w:fldCharType="end"/>
          </w:r>
        </w:p>
        <w:p w14:paraId="19F76675">
          <w:pPr>
            <w:pStyle w:val="10"/>
            <w:tabs>
              <w:tab w:val="right" w:leader="dot" w:pos="8306"/>
            </w:tabs>
          </w:pPr>
          <w:r>
            <w:fldChar w:fldCharType="begin"/>
          </w:r>
          <w:r>
            <w:instrText xml:space="preserve"> HYPERLINK \l _Toc14673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_Toc14673 \h </w:instrText>
          </w:r>
          <w:r>
            <w:fldChar w:fldCharType="separate"/>
          </w:r>
          <w:r>
            <w:t>57</w:t>
          </w:r>
          <w:r>
            <w:fldChar w:fldCharType="end"/>
          </w:r>
          <w:r>
            <w:fldChar w:fldCharType="end"/>
          </w:r>
        </w:p>
        <w:p w14:paraId="757F7E2B">
          <w:pPr>
            <w:pStyle w:val="10"/>
            <w:tabs>
              <w:tab w:val="right" w:leader="dot" w:pos="8306"/>
            </w:tabs>
          </w:pPr>
          <w:r>
            <w:fldChar w:fldCharType="begin"/>
          </w:r>
          <w:r>
            <w:instrText xml:space="preserve"> HYPERLINK \l _Toc20697 </w:instrText>
          </w:r>
          <w:r>
            <w:fldChar w:fldCharType="separate"/>
          </w:r>
          <w:r>
            <w:rPr>
              <w:rFonts w:hint="eastAsia"/>
            </w:rPr>
            <w:t xml:space="preserve">8.4 </w:t>
          </w:r>
          <w:r>
            <w:t>报告期内股票投资组合的重大变动</w:t>
          </w:r>
          <w:r>
            <w:tab/>
          </w:r>
          <w:r>
            <w:fldChar w:fldCharType="begin"/>
          </w:r>
          <w:r>
            <w:instrText xml:space="preserve"> PAGEREF _Toc20697 \h </w:instrText>
          </w:r>
          <w:r>
            <w:fldChar w:fldCharType="separate"/>
          </w:r>
          <w:r>
            <w:t>57</w:t>
          </w:r>
          <w:r>
            <w:fldChar w:fldCharType="end"/>
          </w:r>
          <w:r>
            <w:fldChar w:fldCharType="end"/>
          </w:r>
        </w:p>
        <w:p w14:paraId="180E36C5">
          <w:pPr>
            <w:pStyle w:val="10"/>
            <w:tabs>
              <w:tab w:val="right" w:leader="dot" w:pos="8306"/>
            </w:tabs>
          </w:pPr>
          <w:r>
            <w:fldChar w:fldCharType="begin"/>
          </w:r>
          <w:r>
            <w:instrText xml:space="preserve"> HYPERLINK \l _Toc22697 </w:instrText>
          </w:r>
          <w:r>
            <w:fldChar w:fldCharType="separate"/>
          </w:r>
          <w:r>
            <w:rPr>
              <w:rFonts w:hint="eastAsia"/>
            </w:rPr>
            <w:t xml:space="preserve">8.5 </w:t>
          </w:r>
          <w:r>
            <w:t>期末按债券品种分类的债券投资组合</w:t>
          </w:r>
          <w:r>
            <w:tab/>
          </w:r>
          <w:r>
            <w:fldChar w:fldCharType="begin"/>
          </w:r>
          <w:r>
            <w:instrText xml:space="preserve"> PAGEREF _Toc22697 \h </w:instrText>
          </w:r>
          <w:r>
            <w:fldChar w:fldCharType="separate"/>
          </w:r>
          <w:r>
            <w:t>57</w:t>
          </w:r>
          <w:r>
            <w:fldChar w:fldCharType="end"/>
          </w:r>
          <w:r>
            <w:fldChar w:fldCharType="end"/>
          </w:r>
        </w:p>
        <w:p w14:paraId="5C9916EA">
          <w:pPr>
            <w:pStyle w:val="10"/>
            <w:tabs>
              <w:tab w:val="right" w:leader="dot" w:pos="8306"/>
            </w:tabs>
          </w:pPr>
          <w:r>
            <w:fldChar w:fldCharType="begin"/>
          </w:r>
          <w:r>
            <w:instrText xml:space="preserve"> HYPERLINK \l _Toc30194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_Toc30194 \h </w:instrText>
          </w:r>
          <w:r>
            <w:fldChar w:fldCharType="separate"/>
          </w:r>
          <w:r>
            <w:t>58</w:t>
          </w:r>
          <w:r>
            <w:fldChar w:fldCharType="end"/>
          </w:r>
          <w:r>
            <w:fldChar w:fldCharType="end"/>
          </w:r>
        </w:p>
        <w:p w14:paraId="2E6F2862">
          <w:pPr>
            <w:pStyle w:val="10"/>
            <w:tabs>
              <w:tab w:val="right" w:leader="dot" w:pos="8306"/>
            </w:tabs>
          </w:pPr>
          <w:r>
            <w:fldChar w:fldCharType="begin"/>
          </w:r>
          <w:r>
            <w:instrText xml:space="preserve"> HYPERLINK \l _Toc24600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_Toc24600 \h </w:instrText>
          </w:r>
          <w:r>
            <w:fldChar w:fldCharType="separate"/>
          </w:r>
          <w:r>
            <w:t>58</w:t>
          </w:r>
          <w:r>
            <w:fldChar w:fldCharType="end"/>
          </w:r>
          <w:r>
            <w:fldChar w:fldCharType="end"/>
          </w:r>
        </w:p>
        <w:p w14:paraId="2387485B">
          <w:pPr>
            <w:pStyle w:val="10"/>
            <w:tabs>
              <w:tab w:val="right" w:leader="dot" w:pos="8306"/>
            </w:tabs>
          </w:pPr>
          <w:r>
            <w:fldChar w:fldCharType="begin"/>
          </w:r>
          <w:r>
            <w:instrText xml:space="preserve"> HYPERLINK \l _Toc31506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_Toc31506 \h </w:instrText>
          </w:r>
          <w:r>
            <w:fldChar w:fldCharType="separate"/>
          </w:r>
          <w:r>
            <w:t>58</w:t>
          </w:r>
          <w:r>
            <w:fldChar w:fldCharType="end"/>
          </w:r>
          <w:r>
            <w:fldChar w:fldCharType="end"/>
          </w:r>
        </w:p>
        <w:p w14:paraId="12A146B2">
          <w:pPr>
            <w:pStyle w:val="10"/>
            <w:tabs>
              <w:tab w:val="right" w:leader="dot" w:pos="8306"/>
            </w:tabs>
          </w:pPr>
          <w:r>
            <w:fldChar w:fldCharType="begin"/>
          </w:r>
          <w:r>
            <w:instrText xml:space="preserve"> HYPERLINK \l _Toc32654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_Toc32654 \h </w:instrText>
          </w:r>
          <w:r>
            <w:fldChar w:fldCharType="separate"/>
          </w:r>
          <w:r>
            <w:t>58</w:t>
          </w:r>
          <w:r>
            <w:fldChar w:fldCharType="end"/>
          </w:r>
          <w:r>
            <w:fldChar w:fldCharType="end"/>
          </w:r>
        </w:p>
        <w:p w14:paraId="1FAC7754">
          <w:pPr>
            <w:pStyle w:val="10"/>
            <w:tabs>
              <w:tab w:val="right" w:leader="dot" w:pos="8306"/>
            </w:tabs>
          </w:pPr>
          <w:r>
            <w:fldChar w:fldCharType="begin"/>
          </w:r>
          <w:r>
            <w:instrText xml:space="preserve"> HYPERLINK \l _Toc3276 </w:instrText>
          </w:r>
          <w:r>
            <w:fldChar w:fldCharType="separate"/>
          </w:r>
          <w:r>
            <w:rPr>
              <w:rFonts w:hint="eastAsia"/>
            </w:rPr>
            <w:t xml:space="preserve">8.10 </w:t>
          </w:r>
          <w:r>
            <w:t>本基金投资股指期货的投资政策</w:t>
          </w:r>
          <w:r>
            <w:tab/>
          </w:r>
          <w:r>
            <w:fldChar w:fldCharType="begin"/>
          </w:r>
          <w:r>
            <w:instrText xml:space="preserve"> PAGEREF _Toc3276 \h </w:instrText>
          </w:r>
          <w:r>
            <w:fldChar w:fldCharType="separate"/>
          </w:r>
          <w:r>
            <w:t>58</w:t>
          </w:r>
          <w:r>
            <w:fldChar w:fldCharType="end"/>
          </w:r>
          <w:r>
            <w:fldChar w:fldCharType="end"/>
          </w:r>
        </w:p>
        <w:p w14:paraId="45952015">
          <w:pPr>
            <w:pStyle w:val="10"/>
            <w:tabs>
              <w:tab w:val="right" w:leader="dot" w:pos="8306"/>
            </w:tabs>
          </w:pPr>
          <w:r>
            <w:fldChar w:fldCharType="begin"/>
          </w:r>
          <w:r>
            <w:instrText xml:space="preserve"> HYPERLINK \l _Toc1068 </w:instrText>
          </w:r>
          <w:r>
            <w:fldChar w:fldCharType="separate"/>
          </w:r>
          <w:r>
            <w:rPr>
              <w:rFonts w:hint="eastAsia"/>
            </w:rPr>
            <w:t xml:space="preserve">8.11 </w:t>
          </w:r>
          <w:r>
            <w:t>报告期末本基金投资的国债期货交易情况说明</w:t>
          </w:r>
          <w:r>
            <w:tab/>
          </w:r>
          <w:r>
            <w:fldChar w:fldCharType="begin"/>
          </w:r>
          <w:r>
            <w:instrText xml:space="preserve"> PAGEREF _Toc1068 \h </w:instrText>
          </w:r>
          <w:r>
            <w:fldChar w:fldCharType="separate"/>
          </w:r>
          <w:r>
            <w:t>58</w:t>
          </w:r>
          <w:r>
            <w:fldChar w:fldCharType="end"/>
          </w:r>
          <w:r>
            <w:fldChar w:fldCharType="end"/>
          </w:r>
        </w:p>
        <w:p w14:paraId="4971B941">
          <w:pPr>
            <w:pStyle w:val="10"/>
            <w:tabs>
              <w:tab w:val="right" w:leader="dot" w:pos="8306"/>
            </w:tabs>
          </w:pPr>
          <w:r>
            <w:fldChar w:fldCharType="begin"/>
          </w:r>
          <w:r>
            <w:instrText xml:space="preserve"> HYPERLINK \l _Toc13102 </w:instrText>
          </w:r>
          <w:r>
            <w:fldChar w:fldCharType="separate"/>
          </w:r>
          <w:r>
            <w:rPr>
              <w:rFonts w:hint="eastAsia"/>
            </w:rPr>
            <w:t xml:space="preserve">8.12 </w:t>
          </w:r>
          <w:r>
            <w:t>投资组合报告附注</w:t>
          </w:r>
          <w:r>
            <w:tab/>
          </w:r>
          <w:r>
            <w:fldChar w:fldCharType="begin"/>
          </w:r>
          <w:r>
            <w:instrText xml:space="preserve"> PAGEREF _Toc13102 \h </w:instrText>
          </w:r>
          <w:r>
            <w:fldChar w:fldCharType="separate"/>
          </w:r>
          <w:r>
            <w:t>59</w:t>
          </w:r>
          <w:r>
            <w:fldChar w:fldCharType="end"/>
          </w:r>
          <w:r>
            <w:fldChar w:fldCharType="end"/>
          </w:r>
        </w:p>
        <w:p w14:paraId="4F754F08">
          <w:pPr>
            <w:pStyle w:val="8"/>
            <w:tabs>
              <w:tab w:val="right" w:leader="dot" w:pos="8306"/>
            </w:tabs>
          </w:pPr>
          <w:r>
            <w:fldChar w:fldCharType="begin"/>
          </w:r>
          <w:r>
            <w:instrText xml:space="preserve"> HYPERLINK \l _Toc20337 </w:instrText>
          </w:r>
          <w:r>
            <w:fldChar w:fldCharType="separate"/>
          </w:r>
          <w:r>
            <w:rPr>
              <w:rFonts w:hint="eastAsia"/>
            </w:rPr>
            <w:t xml:space="preserve">§9 </w:t>
          </w:r>
          <w:r>
            <w:t>基金份额持有人信息</w:t>
          </w:r>
          <w:r>
            <w:tab/>
          </w:r>
          <w:r>
            <w:fldChar w:fldCharType="begin"/>
          </w:r>
          <w:r>
            <w:instrText xml:space="preserve"> PAGEREF _Toc20337 \h </w:instrText>
          </w:r>
          <w:r>
            <w:fldChar w:fldCharType="separate"/>
          </w:r>
          <w:r>
            <w:t>60</w:t>
          </w:r>
          <w:r>
            <w:fldChar w:fldCharType="end"/>
          </w:r>
          <w:r>
            <w:fldChar w:fldCharType="end"/>
          </w:r>
        </w:p>
        <w:p w14:paraId="36F12EF9">
          <w:pPr>
            <w:pStyle w:val="10"/>
            <w:tabs>
              <w:tab w:val="right" w:leader="dot" w:pos="8306"/>
            </w:tabs>
          </w:pPr>
          <w:r>
            <w:fldChar w:fldCharType="begin"/>
          </w:r>
          <w:r>
            <w:instrText xml:space="preserve"> HYPERLINK \l _Toc1214 </w:instrText>
          </w:r>
          <w:r>
            <w:fldChar w:fldCharType="separate"/>
          </w:r>
          <w:r>
            <w:rPr>
              <w:rFonts w:hint="eastAsia"/>
            </w:rPr>
            <w:t xml:space="preserve">9.1 </w:t>
          </w:r>
          <w:r>
            <w:t>期末基金份额持有人户数及持有人结构</w:t>
          </w:r>
          <w:r>
            <w:tab/>
          </w:r>
          <w:r>
            <w:fldChar w:fldCharType="begin"/>
          </w:r>
          <w:r>
            <w:instrText xml:space="preserve"> PAGEREF _Toc1214 \h </w:instrText>
          </w:r>
          <w:r>
            <w:fldChar w:fldCharType="separate"/>
          </w:r>
          <w:r>
            <w:t>60</w:t>
          </w:r>
          <w:r>
            <w:fldChar w:fldCharType="end"/>
          </w:r>
          <w:r>
            <w:fldChar w:fldCharType="end"/>
          </w:r>
        </w:p>
        <w:p w14:paraId="2AE5024E">
          <w:pPr>
            <w:pStyle w:val="10"/>
            <w:tabs>
              <w:tab w:val="right" w:leader="dot" w:pos="8306"/>
            </w:tabs>
          </w:pPr>
          <w:r>
            <w:fldChar w:fldCharType="begin"/>
          </w:r>
          <w:r>
            <w:instrText xml:space="preserve"> HYPERLINK \l _Toc29895 </w:instrText>
          </w:r>
          <w:r>
            <w:fldChar w:fldCharType="separate"/>
          </w:r>
          <w:r>
            <w:rPr>
              <w:rFonts w:hint="eastAsia"/>
            </w:rPr>
            <w:t xml:space="preserve">9.2 </w:t>
          </w:r>
          <w:r>
            <w:t>期末基金管理人的从业人员持有本基金的情况</w:t>
          </w:r>
          <w:r>
            <w:tab/>
          </w:r>
          <w:r>
            <w:fldChar w:fldCharType="begin"/>
          </w:r>
          <w:r>
            <w:instrText xml:space="preserve"> PAGEREF _Toc29895 \h </w:instrText>
          </w:r>
          <w:r>
            <w:fldChar w:fldCharType="separate"/>
          </w:r>
          <w:r>
            <w:t>60</w:t>
          </w:r>
          <w:r>
            <w:fldChar w:fldCharType="end"/>
          </w:r>
          <w:r>
            <w:fldChar w:fldCharType="end"/>
          </w:r>
        </w:p>
        <w:p w14:paraId="3F93F0F4">
          <w:pPr>
            <w:pStyle w:val="10"/>
            <w:tabs>
              <w:tab w:val="right" w:leader="dot" w:pos="8306"/>
            </w:tabs>
          </w:pPr>
          <w:r>
            <w:fldChar w:fldCharType="begin"/>
          </w:r>
          <w:r>
            <w:instrText xml:space="preserve"> HYPERLINK \l _Toc10832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_Toc10832 \h </w:instrText>
          </w:r>
          <w:r>
            <w:fldChar w:fldCharType="separate"/>
          </w:r>
          <w:r>
            <w:t>61</w:t>
          </w:r>
          <w:r>
            <w:fldChar w:fldCharType="end"/>
          </w:r>
          <w:r>
            <w:fldChar w:fldCharType="end"/>
          </w:r>
        </w:p>
        <w:p w14:paraId="216B4735">
          <w:pPr>
            <w:pStyle w:val="8"/>
            <w:tabs>
              <w:tab w:val="right" w:leader="dot" w:pos="8306"/>
            </w:tabs>
          </w:pPr>
          <w:r>
            <w:fldChar w:fldCharType="begin"/>
          </w:r>
          <w:r>
            <w:instrText xml:space="preserve"> HYPERLINK \l _Toc6263 </w:instrText>
          </w:r>
          <w:r>
            <w:fldChar w:fldCharType="separate"/>
          </w:r>
          <w:r>
            <w:rPr>
              <w:rFonts w:hint="eastAsia"/>
            </w:rPr>
            <w:t xml:space="preserve">§10 </w:t>
          </w:r>
          <w:r>
            <w:t>开放式基金份额变动</w:t>
          </w:r>
          <w:r>
            <w:tab/>
          </w:r>
          <w:r>
            <w:fldChar w:fldCharType="begin"/>
          </w:r>
          <w:r>
            <w:instrText xml:space="preserve"> PAGEREF _Toc6263 \h </w:instrText>
          </w:r>
          <w:r>
            <w:fldChar w:fldCharType="separate"/>
          </w:r>
          <w:r>
            <w:t>61</w:t>
          </w:r>
          <w:r>
            <w:fldChar w:fldCharType="end"/>
          </w:r>
          <w:r>
            <w:fldChar w:fldCharType="end"/>
          </w:r>
        </w:p>
        <w:p w14:paraId="6CBB823F">
          <w:pPr>
            <w:pStyle w:val="8"/>
            <w:tabs>
              <w:tab w:val="right" w:leader="dot" w:pos="8306"/>
            </w:tabs>
          </w:pPr>
          <w:r>
            <w:fldChar w:fldCharType="begin"/>
          </w:r>
          <w:r>
            <w:instrText xml:space="preserve"> HYPERLINK \l _Toc680 </w:instrText>
          </w:r>
          <w:r>
            <w:fldChar w:fldCharType="separate"/>
          </w:r>
          <w:r>
            <w:rPr>
              <w:rFonts w:hint="eastAsia"/>
            </w:rPr>
            <w:t xml:space="preserve">§11 </w:t>
          </w:r>
          <w:r>
            <w:t>重大事件揭示</w:t>
          </w:r>
          <w:r>
            <w:tab/>
          </w:r>
          <w:r>
            <w:fldChar w:fldCharType="begin"/>
          </w:r>
          <w:r>
            <w:instrText xml:space="preserve"> PAGEREF _Toc680 \h </w:instrText>
          </w:r>
          <w:r>
            <w:fldChar w:fldCharType="separate"/>
          </w:r>
          <w:r>
            <w:t>62</w:t>
          </w:r>
          <w:r>
            <w:fldChar w:fldCharType="end"/>
          </w:r>
          <w:r>
            <w:fldChar w:fldCharType="end"/>
          </w:r>
        </w:p>
        <w:p w14:paraId="2155CCB2">
          <w:pPr>
            <w:pStyle w:val="10"/>
            <w:tabs>
              <w:tab w:val="right" w:leader="dot" w:pos="8306"/>
            </w:tabs>
          </w:pPr>
          <w:r>
            <w:fldChar w:fldCharType="begin"/>
          </w:r>
          <w:r>
            <w:instrText xml:space="preserve"> HYPERLINK \l _Toc17237 </w:instrText>
          </w:r>
          <w:r>
            <w:fldChar w:fldCharType="separate"/>
          </w:r>
          <w:r>
            <w:rPr>
              <w:rFonts w:hint="eastAsia"/>
            </w:rPr>
            <w:t xml:space="preserve">11.1 </w:t>
          </w:r>
          <w:r>
            <w:t>基金份额持有人大会决议</w:t>
          </w:r>
          <w:r>
            <w:tab/>
          </w:r>
          <w:r>
            <w:fldChar w:fldCharType="begin"/>
          </w:r>
          <w:r>
            <w:instrText xml:space="preserve"> PAGEREF _Toc17237 \h </w:instrText>
          </w:r>
          <w:r>
            <w:fldChar w:fldCharType="separate"/>
          </w:r>
          <w:r>
            <w:t>62</w:t>
          </w:r>
          <w:r>
            <w:fldChar w:fldCharType="end"/>
          </w:r>
          <w:r>
            <w:fldChar w:fldCharType="end"/>
          </w:r>
        </w:p>
        <w:p w14:paraId="776681A0">
          <w:pPr>
            <w:pStyle w:val="10"/>
            <w:tabs>
              <w:tab w:val="right" w:leader="dot" w:pos="8306"/>
            </w:tabs>
          </w:pPr>
          <w:r>
            <w:fldChar w:fldCharType="begin"/>
          </w:r>
          <w:r>
            <w:instrText xml:space="preserve"> HYPERLINK \l _Toc27647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_Toc27647 \h </w:instrText>
          </w:r>
          <w:r>
            <w:fldChar w:fldCharType="separate"/>
          </w:r>
          <w:r>
            <w:t>62</w:t>
          </w:r>
          <w:r>
            <w:fldChar w:fldCharType="end"/>
          </w:r>
          <w:r>
            <w:fldChar w:fldCharType="end"/>
          </w:r>
        </w:p>
        <w:p w14:paraId="61763379">
          <w:pPr>
            <w:pStyle w:val="10"/>
            <w:tabs>
              <w:tab w:val="right" w:leader="dot" w:pos="8306"/>
            </w:tabs>
          </w:pPr>
          <w:r>
            <w:fldChar w:fldCharType="begin"/>
          </w:r>
          <w:r>
            <w:instrText xml:space="preserve"> HYPERLINK \l _Toc14491 </w:instrText>
          </w:r>
          <w:r>
            <w:fldChar w:fldCharType="separate"/>
          </w:r>
          <w:r>
            <w:rPr>
              <w:rFonts w:hint="eastAsia"/>
            </w:rPr>
            <w:t xml:space="preserve">11.3 </w:t>
          </w:r>
          <w:r>
            <w:t>涉及基金管理人、基金财产、基金托管业务的诉讼</w:t>
          </w:r>
          <w:r>
            <w:tab/>
          </w:r>
          <w:r>
            <w:fldChar w:fldCharType="begin"/>
          </w:r>
          <w:r>
            <w:instrText xml:space="preserve"> PAGEREF _Toc14491 \h </w:instrText>
          </w:r>
          <w:r>
            <w:fldChar w:fldCharType="separate"/>
          </w:r>
          <w:r>
            <w:t>62</w:t>
          </w:r>
          <w:r>
            <w:fldChar w:fldCharType="end"/>
          </w:r>
          <w:r>
            <w:fldChar w:fldCharType="end"/>
          </w:r>
        </w:p>
        <w:p w14:paraId="79D5D24A">
          <w:pPr>
            <w:pStyle w:val="10"/>
            <w:tabs>
              <w:tab w:val="right" w:leader="dot" w:pos="8306"/>
            </w:tabs>
          </w:pPr>
          <w:r>
            <w:fldChar w:fldCharType="begin"/>
          </w:r>
          <w:r>
            <w:instrText xml:space="preserve"> HYPERLINK \l _Toc10984 </w:instrText>
          </w:r>
          <w:r>
            <w:fldChar w:fldCharType="separate"/>
          </w:r>
          <w:r>
            <w:rPr>
              <w:rFonts w:hint="eastAsia"/>
            </w:rPr>
            <w:t xml:space="preserve">11.4 </w:t>
          </w:r>
          <w:r>
            <w:t>基金投资策略的改变</w:t>
          </w:r>
          <w:r>
            <w:tab/>
          </w:r>
          <w:r>
            <w:fldChar w:fldCharType="begin"/>
          </w:r>
          <w:r>
            <w:instrText xml:space="preserve"> PAGEREF _Toc10984 \h </w:instrText>
          </w:r>
          <w:r>
            <w:fldChar w:fldCharType="separate"/>
          </w:r>
          <w:r>
            <w:t>63</w:t>
          </w:r>
          <w:r>
            <w:fldChar w:fldCharType="end"/>
          </w:r>
          <w:r>
            <w:fldChar w:fldCharType="end"/>
          </w:r>
        </w:p>
        <w:p w14:paraId="4CB6DBE7">
          <w:pPr>
            <w:pStyle w:val="10"/>
            <w:tabs>
              <w:tab w:val="right" w:leader="dot" w:pos="8306"/>
            </w:tabs>
          </w:pPr>
          <w:r>
            <w:fldChar w:fldCharType="begin"/>
          </w:r>
          <w:r>
            <w:instrText xml:space="preserve"> HYPERLINK \l _Toc1998 </w:instrText>
          </w:r>
          <w:r>
            <w:fldChar w:fldCharType="separate"/>
          </w:r>
          <w:r>
            <w:rPr>
              <w:rFonts w:hint="eastAsia"/>
            </w:rPr>
            <w:t xml:space="preserve">11.5 </w:t>
          </w:r>
          <w:r>
            <w:t>为基金进行审计的会计师事务所情况</w:t>
          </w:r>
          <w:r>
            <w:tab/>
          </w:r>
          <w:r>
            <w:fldChar w:fldCharType="begin"/>
          </w:r>
          <w:r>
            <w:instrText xml:space="preserve"> PAGEREF _Toc1998 \h </w:instrText>
          </w:r>
          <w:r>
            <w:fldChar w:fldCharType="separate"/>
          </w:r>
          <w:r>
            <w:t>63</w:t>
          </w:r>
          <w:r>
            <w:fldChar w:fldCharType="end"/>
          </w:r>
          <w:r>
            <w:fldChar w:fldCharType="end"/>
          </w:r>
        </w:p>
        <w:p w14:paraId="67FBE04A">
          <w:pPr>
            <w:pStyle w:val="10"/>
            <w:tabs>
              <w:tab w:val="right" w:leader="dot" w:pos="8306"/>
            </w:tabs>
          </w:pPr>
          <w:r>
            <w:fldChar w:fldCharType="begin"/>
          </w:r>
          <w:r>
            <w:instrText xml:space="preserve"> HYPERLINK \l _Toc24873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_Toc24873 \h </w:instrText>
          </w:r>
          <w:r>
            <w:fldChar w:fldCharType="separate"/>
          </w:r>
          <w:r>
            <w:t>63</w:t>
          </w:r>
          <w:r>
            <w:fldChar w:fldCharType="end"/>
          </w:r>
          <w:r>
            <w:fldChar w:fldCharType="end"/>
          </w:r>
        </w:p>
        <w:p w14:paraId="07A31838">
          <w:pPr>
            <w:pStyle w:val="10"/>
            <w:tabs>
              <w:tab w:val="right" w:leader="dot" w:pos="8306"/>
            </w:tabs>
          </w:pPr>
          <w:r>
            <w:fldChar w:fldCharType="begin"/>
          </w:r>
          <w:r>
            <w:instrText xml:space="preserve"> HYPERLINK \l _Toc8867 </w:instrText>
          </w:r>
          <w:r>
            <w:fldChar w:fldCharType="separate"/>
          </w:r>
          <w:r>
            <w:rPr>
              <w:rFonts w:hint="eastAsia"/>
            </w:rPr>
            <w:t xml:space="preserve">11.7 </w:t>
          </w:r>
          <w:r>
            <w:t>基金租用证券公司交易单元的有关情况</w:t>
          </w:r>
          <w:r>
            <w:tab/>
          </w:r>
          <w:r>
            <w:fldChar w:fldCharType="begin"/>
          </w:r>
          <w:r>
            <w:instrText xml:space="preserve"> PAGEREF _Toc8867 \h </w:instrText>
          </w:r>
          <w:r>
            <w:fldChar w:fldCharType="separate"/>
          </w:r>
          <w:r>
            <w:t>64</w:t>
          </w:r>
          <w:r>
            <w:fldChar w:fldCharType="end"/>
          </w:r>
          <w:r>
            <w:fldChar w:fldCharType="end"/>
          </w:r>
        </w:p>
        <w:p w14:paraId="326A50A7">
          <w:pPr>
            <w:pStyle w:val="10"/>
            <w:tabs>
              <w:tab w:val="right" w:leader="dot" w:pos="8306"/>
            </w:tabs>
          </w:pPr>
          <w:r>
            <w:fldChar w:fldCharType="begin"/>
          </w:r>
          <w:r>
            <w:instrText xml:space="preserve"> HYPERLINK \l _Toc23678 </w:instrText>
          </w:r>
          <w:r>
            <w:fldChar w:fldCharType="separate"/>
          </w:r>
          <w:r>
            <w:rPr>
              <w:rFonts w:hint="eastAsia"/>
            </w:rPr>
            <w:t xml:space="preserve">11.8 </w:t>
          </w:r>
          <w:r>
            <w:t>其他重大事件</w:t>
          </w:r>
          <w:r>
            <w:tab/>
          </w:r>
          <w:r>
            <w:fldChar w:fldCharType="begin"/>
          </w:r>
          <w:r>
            <w:instrText xml:space="preserve"> PAGEREF _Toc23678 \h </w:instrText>
          </w:r>
          <w:r>
            <w:fldChar w:fldCharType="separate"/>
          </w:r>
          <w:r>
            <w:t>65</w:t>
          </w:r>
          <w:r>
            <w:fldChar w:fldCharType="end"/>
          </w:r>
          <w:r>
            <w:fldChar w:fldCharType="end"/>
          </w:r>
        </w:p>
        <w:p w14:paraId="076772F9">
          <w:pPr>
            <w:pStyle w:val="8"/>
            <w:tabs>
              <w:tab w:val="right" w:leader="dot" w:pos="8306"/>
            </w:tabs>
          </w:pPr>
          <w:r>
            <w:fldChar w:fldCharType="begin"/>
          </w:r>
          <w:r>
            <w:instrText xml:space="preserve"> HYPERLINK \l _Toc16194 </w:instrText>
          </w:r>
          <w:r>
            <w:fldChar w:fldCharType="separate"/>
          </w:r>
          <w:r>
            <w:rPr>
              <w:rFonts w:hint="eastAsia"/>
            </w:rPr>
            <w:t xml:space="preserve">§12 </w:t>
          </w:r>
          <w:r>
            <w:t>影响投资者决策的其他重要信息</w:t>
          </w:r>
          <w:r>
            <w:tab/>
          </w:r>
          <w:r>
            <w:fldChar w:fldCharType="begin"/>
          </w:r>
          <w:r>
            <w:instrText xml:space="preserve"> PAGEREF _Toc16194 \h </w:instrText>
          </w:r>
          <w:r>
            <w:fldChar w:fldCharType="separate"/>
          </w:r>
          <w:r>
            <w:t>66</w:t>
          </w:r>
          <w:r>
            <w:fldChar w:fldCharType="end"/>
          </w:r>
          <w:r>
            <w:fldChar w:fldCharType="end"/>
          </w:r>
        </w:p>
        <w:p w14:paraId="209DED8F">
          <w:pPr>
            <w:pStyle w:val="10"/>
            <w:tabs>
              <w:tab w:val="right" w:leader="dot" w:pos="8306"/>
            </w:tabs>
          </w:pPr>
          <w:r>
            <w:fldChar w:fldCharType="begin"/>
          </w:r>
          <w:r>
            <w:instrText xml:space="preserve"> HYPERLINK \l _Toc1128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_Toc1128 \h </w:instrText>
          </w:r>
          <w:r>
            <w:fldChar w:fldCharType="separate"/>
          </w:r>
          <w:r>
            <w:t>66</w:t>
          </w:r>
          <w:r>
            <w:fldChar w:fldCharType="end"/>
          </w:r>
          <w:r>
            <w:fldChar w:fldCharType="end"/>
          </w:r>
        </w:p>
        <w:p w14:paraId="7D48FD27">
          <w:pPr>
            <w:pStyle w:val="10"/>
            <w:tabs>
              <w:tab w:val="right" w:leader="dot" w:pos="8306"/>
            </w:tabs>
          </w:pPr>
          <w:r>
            <w:fldChar w:fldCharType="begin"/>
          </w:r>
          <w:r>
            <w:instrText xml:space="preserve"> HYPERLINK \l _Toc20819 </w:instrText>
          </w:r>
          <w:r>
            <w:fldChar w:fldCharType="separate"/>
          </w:r>
          <w:r>
            <w:rPr>
              <w:rFonts w:hint="eastAsia"/>
            </w:rPr>
            <w:t xml:space="preserve">12.2 </w:t>
          </w:r>
          <w:r>
            <w:t>影响投资者决策的其他重要信息</w:t>
          </w:r>
          <w:r>
            <w:tab/>
          </w:r>
          <w:r>
            <w:fldChar w:fldCharType="begin"/>
          </w:r>
          <w:r>
            <w:instrText xml:space="preserve"> PAGEREF _Toc20819 \h </w:instrText>
          </w:r>
          <w:r>
            <w:fldChar w:fldCharType="separate"/>
          </w:r>
          <w:r>
            <w:t>66</w:t>
          </w:r>
          <w:r>
            <w:fldChar w:fldCharType="end"/>
          </w:r>
          <w:r>
            <w:fldChar w:fldCharType="end"/>
          </w:r>
        </w:p>
        <w:p w14:paraId="3E416DC6">
          <w:pPr>
            <w:pStyle w:val="8"/>
            <w:tabs>
              <w:tab w:val="right" w:leader="dot" w:pos="8306"/>
            </w:tabs>
          </w:pPr>
          <w:r>
            <w:fldChar w:fldCharType="begin"/>
          </w:r>
          <w:r>
            <w:instrText xml:space="preserve"> HYPERLINK \l _Toc10094 </w:instrText>
          </w:r>
          <w:r>
            <w:fldChar w:fldCharType="separate"/>
          </w:r>
          <w:r>
            <w:rPr>
              <w:rFonts w:hint="eastAsia"/>
            </w:rPr>
            <w:t xml:space="preserve">§13 </w:t>
          </w:r>
          <w:r>
            <w:t>备查文件目录</w:t>
          </w:r>
          <w:r>
            <w:tab/>
          </w:r>
          <w:r>
            <w:fldChar w:fldCharType="begin"/>
          </w:r>
          <w:r>
            <w:instrText xml:space="preserve"> PAGEREF _Toc10094 \h </w:instrText>
          </w:r>
          <w:r>
            <w:fldChar w:fldCharType="separate"/>
          </w:r>
          <w:r>
            <w:t>66</w:t>
          </w:r>
          <w:r>
            <w:fldChar w:fldCharType="end"/>
          </w:r>
          <w:r>
            <w:fldChar w:fldCharType="end"/>
          </w:r>
        </w:p>
        <w:p w14:paraId="3796414F">
          <w:pPr>
            <w:pStyle w:val="10"/>
            <w:tabs>
              <w:tab w:val="right" w:leader="dot" w:pos="8306"/>
            </w:tabs>
          </w:pPr>
          <w:r>
            <w:fldChar w:fldCharType="begin"/>
          </w:r>
          <w:r>
            <w:instrText xml:space="preserve"> HYPERLINK \l _Toc30902 </w:instrText>
          </w:r>
          <w:r>
            <w:fldChar w:fldCharType="separate"/>
          </w:r>
          <w:r>
            <w:rPr>
              <w:rFonts w:hint="eastAsia"/>
            </w:rPr>
            <w:t xml:space="preserve">13.1 </w:t>
          </w:r>
          <w:r>
            <w:t>备查文件目录</w:t>
          </w:r>
          <w:r>
            <w:tab/>
          </w:r>
          <w:r>
            <w:fldChar w:fldCharType="begin"/>
          </w:r>
          <w:r>
            <w:instrText xml:space="preserve"> PAGEREF _Toc30902 \h </w:instrText>
          </w:r>
          <w:r>
            <w:fldChar w:fldCharType="separate"/>
          </w:r>
          <w:r>
            <w:t>66</w:t>
          </w:r>
          <w:r>
            <w:fldChar w:fldCharType="end"/>
          </w:r>
          <w:r>
            <w:fldChar w:fldCharType="end"/>
          </w:r>
        </w:p>
        <w:p w14:paraId="5D35E608">
          <w:pPr>
            <w:pStyle w:val="10"/>
            <w:tabs>
              <w:tab w:val="right" w:leader="dot" w:pos="8306"/>
            </w:tabs>
          </w:pPr>
          <w:r>
            <w:fldChar w:fldCharType="begin"/>
          </w:r>
          <w:r>
            <w:instrText xml:space="preserve"> HYPERLINK \l _Toc11139 </w:instrText>
          </w:r>
          <w:r>
            <w:fldChar w:fldCharType="separate"/>
          </w:r>
          <w:r>
            <w:rPr>
              <w:rFonts w:hint="eastAsia"/>
            </w:rPr>
            <w:t xml:space="preserve">13.2 </w:t>
          </w:r>
          <w:r>
            <w:t>存放地点</w:t>
          </w:r>
          <w:r>
            <w:tab/>
          </w:r>
          <w:r>
            <w:fldChar w:fldCharType="begin"/>
          </w:r>
          <w:r>
            <w:instrText xml:space="preserve"> PAGEREF _Toc11139 \h </w:instrText>
          </w:r>
          <w:r>
            <w:fldChar w:fldCharType="separate"/>
          </w:r>
          <w:r>
            <w:t>66</w:t>
          </w:r>
          <w:r>
            <w:fldChar w:fldCharType="end"/>
          </w:r>
          <w:r>
            <w:fldChar w:fldCharType="end"/>
          </w:r>
        </w:p>
        <w:p w14:paraId="32F0B8C1">
          <w:pPr>
            <w:pStyle w:val="10"/>
            <w:tabs>
              <w:tab w:val="right" w:leader="dot" w:pos="8306"/>
            </w:tabs>
          </w:pPr>
          <w:r>
            <w:fldChar w:fldCharType="begin"/>
          </w:r>
          <w:r>
            <w:instrText xml:space="preserve"> HYPERLINK \l _Toc31456 </w:instrText>
          </w:r>
          <w:r>
            <w:fldChar w:fldCharType="separate"/>
          </w:r>
          <w:r>
            <w:rPr>
              <w:rFonts w:hint="eastAsia"/>
            </w:rPr>
            <w:t xml:space="preserve">13.3 </w:t>
          </w:r>
          <w:r>
            <w:t>查阅方式</w:t>
          </w:r>
          <w:r>
            <w:tab/>
          </w:r>
          <w:r>
            <w:fldChar w:fldCharType="begin"/>
          </w:r>
          <w:r>
            <w:instrText xml:space="preserve"> PAGEREF _Toc31456 \h </w:instrText>
          </w:r>
          <w:r>
            <w:fldChar w:fldCharType="separate"/>
          </w:r>
          <w:r>
            <w:t>66</w:t>
          </w:r>
          <w:r>
            <w:fldChar w:fldCharType="end"/>
          </w:r>
          <w:r>
            <w:fldChar w:fldCharType="end"/>
          </w:r>
        </w:p>
        <w:p w14:paraId="3CB70228">
          <w:r>
            <w:fldChar w:fldCharType="end"/>
          </w:r>
        </w:p>
      </w:sdtContent>
    </w:sdt>
    <w:p w14:paraId="6B624A60">
      <w:pPr>
        <w:pStyle w:val="26"/>
        <w:pageBreakBefore/>
      </w:pPr>
      <w:bookmarkStart w:id="5" w:name="_Toc17458"/>
      <w:r>
        <w:t>基金简介</w:t>
      </w:r>
      <w:bookmarkEnd w:id="5"/>
    </w:p>
    <w:p w14:paraId="6346A7E6">
      <w:pPr>
        <w:pStyle w:val="23"/>
      </w:pPr>
      <w:bookmarkStart w:id="6" w:name="_Toc1092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2F6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8845D2">
            <w:r>
              <w:rPr>
                <w:rFonts w:hint="eastAsia"/>
              </w:rPr>
              <w:t>基金名称</w:t>
            </w:r>
          </w:p>
        </w:tc>
        <w:tc>
          <w:tcPr>
            <w:tcW w:w="1384" w:type="dxa"/>
            <w:gridSpan w:val="5"/>
            <w:vAlign w:val="center"/>
          </w:tcPr>
          <w:p w14:paraId="3E5D7414">
            <w:r>
              <w:rPr>
                <w:rFonts w:hint="eastAsia"/>
              </w:rPr>
              <w:t>南方中债7-10年国开行债券指数证券投资基金</w:t>
            </w:r>
          </w:p>
        </w:tc>
      </w:tr>
      <w:tr w14:paraId="12E58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4D51C6">
            <w:r>
              <w:rPr>
                <w:rFonts w:hint="eastAsia"/>
              </w:rPr>
              <w:t>基金简称</w:t>
            </w:r>
          </w:p>
        </w:tc>
        <w:tc>
          <w:tcPr>
            <w:tcW w:w="1384" w:type="dxa"/>
            <w:gridSpan w:val="5"/>
            <w:vAlign w:val="center"/>
          </w:tcPr>
          <w:p w14:paraId="5BF7B674">
            <w:r>
              <w:rPr>
                <w:rFonts w:hint="eastAsia"/>
              </w:rPr>
              <w:t>南方中债7-10年国开行债券指数</w:t>
            </w:r>
          </w:p>
        </w:tc>
      </w:tr>
      <w:tr w14:paraId="0F0F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B17867">
            <w:r>
              <w:rPr>
                <w:rFonts w:hint="eastAsia"/>
              </w:rPr>
              <w:t>基金主代码</w:t>
            </w:r>
          </w:p>
        </w:tc>
        <w:tc>
          <w:tcPr>
            <w:tcW w:w="1384" w:type="dxa"/>
            <w:gridSpan w:val="5"/>
            <w:vAlign w:val="center"/>
          </w:tcPr>
          <w:p w14:paraId="1D2ED673">
            <w:r>
              <w:rPr>
                <w:rFonts w:hint="eastAsia"/>
              </w:rPr>
              <w:t>006961</w:t>
            </w:r>
          </w:p>
        </w:tc>
      </w:tr>
      <w:tr w14:paraId="35C8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FED666">
            <w:r>
              <w:rPr>
                <w:rFonts w:hint="eastAsia"/>
              </w:rPr>
              <w:t>交易代码</w:t>
            </w:r>
          </w:p>
        </w:tc>
        <w:tc>
          <w:tcPr>
            <w:tcW w:w="1384" w:type="dxa"/>
            <w:gridSpan w:val="5"/>
            <w:vAlign w:val="center"/>
          </w:tcPr>
          <w:p w14:paraId="2AFF5BF3">
            <w:r>
              <w:rPr>
                <w:rFonts w:hint="eastAsia"/>
              </w:rPr>
              <w:t>006961</w:t>
            </w:r>
          </w:p>
        </w:tc>
      </w:tr>
      <w:tr w14:paraId="4599C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772485">
            <w:r>
              <w:rPr>
                <w:rFonts w:hint="eastAsia"/>
              </w:rPr>
              <w:t>基金运作方式</w:t>
            </w:r>
          </w:p>
        </w:tc>
        <w:tc>
          <w:tcPr>
            <w:tcW w:w="1384" w:type="dxa"/>
            <w:gridSpan w:val="5"/>
            <w:vAlign w:val="center"/>
          </w:tcPr>
          <w:p w14:paraId="7AAD0C36">
            <w:r>
              <w:rPr>
                <w:rFonts w:hint="eastAsia"/>
              </w:rPr>
              <w:t>契约型开放式</w:t>
            </w:r>
          </w:p>
        </w:tc>
      </w:tr>
      <w:tr w14:paraId="08E83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EA0653">
            <w:r>
              <w:rPr>
                <w:rFonts w:hint="eastAsia"/>
              </w:rPr>
              <w:t>基金合同生效日</w:t>
            </w:r>
          </w:p>
        </w:tc>
        <w:tc>
          <w:tcPr>
            <w:tcW w:w="1384" w:type="dxa"/>
            <w:gridSpan w:val="5"/>
            <w:vAlign w:val="center"/>
          </w:tcPr>
          <w:p w14:paraId="59318FA8">
            <w:r>
              <w:rPr>
                <w:rFonts w:hint="eastAsia"/>
              </w:rPr>
              <w:t>2019年3月15日</w:t>
            </w:r>
          </w:p>
        </w:tc>
      </w:tr>
      <w:tr w14:paraId="1EEBB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4A0DEC">
            <w:r>
              <w:rPr>
                <w:rFonts w:hint="eastAsia"/>
              </w:rPr>
              <w:t>基金管理人</w:t>
            </w:r>
          </w:p>
        </w:tc>
        <w:tc>
          <w:tcPr>
            <w:tcW w:w="1384" w:type="dxa"/>
            <w:gridSpan w:val="5"/>
            <w:vAlign w:val="center"/>
          </w:tcPr>
          <w:p w14:paraId="67CBF556">
            <w:r>
              <w:rPr>
                <w:rFonts w:hint="eastAsia"/>
              </w:rPr>
              <w:t>南方基金管理股份有限公司</w:t>
            </w:r>
          </w:p>
        </w:tc>
      </w:tr>
      <w:tr w14:paraId="6B70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77176B">
            <w:r>
              <w:rPr>
                <w:rFonts w:hint="eastAsia"/>
              </w:rPr>
              <w:t>基金托管人</w:t>
            </w:r>
          </w:p>
        </w:tc>
        <w:tc>
          <w:tcPr>
            <w:tcW w:w="1384" w:type="dxa"/>
            <w:gridSpan w:val="5"/>
            <w:vAlign w:val="center"/>
          </w:tcPr>
          <w:p w14:paraId="790B4CF7">
            <w:r>
              <w:rPr>
                <w:rFonts w:hint="eastAsia"/>
              </w:rPr>
              <w:t>中国邮政储蓄银行股份有限公司</w:t>
            </w:r>
          </w:p>
        </w:tc>
      </w:tr>
      <w:tr w14:paraId="14AAA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B2C44C">
            <w:r>
              <w:rPr>
                <w:rFonts w:hint="eastAsia"/>
              </w:rPr>
              <w:t>报告期末基金份额总额</w:t>
            </w:r>
          </w:p>
        </w:tc>
        <w:tc>
          <w:tcPr>
            <w:tcW w:w="1384" w:type="dxa"/>
            <w:gridSpan w:val="5"/>
            <w:vAlign w:val="center"/>
          </w:tcPr>
          <w:p w14:paraId="2A7FA753">
            <w:r>
              <w:rPr>
                <w:rFonts w:hint="eastAsia"/>
              </w:rPr>
              <w:t>13,548,014,752.20份</w:t>
            </w:r>
          </w:p>
        </w:tc>
      </w:tr>
      <w:tr w14:paraId="0DC0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918598">
            <w:r>
              <w:rPr>
                <w:rFonts w:hint="eastAsia"/>
              </w:rPr>
              <w:t>基金合同存续期</w:t>
            </w:r>
          </w:p>
        </w:tc>
        <w:tc>
          <w:tcPr>
            <w:tcW w:w="1384" w:type="dxa"/>
            <w:gridSpan w:val="5"/>
            <w:vAlign w:val="center"/>
          </w:tcPr>
          <w:p w14:paraId="253F5C44">
            <w:r>
              <w:rPr>
                <w:rFonts w:hint="eastAsia"/>
              </w:rPr>
              <w:t>不定期</w:t>
            </w:r>
          </w:p>
        </w:tc>
      </w:tr>
      <w:tr w14:paraId="6C4E8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378996">
            <w:r>
              <w:rPr>
                <w:rFonts w:hint="eastAsia"/>
              </w:rPr>
              <w:t>下属分级基金的基金简称</w:t>
            </w:r>
          </w:p>
        </w:tc>
        <w:tc>
          <w:tcPr>
            <w:tcW w:w="1384" w:type="dxa"/>
            <w:vAlign w:val="center"/>
          </w:tcPr>
          <w:p w14:paraId="4C716EDB">
            <w:r>
              <w:rPr>
                <w:rFonts w:hint="eastAsia"/>
              </w:rPr>
              <w:t>南方中债7-10年国开行债券指数A</w:t>
            </w:r>
          </w:p>
        </w:tc>
        <w:tc>
          <w:tcPr>
            <w:tcW w:w="1384" w:type="dxa"/>
            <w:vAlign w:val="center"/>
          </w:tcPr>
          <w:p w14:paraId="5F89BE08">
            <w:r>
              <w:rPr>
                <w:rFonts w:hint="eastAsia"/>
              </w:rPr>
              <w:t>南方中债7-10年国开行债券指数C</w:t>
            </w:r>
          </w:p>
        </w:tc>
        <w:tc>
          <w:tcPr>
            <w:tcW w:w="1384" w:type="dxa"/>
            <w:vAlign w:val="center"/>
          </w:tcPr>
          <w:p w14:paraId="5849FE6F">
            <w:r>
              <w:rPr>
                <w:rFonts w:hint="eastAsia"/>
              </w:rPr>
              <w:t>南方中债7-10年国开行债券指数D</w:t>
            </w:r>
          </w:p>
        </w:tc>
        <w:tc>
          <w:tcPr>
            <w:tcW w:w="1384" w:type="dxa"/>
            <w:vAlign w:val="center"/>
          </w:tcPr>
          <w:p w14:paraId="400C3470">
            <w:r>
              <w:rPr>
                <w:rFonts w:hint="eastAsia"/>
              </w:rPr>
              <w:t>南方中债7-10年国开行债券指数E</w:t>
            </w:r>
          </w:p>
        </w:tc>
        <w:tc>
          <w:tcPr>
            <w:tcW w:w="1384" w:type="dxa"/>
            <w:vAlign w:val="center"/>
          </w:tcPr>
          <w:p w14:paraId="0974A6BF">
            <w:r>
              <w:rPr>
                <w:rFonts w:hint="eastAsia"/>
              </w:rPr>
              <w:t>南方中债7-10年国开行债券指数I</w:t>
            </w:r>
          </w:p>
        </w:tc>
      </w:tr>
      <w:tr w14:paraId="5A627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194B7B">
            <w:r>
              <w:rPr>
                <w:rFonts w:hint="eastAsia"/>
              </w:rPr>
              <w:t>下属分级基金的交易代码</w:t>
            </w:r>
          </w:p>
        </w:tc>
        <w:tc>
          <w:tcPr>
            <w:tcW w:w="1384" w:type="dxa"/>
            <w:vAlign w:val="center"/>
          </w:tcPr>
          <w:p w14:paraId="79351EFB">
            <w:r>
              <w:rPr>
                <w:rFonts w:hint="eastAsia"/>
              </w:rPr>
              <w:t>006961</w:t>
            </w:r>
          </w:p>
        </w:tc>
        <w:tc>
          <w:tcPr>
            <w:tcW w:w="1384" w:type="dxa"/>
            <w:vAlign w:val="center"/>
          </w:tcPr>
          <w:p w14:paraId="5A4A5338">
            <w:r>
              <w:rPr>
                <w:rFonts w:hint="eastAsia"/>
              </w:rPr>
              <w:t>006962</w:t>
            </w:r>
          </w:p>
        </w:tc>
        <w:tc>
          <w:tcPr>
            <w:tcW w:w="1384" w:type="dxa"/>
            <w:vAlign w:val="center"/>
          </w:tcPr>
          <w:p w14:paraId="6DE59B09">
            <w:r>
              <w:rPr>
                <w:rFonts w:hint="eastAsia"/>
              </w:rPr>
              <w:t>022724</w:t>
            </w:r>
          </w:p>
        </w:tc>
        <w:tc>
          <w:tcPr>
            <w:tcW w:w="1384" w:type="dxa"/>
            <w:vAlign w:val="center"/>
          </w:tcPr>
          <w:p w14:paraId="683201C6">
            <w:r>
              <w:rPr>
                <w:rFonts w:hint="eastAsia"/>
              </w:rPr>
              <w:t>013594</w:t>
            </w:r>
          </w:p>
        </w:tc>
        <w:tc>
          <w:tcPr>
            <w:tcW w:w="1384" w:type="dxa"/>
            <w:vAlign w:val="center"/>
          </w:tcPr>
          <w:p w14:paraId="46CB867A">
            <w:r>
              <w:rPr>
                <w:rFonts w:hint="eastAsia"/>
              </w:rPr>
              <w:t>021037</w:t>
            </w:r>
          </w:p>
        </w:tc>
      </w:tr>
      <w:tr w14:paraId="23F5E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AEEFB0">
            <w:r>
              <w:rPr>
                <w:rFonts w:hint="eastAsia"/>
              </w:rPr>
              <w:t>报告期末下属分级基金的份额总额</w:t>
            </w:r>
          </w:p>
        </w:tc>
        <w:tc>
          <w:tcPr>
            <w:tcW w:w="1384" w:type="dxa"/>
            <w:vAlign w:val="center"/>
          </w:tcPr>
          <w:p w14:paraId="59B69689">
            <w:r>
              <w:rPr>
                <w:rFonts w:hint="eastAsia"/>
              </w:rPr>
              <w:t>6,870,354,850.38份</w:t>
            </w:r>
          </w:p>
        </w:tc>
        <w:tc>
          <w:tcPr>
            <w:tcW w:w="1384" w:type="dxa"/>
            <w:vAlign w:val="center"/>
          </w:tcPr>
          <w:p w14:paraId="6FDF39ED">
            <w:r>
              <w:rPr>
                <w:rFonts w:hint="eastAsia"/>
              </w:rPr>
              <w:t>3,044,071,630.28份</w:t>
            </w:r>
          </w:p>
        </w:tc>
        <w:tc>
          <w:tcPr>
            <w:tcW w:w="1384" w:type="dxa"/>
            <w:vAlign w:val="center"/>
          </w:tcPr>
          <w:p w14:paraId="33B4AB4E">
            <w:r>
              <w:rPr>
                <w:rFonts w:hint="eastAsia"/>
              </w:rPr>
              <w:t>1,513,021,344.27份</w:t>
            </w:r>
          </w:p>
        </w:tc>
        <w:tc>
          <w:tcPr>
            <w:tcW w:w="1384" w:type="dxa"/>
            <w:vAlign w:val="center"/>
          </w:tcPr>
          <w:p w14:paraId="0B0254E2">
            <w:r>
              <w:rPr>
                <w:rFonts w:hint="eastAsia"/>
              </w:rPr>
              <w:t>2,061,646,944.00份</w:t>
            </w:r>
          </w:p>
        </w:tc>
        <w:tc>
          <w:tcPr>
            <w:tcW w:w="1384" w:type="dxa"/>
            <w:vAlign w:val="center"/>
          </w:tcPr>
          <w:p w14:paraId="4D7D8450">
            <w:r>
              <w:rPr>
                <w:rFonts w:hint="eastAsia"/>
              </w:rPr>
              <w:t>58,919,983.27份</w:t>
            </w:r>
          </w:p>
        </w:tc>
      </w:tr>
    </w:tbl>
    <w:p w14:paraId="25F03C5D">
      <w:pPr>
        <w:pStyle w:val="23"/>
      </w:pPr>
      <w:bookmarkStart w:id="7" w:name="_Toc857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491D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BA1EE4">
            <w:r>
              <w:rPr>
                <w:rFonts w:hint="eastAsia"/>
              </w:rPr>
              <w:t>投资目标</w:t>
            </w:r>
          </w:p>
        </w:tc>
        <w:tc>
          <w:tcPr>
            <w:tcW w:w="6644" w:type="dxa"/>
            <w:vAlign w:val="center"/>
          </w:tcPr>
          <w:p w14:paraId="2ED534B6">
            <w:r>
              <w:rPr>
                <w:rFonts w:hint="eastAsia"/>
              </w:rPr>
              <w:t>本基金采用被动式指数化投资，通过严格的投资纪律约束和数量化的风险管理手段,以实现对标的指数的有效跟踪。</w:t>
            </w:r>
          </w:p>
        </w:tc>
      </w:tr>
      <w:tr w14:paraId="5D0FE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A3045A">
            <w:r>
              <w:rPr>
                <w:rFonts w:hint="eastAsia"/>
              </w:rPr>
              <w:t>投资策略</w:t>
            </w:r>
          </w:p>
        </w:tc>
        <w:tc>
          <w:tcPr>
            <w:tcW w:w="6644" w:type="dxa"/>
            <w:vAlign w:val="center"/>
          </w:tcPr>
          <w:p w14:paraId="032E59D2">
            <w:pPr>
              <w:jc w:val="both"/>
            </w:pPr>
            <w:r>
              <w:rPr>
                <w:rFonts w:hint="eastAsia"/>
              </w:rPr>
              <w:t>本基金为被动式指数基金，采用抽样复制和动态最优化的方法，选取标的指数成份券和备选成份券中流动性较好的债券，构造与标的指数风险收益特征相似的资产组合，以实现对标的指数的有效跟踪。</w:t>
            </w:r>
          </w:p>
        </w:tc>
      </w:tr>
      <w:tr w14:paraId="31259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6D501E">
            <w:r>
              <w:rPr>
                <w:rFonts w:hint="eastAsia"/>
              </w:rPr>
              <w:t>业绩比较基准</w:t>
            </w:r>
          </w:p>
        </w:tc>
        <w:tc>
          <w:tcPr>
            <w:tcW w:w="6644" w:type="dxa"/>
            <w:vAlign w:val="center"/>
          </w:tcPr>
          <w:p w14:paraId="0A45DB55">
            <w:pPr>
              <w:jc w:val="both"/>
              <w:rPr>
                <w:rFonts w:hint="eastAsia"/>
              </w:rPr>
            </w:pPr>
            <w:r>
              <w:rPr>
                <w:rFonts w:hint="eastAsia"/>
              </w:rPr>
              <w:t>本基金的标的指数为中债-7-10年国开行债券指数，及其未来可能发生的变更。
</w:t>
            </w:r>
            <w:r>
              <w:rPr>
                <w:rFonts w:hint="eastAsia"/>
              </w:rPr>
              <w:br w:type="textWrapping"/>
            </w:r>
            <w:r>
              <w:rPr>
                <w:rFonts w:hint="eastAsia"/>
              </w:rPr>
              <w:t>本基金业绩比较基准为中债-7-10年国开行债券指数收益率*95%+银行活期存款利率(税后)*5%。</w:t>
            </w:r>
          </w:p>
        </w:tc>
      </w:tr>
      <w:tr w14:paraId="5DC2B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9DDC70">
            <w:r>
              <w:rPr>
                <w:rFonts w:hint="eastAsia"/>
              </w:rPr>
              <w:t>风险收益特征</w:t>
            </w:r>
          </w:p>
        </w:tc>
        <w:tc>
          <w:tcPr>
            <w:tcW w:w="6644" w:type="dxa"/>
            <w:vAlign w:val="center"/>
          </w:tcPr>
          <w:p w14:paraId="3E8D1BA5">
            <w:pPr>
              <w:jc w:val="both"/>
              <w:rPr>
                <w:rFonts w:hint="eastAsia"/>
              </w:rPr>
            </w:pPr>
            <w:r>
              <w:rPr>
                <w:rFonts w:hint="eastAsia"/>
              </w:rPr>
              <w:t>本基金为债券型基金，一般而言，其长期平均风险和预期收益率低于股票型基金、混合型基金，高于货币市场基金。
</w:t>
            </w:r>
            <w:r>
              <w:rPr>
                <w:rFonts w:hint="eastAsia"/>
              </w:rPr>
              <w:br w:type="textWrapping"/>
            </w:r>
            <w:r>
              <w:rPr>
                <w:rFonts w:hint="eastAsia"/>
              </w:rPr>
              <w:t>本基金为指数型基金，主要采用抽样复制和动态最优化的方法跟踪标的指数的表现，具有与标的指数、以及标的指数所代表的债券市场相似的风险收益特征。</w:t>
            </w:r>
          </w:p>
        </w:tc>
      </w:tr>
    </w:tbl>
    <w:p w14:paraId="56DC0343">
      <w:pPr>
        <w:pStyle w:val="23"/>
      </w:pPr>
      <w:bookmarkStart w:id="8" w:name="_Toc190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B2A3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C62862">
            <w:r>
              <w:rPr>
                <w:rFonts w:hint="eastAsia"/>
              </w:rPr>
              <w:t>项目</w:t>
            </w:r>
          </w:p>
        </w:tc>
        <w:tc>
          <w:tcPr>
            <w:tcW w:w="2270" w:type="dxa"/>
            <w:vAlign w:val="center"/>
          </w:tcPr>
          <w:p w14:paraId="429D2E28">
            <w:r>
              <w:rPr>
                <w:rFonts w:hint="eastAsia"/>
              </w:rPr>
              <w:t>基金管理人</w:t>
            </w:r>
          </w:p>
        </w:tc>
        <w:tc>
          <w:tcPr>
            <w:tcW w:w="2990" w:type="dxa"/>
            <w:vAlign w:val="center"/>
          </w:tcPr>
          <w:p w14:paraId="3EFEF04C">
            <w:r>
              <w:rPr>
                <w:rFonts w:hint="eastAsia"/>
              </w:rPr>
              <w:t>基金托管人</w:t>
            </w:r>
          </w:p>
        </w:tc>
      </w:tr>
      <w:tr w14:paraId="76548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6A094B3">
            <w:r>
              <w:rPr>
                <w:rFonts w:hint="eastAsia"/>
              </w:rPr>
              <w:t>名称</w:t>
            </w:r>
          </w:p>
        </w:tc>
        <w:tc>
          <w:tcPr>
            <w:tcW w:w="2270" w:type="dxa"/>
            <w:vAlign w:val="center"/>
          </w:tcPr>
          <w:p w14:paraId="2DAE18E8">
            <w:r>
              <w:rPr>
                <w:rFonts w:hint="eastAsia"/>
              </w:rPr>
              <w:t>南方基金管理股份有限公司</w:t>
            </w:r>
          </w:p>
        </w:tc>
        <w:tc>
          <w:tcPr>
            <w:tcW w:w="2990" w:type="dxa"/>
            <w:vAlign w:val="center"/>
          </w:tcPr>
          <w:p w14:paraId="75C49ED1">
            <w:r>
              <w:rPr>
                <w:rFonts w:hint="eastAsia"/>
              </w:rPr>
              <w:t>中国邮政储蓄银行股份有限公司</w:t>
            </w:r>
          </w:p>
        </w:tc>
      </w:tr>
      <w:tr w14:paraId="55D7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14C48DA">
            <w:r>
              <w:rPr>
                <w:rFonts w:hint="eastAsia"/>
              </w:rPr>
              <w:t>信息披露负责人</w:t>
            </w:r>
          </w:p>
        </w:tc>
        <w:tc>
          <w:tcPr>
            <w:tcW w:w="1384" w:type="dxa"/>
            <w:vAlign w:val="center"/>
          </w:tcPr>
          <w:p w14:paraId="7CC79699">
            <w:r>
              <w:rPr>
                <w:rFonts w:hint="eastAsia"/>
              </w:rPr>
              <w:t>姓名</w:t>
            </w:r>
          </w:p>
        </w:tc>
        <w:tc>
          <w:tcPr>
            <w:tcW w:w="2270" w:type="dxa"/>
            <w:vAlign w:val="center"/>
          </w:tcPr>
          <w:p w14:paraId="4B42CF4C">
            <w:r>
              <w:rPr>
                <w:rFonts w:hint="eastAsia"/>
              </w:rPr>
              <w:t>鲍文革</w:t>
            </w:r>
          </w:p>
        </w:tc>
        <w:tc>
          <w:tcPr>
            <w:tcW w:w="2990" w:type="dxa"/>
            <w:vAlign w:val="center"/>
          </w:tcPr>
          <w:p w14:paraId="7857C6B1">
            <w:r>
              <w:rPr>
                <w:rFonts w:hint="eastAsia"/>
              </w:rPr>
              <w:t>张立学</w:t>
            </w:r>
          </w:p>
        </w:tc>
      </w:tr>
      <w:tr w14:paraId="2E5A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E427D16"/>
        </w:tc>
        <w:tc>
          <w:tcPr>
            <w:tcW w:w="1384" w:type="dxa"/>
            <w:vAlign w:val="center"/>
          </w:tcPr>
          <w:p w14:paraId="0A3C1E00">
            <w:r>
              <w:rPr>
                <w:rFonts w:hint="eastAsia"/>
              </w:rPr>
              <w:t>联系电话</w:t>
            </w:r>
          </w:p>
        </w:tc>
        <w:tc>
          <w:tcPr>
            <w:tcW w:w="2270" w:type="dxa"/>
            <w:vAlign w:val="center"/>
          </w:tcPr>
          <w:p w14:paraId="7DABB250">
            <w:r>
              <w:rPr>
                <w:rFonts w:hint="eastAsia"/>
              </w:rPr>
              <w:t>0755-82763888</w:t>
            </w:r>
          </w:p>
        </w:tc>
        <w:tc>
          <w:tcPr>
            <w:tcW w:w="2990" w:type="dxa"/>
            <w:vAlign w:val="center"/>
          </w:tcPr>
          <w:p w14:paraId="14BC2ED5">
            <w:r>
              <w:rPr>
                <w:rFonts w:hint="eastAsia"/>
              </w:rPr>
              <w:t>010-68858113</w:t>
            </w:r>
          </w:p>
        </w:tc>
      </w:tr>
      <w:tr w14:paraId="4704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2AE5D33"/>
        </w:tc>
        <w:tc>
          <w:tcPr>
            <w:tcW w:w="1384" w:type="dxa"/>
            <w:vAlign w:val="center"/>
          </w:tcPr>
          <w:p w14:paraId="66CA5B5B">
            <w:r>
              <w:rPr>
                <w:rFonts w:hint="eastAsia"/>
              </w:rPr>
              <w:t>电子邮箱</w:t>
            </w:r>
          </w:p>
        </w:tc>
        <w:tc>
          <w:tcPr>
            <w:tcW w:w="2270" w:type="dxa"/>
            <w:vAlign w:val="center"/>
          </w:tcPr>
          <w:p w14:paraId="29DB0736">
            <w:r>
              <w:rPr>
                <w:rFonts w:hint="eastAsia"/>
              </w:rPr>
              <w:t>manager@southernfund.com</w:t>
            </w:r>
          </w:p>
        </w:tc>
        <w:tc>
          <w:tcPr>
            <w:tcW w:w="2990" w:type="dxa"/>
            <w:vAlign w:val="center"/>
          </w:tcPr>
          <w:p w14:paraId="5774DD3A">
            <w:r>
              <w:rPr>
                <w:rFonts w:hint="eastAsia"/>
              </w:rPr>
              <w:t>zhanglixue@psbcoa.com.cn</w:t>
            </w:r>
          </w:p>
        </w:tc>
      </w:tr>
      <w:tr w14:paraId="4CB82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C7ABF74">
            <w:r>
              <w:rPr>
                <w:rFonts w:hint="eastAsia"/>
              </w:rPr>
              <w:t>客户服务电话</w:t>
            </w:r>
          </w:p>
        </w:tc>
        <w:tc>
          <w:tcPr>
            <w:tcW w:w="2270" w:type="dxa"/>
            <w:vAlign w:val="center"/>
          </w:tcPr>
          <w:p w14:paraId="52553969">
            <w:r>
              <w:rPr>
                <w:rFonts w:hint="eastAsia"/>
              </w:rPr>
              <w:t>400-889-8899</w:t>
            </w:r>
          </w:p>
        </w:tc>
        <w:tc>
          <w:tcPr>
            <w:tcW w:w="2990" w:type="dxa"/>
            <w:vAlign w:val="center"/>
          </w:tcPr>
          <w:p w14:paraId="27A66678">
            <w:r>
              <w:rPr>
                <w:rFonts w:hint="eastAsia"/>
              </w:rPr>
              <w:t>95580</w:t>
            </w:r>
          </w:p>
        </w:tc>
      </w:tr>
      <w:tr w14:paraId="3A894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9CC8A74">
            <w:r>
              <w:rPr>
                <w:rFonts w:hint="eastAsia"/>
              </w:rPr>
              <w:t>传真</w:t>
            </w:r>
          </w:p>
        </w:tc>
        <w:tc>
          <w:tcPr>
            <w:tcW w:w="2270" w:type="dxa"/>
            <w:vAlign w:val="center"/>
          </w:tcPr>
          <w:p w14:paraId="2D034DED">
            <w:r>
              <w:rPr>
                <w:rFonts w:hint="eastAsia"/>
              </w:rPr>
              <w:t>0755-82763889</w:t>
            </w:r>
          </w:p>
        </w:tc>
        <w:tc>
          <w:tcPr>
            <w:tcW w:w="2990" w:type="dxa"/>
            <w:vAlign w:val="center"/>
          </w:tcPr>
          <w:p w14:paraId="78B38622">
            <w:r>
              <w:rPr>
                <w:rFonts w:hint="eastAsia"/>
              </w:rPr>
              <w:t>010-86353609</w:t>
            </w:r>
          </w:p>
        </w:tc>
      </w:tr>
      <w:tr w14:paraId="12A2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1E882F9">
            <w:r>
              <w:rPr>
                <w:rFonts w:hint="eastAsia"/>
              </w:rPr>
              <w:t>注册地址</w:t>
            </w:r>
          </w:p>
        </w:tc>
        <w:tc>
          <w:tcPr>
            <w:tcW w:w="2270" w:type="dxa"/>
            <w:vAlign w:val="center"/>
          </w:tcPr>
          <w:p w14:paraId="796532D1">
            <w:r>
              <w:rPr>
                <w:rFonts w:hint="eastAsia"/>
              </w:rPr>
              <w:t>深圳市福田区莲花街道益田路5999号基金大厦32-42楼</w:t>
            </w:r>
          </w:p>
        </w:tc>
        <w:tc>
          <w:tcPr>
            <w:tcW w:w="2990" w:type="dxa"/>
            <w:vAlign w:val="center"/>
          </w:tcPr>
          <w:p w14:paraId="0F9ED82A">
            <w:r>
              <w:rPr>
                <w:rFonts w:hint="eastAsia"/>
              </w:rPr>
              <w:t>北京市西城区金融大街3号</w:t>
            </w:r>
          </w:p>
        </w:tc>
      </w:tr>
      <w:tr w14:paraId="443D6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29D28C2">
            <w:r>
              <w:rPr>
                <w:rFonts w:hint="eastAsia"/>
              </w:rPr>
              <w:t>办公地址</w:t>
            </w:r>
          </w:p>
        </w:tc>
        <w:tc>
          <w:tcPr>
            <w:tcW w:w="2270" w:type="dxa"/>
            <w:vAlign w:val="center"/>
          </w:tcPr>
          <w:p w14:paraId="6D3723B7">
            <w:r>
              <w:rPr>
                <w:rFonts w:hint="eastAsia"/>
              </w:rPr>
              <w:t>深圳市福田区莲花街道益田路5999号基金大厦32-42楼</w:t>
            </w:r>
          </w:p>
        </w:tc>
        <w:tc>
          <w:tcPr>
            <w:tcW w:w="2990" w:type="dxa"/>
            <w:vAlign w:val="center"/>
          </w:tcPr>
          <w:p w14:paraId="11F42DA9">
            <w:r>
              <w:rPr>
                <w:rFonts w:hint="eastAsia"/>
              </w:rPr>
              <w:t>北京市西城区金融大街3号A座</w:t>
            </w:r>
          </w:p>
        </w:tc>
      </w:tr>
      <w:tr w14:paraId="4CB29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552874A">
            <w:r>
              <w:rPr>
                <w:rFonts w:hint="eastAsia"/>
              </w:rPr>
              <w:t>邮政编码</w:t>
            </w:r>
          </w:p>
        </w:tc>
        <w:tc>
          <w:tcPr>
            <w:tcW w:w="2270" w:type="dxa"/>
            <w:vAlign w:val="center"/>
          </w:tcPr>
          <w:p w14:paraId="443D0A57">
            <w:r>
              <w:rPr>
                <w:rFonts w:hint="eastAsia"/>
              </w:rPr>
              <w:t>518017</w:t>
            </w:r>
          </w:p>
        </w:tc>
        <w:tc>
          <w:tcPr>
            <w:tcW w:w="2990" w:type="dxa"/>
            <w:vAlign w:val="center"/>
          </w:tcPr>
          <w:p w14:paraId="2012D316">
            <w:r>
              <w:rPr>
                <w:rFonts w:hint="eastAsia"/>
              </w:rPr>
              <w:t>100808</w:t>
            </w:r>
          </w:p>
        </w:tc>
      </w:tr>
      <w:tr w14:paraId="61AFF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8798DA4">
            <w:r>
              <w:rPr>
                <w:rFonts w:hint="eastAsia"/>
              </w:rPr>
              <w:t>法定代表人</w:t>
            </w:r>
          </w:p>
        </w:tc>
        <w:tc>
          <w:tcPr>
            <w:tcW w:w="2270" w:type="dxa"/>
            <w:vAlign w:val="center"/>
          </w:tcPr>
          <w:p w14:paraId="267188EC">
            <w:r>
              <w:rPr>
                <w:rFonts w:hint="eastAsia"/>
              </w:rPr>
              <w:t>周易</w:t>
            </w:r>
          </w:p>
        </w:tc>
        <w:tc>
          <w:tcPr>
            <w:tcW w:w="2990" w:type="dxa"/>
            <w:vAlign w:val="center"/>
          </w:tcPr>
          <w:p w14:paraId="4D013767">
            <w:r>
              <w:rPr>
                <w:rFonts w:hint="eastAsia"/>
              </w:rPr>
              <w:t>郑国雨</w:t>
            </w:r>
          </w:p>
        </w:tc>
      </w:tr>
    </w:tbl>
    <w:p w14:paraId="510260AA">
      <w:pPr>
        <w:pStyle w:val="23"/>
      </w:pPr>
      <w:bookmarkStart w:id="9" w:name="_Toc2323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219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1E7C6E">
            <w:r>
              <w:rPr>
                <w:rFonts w:hint="eastAsia"/>
              </w:rPr>
              <w:t>本基金选定的信息披露报纸名称</w:t>
            </w:r>
          </w:p>
        </w:tc>
        <w:tc>
          <w:tcPr>
            <w:tcW w:w="3322" w:type="dxa"/>
            <w:vAlign w:val="center"/>
          </w:tcPr>
          <w:p w14:paraId="48F33520">
            <w:r>
              <w:rPr>
                <w:rFonts w:hint="eastAsia"/>
              </w:rPr>
              <w:t>上海证券报</w:t>
            </w:r>
          </w:p>
        </w:tc>
      </w:tr>
      <w:tr w14:paraId="43982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6F85AA">
            <w:r>
              <w:rPr>
                <w:rFonts w:hint="eastAsia"/>
              </w:rPr>
              <w:t>登载基金年度报告正文的管理人互联网网址</w:t>
            </w:r>
          </w:p>
        </w:tc>
        <w:tc>
          <w:tcPr>
            <w:tcW w:w="3322" w:type="dxa"/>
            <w:vAlign w:val="center"/>
          </w:tcPr>
          <w:p w14:paraId="6ECA3691">
            <w:r>
              <w:rPr>
                <w:rFonts w:hint="eastAsia"/>
              </w:rPr>
              <w:t>http://www.nffund.com</w:t>
            </w:r>
          </w:p>
        </w:tc>
      </w:tr>
      <w:tr w14:paraId="547E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3B7981">
            <w:r>
              <w:rPr>
                <w:rFonts w:hint="eastAsia"/>
              </w:rPr>
              <w:t>基金年度报告备置地点</w:t>
            </w:r>
          </w:p>
        </w:tc>
        <w:tc>
          <w:tcPr>
            <w:tcW w:w="3322" w:type="dxa"/>
            <w:vAlign w:val="center"/>
          </w:tcPr>
          <w:p w14:paraId="5C625414">
            <w:r>
              <w:rPr>
                <w:rFonts w:hint="eastAsia"/>
              </w:rPr>
              <w:t>基金管理人、基金托管人的住所、基金上市交易的证券交易所（如有）</w:t>
            </w:r>
          </w:p>
        </w:tc>
      </w:tr>
    </w:tbl>
    <w:p w14:paraId="3E470E93">
      <w:pPr>
        <w:pStyle w:val="23"/>
      </w:pPr>
      <w:bookmarkStart w:id="10" w:name="_Toc2563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BC7B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01C8AEE">
            <w:pPr>
              <w:jc w:val="center"/>
            </w:pPr>
            <w:r>
              <w:rPr>
                <w:rFonts w:hint="eastAsia"/>
                <w:b/>
              </w:rPr>
              <w:t>项目</w:t>
            </w:r>
          </w:p>
        </w:tc>
        <w:tc>
          <w:tcPr>
            <w:tcW w:w="2907" w:type="dxa"/>
            <w:shd w:val="clear" w:color="auto" w:fill="BFBFBF"/>
            <w:vAlign w:val="center"/>
          </w:tcPr>
          <w:p w14:paraId="61707913">
            <w:pPr>
              <w:jc w:val="center"/>
            </w:pPr>
            <w:r>
              <w:rPr>
                <w:rFonts w:hint="eastAsia"/>
                <w:b/>
              </w:rPr>
              <w:t>名称</w:t>
            </w:r>
          </w:p>
        </w:tc>
        <w:tc>
          <w:tcPr>
            <w:tcW w:w="3876" w:type="dxa"/>
            <w:shd w:val="clear" w:color="auto" w:fill="BFBFBF"/>
            <w:vAlign w:val="center"/>
          </w:tcPr>
          <w:p w14:paraId="498BD6D8">
            <w:pPr>
              <w:jc w:val="center"/>
            </w:pPr>
            <w:r>
              <w:rPr>
                <w:rFonts w:hint="eastAsia"/>
                <w:b/>
              </w:rPr>
              <w:t>办公地址</w:t>
            </w:r>
          </w:p>
        </w:tc>
      </w:tr>
      <w:tr w14:paraId="540D4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2B1E187">
            <w:r>
              <w:rPr>
                <w:rFonts w:hint="eastAsia"/>
              </w:rPr>
              <w:t>会计师事务所</w:t>
            </w:r>
          </w:p>
        </w:tc>
        <w:tc>
          <w:tcPr>
            <w:tcW w:w="2907" w:type="dxa"/>
            <w:vAlign w:val="center"/>
          </w:tcPr>
          <w:p w14:paraId="7C626395">
            <w:r>
              <w:rPr>
                <w:rFonts w:hint="eastAsia"/>
              </w:rPr>
              <w:t>德勤华永会计师事务所（特殊普通合伙）</w:t>
            </w:r>
          </w:p>
        </w:tc>
        <w:tc>
          <w:tcPr>
            <w:tcW w:w="3876" w:type="dxa"/>
            <w:vAlign w:val="center"/>
          </w:tcPr>
          <w:p w14:paraId="210764E3">
            <w:r>
              <w:rPr>
                <w:rFonts w:hint="eastAsia"/>
              </w:rPr>
              <w:t>上海市黄浦区延安东路222号外滩中心30楼</w:t>
            </w:r>
          </w:p>
        </w:tc>
      </w:tr>
      <w:tr w14:paraId="7EAB5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D15A521">
            <w:r>
              <w:rPr>
                <w:rFonts w:hint="eastAsia"/>
              </w:rPr>
              <w:t>注册登记机构</w:t>
            </w:r>
          </w:p>
        </w:tc>
        <w:tc>
          <w:tcPr>
            <w:tcW w:w="2907" w:type="dxa"/>
            <w:vAlign w:val="center"/>
          </w:tcPr>
          <w:p w14:paraId="47047A0A">
            <w:r>
              <w:rPr>
                <w:rFonts w:hint="eastAsia"/>
              </w:rPr>
              <w:t>南方基金管理股份有限公司</w:t>
            </w:r>
          </w:p>
        </w:tc>
        <w:tc>
          <w:tcPr>
            <w:tcW w:w="3876" w:type="dxa"/>
            <w:vAlign w:val="center"/>
          </w:tcPr>
          <w:p w14:paraId="33AF6AE3">
            <w:r>
              <w:rPr>
                <w:rFonts w:hint="eastAsia"/>
              </w:rPr>
              <w:t>深圳市福田区莲花街道益田路5999号基金大厦32-42楼</w:t>
            </w:r>
          </w:p>
        </w:tc>
      </w:tr>
    </w:tbl>
    <w:p w14:paraId="7E0B5D32">
      <w:pPr>
        <w:pStyle w:val="26"/>
        <w:pageBreakBefore/>
      </w:pPr>
      <w:bookmarkStart w:id="11" w:name="_Toc17962"/>
      <w:r>
        <w:t>主要财务指标、基金净值表现及利润分配情况</w:t>
      </w:r>
      <w:bookmarkEnd w:id="11"/>
    </w:p>
    <w:p w14:paraId="4EDD97AF">
      <w:pPr>
        <w:pStyle w:val="23"/>
      </w:pPr>
      <w:bookmarkStart w:id="12" w:name="_Toc19889"/>
      <w:r>
        <w:t>主要会计数据和财务指标</w:t>
      </w:r>
      <w:bookmarkEnd w:id="12"/>
    </w:p>
    <w:p w14:paraId="4095FFEA">
      <w:pPr>
        <w:jc w:val="right"/>
        <w:rPr>
          <w:rFonts w:hint="eastAsia"/>
        </w:rPr>
      </w:pPr>
      <w:r>
        <w:rPr>
          <w:rFonts w:hint="eastAsia"/>
        </w:rPr>
        <w:t>单位：人民币元</w:t>
      </w:r>
    </w:p>
    <w:p w14:paraId="5473DB11">
      <w:pPr>
        <w:pStyle w:val="18"/>
        <w:rPr>
          <w:rFonts w:hint="eastAsia"/>
        </w:rPr>
      </w:pPr>
      <w:r>
        <w:rPr>
          <w:rFonts w:hint="eastAsia"/>
        </w:rPr>
        <w:t>1、南方中债7-10年国开行债券指数A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1373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DA12AC">
            <w:r>
              <w:rPr>
                <w:rFonts w:hint="eastAsia"/>
              </w:rPr>
              <w:t>3.1.1 期间数据和指标</w:t>
            </w:r>
          </w:p>
        </w:tc>
        <w:tc>
          <w:tcPr>
            <w:tcW w:w="1771" w:type="dxa"/>
            <w:vAlign w:val="center"/>
          </w:tcPr>
          <w:p w14:paraId="0D20B11C">
            <w:r>
              <w:rPr>
                <w:rFonts w:hint="eastAsia"/>
              </w:rPr>
              <w:t>2025年</w:t>
            </w:r>
          </w:p>
        </w:tc>
        <w:tc>
          <w:tcPr>
            <w:tcW w:w="1949" w:type="dxa"/>
            <w:vAlign w:val="center"/>
          </w:tcPr>
          <w:p w14:paraId="5803D442">
            <w:r>
              <w:rPr>
                <w:rFonts w:hint="eastAsia"/>
              </w:rPr>
              <w:t>2024年</w:t>
            </w:r>
          </w:p>
        </w:tc>
        <w:tc>
          <w:tcPr>
            <w:tcW w:w="1827" w:type="dxa"/>
            <w:vAlign w:val="center"/>
          </w:tcPr>
          <w:p w14:paraId="742018A0">
            <w:r>
              <w:rPr>
                <w:rFonts w:hint="eastAsia"/>
              </w:rPr>
              <w:t>2023年</w:t>
            </w:r>
          </w:p>
        </w:tc>
      </w:tr>
      <w:tr w14:paraId="00ADF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D9C71C">
            <w:r>
              <w:rPr>
                <w:rFonts w:hint="eastAsia"/>
              </w:rPr>
              <w:t>本期已实现收益</w:t>
            </w:r>
          </w:p>
        </w:tc>
        <w:tc>
          <w:tcPr>
            <w:tcW w:w="1771" w:type="dxa"/>
            <w:vAlign w:val="center"/>
          </w:tcPr>
          <w:p w14:paraId="63C81041">
            <w:pPr>
              <w:jc w:val="right"/>
            </w:pPr>
            <w:r>
              <w:rPr>
                <w:rFonts w:hint="eastAsia"/>
              </w:rPr>
              <w:t>240,482,738.39</w:t>
            </w:r>
          </w:p>
        </w:tc>
        <w:tc>
          <w:tcPr>
            <w:tcW w:w="1949" w:type="dxa"/>
            <w:vAlign w:val="center"/>
          </w:tcPr>
          <w:p w14:paraId="04AD863A">
            <w:pPr>
              <w:jc w:val="right"/>
            </w:pPr>
            <w:r>
              <w:rPr>
                <w:rFonts w:hint="eastAsia"/>
              </w:rPr>
              <w:t>234,807,710.89</w:t>
            </w:r>
          </w:p>
        </w:tc>
        <w:tc>
          <w:tcPr>
            <w:tcW w:w="1827" w:type="dxa"/>
            <w:vAlign w:val="center"/>
          </w:tcPr>
          <w:p w14:paraId="40A0AA19">
            <w:pPr>
              <w:jc w:val="right"/>
            </w:pPr>
            <w:r>
              <w:rPr>
                <w:rFonts w:hint="eastAsia"/>
              </w:rPr>
              <w:t>5,564,129.28</w:t>
            </w:r>
          </w:p>
        </w:tc>
      </w:tr>
      <w:tr w14:paraId="39A12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A75511">
            <w:r>
              <w:rPr>
                <w:rFonts w:hint="eastAsia"/>
              </w:rPr>
              <w:t>本期利润</w:t>
            </w:r>
          </w:p>
        </w:tc>
        <w:tc>
          <w:tcPr>
            <w:tcW w:w="1771" w:type="dxa"/>
            <w:vAlign w:val="center"/>
          </w:tcPr>
          <w:p w14:paraId="4E54E662">
            <w:pPr>
              <w:jc w:val="right"/>
            </w:pPr>
            <w:r>
              <w:rPr>
                <w:rFonts w:hint="eastAsia"/>
              </w:rPr>
              <w:t>-121,950,269.97</w:t>
            </w:r>
          </w:p>
        </w:tc>
        <w:tc>
          <w:tcPr>
            <w:tcW w:w="1949" w:type="dxa"/>
            <w:vAlign w:val="center"/>
          </w:tcPr>
          <w:p w14:paraId="1F7638D3">
            <w:pPr>
              <w:jc w:val="right"/>
            </w:pPr>
            <w:r>
              <w:rPr>
                <w:rFonts w:hint="eastAsia"/>
              </w:rPr>
              <w:t>541,243,419.40</w:t>
            </w:r>
          </w:p>
        </w:tc>
        <w:tc>
          <w:tcPr>
            <w:tcW w:w="1827" w:type="dxa"/>
            <w:vAlign w:val="center"/>
          </w:tcPr>
          <w:p w14:paraId="26CEA5BC">
            <w:pPr>
              <w:jc w:val="right"/>
            </w:pPr>
            <w:r>
              <w:rPr>
                <w:rFonts w:hint="eastAsia"/>
              </w:rPr>
              <w:t>8,816,312.51</w:t>
            </w:r>
          </w:p>
        </w:tc>
      </w:tr>
      <w:tr w14:paraId="58D54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B8F743">
            <w:r>
              <w:rPr>
                <w:rFonts w:hint="eastAsia"/>
              </w:rPr>
              <w:t>加权平均基金份额本期利润</w:t>
            </w:r>
          </w:p>
        </w:tc>
        <w:tc>
          <w:tcPr>
            <w:tcW w:w="1771" w:type="dxa"/>
            <w:vAlign w:val="center"/>
          </w:tcPr>
          <w:p w14:paraId="6CC97230">
            <w:pPr>
              <w:jc w:val="right"/>
            </w:pPr>
            <w:r>
              <w:rPr>
                <w:rFonts w:hint="eastAsia"/>
              </w:rPr>
              <w:t>-0.0126</w:t>
            </w:r>
          </w:p>
        </w:tc>
        <w:tc>
          <w:tcPr>
            <w:tcW w:w="1949" w:type="dxa"/>
            <w:vAlign w:val="center"/>
          </w:tcPr>
          <w:p w14:paraId="326FAD4B">
            <w:pPr>
              <w:jc w:val="right"/>
            </w:pPr>
            <w:r>
              <w:rPr>
                <w:rFonts w:hint="eastAsia"/>
              </w:rPr>
              <w:t>0.1428</w:t>
            </w:r>
          </w:p>
        </w:tc>
        <w:tc>
          <w:tcPr>
            <w:tcW w:w="1827" w:type="dxa"/>
            <w:vAlign w:val="center"/>
          </w:tcPr>
          <w:p w14:paraId="0F04295C">
            <w:pPr>
              <w:jc w:val="right"/>
            </w:pPr>
            <w:r>
              <w:rPr>
                <w:rFonts w:hint="eastAsia"/>
              </w:rPr>
              <w:t>0.0545</w:t>
            </w:r>
          </w:p>
        </w:tc>
      </w:tr>
      <w:tr w14:paraId="4CC7A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F699B1">
            <w:r>
              <w:rPr>
                <w:rFonts w:hint="eastAsia"/>
              </w:rPr>
              <w:t>本期加权平均净值利润率</w:t>
            </w:r>
          </w:p>
        </w:tc>
        <w:tc>
          <w:tcPr>
            <w:tcW w:w="1771" w:type="dxa"/>
            <w:vAlign w:val="center"/>
          </w:tcPr>
          <w:p w14:paraId="7D45526B">
            <w:pPr>
              <w:jc w:val="right"/>
            </w:pPr>
            <w:r>
              <w:rPr>
                <w:rFonts w:hint="eastAsia"/>
              </w:rPr>
              <w:t>-0.93%</w:t>
            </w:r>
          </w:p>
        </w:tc>
        <w:tc>
          <w:tcPr>
            <w:tcW w:w="1949" w:type="dxa"/>
            <w:vAlign w:val="center"/>
          </w:tcPr>
          <w:p w14:paraId="3839F82C">
            <w:pPr>
              <w:jc w:val="right"/>
            </w:pPr>
            <w:r>
              <w:rPr>
                <w:rFonts w:hint="eastAsia"/>
              </w:rPr>
              <w:t>11.06%</w:t>
            </w:r>
          </w:p>
        </w:tc>
        <w:tc>
          <w:tcPr>
            <w:tcW w:w="1827" w:type="dxa"/>
            <w:vAlign w:val="center"/>
          </w:tcPr>
          <w:p w14:paraId="01AB829E">
            <w:pPr>
              <w:jc w:val="right"/>
            </w:pPr>
            <w:r>
              <w:rPr>
                <w:rFonts w:hint="eastAsia"/>
              </w:rPr>
              <w:t>4.43%</w:t>
            </w:r>
          </w:p>
        </w:tc>
      </w:tr>
      <w:tr w14:paraId="10204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A6F86C">
            <w:r>
              <w:rPr>
                <w:rFonts w:hint="eastAsia"/>
              </w:rPr>
              <w:t>本期基金份额净值增长率</w:t>
            </w:r>
          </w:p>
        </w:tc>
        <w:tc>
          <w:tcPr>
            <w:tcW w:w="1771" w:type="dxa"/>
            <w:vAlign w:val="center"/>
          </w:tcPr>
          <w:p w14:paraId="51D4122F">
            <w:pPr>
              <w:jc w:val="right"/>
            </w:pPr>
            <w:r>
              <w:rPr>
                <w:rFonts w:hint="eastAsia"/>
              </w:rPr>
              <w:t>-0.24%</w:t>
            </w:r>
          </w:p>
        </w:tc>
        <w:tc>
          <w:tcPr>
            <w:tcW w:w="1949" w:type="dxa"/>
            <w:vAlign w:val="center"/>
          </w:tcPr>
          <w:p w14:paraId="52132084">
            <w:pPr>
              <w:jc w:val="right"/>
            </w:pPr>
            <w:r>
              <w:rPr>
                <w:rFonts w:hint="eastAsia"/>
              </w:rPr>
              <w:t>11.58%</w:t>
            </w:r>
          </w:p>
        </w:tc>
        <w:tc>
          <w:tcPr>
            <w:tcW w:w="1827" w:type="dxa"/>
            <w:vAlign w:val="center"/>
          </w:tcPr>
          <w:p w14:paraId="21B9533D">
            <w:pPr>
              <w:jc w:val="right"/>
            </w:pPr>
            <w:r>
              <w:rPr>
                <w:rFonts w:hint="eastAsia"/>
              </w:rPr>
              <w:t>5.38%</w:t>
            </w:r>
          </w:p>
        </w:tc>
      </w:tr>
      <w:tr w14:paraId="263A4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97B4CF">
            <w:r>
              <w:rPr>
                <w:rFonts w:hint="eastAsia"/>
              </w:rPr>
              <w:t>3.1.2 期末数据和指标</w:t>
            </w:r>
          </w:p>
        </w:tc>
        <w:tc>
          <w:tcPr>
            <w:tcW w:w="1771" w:type="dxa"/>
            <w:vAlign w:val="center"/>
          </w:tcPr>
          <w:p w14:paraId="55F0D364">
            <w:r>
              <w:rPr>
                <w:rFonts w:hint="eastAsia"/>
              </w:rPr>
              <w:t>2025年末</w:t>
            </w:r>
          </w:p>
        </w:tc>
        <w:tc>
          <w:tcPr>
            <w:tcW w:w="1949" w:type="dxa"/>
            <w:vAlign w:val="center"/>
          </w:tcPr>
          <w:p w14:paraId="724ABEDB">
            <w:r>
              <w:rPr>
                <w:rFonts w:hint="eastAsia"/>
              </w:rPr>
              <w:t>2024年末</w:t>
            </w:r>
          </w:p>
        </w:tc>
        <w:tc>
          <w:tcPr>
            <w:tcW w:w="1827" w:type="dxa"/>
            <w:vAlign w:val="center"/>
          </w:tcPr>
          <w:p w14:paraId="769C916C">
            <w:r>
              <w:rPr>
                <w:rFonts w:hint="eastAsia"/>
              </w:rPr>
              <w:t>2023年末</w:t>
            </w:r>
          </w:p>
        </w:tc>
      </w:tr>
      <w:tr w14:paraId="38E41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A22832">
            <w:r>
              <w:rPr>
                <w:rFonts w:hint="eastAsia"/>
              </w:rPr>
              <w:t>期末可供分配利润</w:t>
            </w:r>
          </w:p>
        </w:tc>
        <w:tc>
          <w:tcPr>
            <w:tcW w:w="1771" w:type="dxa"/>
            <w:vAlign w:val="center"/>
          </w:tcPr>
          <w:p w14:paraId="56339528">
            <w:pPr>
              <w:jc w:val="right"/>
            </w:pPr>
            <w:r>
              <w:rPr>
                <w:rFonts w:hint="eastAsia"/>
              </w:rPr>
              <w:t>1,398,156,969.09</w:t>
            </w:r>
          </w:p>
        </w:tc>
        <w:tc>
          <w:tcPr>
            <w:tcW w:w="1949" w:type="dxa"/>
            <w:vAlign w:val="center"/>
          </w:tcPr>
          <w:p w14:paraId="4AB02A05">
            <w:pPr>
              <w:jc w:val="right"/>
            </w:pPr>
            <w:r>
              <w:rPr>
                <w:rFonts w:hint="eastAsia"/>
              </w:rPr>
              <w:t>1,190,298,467.31</w:t>
            </w:r>
          </w:p>
        </w:tc>
        <w:tc>
          <w:tcPr>
            <w:tcW w:w="1827" w:type="dxa"/>
            <w:vAlign w:val="center"/>
          </w:tcPr>
          <w:p w14:paraId="4FAAFBC7">
            <w:pPr>
              <w:jc w:val="right"/>
            </w:pPr>
            <w:r>
              <w:rPr>
                <w:rFonts w:hint="eastAsia"/>
              </w:rPr>
              <w:t>33,727,877.73</w:t>
            </w:r>
          </w:p>
        </w:tc>
      </w:tr>
      <w:tr w14:paraId="75B37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919C6E">
            <w:r>
              <w:rPr>
                <w:rFonts w:hint="eastAsia"/>
              </w:rPr>
              <w:t>期末可供分配基金份额利润</w:t>
            </w:r>
          </w:p>
        </w:tc>
        <w:tc>
          <w:tcPr>
            <w:tcW w:w="1771" w:type="dxa"/>
            <w:vAlign w:val="center"/>
          </w:tcPr>
          <w:p w14:paraId="102186F3">
            <w:pPr>
              <w:jc w:val="right"/>
            </w:pPr>
            <w:r>
              <w:rPr>
                <w:rFonts w:hint="eastAsia"/>
              </w:rPr>
              <w:t>0.2035</w:t>
            </w:r>
          </w:p>
        </w:tc>
        <w:tc>
          <w:tcPr>
            <w:tcW w:w="1949" w:type="dxa"/>
            <w:vAlign w:val="center"/>
          </w:tcPr>
          <w:p w14:paraId="33C6FA77">
            <w:pPr>
              <w:jc w:val="right"/>
            </w:pPr>
            <w:r>
              <w:rPr>
                <w:rFonts w:hint="eastAsia"/>
              </w:rPr>
              <w:t>0.1782</w:t>
            </w:r>
          </w:p>
        </w:tc>
        <w:tc>
          <w:tcPr>
            <w:tcW w:w="1827" w:type="dxa"/>
            <w:vAlign w:val="center"/>
          </w:tcPr>
          <w:p w14:paraId="67938998">
            <w:pPr>
              <w:jc w:val="right"/>
            </w:pPr>
            <w:r>
              <w:rPr>
                <w:rFonts w:hint="eastAsia"/>
              </w:rPr>
              <w:t>0.1730</w:t>
            </w:r>
          </w:p>
        </w:tc>
      </w:tr>
      <w:tr w14:paraId="1917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FA2076">
            <w:r>
              <w:rPr>
                <w:rFonts w:hint="eastAsia"/>
              </w:rPr>
              <w:t>期末基金资产净值</w:t>
            </w:r>
          </w:p>
        </w:tc>
        <w:tc>
          <w:tcPr>
            <w:tcW w:w="1771" w:type="dxa"/>
            <w:vAlign w:val="center"/>
          </w:tcPr>
          <w:p w14:paraId="56E7BACA">
            <w:pPr>
              <w:jc w:val="right"/>
            </w:pPr>
            <w:r>
              <w:rPr>
                <w:rFonts w:hint="eastAsia"/>
              </w:rPr>
              <w:t>9,281,848,464.37</w:t>
            </w:r>
          </w:p>
        </w:tc>
        <w:tc>
          <w:tcPr>
            <w:tcW w:w="1949" w:type="dxa"/>
            <w:vAlign w:val="center"/>
          </w:tcPr>
          <w:p w14:paraId="0AF52081">
            <w:pPr>
              <w:jc w:val="right"/>
            </w:pPr>
            <w:r>
              <w:rPr>
                <w:rFonts w:hint="eastAsia"/>
              </w:rPr>
              <w:t>9,042,597,202.87</w:t>
            </w:r>
          </w:p>
        </w:tc>
        <w:tc>
          <w:tcPr>
            <w:tcW w:w="1827" w:type="dxa"/>
            <w:vAlign w:val="center"/>
          </w:tcPr>
          <w:p w14:paraId="0DBB9565">
            <w:pPr>
              <w:jc w:val="right"/>
            </w:pPr>
            <w:r>
              <w:rPr>
                <w:rFonts w:hint="eastAsia"/>
              </w:rPr>
              <w:t>246,029,912.67</w:t>
            </w:r>
          </w:p>
        </w:tc>
      </w:tr>
      <w:tr w14:paraId="0845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476144">
            <w:r>
              <w:rPr>
                <w:rFonts w:hint="eastAsia"/>
              </w:rPr>
              <w:t>期末基金份额净值</w:t>
            </w:r>
          </w:p>
        </w:tc>
        <w:tc>
          <w:tcPr>
            <w:tcW w:w="1771" w:type="dxa"/>
            <w:vAlign w:val="center"/>
          </w:tcPr>
          <w:p w14:paraId="37FDD11D">
            <w:pPr>
              <w:jc w:val="right"/>
            </w:pPr>
            <w:r>
              <w:rPr>
                <w:rFonts w:hint="eastAsia"/>
              </w:rPr>
              <w:t>1.3510</w:t>
            </w:r>
          </w:p>
        </w:tc>
        <w:tc>
          <w:tcPr>
            <w:tcW w:w="1949" w:type="dxa"/>
            <w:vAlign w:val="center"/>
          </w:tcPr>
          <w:p w14:paraId="47DEDDCC">
            <w:pPr>
              <w:jc w:val="right"/>
            </w:pPr>
            <w:r>
              <w:rPr>
                <w:rFonts w:hint="eastAsia"/>
              </w:rPr>
              <w:t>1.3542</w:t>
            </w:r>
          </w:p>
        </w:tc>
        <w:tc>
          <w:tcPr>
            <w:tcW w:w="1827" w:type="dxa"/>
            <w:vAlign w:val="center"/>
          </w:tcPr>
          <w:p w14:paraId="657990D6">
            <w:pPr>
              <w:jc w:val="right"/>
            </w:pPr>
            <w:r>
              <w:rPr>
                <w:rFonts w:hint="eastAsia"/>
              </w:rPr>
              <w:t>1.2623</w:t>
            </w:r>
          </w:p>
        </w:tc>
      </w:tr>
      <w:tr w14:paraId="32704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2E6067">
            <w:r>
              <w:rPr>
                <w:rFonts w:hint="eastAsia"/>
              </w:rPr>
              <w:t>3.1.3 累计期末指标</w:t>
            </w:r>
          </w:p>
        </w:tc>
        <w:tc>
          <w:tcPr>
            <w:tcW w:w="1771" w:type="dxa"/>
            <w:vAlign w:val="center"/>
          </w:tcPr>
          <w:p w14:paraId="307C662F">
            <w:r>
              <w:rPr>
                <w:rFonts w:hint="eastAsia"/>
              </w:rPr>
              <w:t>2025年末</w:t>
            </w:r>
          </w:p>
        </w:tc>
        <w:tc>
          <w:tcPr>
            <w:tcW w:w="1949" w:type="dxa"/>
            <w:vAlign w:val="center"/>
          </w:tcPr>
          <w:p w14:paraId="0995B9A5">
            <w:r>
              <w:rPr>
                <w:rFonts w:hint="eastAsia"/>
              </w:rPr>
              <w:t>2024年末</w:t>
            </w:r>
          </w:p>
        </w:tc>
        <w:tc>
          <w:tcPr>
            <w:tcW w:w="1827" w:type="dxa"/>
            <w:vAlign w:val="center"/>
          </w:tcPr>
          <w:p w14:paraId="65CD0A27">
            <w:r>
              <w:rPr>
                <w:rFonts w:hint="eastAsia"/>
              </w:rPr>
              <w:t>2023年末</w:t>
            </w:r>
          </w:p>
        </w:tc>
      </w:tr>
      <w:tr w14:paraId="1A2C8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FC5FDF">
            <w:r>
              <w:rPr>
                <w:rFonts w:hint="eastAsia"/>
              </w:rPr>
              <w:t>基金份额累计净值增长率</w:t>
            </w:r>
          </w:p>
        </w:tc>
        <w:tc>
          <w:tcPr>
            <w:tcW w:w="1771" w:type="dxa"/>
            <w:vAlign w:val="center"/>
          </w:tcPr>
          <w:p w14:paraId="051C0677">
            <w:pPr>
              <w:jc w:val="right"/>
            </w:pPr>
            <w:r>
              <w:rPr>
                <w:rFonts w:hint="eastAsia"/>
              </w:rPr>
              <w:t>40.52%</w:t>
            </w:r>
          </w:p>
        </w:tc>
        <w:tc>
          <w:tcPr>
            <w:tcW w:w="1949" w:type="dxa"/>
            <w:vAlign w:val="center"/>
          </w:tcPr>
          <w:p w14:paraId="383763B3">
            <w:pPr>
              <w:jc w:val="right"/>
            </w:pPr>
            <w:r>
              <w:rPr>
                <w:rFonts w:hint="eastAsia"/>
              </w:rPr>
              <w:t>40.85%</w:t>
            </w:r>
          </w:p>
        </w:tc>
        <w:tc>
          <w:tcPr>
            <w:tcW w:w="1827" w:type="dxa"/>
            <w:vAlign w:val="center"/>
          </w:tcPr>
          <w:p w14:paraId="031A2FFB">
            <w:pPr>
              <w:jc w:val="right"/>
            </w:pPr>
            <w:r>
              <w:rPr>
                <w:rFonts w:hint="eastAsia"/>
              </w:rPr>
              <w:t>26.23%</w:t>
            </w:r>
          </w:p>
        </w:tc>
      </w:tr>
    </w:tbl>
    <w:p w14:paraId="3A8194D2">
      <w:pPr>
        <w:pStyle w:val="18"/>
        <w:rPr>
          <w:rFonts w:hint="eastAsia"/>
        </w:rPr>
      </w:pPr>
      <w:r>
        <w:rPr>
          <w:rFonts w:hint="eastAsia"/>
        </w:rPr>
        <w:t>2、南方中债7-10年国开行债券指数C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29C5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0D6B14">
            <w:r>
              <w:rPr>
                <w:rFonts w:hint="eastAsia"/>
              </w:rPr>
              <w:t>3.1.1 期间数据和指标</w:t>
            </w:r>
          </w:p>
        </w:tc>
        <w:tc>
          <w:tcPr>
            <w:tcW w:w="1771" w:type="dxa"/>
            <w:vAlign w:val="center"/>
          </w:tcPr>
          <w:p w14:paraId="39E07E2F">
            <w:r>
              <w:rPr>
                <w:rFonts w:hint="eastAsia"/>
              </w:rPr>
              <w:t>2025年</w:t>
            </w:r>
          </w:p>
        </w:tc>
        <w:tc>
          <w:tcPr>
            <w:tcW w:w="1949" w:type="dxa"/>
            <w:vAlign w:val="center"/>
          </w:tcPr>
          <w:p w14:paraId="23A507B2">
            <w:r>
              <w:rPr>
                <w:rFonts w:hint="eastAsia"/>
              </w:rPr>
              <w:t>2024年</w:t>
            </w:r>
          </w:p>
        </w:tc>
        <w:tc>
          <w:tcPr>
            <w:tcW w:w="1827" w:type="dxa"/>
            <w:vAlign w:val="center"/>
          </w:tcPr>
          <w:p w14:paraId="6C58638A">
            <w:r>
              <w:rPr>
                <w:rFonts w:hint="eastAsia"/>
              </w:rPr>
              <w:t>2023年</w:t>
            </w:r>
          </w:p>
        </w:tc>
      </w:tr>
      <w:tr w14:paraId="1E39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9A5326">
            <w:r>
              <w:rPr>
                <w:rFonts w:hint="eastAsia"/>
              </w:rPr>
              <w:t>本期已实现收益</w:t>
            </w:r>
          </w:p>
        </w:tc>
        <w:tc>
          <w:tcPr>
            <w:tcW w:w="1771" w:type="dxa"/>
            <w:vAlign w:val="center"/>
          </w:tcPr>
          <w:p w14:paraId="6EC18FE4">
            <w:pPr>
              <w:jc w:val="right"/>
            </w:pPr>
            <w:r>
              <w:rPr>
                <w:rFonts w:hint="eastAsia"/>
              </w:rPr>
              <w:t>153,662,080.16</w:t>
            </w:r>
          </w:p>
        </w:tc>
        <w:tc>
          <w:tcPr>
            <w:tcW w:w="1949" w:type="dxa"/>
            <w:vAlign w:val="center"/>
          </w:tcPr>
          <w:p w14:paraId="28F75950">
            <w:pPr>
              <w:jc w:val="right"/>
            </w:pPr>
            <w:r>
              <w:rPr>
                <w:rFonts w:hint="eastAsia"/>
              </w:rPr>
              <w:t>135,160,312.85</w:t>
            </w:r>
          </w:p>
        </w:tc>
        <w:tc>
          <w:tcPr>
            <w:tcW w:w="1827" w:type="dxa"/>
            <w:vAlign w:val="center"/>
          </w:tcPr>
          <w:p w14:paraId="6B97DE55">
            <w:pPr>
              <w:jc w:val="right"/>
            </w:pPr>
            <w:r>
              <w:rPr>
                <w:rFonts w:hint="eastAsia"/>
              </w:rPr>
              <w:t>3,109,557.68</w:t>
            </w:r>
          </w:p>
        </w:tc>
      </w:tr>
      <w:tr w14:paraId="1932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16FE79">
            <w:r>
              <w:rPr>
                <w:rFonts w:hint="eastAsia"/>
              </w:rPr>
              <w:t>本期利润</w:t>
            </w:r>
          </w:p>
        </w:tc>
        <w:tc>
          <w:tcPr>
            <w:tcW w:w="1771" w:type="dxa"/>
            <w:vAlign w:val="center"/>
          </w:tcPr>
          <w:p w14:paraId="36FC8C18">
            <w:pPr>
              <w:jc w:val="right"/>
            </w:pPr>
            <w:r>
              <w:rPr>
                <w:rFonts w:hint="eastAsia"/>
              </w:rPr>
              <w:t>-59,353,044.00</w:t>
            </w:r>
          </w:p>
        </w:tc>
        <w:tc>
          <w:tcPr>
            <w:tcW w:w="1949" w:type="dxa"/>
            <w:vAlign w:val="center"/>
          </w:tcPr>
          <w:p w14:paraId="530A1BF9">
            <w:pPr>
              <w:jc w:val="right"/>
            </w:pPr>
            <w:r>
              <w:rPr>
                <w:rFonts w:hint="eastAsia"/>
              </w:rPr>
              <w:t>333,686,887.75</w:t>
            </w:r>
          </w:p>
        </w:tc>
        <w:tc>
          <w:tcPr>
            <w:tcW w:w="1827" w:type="dxa"/>
            <w:vAlign w:val="center"/>
          </w:tcPr>
          <w:p w14:paraId="32EDD030">
            <w:pPr>
              <w:jc w:val="right"/>
            </w:pPr>
            <w:r>
              <w:rPr>
                <w:rFonts w:hint="eastAsia"/>
              </w:rPr>
              <w:t>4,089,595.27</w:t>
            </w:r>
          </w:p>
        </w:tc>
      </w:tr>
      <w:tr w14:paraId="2486F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872FC4">
            <w:r>
              <w:rPr>
                <w:rFonts w:hint="eastAsia"/>
              </w:rPr>
              <w:t>加权平均基金份额本期利润</w:t>
            </w:r>
          </w:p>
        </w:tc>
        <w:tc>
          <w:tcPr>
            <w:tcW w:w="1771" w:type="dxa"/>
            <w:vAlign w:val="center"/>
          </w:tcPr>
          <w:p w14:paraId="2BCAE435">
            <w:pPr>
              <w:jc w:val="right"/>
            </w:pPr>
            <w:r>
              <w:rPr>
                <w:rFonts w:hint="eastAsia"/>
              </w:rPr>
              <w:t>-0.0118</w:t>
            </w:r>
          </w:p>
        </w:tc>
        <w:tc>
          <w:tcPr>
            <w:tcW w:w="1949" w:type="dxa"/>
            <w:vAlign w:val="center"/>
          </w:tcPr>
          <w:p w14:paraId="30CE0DCF">
            <w:pPr>
              <w:jc w:val="right"/>
            </w:pPr>
            <w:r>
              <w:rPr>
                <w:rFonts w:hint="eastAsia"/>
              </w:rPr>
              <w:t>0.1595</w:t>
            </w:r>
          </w:p>
        </w:tc>
        <w:tc>
          <w:tcPr>
            <w:tcW w:w="1827" w:type="dxa"/>
            <w:vAlign w:val="center"/>
          </w:tcPr>
          <w:p w14:paraId="71F82FB0">
            <w:pPr>
              <w:jc w:val="right"/>
            </w:pPr>
            <w:r>
              <w:rPr>
                <w:rFonts w:hint="eastAsia"/>
              </w:rPr>
              <w:t>0.0465</w:t>
            </w:r>
          </w:p>
        </w:tc>
      </w:tr>
      <w:tr w14:paraId="43F3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CC0AA5">
            <w:r>
              <w:rPr>
                <w:rFonts w:hint="eastAsia"/>
              </w:rPr>
              <w:t>本期加权平均净值利润率</w:t>
            </w:r>
          </w:p>
        </w:tc>
        <w:tc>
          <w:tcPr>
            <w:tcW w:w="1771" w:type="dxa"/>
            <w:vAlign w:val="center"/>
          </w:tcPr>
          <w:p w14:paraId="28228213">
            <w:pPr>
              <w:jc w:val="right"/>
            </w:pPr>
            <w:r>
              <w:rPr>
                <w:rFonts w:hint="eastAsia"/>
              </w:rPr>
              <w:t>-0.87%</w:t>
            </w:r>
          </w:p>
        </w:tc>
        <w:tc>
          <w:tcPr>
            <w:tcW w:w="1949" w:type="dxa"/>
            <w:vAlign w:val="center"/>
          </w:tcPr>
          <w:p w14:paraId="6E0987BF">
            <w:pPr>
              <w:jc w:val="right"/>
            </w:pPr>
            <w:r>
              <w:rPr>
                <w:rFonts w:hint="eastAsia"/>
              </w:rPr>
              <w:t>12.37%</w:t>
            </w:r>
          </w:p>
        </w:tc>
        <w:tc>
          <w:tcPr>
            <w:tcW w:w="1827" w:type="dxa"/>
            <w:vAlign w:val="center"/>
          </w:tcPr>
          <w:p w14:paraId="7A13B383">
            <w:pPr>
              <w:jc w:val="right"/>
            </w:pPr>
            <w:r>
              <w:rPr>
                <w:rFonts w:hint="eastAsia"/>
              </w:rPr>
              <w:t>3.77%</w:t>
            </w:r>
          </w:p>
        </w:tc>
      </w:tr>
      <w:tr w14:paraId="669DA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1AC122">
            <w:r>
              <w:rPr>
                <w:rFonts w:hint="eastAsia"/>
              </w:rPr>
              <w:t>本期基金份额净值增长率</w:t>
            </w:r>
          </w:p>
        </w:tc>
        <w:tc>
          <w:tcPr>
            <w:tcW w:w="1771" w:type="dxa"/>
            <w:vAlign w:val="center"/>
          </w:tcPr>
          <w:p w14:paraId="34BAE8FF">
            <w:pPr>
              <w:jc w:val="right"/>
            </w:pPr>
            <w:r>
              <w:rPr>
                <w:rFonts w:hint="eastAsia"/>
              </w:rPr>
              <w:t>-0.33%</w:t>
            </w:r>
          </w:p>
        </w:tc>
        <w:tc>
          <w:tcPr>
            <w:tcW w:w="1949" w:type="dxa"/>
            <w:vAlign w:val="center"/>
          </w:tcPr>
          <w:p w14:paraId="3FE03B52">
            <w:pPr>
              <w:jc w:val="right"/>
            </w:pPr>
            <w:r>
              <w:rPr>
                <w:rFonts w:hint="eastAsia"/>
              </w:rPr>
              <w:t>11.48%</w:t>
            </w:r>
          </w:p>
        </w:tc>
        <w:tc>
          <w:tcPr>
            <w:tcW w:w="1827" w:type="dxa"/>
            <w:vAlign w:val="center"/>
          </w:tcPr>
          <w:p w14:paraId="51041484">
            <w:pPr>
              <w:jc w:val="right"/>
            </w:pPr>
            <w:r>
              <w:rPr>
                <w:rFonts w:hint="eastAsia"/>
              </w:rPr>
              <w:t>5.27%</w:t>
            </w:r>
          </w:p>
        </w:tc>
      </w:tr>
      <w:tr w14:paraId="22F4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AAF53C">
            <w:r>
              <w:rPr>
                <w:rFonts w:hint="eastAsia"/>
              </w:rPr>
              <w:t>3.1.2 期末数据和指标</w:t>
            </w:r>
          </w:p>
        </w:tc>
        <w:tc>
          <w:tcPr>
            <w:tcW w:w="1771" w:type="dxa"/>
            <w:vAlign w:val="center"/>
          </w:tcPr>
          <w:p w14:paraId="256F4127">
            <w:r>
              <w:rPr>
                <w:rFonts w:hint="eastAsia"/>
              </w:rPr>
              <w:t>2025年末</w:t>
            </w:r>
          </w:p>
        </w:tc>
        <w:tc>
          <w:tcPr>
            <w:tcW w:w="1949" w:type="dxa"/>
            <w:vAlign w:val="center"/>
          </w:tcPr>
          <w:p w14:paraId="26F7669B">
            <w:r>
              <w:rPr>
                <w:rFonts w:hint="eastAsia"/>
              </w:rPr>
              <w:t>2024年末</w:t>
            </w:r>
          </w:p>
        </w:tc>
        <w:tc>
          <w:tcPr>
            <w:tcW w:w="1827" w:type="dxa"/>
            <w:vAlign w:val="center"/>
          </w:tcPr>
          <w:p w14:paraId="759EEC91">
            <w:r>
              <w:rPr>
                <w:rFonts w:hint="eastAsia"/>
              </w:rPr>
              <w:t>2023年末</w:t>
            </w:r>
          </w:p>
        </w:tc>
      </w:tr>
      <w:tr w14:paraId="66628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63D09B">
            <w:r>
              <w:rPr>
                <w:rFonts w:hint="eastAsia"/>
              </w:rPr>
              <w:t>期末可供分配利润</w:t>
            </w:r>
          </w:p>
        </w:tc>
        <w:tc>
          <w:tcPr>
            <w:tcW w:w="1771" w:type="dxa"/>
            <w:vAlign w:val="center"/>
          </w:tcPr>
          <w:p w14:paraId="253B366E">
            <w:pPr>
              <w:jc w:val="right"/>
            </w:pPr>
            <w:r>
              <w:rPr>
                <w:rFonts w:hint="eastAsia"/>
              </w:rPr>
              <w:t>593,314,830.03</w:t>
            </w:r>
          </w:p>
        </w:tc>
        <w:tc>
          <w:tcPr>
            <w:tcW w:w="1949" w:type="dxa"/>
            <w:vAlign w:val="center"/>
          </w:tcPr>
          <w:p w14:paraId="4F007CE4">
            <w:pPr>
              <w:jc w:val="right"/>
            </w:pPr>
            <w:r>
              <w:rPr>
                <w:rFonts w:hint="eastAsia"/>
              </w:rPr>
              <w:t>898,660,315.06</w:t>
            </w:r>
          </w:p>
        </w:tc>
        <w:tc>
          <w:tcPr>
            <w:tcW w:w="1827" w:type="dxa"/>
            <w:vAlign w:val="center"/>
          </w:tcPr>
          <w:p w14:paraId="7A8106BD">
            <w:pPr>
              <w:jc w:val="right"/>
            </w:pPr>
            <w:r>
              <w:rPr>
                <w:rFonts w:hint="eastAsia"/>
              </w:rPr>
              <w:t>23,202,871.50</w:t>
            </w:r>
          </w:p>
        </w:tc>
      </w:tr>
      <w:tr w14:paraId="5B3B8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187E97">
            <w:r>
              <w:rPr>
                <w:rFonts w:hint="eastAsia"/>
              </w:rPr>
              <w:t>期末可供分配基金份额利润</w:t>
            </w:r>
          </w:p>
        </w:tc>
        <w:tc>
          <w:tcPr>
            <w:tcW w:w="1771" w:type="dxa"/>
            <w:vAlign w:val="center"/>
          </w:tcPr>
          <w:p w14:paraId="47BC8115">
            <w:pPr>
              <w:jc w:val="right"/>
            </w:pPr>
            <w:r>
              <w:rPr>
                <w:rFonts w:hint="eastAsia"/>
              </w:rPr>
              <w:t>0.1949</w:t>
            </w:r>
          </w:p>
        </w:tc>
        <w:tc>
          <w:tcPr>
            <w:tcW w:w="1949" w:type="dxa"/>
            <w:vAlign w:val="center"/>
          </w:tcPr>
          <w:p w14:paraId="4B65D22C">
            <w:pPr>
              <w:jc w:val="right"/>
            </w:pPr>
            <w:r>
              <w:rPr>
                <w:rFonts w:hint="eastAsia"/>
              </w:rPr>
              <w:t>0.1711</w:t>
            </w:r>
          </w:p>
        </w:tc>
        <w:tc>
          <w:tcPr>
            <w:tcW w:w="1827" w:type="dxa"/>
            <w:vAlign w:val="center"/>
          </w:tcPr>
          <w:p w14:paraId="12F3D4C6">
            <w:pPr>
              <w:jc w:val="right"/>
            </w:pPr>
            <w:r>
              <w:rPr>
                <w:rFonts w:hint="eastAsia"/>
              </w:rPr>
              <w:t>0.1673</w:t>
            </w:r>
          </w:p>
        </w:tc>
      </w:tr>
      <w:tr w14:paraId="07A6D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F293F5">
            <w:r>
              <w:rPr>
                <w:rFonts w:hint="eastAsia"/>
              </w:rPr>
              <w:t>期末基金资产净值</w:t>
            </w:r>
          </w:p>
        </w:tc>
        <w:tc>
          <w:tcPr>
            <w:tcW w:w="1771" w:type="dxa"/>
            <w:vAlign w:val="center"/>
          </w:tcPr>
          <w:p w14:paraId="5C055C91">
            <w:pPr>
              <w:jc w:val="right"/>
            </w:pPr>
            <w:r>
              <w:rPr>
                <w:rFonts w:hint="eastAsia"/>
              </w:rPr>
              <w:t>4,085,488,294.84</w:t>
            </w:r>
          </w:p>
        </w:tc>
        <w:tc>
          <w:tcPr>
            <w:tcW w:w="1949" w:type="dxa"/>
            <w:vAlign w:val="center"/>
          </w:tcPr>
          <w:p w14:paraId="290CAF70">
            <w:pPr>
              <w:jc w:val="right"/>
            </w:pPr>
            <w:r>
              <w:rPr>
                <w:rFonts w:hint="eastAsia"/>
              </w:rPr>
              <w:t>7,072,187,449.81</w:t>
            </w:r>
          </w:p>
        </w:tc>
        <w:tc>
          <w:tcPr>
            <w:tcW w:w="1827" w:type="dxa"/>
            <w:vAlign w:val="center"/>
          </w:tcPr>
          <w:p w14:paraId="135766AF">
            <w:pPr>
              <w:jc w:val="right"/>
            </w:pPr>
            <w:r>
              <w:rPr>
                <w:rFonts w:hint="eastAsia"/>
              </w:rPr>
              <w:t>174,196,974.25</w:t>
            </w:r>
          </w:p>
        </w:tc>
      </w:tr>
      <w:tr w14:paraId="0CA53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684EBE">
            <w:r>
              <w:rPr>
                <w:rFonts w:hint="eastAsia"/>
              </w:rPr>
              <w:t>期末基金份额净值</w:t>
            </w:r>
          </w:p>
        </w:tc>
        <w:tc>
          <w:tcPr>
            <w:tcW w:w="1771" w:type="dxa"/>
            <w:vAlign w:val="center"/>
          </w:tcPr>
          <w:p w14:paraId="69E70D9A">
            <w:pPr>
              <w:jc w:val="right"/>
            </w:pPr>
            <w:r>
              <w:rPr>
                <w:rFonts w:hint="eastAsia"/>
              </w:rPr>
              <w:t>1.3421</w:t>
            </w:r>
          </w:p>
        </w:tc>
        <w:tc>
          <w:tcPr>
            <w:tcW w:w="1949" w:type="dxa"/>
            <w:vAlign w:val="center"/>
          </w:tcPr>
          <w:p w14:paraId="4B9B6942">
            <w:pPr>
              <w:jc w:val="right"/>
            </w:pPr>
            <w:r>
              <w:rPr>
                <w:rFonts w:hint="eastAsia"/>
              </w:rPr>
              <w:t>1.3466</w:t>
            </w:r>
          </w:p>
        </w:tc>
        <w:tc>
          <w:tcPr>
            <w:tcW w:w="1827" w:type="dxa"/>
            <w:vAlign w:val="center"/>
          </w:tcPr>
          <w:p w14:paraId="54F47657">
            <w:pPr>
              <w:jc w:val="right"/>
            </w:pPr>
            <w:r>
              <w:rPr>
                <w:rFonts w:hint="eastAsia"/>
              </w:rPr>
              <w:t>1.2566</w:t>
            </w:r>
          </w:p>
        </w:tc>
      </w:tr>
      <w:tr w14:paraId="450DB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9016EF">
            <w:r>
              <w:rPr>
                <w:rFonts w:hint="eastAsia"/>
              </w:rPr>
              <w:t>3.1.3 累计期末指标</w:t>
            </w:r>
          </w:p>
        </w:tc>
        <w:tc>
          <w:tcPr>
            <w:tcW w:w="1771" w:type="dxa"/>
            <w:vAlign w:val="center"/>
          </w:tcPr>
          <w:p w14:paraId="68D29225">
            <w:r>
              <w:rPr>
                <w:rFonts w:hint="eastAsia"/>
              </w:rPr>
              <w:t>2025年末</w:t>
            </w:r>
          </w:p>
        </w:tc>
        <w:tc>
          <w:tcPr>
            <w:tcW w:w="1949" w:type="dxa"/>
            <w:vAlign w:val="center"/>
          </w:tcPr>
          <w:p w14:paraId="36BC2FF9">
            <w:r>
              <w:rPr>
                <w:rFonts w:hint="eastAsia"/>
              </w:rPr>
              <w:t>2024年末</w:t>
            </w:r>
          </w:p>
        </w:tc>
        <w:tc>
          <w:tcPr>
            <w:tcW w:w="1827" w:type="dxa"/>
            <w:vAlign w:val="center"/>
          </w:tcPr>
          <w:p w14:paraId="31BE22E4">
            <w:r>
              <w:rPr>
                <w:rFonts w:hint="eastAsia"/>
              </w:rPr>
              <w:t>2023年末</w:t>
            </w:r>
          </w:p>
        </w:tc>
      </w:tr>
      <w:tr w14:paraId="4981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CA535A">
            <w:r>
              <w:rPr>
                <w:rFonts w:hint="eastAsia"/>
              </w:rPr>
              <w:t>基金份额累计净值增长率</w:t>
            </w:r>
          </w:p>
        </w:tc>
        <w:tc>
          <w:tcPr>
            <w:tcW w:w="1771" w:type="dxa"/>
            <w:vAlign w:val="center"/>
          </w:tcPr>
          <w:p w14:paraId="2C43C59B">
            <w:pPr>
              <w:jc w:val="right"/>
            </w:pPr>
            <w:r>
              <w:rPr>
                <w:rFonts w:hint="eastAsia"/>
              </w:rPr>
              <w:t>39.62%</w:t>
            </w:r>
          </w:p>
        </w:tc>
        <w:tc>
          <w:tcPr>
            <w:tcW w:w="1949" w:type="dxa"/>
            <w:vAlign w:val="center"/>
          </w:tcPr>
          <w:p w14:paraId="43A064A1">
            <w:pPr>
              <w:jc w:val="right"/>
            </w:pPr>
            <w:r>
              <w:rPr>
                <w:rFonts w:hint="eastAsia"/>
              </w:rPr>
              <w:t>40.09%</w:t>
            </w:r>
          </w:p>
        </w:tc>
        <w:tc>
          <w:tcPr>
            <w:tcW w:w="1827" w:type="dxa"/>
            <w:vAlign w:val="center"/>
          </w:tcPr>
          <w:p w14:paraId="10BEB627">
            <w:pPr>
              <w:jc w:val="right"/>
            </w:pPr>
            <w:r>
              <w:rPr>
                <w:rFonts w:hint="eastAsia"/>
              </w:rPr>
              <w:t>25.66%</w:t>
            </w:r>
          </w:p>
        </w:tc>
      </w:tr>
    </w:tbl>
    <w:p w14:paraId="609C9061">
      <w:pPr>
        <w:pStyle w:val="18"/>
        <w:rPr>
          <w:rFonts w:hint="eastAsia"/>
        </w:rPr>
      </w:pPr>
      <w:r>
        <w:rPr>
          <w:rFonts w:hint="eastAsia"/>
        </w:rPr>
        <w:t>3、南方中债7-10年国开行债券指数D</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73F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003585">
            <w:r>
              <w:rPr>
                <w:rFonts w:hint="eastAsia"/>
              </w:rPr>
              <w:t>3.1.1 期间数据和指标</w:t>
            </w:r>
          </w:p>
        </w:tc>
        <w:tc>
          <w:tcPr>
            <w:tcW w:w="2768" w:type="dxa"/>
            <w:vAlign w:val="center"/>
          </w:tcPr>
          <w:p w14:paraId="5F5D81BB">
            <w:r>
              <w:rPr>
                <w:rFonts w:hint="eastAsia"/>
              </w:rPr>
              <w:t>2025年</w:t>
            </w:r>
          </w:p>
        </w:tc>
        <w:tc>
          <w:tcPr>
            <w:tcW w:w="2768" w:type="dxa"/>
            <w:vAlign w:val="center"/>
          </w:tcPr>
          <w:p w14:paraId="60577DFF">
            <w:r>
              <w:rPr>
                <w:rFonts w:hint="eastAsia"/>
              </w:rPr>
              <w:t>2024年12月5日-2024年12月31日</w:t>
            </w:r>
          </w:p>
        </w:tc>
      </w:tr>
      <w:tr w14:paraId="475FE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13B939">
            <w:r>
              <w:rPr>
                <w:rFonts w:hint="eastAsia"/>
              </w:rPr>
              <w:t>本期已实现收益</w:t>
            </w:r>
          </w:p>
        </w:tc>
        <w:tc>
          <w:tcPr>
            <w:tcW w:w="2768" w:type="dxa"/>
            <w:vAlign w:val="center"/>
          </w:tcPr>
          <w:p w14:paraId="6B179CD0">
            <w:pPr>
              <w:jc w:val="right"/>
            </w:pPr>
            <w:r>
              <w:rPr>
                <w:rFonts w:hint="eastAsia"/>
              </w:rPr>
              <w:t>15,994,673.25</w:t>
            </w:r>
          </w:p>
        </w:tc>
        <w:tc>
          <w:tcPr>
            <w:tcW w:w="2768" w:type="dxa"/>
            <w:vAlign w:val="center"/>
          </w:tcPr>
          <w:p w14:paraId="7C3D4097">
            <w:pPr>
              <w:jc w:val="right"/>
            </w:pPr>
            <w:r>
              <w:rPr>
                <w:rFonts w:hint="eastAsia"/>
              </w:rPr>
              <w:t>678.40</w:t>
            </w:r>
          </w:p>
        </w:tc>
      </w:tr>
      <w:tr w14:paraId="23F90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EC555B">
            <w:r>
              <w:rPr>
                <w:rFonts w:hint="eastAsia"/>
              </w:rPr>
              <w:t>本期利润</w:t>
            </w:r>
          </w:p>
        </w:tc>
        <w:tc>
          <w:tcPr>
            <w:tcW w:w="2768" w:type="dxa"/>
            <w:vAlign w:val="center"/>
          </w:tcPr>
          <w:p w14:paraId="4DD558F8">
            <w:pPr>
              <w:jc w:val="right"/>
            </w:pPr>
            <w:r>
              <w:rPr>
                <w:rFonts w:hint="eastAsia"/>
              </w:rPr>
              <w:t>-28,802,639.88</w:t>
            </w:r>
          </w:p>
        </w:tc>
        <w:tc>
          <w:tcPr>
            <w:tcW w:w="2768" w:type="dxa"/>
            <w:vAlign w:val="center"/>
          </w:tcPr>
          <w:p w14:paraId="7004936E">
            <w:pPr>
              <w:jc w:val="right"/>
            </w:pPr>
            <w:r>
              <w:rPr>
                <w:rFonts w:hint="eastAsia"/>
              </w:rPr>
              <w:t>7,443.45</w:t>
            </w:r>
          </w:p>
        </w:tc>
      </w:tr>
      <w:tr w14:paraId="483ED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4BA5C9">
            <w:r>
              <w:rPr>
                <w:rFonts w:hint="eastAsia"/>
              </w:rPr>
              <w:t>加权平均基金份额本期利润</w:t>
            </w:r>
          </w:p>
        </w:tc>
        <w:tc>
          <w:tcPr>
            <w:tcW w:w="2768" w:type="dxa"/>
            <w:vAlign w:val="center"/>
          </w:tcPr>
          <w:p w14:paraId="5B40AFB6">
            <w:pPr>
              <w:jc w:val="right"/>
            </w:pPr>
            <w:r>
              <w:rPr>
                <w:rFonts w:hint="eastAsia"/>
              </w:rPr>
              <w:t>-0.0213</w:t>
            </w:r>
          </w:p>
        </w:tc>
        <w:tc>
          <w:tcPr>
            <w:tcW w:w="2768" w:type="dxa"/>
            <w:vAlign w:val="center"/>
          </w:tcPr>
          <w:p w14:paraId="4106830B">
            <w:pPr>
              <w:jc w:val="right"/>
            </w:pPr>
            <w:r>
              <w:rPr>
                <w:rFonts w:hint="eastAsia"/>
              </w:rPr>
              <w:t>0.0629</w:t>
            </w:r>
          </w:p>
        </w:tc>
      </w:tr>
      <w:tr w14:paraId="1E6F6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22E1E3">
            <w:r>
              <w:rPr>
                <w:rFonts w:hint="eastAsia"/>
              </w:rPr>
              <w:t>本期加权平均净值利润率</w:t>
            </w:r>
          </w:p>
        </w:tc>
        <w:tc>
          <w:tcPr>
            <w:tcW w:w="2768" w:type="dxa"/>
            <w:vAlign w:val="center"/>
          </w:tcPr>
          <w:p w14:paraId="5B727FCB">
            <w:pPr>
              <w:jc w:val="right"/>
            </w:pPr>
            <w:r>
              <w:rPr>
                <w:rFonts w:hint="eastAsia"/>
              </w:rPr>
              <w:t>-1.56%</w:t>
            </w:r>
          </w:p>
        </w:tc>
        <w:tc>
          <w:tcPr>
            <w:tcW w:w="2768" w:type="dxa"/>
            <w:vAlign w:val="center"/>
          </w:tcPr>
          <w:p w14:paraId="46D9AD15">
            <w:pPr>
              <w:jc w:val="right"/>
            </w:pPr>
            <w:r>
              <w:rPr>
                <w:rFonts w:hint="eastAsia"/>
              </w:rPr>
              <w:t>4.74%</w:t>
            </w:r>
          </w:p>
        </w:tc>
      </w:tr>
      <w:tr w14:paraId="260B4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4ED52D">
            <w:r>
              <w:rPr>
                <w:rFonts w:hint="eastAsia"/>
              </w:rPr>
              <w:t>本期基金份额净值增长率</w:t>
            </w:r>
          </w:p>
        </w:tc>
        <w:tc>
          <w:tcPr>
            <w:tcW w:w="2768" w:type="dxa"/>
            <w:vAlign w:val="center"/>
          </w:tcPr>
          <w:p w14:paraId="7E861340">
            <w:pPr>
              <w:jc w:val="right"/>
            </w:pPr>
            <w:r>
              <w:rPr>
                <w:rFonts w:hint="eastAsia"/>
              </w:rPr>
              <w:t>-0.25%</w:t>
            </w:r>
          </w:p>
        </w:tc>
        <w:tc>
          <w:tcPr>
            <w:tcW w:w="2768" w:type="dxa"/>
            <w:vAlign w:val="center"/>
          </w:tcPr>
          <w:p w14:paraId="24FD250A">
            <w:pPr>
              <w:jc w:val="right"/>
            </w:pPr>
            <w:r>
              <w:rPr>
                <w:rFonts w:hint="eastAsia"/>
              </w:rPr>
              <w:t>3.36%</w:t>
            </w:r>
          </w:p>
        </w:tc>
      </w:tr>
      <w:tr w14:paraId="43A8E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9C57E2">
            <w:r>
              <w:rPr>
                <w:rFonts w:hint="eastAsia"/>
              </w:rPr>
              <w:t>3.1.2 期末数据和指标</w:t>
            </w:r>
          </w:p>
        </w:tc>
        <w:tc>
          <w:tcPr>
            <w:tcW w:w="2768" w:type="dxa"/>
            <w:vAlign w:val="center"/>
          </w:tcPr>
          <w:p w14:paraId="4E5636EC">
            <w:r>
              <w:rPr>
                <w:rFonts w:hint="eastAsia"/>
              </w:rPr>
              <w:t>2025年末</w:t>
            </w:r>
          </w:p>
        </w:tc>
        <w:tc>
          <w:tcPr>
            <w:tcW w:w="2768" w:type="dxa"/>
            <w:vAlign w:val="center"/>
          </w:tcPr>
          <w:p w14:paraId="1A3EA1CF">
            <w:r>
              <w:rPr>
                <w:rFonts w:hint="eastAsia"/>
              </w:rPr>
              <w:t>2024年末</w:t>
            </w:r>
          </w:p>
        </w:tc>
      </w:tr>
      <w:tr w14:paraId="0905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D8DE19">
            <w:r>
              <w:rPr>
                <w:rFonts w:hint="eastAsia"/>
              </w:rPr>
              <w:t>期末可供分配利润</w:t>
            </w:r>
          </w:p>
        </w:tc>
        <w:tc>
          <w:tcPr>
            <w:tcW w:w="2768" w:type="dxa"/>
            <w:vAlign w:val="center"/>
          </w:tcPr>
          <w:p w14:paraId="4BEC5654">
            <w:pPr>
              <w:jc w:val="right"/>
            </w:pPr>
            <w:r>
              <w:rPr>
                <w:rFonts w:hint="eastAsia"/>
              </w:rPr>
              <w:t>319,667,454.62</w:t>
            </w:r>
          </w:p>
        </w:tc>
        <w:tc>
          <w:tcPr>
            <w:tcW w:w="2768" w:type="dxa"/>
            <w:vAlign w:val="center"/>
          </w:tcPr>
          <w:p w14:paraId="74F9ADF1">
            <w:pPr>
              <w:jc w:val="right"/>
            </w:pPr>
            <w:r>
              <w:rPr>
                <w:rFonts w:hint="eastAsia"/>
              </w:rPr>
              <w:t>541.14</w:t>
            </w:r>
          </w:p>
        </w:tc>
      </w:tr>
      <w:tr w14:paraId="6025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16665C">
            <w:r>
              <w:rPr>
                <w:rFonts w:hint="eastAsia"/>
              </w:rPr>
              <w:t>期末可供分配基金份额利润</w:t>
            </w:r>
          </w:p>
        </w:tc>
        <w:tc>
          <w:tcPr>
            <w:tcW w:w="2768" w:type="dxa"/>
            <w:vAlign w:val="center"/>
          </w:tcPr>
          <w:p w14:paraId="32D1504D">
            <w:pPr>
              <w:jc w:val="right"/>
            </w:pPr>
            <w:r>
              <w:rPr>
                <w:rFonts w:hint="eastAsia"/>
              </w:rPr>
              <w:t>0.2112</w:t>
            </w:r>
          </w:p>
        </w:tc>
        <w:tc>
          <w:tcPr>
            <w:tcW w:w="2768" w:type="dxa"/>
            <w:vAlign w:val="center"/>
          </w:tcPr>
          <w:p w14:paraId="6602A804">
            <w:pPr>
              <w:jc w:val="right"/>
            </w:pPr>
            <w:r>
              <w:rPr>
                <w:rFonts w:hint="eastAsia"/>
              </w:rPr>
              <w:t>0.1860</w:t>
            </w:r>
          </w:p>
        </w:tc>
      </w:tr>
      <w:tr w14:paraId="70CCC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5A7497">
            <w:r>
              <w:rPr>
                <w:rFonts w:hint="eastAsia"/>
              </w:rPr>
              <w:t>期末基金资产净值</w:t>
            </w:r>
          </w:p>
        </w:tc>
        <w:tc>
          <w:tcPr>
            <w:tcW w:w="2768" w:type="dxa"/>
            <w:vAlign w:val="center"/>
          </w:tcPr>
          <w:p w14:paraId="13B214BB">
            <w:pPr>
              <w:jc w:val="right"/>
            </w:pPr>
            <w:r>
              <w:rPr>
                <w:rFonts w:hint="eastAsia"/>
              </w:rPr>
              <w:t>2,057,333,149.28</w:t>
            </w:r>
          </w:p>
        </w:tc>
        <w:tc>
          <w:tcPr>
            <w:tcW w:w="2768" w:type="dxa"/>
            <w:vAlign w:val="center"/>
          </w:tcPr>
          <w:p w14:paraId="7E933EF3">
            <w:pPr>
              <w:jc w:val="right"/>
            </w:pPr>
            <w:r>
              <w:rPr>
                <w:rFonts w:hint="eastAsia"/>
              </w:rPr>
              <w:t>3,964.49</w:t>
            </w:r>
          </w:p>
        </w:tc>
      </w:tr>
      <w:tr w14:paraId="223CE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F05A13">
            <w:r>
              <w:rPr>
                <w:rFonts w:hint="eastAsia"/>
              </w:rPr>
              <w:t>期末基金份额净值</w:t>
            </w:r>
          </w:p>
        </w:tc>
        <w:tc>
          <w:tcPr>
            <w:tcW w:w="2768" w:type="dxa"/>
            <w:vAlign w:val="center"/>
          </w:tcPr>
          <w:p w14:paraId="3859F2A8">
            <w:pPr>
              <w:jc w:val="right"/>
            </w:pPr>
            <w:r>
              <w:rPr>
                <w:rFonts w:hint="eastAsia"/>
              </w:rPr>
              <w:t>1.3598</w:t>
            </w:r>
          </w:p>
        </w:tc>
        <w:tc>
          <w:tcPr>
            <w:tcW w:w="2768" w:type="dxa"/>
            <w:vAlign w:val="center"/>
          </w:tcPr>
          <w:p w14:paraId="5B854963">
            <w:pPr>
              <w:jc w:val="right"/>
            </w:pPr>
            <w:r>
              <w:rPr>
                <w:rFonts w:hint="eastAsia"/>
              </w:rPr>
              <w:t>1.3632</w:t>
            </w:r>
          </w:p>
        </w:tc>
      </w:tr>
      <w:tr w14:paraId="35A86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B722D5">
            <w:r>
              <w:rPr>
                <w:rFonts w:hint="eastAsia"/>
              </w:rPr>
              <w:t>3.1.3 累计期末指标</w:t>
            </w:r>
          </w:p>
        </w:tc>
        <w:tc>
          <w:tcPr>
            <w:tcW w:w="2768" w:type="dxa"/>
            <w:vAlign w:val="center"/>
          </w:tcPr>
          <w:p w14:paraId="1C626F0F">
            <w:r>
              <w:rPr>
                <w:rFonts w:hint="eastAsia"/>
              </w:rPr>
              <w:t>2025年末</w:t>
            </w:r>
          </w:p>
        </w:tc>
        <w:tc>
          <w:tcPr>
            <w:tcW w:w="2768" w:type="dxa"/>
            <w:vAlign w:val="center"/>
          </w:tcPr>
          <w:p w14:paraId="6A62CEEA">
            <w:r>
              <w:rPr>
                <w:rFonts w:hint="eastAsia"/>
              </w:rPr>
              <w:t>2024年末</w:t>
            </w:r>
          </w:p>
        </w:tc>
      </w:tr>
      <w:tr w14:paraId="241D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224949">
            <w:r>
              <w:rPr>
                <w:rFonts w:hint="eastAsia"/>
              </w:rPr>
              <w:t>基金份额累计净值增长率</w:t>
            </w:r>
          </w:p>
        </w:tc>
        <w:tc>
          <w:tcPr>
            <w:tcW w:w="2768" w:type="dxa"/>
            <w:vAlign w:val="center"/>
          </w:tcPr>
          <w:p w14:paraId="6D3945BD">
            <w:pPr>
              <w:jc w:val="right"/>
            </w:pPr>
            <w:r>
              <w:rPr>
                <w:rFonts w:hint="eastAsia"/>
              </w:rPr>
              <w:t>3.10%</w:t>
            </w:r>
          </w:p>
        </w:tc>
        <w:tc>
          <w:tcPr>
            <w:tcW w:w="2768" w:type="dxa"/>
            <w:vAlign w:val="center"/>
          </w:tcPr>
          <w:p w14:paraId="21A8B364">
            <w:pPr>
              <w:jc w:val="right"/>
            </w:pPr>
            <w:r>
              <w:rPr>
                <w:rFonts w:hint="eastAsia"/>
              </w:rPr>
              <w:t>3.36%</w:t>
            </w:r>
          </w:p>
        </w:tc>
      </w:tr>
    </w:tbl>
    <w:p w14:paraId="3DD6E4DD">
      <w:pPr>
        <w:pStyle w:val="18"/>
        <w:rPr>
          <w:rFonts w:hint="eastAsia"/>
        </w:rPr>
      </w:pPr>
      <w:r>
        <w:rPr>
          <w:rFonts w:hint="eastAsia"/>
        </w:rPr>
        <w:t>4、南方中债7-10年国开行债券指数E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0049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EE94F5">
            <w:r>
              <w:rPr>
                <w:rFonts w:hint="eastAsia"/>
              </w:rPr>
              <w:t>3.1.1 期间数据和指标</w:t>
            </w:r>
          </w:p>
        </w:tc>
        <w:tc>
          <w:tcPr>
            <w:tcW w:w="1771" w:type="dxa"/>
            <w:vAlign w:val="center"/>
          </w:tcPr>
          <w:p w14:paraId="7E2CA897">
            <w:r>
              <w:rPr>
                <w:rFonts w:hint="eastAsia"/>
              </w:rPr>
              <w:t>2025年</w:t>
            </w:r>
          </w:p>
        </w:tc>
        <w:tc>
          <w:tcPr>
            <w:tcW w:w="1949" w:type="dxa"/>
            <w:vAlign w:val="center"/>
          </w:tcPr>
          <w:p w14:paraId="08995CB5">
            <w:r>
              <w:rPr>
                <w:rFonts w:hint="eastAsia"/>
              </w:rPr>
              <w:t>2024年</w:t>
            </w:r>
          </w:p>
        </w:tc>
        <w:tc>
          <w:tcPr>
            <w:tcW w:w="1827" w:type="dxa"/>
            <w:vAlign w:val="center"/>
          </w:tcPr>
          <w:p w14:paraId="5AD6C2E9">
            <w:r>
              <w:rPr>
                <w:rFonts w:hint="eastAsia"/>
              </w:rPr>
              <w:t>2023年</w:t>
            </w:r>
          </w:p>
        </w:tc>
      </w:tr>
      <w:tr w14:paraId="12F9B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C9FDC3">
            <w:r>
              <w:rPr>
                <w:rFonts w:hint="eastAsia"/>
              </w:rPr>
              <w:t>本期已实现收益</w:t>
            </w:r>
          </w:p>
        </w:tc>
        <w:tc>
          <w:tcPr>
            <w:tcW w:w="1771" w:type="dxa"/>
            <w:vAlign w:val="center"/>
          </w:tcPr>
          <w:p w14:paraId="5787C899">
            <w:pPr>
              <w:jc w:val="right"/>
            </w:pPr>
            <w:r>
              <w:rPr>
                <w:rFonts w:hint="eastAsia"/>
              </w:rPr>
              <w:t>144,749,929.25</w:t>
            </w:r>
          </w:p>
        </w:tc>
        <w:tc>
          <w:tcPr>
            <w:tcW w:w="1949" w:type="dxa"/>
            <w:vAlign w:val="center"/>
          </w:tcPr>
          <w:p w14:paraId="4AB8C10B">
            <w:pPr>
              <w:jc w:val="right"/>
            </w:pPr>
            <w:r>
              <w:rPr>
                <w:rFonts w:hint="eastAsia"/>
              </w:rPr>
              <w:t>117,065,291.20</w:t>
            </w:r>
          </w:p>
        </w:tc>
        <w:tc>
          <w:tcPr>
            <w:tcW w:w="1827" w:type="dxa"/>
            <w:vAlign w:val="center"/>
          </w:tcPr>
          <w:p w14:paraId="5942374E">
            <w:pPr>
              <w:jc w:val="right"/>
            </w:pPr>
            <w:r>
              <w:rPr>
                <w:rFonts w:hint="eastAsia"/>
              </w:rPr>
              <w:t>795,994.28</w:t>
            </w:r>
          </w:p>
        </w:tc>
      </w:tr>
      <w:tr w14:paraId="604F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E4431D">
            <w:r>
              <w:rPr>
                <w:rFonts w:hint="eastAsia"/>
              </w:rPr>
              <w:t>本期利润</w:t>
            </w:r>
          </w:p>
        </w:tc>
        <w:tc>
          <w:tcPr>
            <w:tcW w:w="1771" w:type="dxa"/>
            <w:vAlign w:val="center"/>
          </w:tcPr>
          <w:p w14:paraId="18C0D18A">
            <w:pPr>
              <w:jc w:val="right"/>
            </w:pPr>
            <w:r>
              <w:rPr>
                <w:rFonts w:hint="eastAsia"/>
              </w:rPr>
              <w:t>-52,364,127.14</w:t>
            </w:r>
          </w:p>
        </w:tc>
        <w:tc>
          <w:tcPr>
            <w:tcW w:w="1949" w:type="dxa"/>
            <w:vAlign w:val="center"/>
          </w:tcPr>
          <w:p w14:paraId="1236730F">
            <w:pPr>
              <w:jc w:val="right"/>
            </w:pPr>
            <w:r>
              <w:rPr>
                <w:rFonts w:hint="eastAsia"/>
              </w:rPr>
              <w:t>259,749,664.25</w:t>
            </w:r>
          </w:p>
        </w:tc>
        <w:tc>
          <w:tcPr>
            <w:tcW w:w="1827" w:type="dxa"/>
            <w:vAlign w:val="center"/>
          </w:tcPr>
          <w:p w14:paraId="17C4E485">
            <w:pPr>
              <w:jc w:val="right"/>
            </w:pPr>
            <w:r>
              <w:rPr>
                <w:rFonts w:hint="eastAsia"/>
              </w:rPr>
              <w:t>416,345.68</w:t>
            </w:r>
          </w:p>
        </w:tc>
      </w:tr>
      <w:tr w14:paraId="39A03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1794F1">
            <w:r>
              <w:rPr>
                <w:rFonts w:hint="eastAsia"/>
              </w:rPr>
              <w:t>加权平均基金份额本期利润</w:t>
            </w:r>
          </w:p>
        </w:tc>
        <w:tc>
          <w:tcPr>
            <w:tcW w:w="1771" w:type="dxa"/>
            <w:vAlign w:val="center"/>
          </w:tcPr>
          <w:p w14:paraId="1811987F">
            <w:pPr>
              <w:jc w:val="right"/>
            </w:pPr>
            <w:r>
              <w:rPr>
                <w:rFonts w:hint="eastAsia"/>
              </w:rPr>
              <w:t>-0.0124</w:t>
            </w:r>
          </w:p>
        </w:tc>
        <w:tc>
          <w:tcPr>
            <w:tcW w:w="1949" w:type="dxa"/>
            <w:vAlign w:val="center"/>
          </w:tcPr>
          <w:p w14:paraId="0F482CA5">
            <w:pPr>
              <w:jc w:val="right"/>
            </w:pPr>
            <w:r>
              <w:rPr>
                <w:rFonts w:hint="eastAsia"/>
              </w:rPr>
              <w:t>0.1395</w:t>
            </w:r>
          </w:p>
        </w:tc>
        <w:tc>
          <w:tcPr>
            <w:tcW w:w="1827" w:type="dxa"/>
            <w:vAlign w:val="center"/>
          </w:tcPr>
          <w:p w14:paraId="4E6A590A">
            <w:pPr>
              <w:jc w:val="right"/>
            </w:pPr>
            <w:r>
              <w:rPr>
                <w:rFonts w:hint="eastAsia"/>
              </w:rPr>
              <w:t>0.0179</w:t>
            </w:r>
          </w:p>
        </w:tc>
      </w:tr>
      <w:tr w14:paraId="6A603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EC2A18">
            <w:r>
              <w:rPr>
                <w:rFonts w:hint="eastAsia"/>
              </w:rPr>
              <w:t>本期加权平均净值利润率</w:t>
            </w:r>
          </w:p>
        </w:tc>
        <w:tc>
          <w:tcPr>
            <w:tcW w:w="1771" w:type="dxa"/>
            <w:vAlign w:val="center"/>
          </w:tcPr>
          <w:p w14:paraId="10A98124">
            <w:pPr>
              <w:jc w:val="right"/>
            </w:pPr>
            <w:r>
              <w:rPr>
                <w:rFonts w:hint="eastAsia"/>
              </w:rPr>
              <w:t>-0.92%</w:t>
            </w:r>
          </w:p>
        </w:tc>
        <w:tc>
          <w:tcPr>
            <w:tcW w:w="1949" w:type="dxa"/>
            <w:vAlign w:val="center"/>
          </w:tcPr>
          <w:p w14:paraId="6D662A29">
            <w:pPr>
              <w:jc w:val="right"/>
            </w:pPr>
            <w:r>
              <w:rPr>
                <w:rFonts w:hint="eastAsia"/>
              </w:rPr>
              <w:t>10.77%</w:t>
            </w:r>
          </w:p>
        </w:tc>
        <w:tc>
          <w:tcPr>
            <w:tcW w:w="1827" w:type="dxa"/>
            <w:vAlign w:val="center"/>
          </w:tcPr>
          <w:p w14:paraId="21D0433D">
            <w:pPr>
              <w:jc w:val="right"/>
            </w:pPr>
            <w:r>
              <w:rPr>
                <w:rFonts w:hint="eastAsia"/>
              </w:rPr>
              <w:t>1.44%</w:t>
            </w:r>
          </w:p>
        </w:tc>
      </w:tr>
      <w:tr w14:paraId="1901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29AF6C">
            <w:r>
              <w:rPr>
                <w:rFonts w:hint="eastAsia"/>
              </w:rPr>
              <w:t>本期基金份额净值增长率</w:t>
            </w:r>
          </w:p>
        </w:tc>
        <w:tc>
          <w:tcPr>
            <w:tcW w:w="1771" w:type="dxa"/>
            <w:vAlign w:val="center"/>
          </w:tcPr>
          <w:p w14:paraId="68C508AE">
            <w:pPr>
              <w:jc w:val="right"/>
            </w:pPr>
            <w:r>
              <w:rPr>
                <w:rFonts w:hint="eastAsia"/>
              </w:rPr>
              <w:t>-0.39%</w:t>
            </w:r>
          </w:p>
        </w:tc>
        <w:tc>
          <w:tcPr>
            <w:tcW w:w="1949" w:type="dxa"/>
            <w:vAlign w:val="center"/>
          </w:tcPr>
          <w:p w14:paraId="2EC48C7F">
            <w:pPr>
              <w:jc w:val="right"/>
            </w:pPr>
            <w:r>
              <w:rPr>
                <w:rFonts w:hint="eastAsia"/>
              </w:rPr>
              <w:t>11.41%</w:t>
            </w:r>
          </w:p>
        </w:tc>
        <w:tc>
          <w:tcPr>
            <w:tcW w:w="1827" w:type="dxa"/>
            <w:vAlign w:val="center"/>
          </w:tcPr>
          <w:p w14:paraId="7EDB85D0">
            <w:pPr>
              <w:jc w:val="right"/>
            </w:pPr>
            <w:r>
              <w:rPr>
                <w:rFonts w:hint="eastAsia"/>
              </w:rPr>
              <w:t>5.23%</w:t>
            </w:r>
          </w:p>
        </w:tc>
      </w:tr>
      <w:tr w14:paraId="73B3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CB924B">
            <w:r>
              <w:rPr>
                <w:rFonts w:hint="eastAsia"/>
              </w:rPr>
              <w:t>3.1.2 期末数据和指标</w:t>
            </w:r>
          </w:p>
        </w:tc>
        <w:tc>
          <w:tcPr>
            <w:tcW w:w="1771" w:type="dxa"/>
            <w:vAlign w:val="center"/>
          </w:tcPr>
          <w:p w14:paraId="55B3B37E">
            <w:r>
              <w:rPr>
                <w:rFonts w:hint="eastAsia"/>
              </w:rPr>
              <w:t>2025年末</w:t>
            </w:r>
          </w:p>
        </w:tc>
        <w:tc>
          <w:tcPr>
            <w:tcW w:w="1949" w:type="dxa"/>
            <w:vAlign w:val="center"/>
          </w:tcPr>
          <w:p w14:paraId="76DFBCDB">
            <w:r>
              <w:rPr>
                <w:rFonts w:hint="eastAsia"/>
              </w:rPr>
              <w:t>2024年末</w:t>
            </w:r>
          </w:p>
        </w:tc>
        <w:tc>
          <w:tcPr>
            <w:tcW w:w="1827" w:type="dxa"/>
            <w:vAlign w:val="center"/>
          </w:tcPr>
          <w:p w14:paraId="69947206">
            <w:r>
              <w:rPr>
                <w:rFonts w:hint="eastAsia"/>
              </w:rPr>
              <w:t>2023年末</w:t>
            </w:r>
          </w:p>
        </w:tc>
      </w:tr>
      <w:tr w14:paraId="20E1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84AD22">
            <w:r>
              <w:rPr>
                <w:rFonts w:hint="eastAsia"/>
              </w:rPr>
              <w:t>期末可供分配利润</w:t>
            </w:r>
          </w:p>
        </w:tc>
        <w:tc>
          <w:tcPr>
            <w:tcW w:w="1771" w:type="dxa"/>
            <w:vAlign w:val="center"/>
          </w:tcPr>
          <w:p w14:paraId="6D05456A">
            <w:pPr>
              <w:jc w:val="right"/>
            </w:pPr>
            <w:r>
              <w:rPr>
                <w:rFonts w:hint="eastAsia"/>
              </w:rPr>
              <w:t>411,617,531.97</w:t>
            </w:r>
          </w:p>
        </w:tc>
        <w:tc>
          <w:tcPr>
            <w:tcW w:w="1949" w:type="dxa"/>
            <w:vAlign w:val="center"/>
          </w:tcPr>
          <w:p w14:paraId="2E9AFC7C">
            <w:pPr>
              <w:jc w:val="right"/>
            </w:pPr>
            <w:r>
              <w:rPr>
                <w:rFonts w:hint="eastAsia"/>
              </w:rPr>
              <w:t>831,557,334.93</w:t>
            </w:r>
          </w:p>
        </w:tc>
        <w:tc>
          <w:tcPr>
            <w:tcW w:w="1827" w:type="dxa"/>
            <w:vAlign w:val="center"/>
          </w:tcPr>
          <w:p w14:paraId="13E08488">
            <w:pPr>
              <w:jc w:val="right"/>
            </w:pPr>
            <w:r>
              <w:rPr>
                <w:rFonts w:hint="eastAsia"/>
              </w:rPr>
              <w:t>3,106,053.00</w:t>
            </w:r>
          </w:p>
        </w:tc>
      </w:tr>
      <w:tr w14:paraId="5493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AD5CD0">
            <w:r>
              <w:rPr>
                <w:rFonts w:hint="eastAsia"/>
              </w:rPr>
              <w:t>期末可供分配基金份额利润</w:t>
            </w:r>
          </w:p>
        </w:tc>
        <w:tc>
          <w:tcPr>
            <w:tcW w:w="1771" w:type="dxa"/>
            <w:vAlign w:val="center"/>
          </w:tcPr>
          <w:p w14:paraId="068685E4">
            <w:pPr>
              <w:jc w:val="right"/>
            </w:pPr>
            <w:r>
              <w:rPr>
                <w:rFonts w:hint="eastAsia"/>
              </w:rPr>
              <w:t>0.1996</w:t>
            </w:r>
          </w:p>
        </w:tc>
        <w:tc>
          <w:tcPr>
            <w:tcW w:w="1949" w:type="dxa"/>
            <w:vAlign w:val="center"/>
          </w:tcPr>
          <w:p w14:paraId="7A86529A">
            <w:pPr>
              <w:jc w:val="right"/>
            </w:pPr>
            <w:r>
              <w:rPr>
                <w:rFonts w:hint="eastAsia"/>
              </w:rPr>
              <w:t>0.1764</w:t>
            </w:r>
          </w:p>
        </w:tc>
        <w:tc>
          <w:tcPr>
            <w:tcW w:w="1827" w:type="dxa"/>
            <w:vAlign w:val="center"/>
          </w:tcPr>
          <w:p w14:paraId="5D6F3F40">
            <w:pPr>
              <w:jc w:val="right"/>
            </w:pPr>
            <w:r>
              <w:rPr>
                <w:rFonts w:hint="eastAsia"/>
              </w:rPr>
              <w:t>0.1732</w:t>
            </w:r>
          </w:p>
        </w:tc>
      </w:tr>
      <w:tr w14:paraId="79598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56D9F3">
            <w:r>
              <w:rPr>
                <w:rFonts w:hint="eastAsia"/>
              </w:rPr>
              <w:t>期末基金资产净值</w:t>
            </w:r>
          </w:p>
        </w:tc>
        <w:tc>
          <w:tcPr>
            <w:tcW w:w="1771" w:type="dxa"/>
            <w:vAlign w:val="center"/>
          </w:tcPr>
          <w:p w14:paraId="29133DD9">
            <w:pPr>
              <w:jc w:val="right"/>
            </w:pPr>
            <w:r>
              <w:rPr>
                <w:rFonts w:hint="eastAsia"/>
              </w:rPr>
              <w:t>2,777,340,338.97</w:t>
            </w:r>
          </w:p>
        </w:tc>
        <w:tc>
          <w:tcPr>
            <w:tcW w:w="1949" w:type="dxa"/>
            <w:vAlign w:val="center"/>
          </w:tcPr>
          <w:p w14:paraId="4CE6BB08">
            <w:pPr>
              <w:jc w:val="right"/>
            </w:pPr>
            <w:r>
              <w:rPr>
                <w:rFonts w:hint="eastAsia"/>
              </w:rPr>
              <w:t>6,372,654,987.05</w:t>
            </w:r>
          </w:p>
        </w:tc>
        <w:tc>
          <w:tcPr>
            <w:tcW w:w="1827" w:type="dxa"/>
            <w:vAlign w:val="center"/>
          </w:tcPr>
          <w:p w14:paraId="1E2D1D3D">
            <w:pPr>
              <w:jc w:val="right"/>
            </w:pPr>
            <w:r>
              <w:rPr>
                <w:rFonts w:hint="eastAsia"/>
              </w:rPr>
              <w:t>22,635,554.67</w:t>
            </w:r>
          </w:p>
        </w:tc>
      </w:tr>
      <w:tr w14:paraId="2742F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CA777D">
            <w:r>
              <w:rPr>
                <w:rFonts w:hint="eastAsia"/>
              </w:rPr>
              <w:t>期末基金份额净值</w:t>
            </w:r>
          </w:p>
        </w:tc>
        <w:tc>
          <w:tcPr>
            <w:tcW w:w="1771" w:type="dxa"/>
            <w:vAlign w:val="center"/>
          </w:tcPr>
          <w:p w14:paraId="6E384487">
            <w:pPr>
              <w:jc w:val="right"/>
            </w:pPr>
            <w:r>
              <w:rPr>
                <w:rFonts w:hint="eastAsia"/>
              </w:rPr>
              <w:t>1.3471</w:t>
            </w:r>
          </w:p>
        </w:tc>
        <w:tc>
          <w:tcPr>
            <w:tcW w:w="1949" w:type="dxa"/>
            <w:vAlign w:val="center"/>
          </w:tcPr>
          <w:p w14:paraId="03CB19A8">
            <w:pPr>
              <w:jc w:val="right"/>
            </w:pPr>
            <w:r>
              <w:rPr>
                <w:rFonts w:hint="eastAsia"/>
              </w:rPr>
              <w:t>1.3524</w:t>
            </w:r>
          </w:p>
        </w:tc>
        <w:tc>
          <w:tcPr>
            <w:tcW w:w="1827" w:type="dxa"/>
            <w:vAlign w:val="center"/>
          </w:tcPr>
          <w:p w14:paraId="416C5F2A">
            <w:pPr>
              <w:jc w:val="right"/>
            </w:pPr>
            <w:r>
              <w:rPr>
                <w:rFonts w:hint="eastAsia"/>
              </w:rPr>
              <w:t>1.2626</w:t>
            </w:r>
          </w:p>
        </w:tc>
      </w:tr>
      <w:tr w14:paraId="0B14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FCC9DA">
            <w:r>
              <w:rPr>
                <w:rFonts w:hint="eastAsia"/>
              </w:rPr>
              <w:t>3.1.3 累计期末指标</w:t>
            </w:r>
          </w:p>
        </w:tc>
        <w:tc>
          <w:tcPr>
            <w:tcW w:w="1771" w:type="dxa"/>
            <w:vAlign w:val="center"/>
          </w:tcPr>
          <w:p w14:paraId="1D09B874">
            <w:r>
              <w:rPr>
                <w:rFonts w:hint="eastAsia"/>
              </w:rPr>
              <w:t>2025年末</w:t>
            </w:r>
          </w:p>
        </w:tc>
        <w:tc>
          <w:tcPr>
            <w:tcW w:w="1949" w:type="dxa"/>
            <w:vAlign w:val="center"/>
          </w:tcPr>
          <w:p w14:paraId="0E108F35">
            <w:r>
              <w:rPr>
                <w:rFonts w:hint="eastAsia"/>
              </w:rPr>
              <w:t>2024年末</w:t>
            </w:r>
          </w:p>
        </w:tc>
        <w:tc>
          <w:tcPr>
            <w:tcW w:w="1827" w:type="dxa"/>
            <w:vAlign w:val="center"/>
          </w:tcPr>
          <w:p w14:paraId="5A988682">
            <w:r>
              <w:rPr>
                <w:rFonts w:hint="eastAsia"/>
              </w:rPr>
              <w:t>2023年末</w:t>
            </w:r>
          </w:p>
        </w:tc>
      </w:tr>
      <w:tr w14:paraId="11537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BECA50">
            <w:r>
              <w:rPr>
                <w:rFonts w:hint="eastAsia"/>
              </w:rPr>
              <w:t>基金份额累计净值增长率</w:t>
            </w:r>
          </w:p>
        </w:tc>
        <w:tc>
          <w:tcPr>
            <w:tcW w:w="1771" w:type="dxa"/>
            <w:vAlign w:val="center"/>
          </w:tcPr>
          <w:p w14:paraId="45482133">
            <w:pPr>
              <w:jc w:val="right"/>
            </w:pPr>
            <w:r>
              <w:rPr>
                <w:rFonts w:hint="eastAsia"/>
              </w:rPr>
              <w:t>24.52%</w:t>
            </w:r>
          </w:p>
        </w:tc>
        <w:tc>
          <w:tcPr>
            <w:tcW w:w="1949" w:type="dxa"/>
            <w:vAlign w:val="center"/>
          </w:tcPr>
          <w:p w14:paraId="3C3391A5">
            <w:pPr>
              <w:jc w:val="right"/>
            </w:pPr>
            <w:r>
              <w:rPr>
                <w:rFonts w:hint="eastAsia"/>
              </w:rPr>
              <w:t>25.01%</w:t>
            </w:r>
          </w:p>
        </w:tc>
        <w:tc>
          <w:tcPr>
            <w:tcW w:w="1827" w:type="dxa"/>
            <w:vAlign w:val="center"/>
          </w:tcPr>
          <w:p w14:paraId="28F58D13">
            <w:pPr>
              <w:jc w:val="right"/>
            </w:pPr>
            <w:r>
              <w:rPr>
                <w:rFonts w:hint="eastAsia"/>
              </w:rPr>
              <w:t>12.21%</w:t>
            </w:r>
          </w:p>
        </w:tc>
      </w:tr>
    </w:tbl>
    <w:p w14:paraId="682699FE">
      <w:pPr>
        <w:pStyle w:val="18"/>
        <w:rPr>
          <w:rFonts w:hint="eastAsia"/>
        </w:rPr>
      </w:pPr>
      <w:r>
        <w:rPr>
          <w:rFonts w:hint="eastAsia"/>
        </w:rPr>
        <w:t>5、南方中债7-10年国开行债券指数I</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85A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F0B12E">
            <w:r>
              <w:rPr>
                <w:rFonts w:hint="eastAsia"/>
              </w:rPr>
              <w:t>3.1.1 期间数据和指标</w:t>
            </w:r>
          </w:p>
        </w:tc>
        <w:tc>
          <w:tcPr>
            <w:tcW w:w="2768" w:type="dxa"/>
            <w:vAlign w:val="center"/>
          </w:tcPr>
          <w:p w14:paraId="6F74F23A">
            <w:r>
              <w:rPr>
                <w:rFonts w:hint="eastAsia"/>
              </w:rPr>
              <w:t>2025年</w:t>
            </w:r>
          </w:p>
        </w:tc>
        <w:tc>
          <w:tcPr>
            <w:tcW w:w="2768" w:type="dxa"/>
            <w:vAlign w:val="center"/>
          </w:tcPr>
          <w:p w14:paraId="523BF815">
            <w:r>
              <w:rPr>
                <w:rFonts w:hint="eastAsia"/>
              </w:rPr>
              <w:t>2024年3月28日-2024年12月31日</w:t>
            </w:r>
          </w:p>
        </w:tc>
      </w:tr>
      <w:tr w14:paraId="3014C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DC2AAC">
            <w:r>
              <w:rPr>
                <w:rFonts w:hint="eastAsia"/>
              </w:rPr>
              <w:t>本期已实现收益</w:t>
            </w:r>
          </w:p>
        </w:tc>
        <w:tc>
          <w:tcPr>
            <w:tcW w:w="2768" w:type="dxa"/>
            <w:vAlign w:val="center"/>
          </w:tcPr>
          <w:p w14:paraId="06DF4ECB">
            <w:pPr>
              <w:jc w:val="right"/>
            </w:pPr>
            <w:r>
              <w:rPr>
                <w:rFonts w:hint="eastAsia"/>
              </w:rPr>
              <w:t>2,176,917.49</w:t>
            </w:r>
          </w:p>
        </w:tc>
        <w:tc>
          <w:tcPr>
            <w:tcW w:w="2768" w:type="dxa"/>
            <w:vAlign w:val="center"/>
          </w:tcPr>
          <w:p w14:paraId="3E4A9C47">
            <w:pPr>
              <w:jc w:val="right"/>
            </w:pPr>
            <w:r>
              <w:rPr>
                <w:rFonts w:hint="eastAsia"/>
              </w:rPr>
              <w:t>4,834,113.68</w:t>
            </w:r>
          </w:p>
        </w:tc>
      </w:tr>
      <w:tr w14:paraId="6D733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88D1AD">
            <w:r>
              <w:rPr>
                <w:rFonts w:hint="eastAsia"/>
              </w:rPr>
              <w:t>本期利润</w:t>
            </w:r>
          </w:p>
        </w:tc>
        <w:tc>
          <w:tcPr>
            <w:tcW w:w="2768" w:type="dxa"/>
            <w:vAlign w:val="center"/>
          </w:tcPr>
          <w:p w14:paraId="244EB72E">
            <w:pPr>
              <w:jc w:val="right"/>
            </w:pPr>
            <w:r>
              <w:rPr>
                <w:rFonts w:hint="eastAsia"/>
              </w:rPr>
              <w:t>-968,974.36</w:t>
            </w:r>
          </w:p>
        </w:tc>
        <w:tc>
          <w:tcPr>
            <w:tcW w:w="2768" w:type="dxa"/>
            <w:vAlign w:val="center"/>
          </w:tcPr>
          <w:p w14:paraId="4CF3E8D4">
            <w:pPr>
              <w:jc w:val="right"/>
            </w:pPr>
            <w:r>
              <w:rPr>
                <w:rFonts w:hint="eastAsia"/>
              </w:rPr>
              <w:t>11,029,308.49</w:t>
            </w:r>
          </w:p>
        </w:tc>
      </w:tr>
      <w:tr w14:paraId="7A48E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0356A0">
            <w:r>
              <w:rPr>
                <w:rFonts w:hint="eastAsia"/>
              </w:rPr>
              <w:t>加权平均基金份额本期利润</w:t>
            </w:r>
          </w:p>
        </w:tc>
        <w:tc>
          <w:tcPr>
            <w:tcW w:w="2768" w:type="dxa"/>
            <w:vAlign w:val="center"/>
          </w:tcPr>
          <w:p w14:paraId="5D9BDE7D">
            <w:pPr>
              <w:jc w:val="right"/>
            </w:pPr>
            <w:r>
              <w:rPr>
                <w:rFonts w:hint="eastAsia"/>
              </w:rPr>
              <w:t>-0.0120</w:t>
            </w:r>
          </w:p>
        </w:tc>
        <w:tc>
          <w:tcPr>
            <w:tcW w:w="2768" w:type="dxa"/>
            <w:vAlign w:val="center"/>
          </w:tcPr>
          <w:p w14:paraId="01547AF2">
            <w:pPr>
              <w:jc w:val="right"/>
            </w:pPr>
            <w:r>
              <w:rPr>
                <w:rFonts w:hint="eastAsia"/>
              </w:rPr>
              <w:t>0.0812</w:t>
            </w:r>
          </w:p>
        </w:tc>
      </w:tr>
      <w:tr w14:paraId="4D12E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32B732">
            <w:r>
              <w:rPr>
                <w:rFonts w:hint="eastAsia"/>
              </w:rPr>
              <w:t>本期加权平均净值利润率</w:t>
            </w:r>
          </w:p>
        </w:tc>
        <w:tc>
          <w:tcPr>
            <w:tcW w:w="2768" w:type="dxa"/>
            <w:vAlign w:val="center"/>
          </w:tcPr>
          <w:p w14:paraId="26879422">
            <w:pPr>
              <w:jc w:val="right"/>
            </w:pPr>
            <w:r>
              <w:rPr>
                <w:rFonts w:hint="eastAsia"/>
              </w:rPr>
              <w:t>-0.88%</w:t>
            </w:r>
          </w:p>
        </w:tc>
        <w:tc>
          <w:tcPr>
            <w:tcW w:w="2768" w:type="dxa"/>
            <w:vAlign w:val="center"/>
          </w:tcPr>
          <w:p w14:paraId="1EF2ECE8">
            <w:pPr>
              <w:jc w:val="right"/>
            </w:pPr>
            <w:r>
              <w:rPr>
                <w:rFonts w:hint="eastAsia"/>
              </w:rPr>
              <w:t>6.28%</w:t>
            </w:r>
          </w:p>
        </w:tc>
      </w:tr>
      <w:tr w14:paraId="08FE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B250F7">
            <w:r>
              <w:rPr>
                <w:rFonts w:hint="eastAsia"/>
              </w:rPr>
              <w:t>本期基金份额净值增长率</w:t>
            </w:r>
          </w:p>
        </w:tc>
        <w:tc>
          <w:tcPr>
            <w:tcW w:w="2768" w:type="dxa"/>
            <w:vAlign w:val="center"/>
          </w:tcPr>
          <w:p w14:paraId="19B874B6">
            <w:pPr>
              <w:jc w:val="right"/>
            </w:pPr>
            <w:r>
              <w:rPr>
                <w:rFonts w:hint="eastAsia"/>
              </w:rPr>
              <w:t>-0.24%</w:t>
            </w:r>
          </w:p>
        </w:tc>
        <w:tc>
          <w:tcPr>
            <w:tcW w:w="2768" w:type="dxa"/>
            <w:vAlign w:val="center"/>
          </w:tcPr>
          <w:p w14:paraId="59C3FF81">
            <w:pPr>
              <w:jc w:val="right"/>
            </w:pPr>
            <w:r>
              <w:rPr>
                <w:rFonts w:hint="eastAsia"/>
              </w:rPr>
              <w:t>8.42%</w:t>
            </w:r>
          </w:p>
        </w:tc>
      </w:tr>
      <w:tr w14:paraId="74BFD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7E3DB3">
            <w:r>
              <w:rPr>
                <w:rFonts w:hint="eastAsia"/>
              </w:rPr>
              <w:t>3.1.2 期末数据和指标</w:t>
            </w:r>
          </w:p>
        </w:tc>
        <w:tc>
          <w:tcPr>
            <w:tcW w:w="2768" w:type="dxa"/>
            <w:vAlign w:val="center"/>
          </w:tcPr>
          <w:p w14:paraId="13541B40">
            <w:r>
              <w:rPr>
                <w:rFonts w:hint="eastAsia"/>
              </w:rPr>
              <w:t>2025年末</w:t>
            </w:r>
          </w:p>
        </w:tc>
        <w:tc>
          <w:tcPr>
            <w:tcW w:w="2768" w:type="dxa"/>
            <w:vAlign w:val="center"/>
          </w:tcPr>
          <w:p w14:paraId="45EC57DB">
            <w:r>
              <w:rPr>
                <w:rFonts w:hint="eastAsia"/>
              </w:rPr>
              <w:t>2024年末</w:t>
            </w:r>
          </w:p>
        </w:tc>
      </w:tr>
      <w:tr w14:paraId="6BE3C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B93F29">
            <w:r>
              <w:rPr>
                <w:rFonts w:hint="eastAsia"/>
              </w:rPr>
              <w:t>期末可供分配利润</w:t>
            </w:r>
          </w:p>
        </w:tc>
        <w:tc>
          <w:tcPr>
            <w:tcW w:w="2768" w:type="dxa"/>
            <w:vAlign w:val="center"/>
          </w:tcPr>
          <w:p w14:paraId="48479EEB">
            <w:pPr>
              <w:jc w:val="right"/>
            </w:pPr>
            <w:r>
              <w:rPr>
                <w:rFonts w:hint="eastAsia"/>
              </w:rPr>
              <w:t>11,965,701.73</w:t>
            </w:r>
          </w:p>
        </w:tc>
        <w:tc>
          <w:tcPr>
            <w:tcW w:w="2768" w:type="dxa"/>
            <w:vAlign w:val="center"/>
          </w:tcPr>
          <w:p w14:paraId="7CA7E5E0">
            <w:pPr>
              <w:jc w:val="right"/>
            </w:pPr>
            <w:r>
              <w:rPr>
                <w:rFonts w:hint="eastAsia"/>
              </w:rPr>
              <w:t>9,604,967.47</w:t>
            </w:r>
          </w:p>
        </w:tc>
      </w:tr>
      <w:tr w14:paraId="51FAA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A75A44">
            <w:r>
              <w:rPr>
                <w:rFonts w:hint="eastAsia"/>
              </w:rPr>
              <w:t>期末可供分配基金份额利润</w:t>
            </w:r>
          </w:p>
        </w:tc>
        <w:tc>
          <w:tcPr>
            <w:tcW w:w="2768" w:type="dxa"/>
            <w:vAlign w:val="center"/>
          </w:tcPr>
          <w:p w14:paraId="2548F16E">
            <w:pPr>
              <w:jc w:val="right"/>
            </w:pPr>
            <w:r>
              <w:rPr>
                <w:rFonts w:hint="eastAsia"/>
              </w:rPr>
              <w:t>0.2030</w:t>
            </w:r>
          </w:p>
        </w:tc>
        <w:tc>
          <w:tcPr>
            <w:tcW w:w="2768" w:type="dxa"/>
            <w:vAlign w:val="center"/>
          </w:tcPr>
          <w:p w14:paraId="390AED91">
            <w:pPr>
              <w:jc w:val="right"/>
            </w:pPr>
            <w:r>
              <w:rPr>
                <w:rFonts w:hint="eastAsia"/>
              </w:rPr>
              <w:t>0.1779</w:t>
            </w:r>
          </w:p>
        </w:tc>
      </w:tr>
      <w:tr w14:paraId="1D01E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496251">
            <w:r>
              <w:rPr>
                <w:rFonts w:hint="eastAsia"/>
              </w:rPr>
              <w:t>期末基金资产净值</w:t>
            </w:r>
          </w:p>
        </w:tc>
        <w:tc>
          <w:tcPr>
            <w:tcW w:w="2768" w:type="dxa"/>
            <w:vAlign w:val="center"/>
          </w:tcPr>
          <w:p w14:paraId="12719651">
            <w:pPr>
              <w:jc w:val="right"/>
            </w:pPr>
            <w:r>
              <w:rPr>
                <w:rFonts w:hint="eastAsia"/>
              </w:rPr>
              <w:t>79,499,730.13</w:t>
            </w:r>
          </w:p>
        </w:tc>
        <w:tc>
          <w:tcPr>
            <w:tcW w:w="2768" w:type="dxa"/>
            <w:vAlign w:val="center"/>
          </w:tcPr>
          <w:p w14:paraId="65BE654A">
            <w:pPr>
              <w:jc w:val="right"/>
            </w:pPr>
            <w:r>
              <w:rPr>
                <w:rFonts w:hint="eastAsia"/>
              </w:rPr>
              <w:t>72,999,223.12</w:t>
            </w:r>
          </w:p>
        </w:tc>
      </w:tr>
      <w:tr w14:paraId="3B93F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2AB113">
            <w:r>
              <w:rPr>
                <w:rFonts w:hint="eastAsia"/>
              </w:rPr>
              <w:t>期末基金份额净值</w:t>
            </w:r>
          </w:p>
        </w:tc>
        <w:tc>
          <w:tcPr>
            <w:tcW w:w="2768" w:type="dxa"/>
            <w:vAlign w:val="center"/>
          </w:tcPr>
          <w:p w14:paraId="05276E13">
            <w:pPr>
              <w:jc w:val="right"/>
            </w:pPr>
            <w:r>
              <w:rPr>
                <w:rFonts w:hint="eastAsia"/>
              </w:rPr>
              <w:t>1.3493</w:t>
            </w:r>
          </w:p>
        </w:tc>
        <w:tc>
          <w:tcPr>
            <w:tcW w:w="2768" w:type="dxa"/>
            <w:vAlign w:val="center"/>
          </w:tcPr>
          <w:p w14:paraId="7A791B7E">
            <w:pPr>
              <w:jc w:val="right"/>
            </w:pPr>
            <w:r>
              <w:rPr>
                <w:rFonts w:hint="eastAsia"/>
              </w:rPr>
              <w:t>1.3526</w:t>
            </w:r>
          </w:p>
        </w:tc>
      </w:tr>
      <w:tr w14:paraId="55DE2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A3D2A0">
            <w:r>
              <w:rPr>
                <w:rFonts w:hint="eastAsia"/>
              </w:rPr>
              <w:t>3.1.3 累计期末指标</w:t>
            </w:r>
          </w:p>
        </w:tc>
        <w:tc>
          <w:tcPr>
            <w:tcW w:w="2768" w:type="dxa"/>
            <w:vAlign w:val="center"/>
          </w:tcPr>
          <w:p w14:paraId="339CDA7E">
            <w:r>
              <w:rPr>
                <w:rFonts w:hint="eastAsia"/>
              </w:rPr>
              <w:t>2025年末</w:t>
            </w:r>
          </w:p>
        </w:tc>
        <w:tc>
          <w:tcPr>
            <w:tcW w:w="2768" w:type="dxa"/>
            <w:vAlign w:val="center"/>
          </w:tcPr>
          <w:p w14:paraId="78FF3594">
            <w:r>
              <w:rPr>
                <w:rFonts w:hint="eastAsia"/>
              </w:rPr>
              <w:t>2024年末</w:t>
            </w:r>
          </w:p>
        </w:tc>
      </w:tr>
      <w:tr w14:paraId="0EBF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A7347A">
            <w:r>
              <w:rPr>
                <w:rFonts w:hint="eastAsia"/>
              </w:rPr>
              <w:t>基金份额累计净值增长率</w:t>
            </w:r>
          </w:p>
        </w:tc>
        <w:tc>
          <w:tcPr>
            <w:tcW w:w="2768" w:type="dxa"/>
            <w:vAlign w:val="center"/>
          </w:tcPr>
          <w:p w14:paraId="68026FB0">
            <w:pPr>
              <w:jc w:val="right"/>
            </w:pPr>
            <w:r>
              <w:rPr>
                <w:rFonts w:hint="eastAsia"/>
              </w:rPr>
              <w:t>8.15%</w:t>
            </w:r>
          </w:p>
        </w:tc>
        <w:tc>
          <w:tcPr>
            <w:tcW w:w="2768" w:type="dxa"/>
            <w:vAlign w:val="center"/>
          </w:tcPr>
          <w:p w14:paraId="65A7DE30">
            <w:pPr>
              <w:jc w:val="right"/>
            </w:pPr>
            <w:r>
              <w:rPr>
                <w:rFonts w:hint="eastAsia"/>
              </w:rPr>
              <w:t>8.42%</w:t>
            </w:r>
          </w:p>
        </w:tc>
      </w:tr>
    </w:tbl>
    <w:p w14:paraId="605730C6">
      <w:pPr>
        <w:pStyle w:val="47"/>
        <w:rPr>
          <w:rFonts w:hint="eastAsia"/>
        </w:rPr>
      </w:pPr>
      <w:r>
        <w:rPr>
          <w:rFonts w:hint="eastAsia"/>
        </w:rPr>
        <w:t>注：基金业绩指标不包括持有人认（申）购或交易基金的各项费用，计入费用后实际收益水平要低于所列数字；</w:t>
      </w:r>
    </w:p>
    <w:p w14:paraId="1F4EC4C8">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7EA4276">
      <w:pPr>
        <w:pStyle w:val="47"/>
        <w:rPr>
          <w:rFonts w:hint="eastAsia"/>
        </w:rPr>
      </w:pPr>
      <w:r>
        <w:tab/>
      </w:r>
      <w:r>
        <w:rPr>
          <w:rFonts w:hint="eastAsia"/>
        </w:rPr>
        <w:t>对期末可供分配利润，采用期末资产负债表中未分配利润与未分配利润中已实现部分的孰低数；</w:t>
      </w:r>
    </w:p>
    <w:p w14:paraId="309EF491">
      <w:pPr>
        <w:pStyle w:val="47"/>
        <w:rPr>
          <w:rFonts w:hint="eastAsia"/>
        </w:rPr>
      </w:pPr>
      <w:r>
        <w:tab/>
      </w:r>
      <w:r>
        <w:rPr>
          <w:rFonts w:hint="eastAsia"/>
        </w:rPr>
        <w:t>本基金从2024年12月3日起新增D类份额，D类份额自2024年12月5日起存续；</w:t>
      </w:r>
    </w:p>
    <w:p w14:paraId="53BD3BDD">
      <w:pPr>
        <w:pStyle w:val="47"/>
        <w:rPr>
          <w:rFonts w:hint="eastAsia"/>
        </w:rPr>
      </w:pPr>
      <w:r>
        <w:tab/>
      </w:r>
      <w:r>
        <w:rPr>
          <w:rFonts w:hint="eastAsia"/>
        </w:rPr>
        <w:t>本基金从2021年9月16日起新增E类份额，E类份额自2021年10月12日起存续；</w:t>
      </w:r>
    </w:p>
    <w:p w14:paraId="730A5831">
      <w:pPr>
        <w:pStyle w:val="47"/>
        <w:rPr>
          <w:rFonts w:hint="eastAsia"/>
        </w:rPr>
      </w:pPr>
      <w:r>
        <w:tab/>
      </w:r>
      <w:r>
        <w:rPr>
          <w:rFonts w:hint="eastAsia"/>
        </w:rPr>
        <w:t>本基金从2024年3月27日起新增I类份额，I类份额自2024年3月28日起存续。</w:t>
      </w:r>
    </w:p>
    <w:p w14:paraId="2D57E587">
      <w:pPr>
        <w:pStyle w:val="23"/>
      </w:pPr>
      <w:bookmarkStart w:id="13" w:name="_Toc30089"/>
      <w:r>
        <w:t>基金净值表现</w:t>
      </w:r>
      <w:bookmarkEnd w:id="13"/>
      <w:r>
        <w:t xml:space="preserve"> </w:t>
      </w:r>
    </w:p>
    <w:p w14:paraId="68F5F550">
      <w:pPr>
        <w:pStyle w:val="28"/>
      </w:pPr>
      <w:bookmarkStart w:id="14" w:name="_Toc14"/>
      <w:r>
        <w:t xml:space="preserve">基金份额净值增长率及其与同期业绩比较基准收益率的比较 </w:t>
      </w:r>
      <w:bookmarkEnd w:id="14"/>
    </w:p>
    <w:p w14:paraId="485C07D6">
      <w:pPr>
        <w:pStyle w:val="18"/>
        <w:rPr>
          <w:rFonts w:hint="eastAsia"/>
        </w:rPr>
      </w:pPr>
      <w:r>
        <w:rPr>
          <w:rFonts w:hint="eastAsia"/>
        </w:rPr>
        <w:t>南方中债7-10年国开行债券指数A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1DF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2E4385A">
            <w:pPr>
              <w:jc w:val="center"/>
            </w:pPr>
            <w:r>
              <w:rPr>
                <w:rFonts w:hint="eastAsia"/>
                <w:b/>
              </w:rPr>
              <w:t>阶段</w:t>
            </w:r>
          </w:p>
        </w:tc>
        <w:tc>
          <w:tcPr>
            <w:tcW w:w="1101" w:type="dxa"/>
            <w:shd w:val="clear" w:color="auto" w:fill="BFBFBF"/>
            <w:vAlign w:val="center"/>
          </w:tcPr>
          <w:p w14:paraId="1470D281">
            <w:pPr>
              <w:jc w:val="center"/>
            </w:pPr>
            <w:r>
              <w:rPr>
                <w:rFonts w:hint="eastAsia"/>
                <w:b/>
              </w:rPr>
              <w:t>份额净值增长率①</w:t>
            </w:r>
          </w:p>
        </w:tc>
        <w:tc>
          <w:tcPr>
            <w:tcW w:w="1101" w:type="dxa"/>
            <w:shd w:val="clear" w:color="auto" w:fill="BFBFBF"/>
            <w:vAlign w:val="center"/>
          </w:tcPr>
          <w:p w14:paraId="252E0CB0">
            <w:pPr>
              <w:jc w:val="center"/>
            </w:pPr>
            <w:r>
              <w:rPr>
                <w:rFonts w:hint="eastAsia"/>
                <w:b/>
              </w:rPr>
              <w:t>份额净值增长率标准差②</w:t>
            </w:r>
          </w:p>
        </w:tc>
        <w:tc>
          <w:tcPr>
            <w:tcW w:w="1101" w:type="dxa"/>
            <w:shd w:val="clear" w:color="auto" w:fill="BFBFBF"/>
            <w:vAlign w:val="center"/>
          </w:tcPr>
          <w:p w14:paraId="6E2B85A2">
            <w:pPr>
              <w:jc w:val="center"/>
            </w:pPr>
            <w:r>
              <w:rPr>
                <w:rFonts w:hint="eastAsia"/>
                <w:b/>
              </w:rPr>
              <w:t>业绩比较基准收益率③</w:t>
            </w:r>
          </w:p>
        </w:tc>
        <w:tc>
          <w:tcPr>
            <w:tcW w:w="1207" w:type="dxa"/>
            <w:shd w:val="clear" w:color="auto" w:fill="BFBFBF"/>
            <w:vAlign w:val="center"/>
          </w:tcPr>
          <w:p w14:paraId="18093653">
            <w:pPr>
              <w:jc w:val="center"/>
            </w:pPr>
            <w:r>
              <w:rPr>
                <w:rFonts w:hint="eastAsia"/>
                <w:b/>
              </w:rPr>
              <w:t>业绩比较基准收益率标准差④</w:t>
            </w:r>
          </w:p>
        </w:tc>
        <w:tc>
          <w:tcPr>
            <w:tcW w:w="1251" w:type="dxa"/>
            <w:shd w:val="clear" w:color="auto" w:fill="BFBFBF"/>
            <w:vAlign w:val="center"/>
          </w:tcPr>
          <w:p w14:paraId="5DCF9591">
            <w:pPr>
              <w:jc w:val="center"/>
            </w:pPr>
            <w:r>
              <w:rPr>
                <w:rFonts w:hint="eastAsia"/>
                <w:b/>
              </w:rPr>
              <w:t>①-③</w:t>
            </w:r>
          </w:p>
        </w:tc>
        <w:tc>
          <w:tcPr>
            <w:tcW w:w="1218" w:type="dxa"/>
            <w:shd w:val="clear" w:color="auto" w:fill="BFBFBF"/>
            <w:vAlign w:val="center"/>
          </w:tcPr>
          <w:p w14:paraId="7BE04E96">
            <w:pPr>
              <w:jc w:val="center"/>
            </w:pPr>
            <w:r>
              <w:rPr>
                <w:rFonts w:hint="eastAsia"/>
                <w:b/>
              </w:rPr>
              <w:t>②-④</w:t>
            </w:r>
          </w:p>
        </w:tc>
      </w:tr>
      <w:tr w14:paraId="0FE83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12CC261">
            <w:r>
              <w:rPr>
                <w:rFonts w:hint="eastAsia"/>
              </w:rPr>
              <w:t>过去三个月</w:t>
            </w:r>
          </w:p>
        </w:tc>
        <w:tc>
          <w:tcPr>
            <w:tcW w:w="1101" w:type="dxa"/>
            <w:vAlign w:val="center"/>
          </w:tcPr>
          <w:p w14:paraId="3B87C36C">
            <w:pPr>
              <w:jc w:val="right"/>
            </w:pPr>
            <w:r>
              <w:rPr>
                <w:rFonts w:hint="eastAsia"/>
              </w:rPr>
              <w:t>0.66%</w:t>
            </w:r>
          </w:p>
        </w:tc>
        <w:tc>
          <w:tcPr>
            <w:tcW w:w="1101" w:type="dxa"/>
            <w:vAlign w:val="center"/>
          </w:tcPr>
          <w:p w14:paraId="7E247A21">
            <w:pPr>
              <w:jc w:val="right"/>
            </w:pPr>
            <w:r>
              <w:rPr>
                <w:rFonts w:hint="eastAsia"/>
              </w:rPr>
              <w:t>0.10%</w:t>
            </w:r>
          </w:p>
        </w:tc>
        <w:tc>
          <w:tcPr>
            <w:tcW w:w="1101" w:type="dxa"/>
            <w:vAlign w:val="center"/>
          </w:tcPr>
          <w:p w14:paraId="0B865F48">
            <w:pPr>
              <w:jc w:val="right"/>
            </w:pPr>
            <w:r>
              <w:rPr>
                <w:rFonts w:hint="eastAsia"/>
              </w:rPr>
              <w:t>0.46%</w:t>
            </w:r>
          </w:p>
        </w:tc>
        <w:tc>
          <w:tcPr>
            <w:tcW w:w="1207" w:type="dxa"/>
            <w:vAlign w:val="center"/>
          </w:tcPr>
          <w:p w14:paraId="505BF6A2">
            <w:pPr>
              <w:jc w:val="right"/>
            </w:pPr>
            <w:r>
              <w:rPr>
                <w:rFonts w:hint="eastAsia"/>
              </w:rPr>
              <w:t>0.09%</w:t>
            </w:r>
          </w:p>
        </w:tc>
        <w:tc>
          <w:tcPr>
            <w:tcW w:w="1251" w:type="dxa"/>
            <w:vAlign w:val="center"/>
          </w:tcPr>
          <w:p w14:paraId="423FE1DA">
            <w:pPr>
              <w:jc w:val="right"/>
            </w:pPr>
            <w:r>
              <w:rPr>
                <w:rFonts w:hint="eastAsia"/>
              </w:rPr>
              <w:t>0.20%</w:t>
            </w:r>
          </w:p>
        </w:tc>
        <w:tc>
          <w:tcPr>
            <w:tcW w:w="1218" w:type="dxa"/>
            <w:vAlign w:val="center"/>
          </w:tcPr>
          <w:p w14:paraId="0BE477FC">
            <w:pPr>
              <w:jc w:val="right"/>
            </w:pPr>
            <w:r>
              <w:rPr>
                <w:rFonts w:hint="eastAsia"/>
              </w:rPr>
              <w:t>0.01%</w:t>
            </w:r>
          </w:p>
        </w:tc>
      </w:tr>
      <w:tr w14:paraId="40A27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69008C5">
            <w:r>
              <w:rPr>
                <w:rFonts w:hint="eastAsia"/>
              </w:rPr>
              <w:t>过去六个月</w:t>
            </w:r>
          </w:p>
        </w:tc>
        <w:tc>
          <w:tcPr>
            <w:tcW w:w="1101" w:type="dxa"/>
            <w:vAlign w:val="center"/>
          </w:tcPr>
          <w:p w14:paraId="5E863135">
            <w:pPr>
              <w:jc w:val="right"/>
            </w:pPr>
            <w:r>
              <w:rPr>
                <w:rFonts w:hint="eastAsia"/>
              </w:rPr>
              <w:t>-1.12%</w:t>
            </w:r>
          </w:p>
        </w:tc>
        <w:tc>
          <w:tcPr>
            <w:tcW w:w="1101" w:type="dxa"/>
            <w:vAlign w:val="center"/>
          </w:tcPr>
          <w:p w14:paraId="27603283">
            <w:pPr>
              <w:jc w:val="right"/>
            </w:pPr>
            <w:r>
              <w:rPr>
                <w:rFonts w:hint="eastAsia"/>
              </w:rPr>
              <w:t>0.13%</w:t>
            </w:r>
          </w:p>
        </w:tc>
        <w:tc>
          <w:tcPr>
            <w:tcW w:w="1101" w:type="dxa"/>
            <w:vAlign w:val="center"/>
          </w:tcPr>
          <w:p w14:paraId="414F6994">
            <w:pPr>
              <w:jc w:val="right"/>
            </w:pPr>
            <w:r>
              <w:rPr>
                <w:rFonts w:hint="eastAsia"/>
              </w:rPr>
              <w:t>-1.31%</w:t>
            </w:r>
          </w:p>
        </w:tc>
        <w:tc>
          <w:tcPr>
            <w:tcW w:w="1207" w:type="dxa"/>
            <w:vAlign w:val="center"/>
          </w:tcPr>
          <w:p w14:paraId="38B26E67">
            <w:pPr>
              <w:jc w:val="right"/>
            </w:pPr>
            <w:r>
              <w:rPr>
                <w:rFonts w:hint="eastAsia"/>
              </w:rPr>
              <w:t>0.10%</w:t>
            </w:r>
          </w:p>
        </w:tc>
        <w:tc>
          <w:tcPr>
            <w:tcW w:w="1251" w:type="dxa"/>
            <w:vAlign w:val="center"/>
          </w:tcPr>
          <w:p w14:paraId="417BBA54">
            <w:pPr>
              <w:jc w:val="right"/>
            </w:pPr>
            <w:r>
              <w:rPr>
                <w:rFonts w:hint="eastAsia"/>
              </w:rPr>
              <w:t>0.19%</w:t>
            </w:r>
          </w:p>
        </w:tc>
        <w:tc>
          <w:tcPr>
            <w:tcW w:w="1218" w:type="dxa"/>
            <w:vAlign w:val="center"/>
          </w:tcPr>
          <w:p w14:paraId="216BB961">
            <w:pPr>
              <w:jc w:val="right"/>
            </w:pPr>
            <w:r>
              <w:rPr>
                <w:rFonts w:hint="eastAsia"/>
              </w:rPr>
              <w:t>0.03%</w:t>
            </w:r>
          </w:p>
        </w:tc>
      </w:tr>
      <w:tr w14:paraId="55E9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E133950">
            <w:r>
              <w:rPr>
                <w:rFonts w:hint="eastAsia"/>
              </w:rPr>
              <w:t>过去一年</w:t>
            </w:r>
          </w:p>
        </w:tc>
        <w:tc>
          <w:tcPr>
            <w:tcW w:w="1101" w:type="dxa"/>
            <w:vAlign w:val="center"/>
          </w:tcPr>
          <w:p w14:paraId="7FDBE154">
            <w:pPr>
              <w:jc w:val="right"/>
            </w:pPr>
            <w:r>
              <w:rPr>
                <w:rFonts w:hint="eastAsia"/>
              </w:rPr>
              <w:t>-0.24%</w:t>
            </w:r>
          </w:p>
        </w:tc>
        <w:tc>
          <w:tcPr>
            <w:tcW w:w="1101" w:type="dxa"/>
            <w:vAlign w:val="center"/>
          </w:tcPr>
          <w:p w14:paraId="347BFE5A">
            <w:pPr>
              <w:jc w:val="right"/>
            </w:pPr>
            <w:r>
              <w:rPr>
                <w:rFonts w:hint="eastAsia"/>
              </w:rPr>
              <w:t>0.17%</w:t>
            </w:r>
          </w:p>
        </w:tc>
        <w:tc>
          <w:tcPr>
            <w:tcW w:w="1101" w:type="dxa"/>
            <w:vAlign w:val="center"/>
          </w:tcPr>
          <w:p w14:paraId="255414B7">
            <w:pPr>
              <w:jc w:val="right"/>
            </w:pPr>
            <w:r>
              <w:rPr>
                <w:rFonts w:hint="eastAsia"/>
              </w:rPr>
              <w:t>-1.92%</w:t>
            </w:r>
          </w:p>
        </w:tc>
        <w:tc>
          <w:tcPr>
            <w:tcW w:w="1207" w:type="dxa"/>
            <w:vAlign w:val="center"/>
          </w:tcPr>
          <w:p w14:paraId="3527AC43">
            <w:pPr>
              <w:jc w:val="right"/>
            </w:pPr>
            <w:r>
              <w:rPr>
                <w:rFonts w:hint="eastAsia"/>
              </w:rPr>
              <w:t>0.14%</w:t>
            </w:r>
          </w:p>
        </w:tc>
        <w:tc>
          <w:tcPr>
            <w:tcW w:w="1251" w:type="dxa"/>
            <w:vAlign w:val="center"/>
          </w:tcPr>
          <w:p w14:paraId="0284AB18">
            <w:pPr>
              <w:jc w:val="right"/>
            </w:pPr>
            <w:r>
              <w:rPr>
                <w:rFonts w:hint="eastAsia"/>
              </w:rPr>
              <w:t>1.68%</w:t>
            </w:r>
          </w:p>
        </w:tc>
        <w:tc>
          <w:tcPr>
            <w:tcW w:w="1218" w:type="dxa"/>
            <w:vAlign w:val="center"/>
          </w:tcPr>
          <w:p w14:paraId="39AB20B2">
            <w:pPr>
              <w:jc w:val="right"/>
            </w:pPr>
            <w:r>
              <w:rPr>
                <w:rFonts w:hint="eastAsia"/>
              </w:rPr>
              <w:t>0.03%</w:t>
            </w:r>
          </w:p>
        </w:tc>
      </w:tr>
      <w:tr w14:paraId="3A774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C0EE7A">
            <w:r>
              <w:rPr>
                <w:rFonts w:hint="eastAsia"/>
              </w:rPr>
              <w:t>过去三年</w:t>
            </w:r>
          </w:p>
        </w:tc>
        <w:tc>
          <w:tcPr>
            <w:tcW w:w="1101" w:type="dxa"/>
            <w:vAlign w:val="center"/>
          </w:tcPr>
          <w:p w14:paraId="2B67AD58">
            <w:pPr>
              <w:jc w:val="right"/>
            </w:pPr>
            <w:r>
              <w:rPr>
                <w:rFonts w:hint="eastAsia"/>
              </w:rPr>
              <w:t>17.31%</w:t>
            </w:r>
          </w:p>
        </w:tc>
        <w:tc>
          <w:tcPr>
            <w:tcW w:w="1101" w:type="dxa"/>
            <w:vAlign w:val="center"/>
          </w:tcPr>
          <w:p w14:paraId="6DE33558">
            <w:pPr>
              <w:jc w:val="right"/>
            </w:pPr>
            <w:r>
              <w:rPr>
                <w:rFonts w:hint="eastAsia"/>
              </w:rPr>
              <w:t>0.15%</w:t>
            </w:r>
          </w:p>
        </w:tc>
        <w:tc>
          <w:tcPr>
            <w:tcW w:w="1101" w:type="dxa"/>
            <w:vAlign w:val="center"/>
          </w:tcPr>
          <w:p w14:paraId="07CD6D93">
            <w:pPr>
              <w:jc w:val="right"/>
            </w:pPr>
            <w:r>
              <w:rPr>
                <w:rFonts w:hint="eastAsia"/>
              </w:rPr>
              <w:t>7.16%</w:t>
            </w:r>
          </w:p>
        </w:tc>
        <w:tc>
          <w:tcPr>
            <w:tcW w:w="1207" w:type="dxa"/>
            <w:vAlign w:val="center"/>
          </w:tcPr>
          <w:p w14:paraId="4796FB62">
            <w:pPr>
              <w:jc w:val="right"/>
            </w:pPr>
            <w:r>
              <w:rPr>
                <w:rFonts w:hint="eastAsia"/>
              </w:rPr>
              <w:t>0.13%</w:t>
            </w:r>
          </w:p>
        </w:tc>
        <w:tc>
          <w:tcPr>
            <w:tcW w:w="1251" w:type="dxa"/>
            <w:vAlign w:val="center"/>
          </w:tcPr>
          <w:p w14:paraId="1F26D1D4">
            <w:pPr>
              <w:jc w:val="right"/>
            </w:pPr>
            <w:r>
              <w:rPr>
                <w:rFonts w:hint="eastAsia"/>
              </w:rPr>
              <w:t>10.15%</w:t>
            </w:r>
          </w:p>
        </w:tc>
        <w:tc>
          <w:tcPr>
            <w:tcW w:w="1218" w:type="dxa"/>
            <w:vAlign w:val="center"/>
          </w:tcPr>
          <w:p w14:paraId="05EC80BA">
            <w:pPr>
              <w:jc w:val="right"/>
            </w:pPr>
            <w:r>
              <w:rPr>
                <w:rFonts w:hint="eastAsia"/>
              </w:rPr>
              <w:t>0.02%</w:t>
            </w:r>
          </w:p>
        </w:tc>
      </w:tr>
      <w:tr w14:paraId="29B7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0092C4D">
            <w:r>
              <w:rPr>
                <w:rFonts w:hint="eastAsia"/>
              </w:rPr>
              <w:t>过去五年</w:t>
            </w:r>
          </w:p>
        </w:tc>
        <w:tc>
          <w:tcPr>
            <w:tcW w:w="1101" w:type="dxa"/>
            <w:vAlign w:val="center"/>
          </w:tcPr>
          <w:p w14:paraId="7ACE0820">
            <w:pPr>
              <w:jc w:val="right"/>
            </w:pPr>
            <w:r>
              <w:rPr>
                <w:rFonts w:hint="eastAsia"/>
              </w:rPr>
              <w:t>30.14%</w:t>
            </w:r>
          </w:p>
        </w:tc>
        <w:tc>
          <w:tcPr>
            <w:tcW w:w="1101" w:type="dxa"/>
            <w:vAlign w:val="center"/>
          </w:tcPr>
          <w:p w14:paraId="4580B98C">
            <w:pPr>
              <w:jc w:val="right"/>
            </w:pPr>
            <w:r>
              <w:rPr>
                <w:rFonts w:hint="eastAsia"/>
              </w:rPr>
              <w:t>0.14%</w:t>
            </w:r>
          </w:p>
        </w:tc>
        <w:tc>
          <w:tcPr>
            <w:tcW w:w="1101" w:type="dxa"/>
            <w:vAlign w:val="center"/>
          </w:tcPr>
          <w:p w14:paraId="5EB070DA">
            <w:pPr>
              <w:jc w:val="right"/>
            </w:pPr>
            <w:r>
              <w:rPr>
                <w:rFonts w:hint="eastAsia"/>
              </w:rPr>
              <w:t>11.28%</w:t>
            </w:r>
          </w:p>
        </w:tc>
        <w:tc>
          <w:tcPr>
            <w:tcW w:w="1207" w:type="dxa"/>
            <w:vAlign w:val="center"/>
          </w:tcPr>
          <w:p w14:paraId="6858A71C">
            <w:pPr>
              <w:jc w:val="right"/>
            </w:pPr>
            <w:r>
              <w:rPr>
                <w:rFonts w:hint="eastAsia"/>
              </w:rPr>
              <w:t>0.12%</w:t>
            </w:r>
          </w:p>
        </w:tc>
        <w:tc>
          <w:tcPr>
            <w:tcW w:w="1251" w:type="dxa"/>
            <w:vAlign w:val="center"/>
          </w:tcPr>
          <w:p w14:paraId="5DD63984">
            <w:pPr>
              <w:jc w:val="right"/>
            </w:pPr>
            <w:r>
              <w:rPr>
                <w:rFonts w:hint="eastAsia"/>
              </w:rPr>
              <w:t>18.86%</w:t>
            </w:r>
          </w:p>
        </w:tc>
        <w:tc>
          <w:tcPr>
            <w:tcW w:w="1218" w:type="dxa"/>
            <w:vAlign w:val="center"/>
          </w:tcPr>
          <w:p w14:paraId="6E89D2BB">
            <w:pPr>
              <w:jc w:val="right"/>
            </w:pPr>
            <w:r>
              <w:rPr>
                <w:rFonts w:hint="eastAsia"/>
              </w:rPr>
              <w:t>0.02%</w:t>
            </w:r>
          </w:p>
        </w:tc>
      </w:tr>
      <w:tr w14:paraId="53CED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578A1B2">
            <w:r>
              <w:rPr>
                <w:rFonts w:hint="eastAsia"/>
              </w:rPr>
              <w:t>自基金合同生效起至今</w:t>
            </w:r>
          </w:p>
        </w:tc>
        <w:tc>
          <w:tcPr>
            <w:tcW w:w="1101" w:type="dxa"/>
            <w:vAlign w:val="center"/>
          </w:tcPr>
          <w:p w14:paraId="4D6F573B">
            <w:pPr>
              <w:jc w:val="right"/>
            </w:pPr>
            <w:r>
              <w:rPr>
                <w:rFonts w:hint="eastAsia"/>
              </w:rPr>
              <w:t>40.52%</w:t>
            </w:r>
          </w:p>
        </w:tc>
        <w:tc>
          <w:tcPr>
            <w:tcW w:w="1101" w:type="dxa"/>
            <w:vAlign w:val="center"/>
          </w:tcPr>
          <w:p w14:paraId="046E961A">
            <w:pPr>
              <w:jc w:val="right"/>
            </w:pPr>
            <w:r>
              <w:rPr>
                <w:rFonts w:hint="eastAsia"/>
              </w:rPr>
              <w:t>0.15%</w:t>
            </w:r>
          </w:p>
        </w:tc>
        <w:tc>
          <w:tcPr>
            <w:tcW w:w="1101" w:type="dxa"/>
            <w:vAlign w:val="center"/>
          </w:tcPr>
          <w:p w14:paraId="192AC03D">
            <w:pPr>
              <w:jc w:val="right"/>
            </w:pPr>
            <w:r>
              <w:rPr>
                <w:rFonts w:hint="eastAsia"/>
              </w:rPr>
              <w:t>13.07%</w:t>
            </w:r>
          </w:p>
        </w:tc>
        <w:tc>
          <w:tcPr>
            <w:tcW w:w="1207" w:type="dxa"/>
            <w:vAlign w:val="center"/>
          </w:tcPr>
          <w:p w14:paraId="4E9559B4">
            <w:pPr>
              <w:jc w:val="right"/>
            </w:pPr>
            <w:r>
              <w:rPr>
                <w:rFonts w:hint="eastAsia"/>
              </w:rPr>
              <w:t>0.14%</w:t>
            </w:r>
          </w:p>
        </w:tc>
        <w:tc>
          <w:tcPr>
            <w:tcW w:w="1251" w:type="dxa"/>
            <w:vAlign w:val="center"/>
          </w:tcPr>
          <w:p w14:paraId="75F510AE">
            <w:pPr>
              <w:jc w:val="right"/>
            </w:pPr>
            <w:r>
              <w:rPr>
                <w:rFonts w:hint="eastAsia"/>
              </w:rPr>
              <w:t>27.45%</w:t>
            </w:r>
          </w:p>
        </w:tc>
        <w:tc>
          <w:tcPr>
            <w:tcW w:w="1218" w:type="dxa"/>
            <w:vAlign w:val="center"/>
          </w:tcPr>
          <w:p w14:paraId="697E1814">
            <w:pPr>
              <w:jc w:val="right"/>
            </w:pPr>
            <w:r>
              <w:rPr>
                <w:rFonts w:hint="eastAsia"/>
              </w:rPr>
              <w:t>0.01%</w:t>
            </w:r>
          </w:p>
        </w:tc>
      </w:tr>
    </w:tbl>
    <w:p w14:paraId="487A3BC2">
      <w:pPr>
        <w:pStyle w:val="18"/>
        <w:rPr>
          <w:rFonts w:hint="eastAsia"/>
        </w:rPr>
      </w:pPr>
      <w:r>
        <w:rPr>
          <w:rFonts w:hint="eastAsia"/>
        </w:rPr>
        <w:t>南方中债7-10年国开行债券指数C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B950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1DEC036">
            <w:pPr>
              <w:jc w:val="center"/>
            </w:pPr>
            <w:r>
              <w:rPr>
                <w:rFonts w:hint="eastAsia"/>
                <w:b/>
              </w:rPr>
              <w:t>阶段</w:t>
            </w:r>
          </w:p>
        </w:tc>
        <w:tc>
          <w:tcPr>
            <w:tcW w:w="1101" w:type="dxa"/>
            <w:shd w:val="clear" w:color="auto" w:fill="BFBFBF"/>
            <w:vAlign w:val="center"/>
          </w:tcPr>
          <w:p w14:paraId="2B220866">
            <w:pPr>
              <w:jc w:val="center"/>
            </w:pPr>
            <w:r>
              <w:rPr>
                <w:rFonts w:hint="eastAsia"/>
                <w:b/>
              </w:rPr>
              <w:t>份额净值增长率①</w:t>
            </w:r>
          </w:p>
        </w:tc>
        <w:tc>
          <w:tcPr>
            <w:tcW w:w="1101" w:type="dxa"/>
            <w:shd w:val="clear" w:color="auto" w:fill="BFBFBF"/>
            <w:vAlign w:val="center"/>
          </w:tcPr>
          <w:p w14:paraId="415B41C4">
            <w:pPr>
              <w:jc w:val="center"/>
            </w:pPr>
            <w:r>
              <w:rPr>
                <w:rFonts w:hint="eastAsia"/>
                <w:b/>
              </w:rPr>
              <w:t>份额净值增长率标准差②</w:t>
            </w:r>
          </w:p>
        </w:tc>
        <w:tc>
          <w:tcPr>
            <w:tcW w:w="1101" w:type="dxa"/>
            <w:shd w:val="clear" w:color="auto" w:fill="BFBFBF"/>
            <w:vAlign w:val="center"/>
          </w:tcPr>
          <w:p w14:paraId="457DE2DA">
            <w:pPr>
              <w:jc w:val="center"/>
            </w:pPr>
            <w:r>
              <w:rPr>
                <w:rFonts w:hint="eastAsia"/>
                <w:b/>
              </w:rPr>
              <w:t>业绩比较基准收益率③</w:t>
            </w:r>
          </w:p>
        </w:tc>
        <w:tc>
          <w:tcPr>
            <w:tcW w:w="1207" w:type="dxa"/>
            <w:shd w:val="clear" w:color="auto" w:fill="BFBFBF"/>
            <w:vAlign w:val="center"/>
          </w:tcPr>
          <w:p w14:paraId="40F52D87">
            <w:pPr>
              <w:jc w:val="center"/>
            </w:pPr>
            <w:r>
              <w:rPr>
                <w:rFonts w:hint="eastAsia"/>
                <w:b/>
              </w:rPr>
              <w:t>业绩比较基准收益率标准差④</w:t>
            </w:r>
          </w:p>
        </w:tc>
        <w:tc>
          <w:tcPr>
            <w:tcW w:w="1251" w:type="dxa"/>
            <w:shd w:val="clear" w:color="auto" w:fill="BFBFBF"/>
            <w:vAlign w:val="center"/>
          </w:tcPr>
          <w:p w14:paraId="46B4FD65">
            <w:pPr>
              <w:jc w:val="center"/>
            </w:pPr>
            <w:r>
              <w:rPr>
                <w:rFonts w:hint="eastAsia"/>
                <w:b/>
              </w:rPr>
              <w:t>①-③</w:t>
            </w:r>
          </w:p>
        </w:tc>
        <w:tc>
          <w:tcPr>
            <w:tcW w:w="1218" w:type="dxa"/>
            <w:shd w:val="clear" w:color="auto" w:fill="BFBFBF"/>
            <w:vAlign w:val="center"/>
          </w:tcPr>
          <w:p w14:paraId="77279283">
            <w:pPr>
              <w:jc w:val="center"/>
            </w:pPr>
            <w:r>
              <w:rPr>
                <w:rFonts w:hint="eastAsia"/>
                <w:b/>
              </w:rPr>
              <w:t>②-④</w:t>
            </w:r>
          </w:p>
        </w:tc>
      </w:tr>
      <w:tr w14:paraId="6FD1C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0D8A6BF">
            <w:r>
              <w:rPr>
                <w:rFonts w:hint="eastAsia"/>
              </w:rPr>
              <w:t>过去三个月</w:t>
            </w:r>
          </w:p>
        </w:tc>
        <w:tc>
          <w:tcPr>
            <w:tcW w:w="1101" w:type="dxa"/>
            <w:vAlign w:val="center"/>
          </w:tcPr>
          <w:p w14:paraId="01F9E26B">
            <w:pPr>
              <w:jc w:val="right"/>
            </w:pPr>
            <w:r>
              <w:rPr>
                <w:rFonts w:hint="eastAsia"/>
              </w:rPr>
              <w:t>0.63%</w:t>
            </w:r>
          </w:p>
        </w:tc>
        <w:tc>
          <w:tcPr>
            <w:tcW w:w="1101" w:type="dxa"/>
            <w:vAlign w:val="center"/>
          </w:tcPr>
          <w:p w14:paraId="0E7A2C37">
            <w:pPr>
              <w:jc w:val="right"/>
            </w:pPr>
            <w:r>
              <w:rPr>
                <w:rFonts w:hint="eastAsia"/>
              </w:rPr>
              <w:t>0.10%</w:t>
            </w:r>
          </w:p>
        </w:tc>
        <w:tc>
          <w:tcPr>
            <w:tcW w:w="1101" w:type="dxa"/>
            <w:vAlign w:val="center"/>
          </w:tcPr>
          <w:p w14:paraId="4145258D">
            <w:pPr>
              <w:jc w:val="right"/>
            </w:pPr>
            <w:r>
              <w:rPr>
                <w:rFonts w:hint="eastAsia"/>
              </w:rPr>
              <w:t>0.46%</w:t>
            </w:r>
          </w:p>
        </w:tc>
        <w:tc>
          <w:tcPr>
            <w:tcW w:w="1207" w:type="dxa"/>
            <w:vAlign w:val="center"/>
          </w:tcPr>
          <w:p w14:paraId="42C80A9F">
            <w:pPr>
              <w:jc w:val="right"/>
            </w:pPr>
            <w:r>
              <w:rPr>
                <w:rFonts w:hint="eastAsia"/>
              </w:rPr>
              <w:t>0.09%</w:t>
            </w:r>
          </w:p>
        </w:tc>
        <w:tc>
          <w:tcPr>
            <w:tcW w:w="1251" w:type="dxa"/>
            <w:vAlign w:val="center"/>
          </w:tcPr>
          <w:p w14:paraId="104B274B">
            <w:pPr>
              <w:jc w:val="right"/>
            </w:pPr>
            <w:r>
              <w:rPr>
                <w:rFonts w:hint="eastAsia"/>
              </w:rPr>
              <w:t>0.17%</w:t>
            </w:r>
          </w:p>
        </w:tc>
        <w:tc>
          <w:tcPr>
            <w:tcW w:w="1218" w:type="dxa"/>
            <w:vAlign w:val="center"/>
          </w:tcPr>
          <w:p w14:paraId="161C302B">
            <w:pPr>
              <w:jc w:val="right"/>
            </w:pPr>
            <w:r>
              <w:rPr>
                <w:rFonts w:hint="eastAsia"/>
              </w:rPr>
              <w:t>0.01%</w:t>
            </w:r>
          </w:p>
        </w:tc>
      </w:tr>
      <w:tr w14:paraId="6C6F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66B94A0">
            <w:r>
              <w:rPr>
                <w:rFonts w:hint="eastAsia"/>
              </w:rPr>
              <w:t>过去六个月</w:t>
            </w:r>
          </w:p>
        </w:tc>
        <w:tc>
          <w:tcPr>
            <w:tcW w:w="1101" w:type="dxa"/>
            <w:vAlign w:val="center"/>
          </w:tcPr>
          <w:p w14:paraId="07058E6C">
            <w:pPr>
              <w:jc w:val="right"/>
            </w:pPr>
            <w:r>
              <w:rPr>
                <w:rFonts w:hint="eastAsia"/>
              </w:rPr>
              <w:t>-1.17%</w:t>
            </w:r>
          </w:p>
        </w:tc>
        <w:tc>
          <w:tcPr>
            <w:tcW w:w="1101" w:type="dxa"/>
            <w:vAlign w:val="center"/>
          </w:tcPr>
          <w:p w14:paraId="5B896F70">
            <w:pPr>
              <w:jc w:val="right"/>
            </w:pPr>
            <w:r>
              <w:rPr>
                <w:rFonts w:hint="eastAsia"/>
              </w:rPr>
              <w:t>0.13%</w:t>
            </w:r>
          </w:p>
        </w:tc>
        <w:tc>
          <w:tcPr>
            <w:tcW w:w="1101" w:type="dxa"/>
            <w:vAlign w:val="center"/>
          </w:tcPr>
          <w:p w14:paraId="1E10D728">
            <w:pPr>
              <w:jc w:val="right"/>
            </w:pPr>
            <w:r>
              <w:rPr>
                <w:rFonts w:hint="eastAsia"/>
              </w:rPr>
              <w:t>-1.31%</w:t>
            </w:r>
          </w:p>
        </w:tc>
        <w:tc>
          <w:tcPr>
            <w:tcW w:w="1207" w:type="dxa"/>
            <w:vAlign w:val="center"/>
          </w:tcPr>
          <w:p w14:paraId="6806D462">
            <w:pPr>
              <w:jc w:val="right"/>
            </w:pPr>
            <w:r>
              <w:rPr>
                <w:rFonts w:hint="eastAsia"/>
              </w:rPr>
              <w:t>0.10%</w:t>
            </w:r>
          </w:p>
        </w:tc>
        <w:tc>
          <w:tcPr>
            <w:tcW w:w="1251" w:type="dxa"/>
            <w:vAlign w:val="center"/>
          </w:tcPr>
          <w:p w14:paraId="258AE245">
            <w:pPr>
              <w:jc w:val="right"/>
            </w:pPr>
            <w:r>
              <w:rPr>
                <w:rFonts w:hint="eastAsia"/>
              </w:rPr>
              <w:t>0.14%</w:t>
            </w:r>
          </w:p>
        </w:tc>
        <w:tc>
          <w:tcPr>
            <w:tcW w:w="1218" w:type="dxa"/>
            <w:vAlign w:val="center"/>
          </w:tcPr>
          <w:p w14:paraId="725AE15D">
            <w:pPr>
              <w:jc w:val="right"/>
            </w:pPr>
            <w:r>
              <w:rPr>
                <w:rFonts w:hint="eastAsia"/>
              </w:rPr>
              <w:t>0.03%</w:t>
            </w:r>
          </w:p>
        </w:tc>
      </w:tr>
      <w:tr w14:paraId="18EF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8FC31B7">
            <w:r>
              <w:rPr>
                <w:rFonts w:hint="eastAsia"/>
              </w:rPr>
              <w:t>过去一年</w:t>
            </w:r>
          </w:p>
        </w:tc>
        <w:tc>
          <w:tcPr>
            <w:tcW w:w="1101" w:type="dxa"/>
            <w:vAlign w:val="center"/>
          </w:tcPr>
          <w:p w14:paraId="526FCF12">
            <w:pPr>
              <w:jc w:val="right"/>
            </w:pPr>
            <w:r>
              <w:rPr>
                <w:rFonts w:hint="eastAsia"/>
              </w:rPr>
              <w:t>-0.33%</w:t>
            </w:r>
          </w:p>
        </w:tc>
        <w:tc>
          <w:tcPr>
            <w:tcW w:w="1101" w:type="dxa"/>
            <w:vAlign w:val="center"/>
          </w:tcPr>
          <w:p w14:paraId="79BB1A61">
            <w:pPr>
              <w:jc w:val="right"/>
            </w:pPr>
            <w:r>
              <w:rPr>
                <w:rFonts w:hint="eastAsia"/>
              </w:rPr>
              <w:t>0.17%</w:t>
            </w:r>
          </w:p>
        </w:tc>
        <w:tc>
          <w:tcPr>
            <w:tcW w:w="1101" w:type="dxa"/>
            <w:vAlign w:val="center"/>
          </w:tcPr>
          <w:p w14:paraId="554DC964">
            <w:pPr>
              <w:jc w:val="right"/>
            </w:pPr>
            <w:r>
              <w:rPr>
                <w:rFonts w:hint="eastAsia"/>
              </w:rPr>
              <w:t>-1.92%</w:t>
            </w:r>
          </w:p>
        </w:tc>
        <w:tc>
          <w:tcPr>
            <w:tcW w:w="1207" w:type="dxa"/>
            <w:vAlign w:val="center"/>
          </w:tcPr>
          <w:p w14:paraId="34F5B296">
            <w:pPr>
              <w:jc w:val="right"/>
            </w:pPr>
            <w:r>
              <w:rPr>
                <w:rFonts w:hint="eastAsia"/>
              </w:rPr>
              <w:t>0.14%</w:t>
            </w:r>
          </w:p>
        </w:tc>
        <w:tc>
          <w:tcPr>
            <w:tcW w:w="1251" w:type="dxa"/>
            <w:vAlign w:val="center"/>
          </w:tcPr>
          <w:p w14:paraId="73E06068">
            <w:pPr>
              <w:jc w:val="right"/>
            </w:pPr>
            <w:r>
              <w:rPr>
                <w:rFonts w:hint="eastAsia"/>
              </w:rPr>
              <w:t>1.59%</w:t>
            </w:r>
          </w:p>
        </w:tc>
        <w:tc>
          <w:tcPr>
            <w:tcW w:w="1218" w:type="dxa"/>
            <w:vAlign w:val="center"/>
          </w:tcPr>
          <w:p w14:paraId="72B444A3">
            <w:pPr>
              <w:jc w:val="right"/>
            </w:pPr>
            <w:r>
              <w:rPr>
                <w:rFonts w:hint="eastAsia"/>
              </w:rPr>
              <w:t>0.03%</w:t>
            </w:r>
          </w:p>
        </w:tc>
      </w:tr>
      <w:tr w14:paraId="2B143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0834EAA">
            <w:r>
              <w:rPr>
                <w:rFonts w:hint="eastAsia"/>
              </w:rPr>
              <w:t>过去三年</w:t>
            </w:r>
          </w:p>
        </w:tc>
        <w:tc>
          <w:tcPr>
            <w:tcW w:w="1101" w:type="dxa"/>
            <w:vAlign w:val="center"/>
          </w:tcPr>
          <w:p w14:paraId="75510249">
            <w:pPr>
              <w:jc w:val="right"/>
            </w:pPr>
            <w:r>
              <w:rPr>
                <w:rFonts w:hint="eastAsia"/>
              </w:rPr>
              <w:t>16.97%</w:t>
            </w:r>
          </w:p>
        </w:tc>
        <w:tc>
          <w:tcPr>
            <w:tcW w:w="1101" w:type="dxa"/>
            <w:vAlign w:val="center"/>
          </w:tcPr>
          <w:p w14:paraId="71E0A146">
            <w:pPr>
              <w:jc w:val="right"/>
            </w:pPr>
            <w:r>
              <w:rPr>
                <w:rFonts w:hint="eastAsia"/>
              </w:rPr>
              <w:t>0.15%</w:t>
            </w:r>
          </w:p>
        </w:tc>
        <w:tc>
          <w:tcPr>
            <w:tcW w:w="1101" w:type="dxa"/>
            <w:vAlign w:val="center"/>
          </w:tcPr>
          <w:p w14:paraId="17E335E3">
            <w:pPr>
              <w:jc w:val="right"/>
            </w:pPr>
            <w:r>
              <w:rPr>
                <w:rFonts w:hint="eastAsia"/>
              </w:rPr>
              <w:t>7.16%</w:t>
            </w:r>
          </w:p>
        </w:tc>
        <w:tc>
          <w:tcPr>
            <w:tcW w:w="1207" w:type="dxa"/>
            <w:vAlign w:val="center"/>
          </w:tcPr>
          <w:p w14:paraId="038A355B">
            <w:pPr>
              <w:jc w:val="right"/>
            </w:pPr>
            <w:r>
              <w:rPr>
                <w:rFonts w:hint="eastAsia"/>
              </w:rPr>
              <w:t>0.13%</w:t>
            </w:r>
          </w:p>
        </w:tc>
        <w:tc>
          <w:tcPr>
            <w:tcW w:w="1251" w:type="dxa"/>
            <w:vAlign w:val="center"/>
          </w:tcPr>
          <w:p w14:paraId="6994F263">
            <w:pPr>
              <w:jc w:val="right"/>
            </w:pPr>
            <w:r>
              <w:rPr>
                <w:rFonts w:hint="eastAsia"/>
              </w:rPr>
              <w:t>9.81%</w:t>
            </w:r>
          </w:p>
        </w:tc>
        <w:tc>
          <w:tcPr>
            <w:tcW w:w="1218" w:type="dxa"/>
            <w:vAlign w:val="center"/>
          </w:tcPr>
          <w:p w14:paraId="00980FEC">
            <w:pPr>
              <w:jc w:val="right"/>
            </w:pPr>
            <w:r>
              <w:rPr>
                <w:rFonts w:hint="eastAsia"/>
              </w:rPr>
              <w:t>0.02%</w:t>
            </w:r>
          </w:p>
        </w:tc>
      </w:tr>
      <w:tr w14:paraId="0648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0E2AAF6">
            <w:r>
              <w:rPr>
                <w:rFonts w:hint="eastAsia"/>
              </w:rPr>
              <w:t>过去五年</w:t>
            </w:r>
          </w:p>
        </w:tc>
        <w:tc>
          <w:tcPr>
            <w:tcW w:w="1101" w:type="dxa"/>
            <w:vAlign w:val="center"/>
          </w:tcPr>
          <w:p w14:paraId="1560BD2F">
            <w:pPr>
              <w:jc w:val="right"/>
            </w:pPr>
            <w:r>
              <w:rPr>
                <w:rFonts w:hint="eastAsia"/>
              </w:rPr>
              <w:t>29.54%</w:t>
            </w:r>
          </w:p>
        </w:tc>
        <w:tc>
          <w:tcPr>
            <w:tcW w:w="1101" w:type="dxa"/>
            <w:vAlign w:val="center"/>
          </w:tcPr>
          <w:p w14:paraId="3CCD172D">
            <w:pPr>
              <w:jc w:val="right"/>
            </w:pPr>
            <w:r>
              <w:rPr>
                <w:rFonts w:hint="eastAsia"/>
              </w:rPr>
              <w:t>0.14%</w:t>
            </w:r>
          </w:p>
        </w:tc>
        <w:tc>
          <w:tcPr>
            <w:tcW w:w="1101" w:type="dxa"/>
            <w:vAlign w:val="center"/>
          </w:tcPr>
          <w:p w14:paraId="44BBC1DD">
            <w:pPr>
              <w:jc w:val="right"/>
            </w:pPr>
            <w:r>
              <w:rPr>
                <w:rFonts w:hint="eastAsia"/>
              </w:rPr>
              <w:t>11.28%</w:t>
            </w:r>
          </w:p>
        </w:tc>
        <w:tc>
          <w:tcPr>
            <w:tcW w:w="1207" w:type="dxa"/>
            <w:vAlign w:val="center"/>
          </w:tcPr>
          <w:p w14:paraId="2502EF9D">
            <w:pPr>
              <w:jc w:val="right"/>
            </w:pPr>
            <w:r>
              <w:rPr>
                <w:rFonts w:hint="eastAsia"/>
              </w:rPr>
              <w:t>0.12%</w:t>
            </w:r>
          </w:p>
        </w:tc>
        <w:tc>
          <w:tcPr>
            <w:tcW w:w="1251" w:type="dxa"/>
            <w:vAlign w:val="center"/>
          </w:tcPr>
          <w:p w14:paraId="373EA7DC">
            <w:pPr>
              <w:jc w:val="right"/>
            </w:pPr>
            <w:r>
              <w:rPr>
                <w:rFonts w:hint="eastAsia"/>
              </w:rPr>
              <w:t>18.26%</w:t>
            </w:r>
          </w:p>
        </w:tc>
        <w:tc>
          <w:tcPr>
            <w:tcW w:w="1218" w:type="dxa"/>
            <w:vAlign w:val="center"/>
          </w:tcPr>
          <w:p w14:paraId="0593E575">
            <w:pPr>
              <w:jc w:val="right"/>
            </w:pPr>
            <w:r>
              <w:rPr>
                <w:rFonts w:hint="eastAsia"/>
              </w:rPr>
              <w:t>0.02%</w:t>
            </w:r>
          </w:p>
        </w:tc>
      </w:tr>
      <w:tr w14:paraId="67A1A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AD9944A">
            <w:r>
              <w:rPr>
                <w:rFonts w:hint="eastAsia"/>
              </w:rPr>
              <w:t>自基金合同生效起至今</w:t>
            </w:r>
          </w:p>
        </w:tc>
        <w:tc>
          <w:tcPr>
            <w:tcW w:w="1101" w:type="dxa"/>
            <w:vAlign w:val="center"/>
          </w:tcPr>
          <w:p w14:paraId="571FF0FB">
            <w:pPr>
              <w:jc w:val="right"/>
            </w:pPr>
            <w:r>
              <w:rPr>
                <w:rFonts w:hint="eastAsia"/>
              </w:rPr>
              <w:t>39.62%</w:t>
            </w:r>
          </w:p>
        </w:tc>
        <w:tc>
          <w:tcPr>
            <w:tcW w:w="1101" w:type="dxa"/>
            <w:vAlign w:val="center"/>
          </w:tcPr>
          <w:p w14:paraId="738E6ACC">
            <w:pPr>
              <w:jc w:val="right"/>
            </w:pPr>
            <w:r>
              <w:rPr>
                <w:rFonts w:hint="eastAsia"/>
              </w:rPr>
              <w:t>0.15%</w:t>
            </w:r>
          </w:p>
        </w:tc>
        <w:tc>
          <w:tcPr>
            <w:tcW w:w="1101" w:type="dxa"/>
            <w:vAlign w:val="center"/>
          </w:tcPr>
          <w:p w14:paraId="1B103F91">
            <w:pPr>
              <w:jc w:val="right"/>
            </w:pPr>
            <w:r>
              <w:rPr>
                <w:rFonts w:hint="eastAsia"/>
              </w:rPr>
              <w:t>13.07%</w:t>
            </w:r>
          </w:p>
        </w:tc>
        <w:tc>
          <w:tcPr>
            <w:tcW w:w="1207" w:type="dxa"/>
            <w:vAlign w:val="center"/>
          </w:tcPr>
          <w:p w14:paraId="37DBD017">
            <w:pPr>
              <w:jc w:val="right"/>
            </w:pPr>
            <w:r>
              <w:rPr>
                <w:rFonts w:hint="eastAsia"/>
              </w:rPr>
              <w:t>0.14%</w:t>
            </w:r>
          </w:p>
        </w:tc>
        <w:tc>
          <w:tcPr>
            <w:tcW w:w="1251" w:type="dxa"/>
            <w:vAlign w:val="center"/>
          </w:tcPr>
          <w:p w14:paraId="53F6F30E">
            <w:pPr>
              <w:jc w:val="right"/>
            </w:pPr>
            <w:r>
              <w:rPr>
                <w:rFonts w:hint="eastAsia"/>
              </w:rPr>
              <w:t>26.55%</w:t>
            </w:r>
          </w:p>
        </w:tc>
        <w:tc>
          <w:tcPr>
            <w:tcW w:w="1218" w:type="dxa"/>
            <w:vAlign w:val="center"/>
          </w:tcPr>
          <w:p w14:paraId="1FE8C544">
            <w:pPr>
              <w:jc w:val="right"/>
            </w:pPr>
            <w:r>
              <w:rPr>
                <w:rFonts w:hint="eastAsia"/>
              </w:rPr>
              <w:t>0.01%</w:t>
            </w:r>
          </w:p>
        </w:tc>
      </w:tr>
    </w:tbl>
    <w:p w14:paraId="1DA6A5A9">
      <w:pPr>
        <w:pStyle w:val="18"/>
        <w:rPr>
          <w:rFonts w:hint="eastAsia"/>
        </w:rPr>
      </w:pPr>
      <w:r>
        <w:rPr>
          <w:rFonts w:hint="eastAsia"/>
        </w:rPr>
        <w:t>南方中债7-10年国开行债券指数D</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293E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C242BE9">
            <w:pPr>
              <w:jc w:val="center"/>
            </w:pPr>
            <w:r>
              <w:rPr>
                <w:rFonts w:hint="eastAsia"/>
                <w:b/>
              </w:rPr>
              <w:t>阶段</w:t>
            </w:r>
          </w:p>
        </w:tc>
        <w:tc>
          <w:tcPr>
            <w:tcW w:w="1101" w:type="dxa"/>
            <w:shd w:val="clear" w:color="auto" w:fill="BFBFBF"/>
            <w:vAlign w:val="center"/>
          </w:tcPr>
          <w:p w14:paraId="1864626B">
            <w:pPr>
              <w:jc w:val="center"/>
            </w:pPr>
            <w:r>
              <w:rPr>
                <w:rFonts w:hint="eastAsia"/>
                <w:b/>
              </w:rPr>
              <w:t>份额净值增长率①</w:t>
            </w:r>
          </w:p>
        </w:tc>
        <w:tc>
          <w:tcPr>
            <w:tcW w:w="1101" w:type="dxa"/>
            <w:shd w:val="clear" w:color="auto" w:fill="BFBFBF"/>
            <w:vAlign w:val="center"/>
          </w:tcPr>
          <w:p w14:paraId="0ECCB6A8">
            <w:pPr>
              <w:jc w:val="center"/>
            </w:pPr>
            <w:r>
              <w:rPr>
                <w:rFonts w:hint="eastAsia"/>
                <w:b/>
              </w:rPr>
              <w:t>份额净值增长率标准差②</w:t>
            </w:r>
          </w:p>
        </w:tc>
        <w:tc>
          <w:tcPr>
            <w:tcW w:w="1101" w:type="dxa"/>
            <w:shd w:val="clear" w:color="auto" w:fill="BFBFBF"/>
            <w:vAlign w:val="center"/>
          </w:tcPr>
          <w:p w14:paraId="6C6921FE">
            <w:pPr>
              <w:jc w:val="center"/>
            </w:pPr>
            <w:r>
              <w:rPr>
                <w:rFonts w:hint="eastAsia"/>
                <w:b/>
              </w:rPr>
              <w:t>业绩比较基准收益率③</w:t>
            </w:r>
          </w:p>
        </w:tc>
        <w:tc>
          <w:tcPr>
            <w:tcW w:w="1207" w:type="dxa"/>
            <w:shd w:val="clear" w:color="auto" w:fill="BFBFBF"/>
            <w:vAlign w:val="center"/>
          </w:tcPr>
          <w:p w14:paraId="6E35F3EC">
            <w:pPr>
              <w:jc w:val="center"/>
            </w:pPr>
            <w:r>
              <w:rPr>
                <w:rFonts w:hint="eastAsia"/>
                <w:b/>
              </w:rPr>
              <w:t>业绩比较基准收益率标准差④</w:t>
            </w:r>
          </w:p>
        </w:tc>
        <w:tc>
          <w:tcPr>
            <w:tcW w:w="1251" w:type="dxa"/>
            <w:shd w:val="clear" w:color="auto" w:fill="BFBFBF"/>
            <w:vAlign w:val="center"/>
          </w:tcPr>
          <w:p w14:paraId="49E50F1F">
            <w:pPr>
              <w:jc w:val="center"/>
            </w:pPr>
            <w:r>
              <w:rPr>
                <w:rFonts w:hint="eastAsia"/>
                <w:b/>
              </w:rPr>
              <w:t>①-③</w:t>
            </w:r>
          </w:p>
        </w:tc>
        <w:tc>
          <w:tcPr>
            <w:tcW w:w="1218" w:type="dxa"/>
            <w:shd w:val="clear" w:color="auto" w:fill="BFBFBF"/>
            <w:vAlign w:val="center"/>
          </w:tcPr>
          <w:p w14:paraId="573360AE">
            <w:pPr>
              <w:jc w:val="center"/>
            </w:pPr>
            <w:r>
              <w:rPr>
                <w:rFonts w:hint="eastAsia"/>
                <w:b/>
              </w:rPr>
              <w:t>②-④</w:t>
            </w:r>
          </w:p>
        </w:tc>
      </w:tr>
      <w:tr w14:paraId="2C3B4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591948">
            <w:r>
              <w:rPr>
                <w:rFonts w:hint="eastAsia"/>
              </w:rPr>
              <w:t>过去三个月</w:t>
            </w:r>
          </w:p>
        </w:tc>
        <w:tc>
          <w:tcPr>
            <w:tcW w:w="1101" w:type="dxa"/>
            <w:vAlign w:val="center"/>
          </w:tcPr>
          <w:p w14:paraId="3B276C8B">
            <w:pPr>
              <w:jc w:val="right"/>
            </w:pPr>
            <w:r>
              <w:rPr>
                <w:rFonts w:hint="eastAsia"/>
              </w:rPr>
              <w:t>0.66%</w:t>
            </w:r>
          </w:p>
        </w:tc>
        <w:tc>
          <w:tcPr>
            <w:tcW w:w="1101" w:type="dxa"/>
            <w:vAlign w:val="center"/>
          </w:tcPr>
          <w:p w14:paraId="749D3F1C">
            <w:pPr>
              <w:jc w:val="right"/>
            </w:pPr>
            <w:r>
              <w:rPr>
                <w:rFonts w:hint="eastAsia"/>
              </w:rPr>
              <w:t>0.10%</w:t>
            </w:r>
          </w:p>
        </w:tc>
        <w:tc>
          <w:tcPr>
            <w:tcW w:w="1101" w:type="dxa"/>
            <w:vAlign w:val="center"/>
          </w:tcPr>
          <w:p w14:paraId="2AF59835">
            <w:pPr>
              <w:jc w:val="right"/>
            </w:pPr>
            <w:r>
              <w:rPr>
                <w:rFonts w:hint="eastAsia"/>
              </w:rPr>
              <w:t>0.46%</w:t>
            </w:r>
          </w:p>
        </w:tc>
        <w:tc>
          <w:tcPr>
            <w:tcW w:w="1207" w:type="dxa"/>
            <w:vAlign w:val="center"/>
          </w:tcPr>
          <w:p w14:paraId="25E524B2">
            <w:pPr>
              <w:jc w:val="right"/>
            </w:pPr>
            <w:r>
              <w:rPr>
                <w:rFonts w:hint="eastAsia"/>
              </w:rPr>
              <w:t>0.09%</w:t>
            </w:r>
          </w:p>
        </w:tc>
        <w:tc>
          <w:tcPr>
            <w:tcW w:w="1251" w:type="dxa"/>
            <w:vAlign w:val="center"/>
          </w:tcPr>
          <w:p w14:paraId="41F1D40D">
            <w:pPr>
              <w:jc w:val="right"/>
            </w:pPr>
            <w:r>
              <w:rPr>
                <w:rFonts w:hint="eastAsia"/>
              </w:rPr>
              <w:t>0.20%</w:t>
            </w:r>
          </w:p>
        </w:tc>
        <w:tc>
          <w:tcPr>
            <w:tcW w:w="1218" w:type="dxa"/>
            <w:vAlign w:val="center"/>
          </w:tcPr>
          <w:p w14:paraId="0EB21F7E">
            <w:pPr>
              <w:jc w:val="right"/>
            </w:pPr>
            <w:r>
              <w:rPr>
                <w:rFonts w:hint="eastAsia"/>
              </w:rPr>
              <w:t>0.01%</w:t>
            </w:r>
          </w:p>
        </w:tc>
      </w:tr>
      <w:tr w14:paraId="422E2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6B5F3F3">
            <w:r>
              <w:rPr>
                <w:rFonts w:hint="eastAsia"/>
              </w:rPr>
              <w:t>过去六个月</w:t>
            </w:r>
          </w:p>
        </w:tc>
        <w:tc>
          <w:tcPr>
            <w:tcW w:w="1101" w:type="dxa"/>
            <w:vAlign w:val="center"/>
          </w:tcPr>
          <w:p w14:paraId="5995FDD1">
            <w:pPr>
              <w:jc w:val="right"/>
            </w:pPr>
            <w:r>
              <w:rPr>
                <w:rFonts w:hint="eastAsia"/>
              </w:rPr>
              <w:t>-1.11%</w:t>
            </w:r>
          </w:p>
        </w:tc>
        <w:tc>
          <w:tcPr>
            <w:tcW w:w="1101" w:type="dxa"/>
            <w:vAlign w:val="center"/>
          </w:tcPr>
          <w:p w14:paraId="0FA089CB">
            <w:pPr>
              <w:jc w:val="right"/>
            </w:pPr>
            <w:r>
              <w:rPr>
                <w:rFonts w:hint="eastAsia"/>
              </w:rPr>
              <w:t>0.13%</w:t>
            </w:r>
          </w:p>
        </w:tc>
        <w:tc>
          <w:tcPr>
            <w:tcW w:w="1101" w:type="dxa"/>
            <w:vAlign w:val="center"/>
          </w:tcPr>
          <w:p w14:paraId="1655B81F">
            <w:pPr>
              <w:jc w:val="right"/>
            </w:pPr>
            <w:r>
              <w:rPr>
                <w:rFonts w:hint="eastAsia"/>
              </w:rPr>
              <w:t>-1.31%</w:t>
            </w:r>
          </w:p>
        </w:tc>
        <w:tc>
          <w:tcPr>
            <w:tcW w:w="1207" w:type="dxa"/>
            <w:vAlign w:val="center"/>
          </w:tcPr>
          <w:p w14:paraId="4FBC4486">
            <w:pPr>
              <w:jc w:val="right"/>
            </w:pPr>
            <w:r>
              <w:rPr>
                <w:rFonts w:hint="eastAsia"/>
              </w:rPr>
              <w:t>0.10%</w:t>
            </w:r>
          </w:p>
        </w:tc>
        <w:tc>
          <w:tcPr>
            <w:tcW w:w="1251" w:type="dxa"/>
            <w:vAlign w:val="center"/>
          </w:tcPr>
          <w:p w14:paraId="0B63818B">
            <w:pPr>
              <w:jc w:val="right"/>
            </w:pPr>
            <w:r>
              <w:rPr>
                <w:rFonts w:hint="eastAsia"/>
              </w:rPr>
              <w:t>0.20%</w:t>
            </w:r>
          </w:p>
        </w:tc>
        <w:tc>
          <w:tcPr>
            <w:tcW w:w="1218" w:type="dxa"/>
            <w:vAlign w:val="center"/>
          </w:tcPr>
          <w:p w14:paraId="60866541">
            <w:pPr>
              <w:jc w:val="right"/>
            </w:pPr>
            <w:r>
              <w:rPr>
                <w:rFonts w:hint="eastAsia"/>
              </w:rPr>
              <w:t>0.03%</w:t>
            </w:r>
          </w:p>
        </w:tc>
      </w:tr>
      <w:tr w14:paraId="0D49E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DDEA99">
            <w:r>
              <w:rPr>
                <w:rFonts w:hint="eastAsia"/>
              </w:rPr>
              <w:t>过去一年</w:t>
            </w:r>
          </w:p>
        </w:tc>
        <w:tc>
          <w:tcPr>
            <w:tcW w:w="1101" w:type="dxa"/>
            <w:vAlign w:val="center"/>
          </w:tcPr>
          <w:p w14:paraId="739F2313">
            <w:pPr>
              <w:jc w:val="right"/>
            </w:pPr>
            <w:r>
              <w:rPr>
                <w:rFonts w:hint="eastAsia"/>
              </w:rPr>
              <w:t>-0.25%</w:t>
            </w:r>
          </w:p>
        </w:tc>
        <w:tc>
          <w:tcPr>
            <w:tcW w:w="1101" w:type="dxa"/>
            <w:vAlign w:val="center"/>
          </w:tcPr>
          <w:p w14:paraId="580AE2DE">
            <w:pPr>
              <w:jc w:val="right"/>
            </w:pPr>
            <w:r>
              <w:rPr>
                <w:rFonts w:hint="eastAsia"/>
              </w:rPr>
              <w:t>0.17%</w:t>
            </w:r>
          </w:p>
        </w:tc>
        <w:tc>
          <w:tcPr>
            <w:tcW w:w="1101" w:type="dxa"/>
            <w:vAlign w:val="center"/>
          </w:tcPr>
          <w:p w14:paraId="2E34F25F">
            <w:pPr>
              <w:jc w:val="right"/>
            </w:pPr>
            <w:r>
              <w:rPr>
                <w:rFonts w:hint="eastAsia"/>
              </w:rPr>
              <w:t>-1.92%</w:t>
            </w:r>
          </w:p>
        </w:tc>
        <w:tc>
          <w:tcPr>
            <w:tcW w:w="1207" w:type="dxa"/>
            <w:vAlign w:val="center"/>
          </w:tcPr>
          <w:p w14:paraId="22BA9D8B">
            <w:pPr>
              <w:jc w:val="right"/>
            </w:pPr>
            <w:r>
              <w:rPr>
                <w:rFonts w:hint="eastAsia"/>
              </w:rPr>
              <w:t>0.14%</w:t>
            </w:r>
          </w:p>
        </w:tc>
        <w:tc>
          <w:tcPr>
            <w:tcW w:w="1251" w:type="dxa"/>
            <w:vAlign w:val="center"/>
          </w:tcPr>
          <w:p w14:paraId="0D8875E8">
            <w:pPr>
              <w:jc w:val="right"/>
            </w:pPr>
            <w:r>
              <w:rPr>
                <w:rFonts w:hint="eastAsia"/>
              </w:rPr>
              <w:t>1.67%</w:t>
            </w:r>
          </w:p>
        </w:tc>
        <w:tc>
          <w:tcPr>
            <w:tcW w:w="1218" w:type="dxa"/>
            <w:vAlign w:val="center"/>
          </w:tcPr>
          <w:p w14:paraId="2BCED5AC">
            <w:pPr>
              <w:jc w:val="right"/>
            </w:pPr>
            <w:r>
              <w:rPr>
                <w:rFonts w:hint="eastAsia"/>
              </w:rPr>
              <w:t>0.03%</w:t>
            </w:r>
          </w:p>
        </w:tc>
      </w:tr>
      <w:tr w14:paraId="68D2F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7B9FD58">
            <w:r>
              <w:rPr>
                <w:rFonts w:hint="eastAsia"/>
              </w:rPr>
              <w:t>自基金合同生效起至今</w:t>
            </w:r>
          </w:p>
        </w:tc>
        <w:tc>
          <w:tcPr>
            <w:tcW w:w="1101" w:type="dxa"/>
            <w:vAlign w:val="center"/>
          </w:tcPr>
          <w:p w14:paraId="23E9B4EF">
            <w:pPr>
              <w:jc w:val="right"/>
            </w:pPr>
            <w:r>
              <w:rPr>
                <w:rFonts w:hint="eastAsia"/>
              </w:rPr>
              <w:t>3.10%</w:t>
            </w:r>
          </w:p>
        </w:tc>
        <w:tc>
          <w:tcPr>
            <w:tcW w:w="1101" w:type="dxa"/>
            <w:vAlign w:val="center"/>
          </w:tcPr>
          <w:p w14:paraId="67422E23">
            <w:pPr>
              <w:jc w:val="right"/>
            </w:pPr>
            <w:r>
              <w:rPr>
                <w:rFonts w:hint="eastAsia"/>
              </w:rPr>
              <w:t>0.19%</w:t>
            </w:r>
          </w:p>
        </w:tc>
        <w:tc>
          <w:tcPr>
            <w:tcW w:w="1101" w:type="dxa"/>
            <w:vAlign w:val="center"/>
          </w:tcPr>
          <w:p w14:paraId="77963502">
            <w:pPr>
              <w:jc w:val="right"/>
            </w:pPr>
            <w:r>
              <w:rPr>
                <w:rFonts w:hint="eastAsia"/>
              </w:rPr>
              <w:t>0.10%</w:t>
            </w:r>
          </w:p>
        </w:tc>
        <w:tc>
          <w:tcPr>
            <w:tcW w:w="1207" w:type="dxa"/>
            <w:vAlign w:val="center"/>
          </w:tcPr>
          <w:p w14:paraId="275D6613">
            <w:pPr>
              <w:jc w:val="right"/>
            </w:pPr>
            <w:r>
              <w:rPr>
                <w:rFonts w:hint="eastAsia"/>
              </w:rPr>
              <w:t>0.14%</w:t>
            </w:r>
          </w:p>
        </w:tc>
        <w:tc>
          <w:tcPr>
            <w:tcW w:w="1251" w:type="dxa"/>
            <w:vAlign w:val="center"/>
          </w:tcPr>
          <w:p w14:paraId="2CAA78BD">
            <w:pPr>
              <w:jc w:val="right"/>
            </w:pPr>
            <w:r>
              <w:rPr>
                <w:rFonts w:hint="eastAsia"/>
              </w:rPr>
              <w:t>3.00%</w:t>
            </w:r>
          </w:p>
        </w:tc>
        <w:tc>
          <w:tcPr>
            <w:tcW w:w="1218" w:type="dxa"/>
            <w:vAlign w:val="center"/>
          </w:tcPr>
          <w:p w14:paraId="30D9D8DB">
            <w:pPr>
              <w:jc w:val="right"/>
            </w:pPr>
            <w:r>
              <w:rPr>
                <w:rFonts w:hint="eastAsia"/>
              </w:rPr>
              <w:t>0.05%</w:t>
            </w:r>
          </w:p>
        </w:tc>
      </w:tr>
    </w:tbl>
    <w:p w14:paraId="5DB005F8">
      <w:pPr>
        <w:pStyle w:val="18"/>
        <w:rPr>
          <w:rFonts w:hint="eastAsia"/>
        </w:rPr>
      </w:pPr>
      <w:r>
        <w:rPr>
          <w:rFonts w:hint="eastAsia"/>
        </w:rPr>
        <w:t>南方中债7-10年国开行债券指数E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4561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8B2AD52">
            <w:pPr>
              <w:jc w:val="center"/>
            </w:pPr>
            <w:r>
              <w:rPr>
                <w:rFonts w:hint="eastAsia"/>
                <w:b/>
              </w:rPr>
              <w:t>阶段</w:t>
            </w:r>
          </w:p>
        </w:tc>
        <w:tc>
          <w:tcPr>
            <w:tcW w:w="1101" w:type="dxa"/>
            <w:shd w:val="clear" w:color="auto" w:fill="BFBFBF"/>
            <w:vAlign w:val="center"/>
          </w:tcPr>
          <w:p w14:paraId="0A918AB6">
            <w:pPr>
              <w:jc w:val="center"/>
            </w:pPr>
            <w:r>
              <w:rPr>
                <w:rFonts w:hint="eastAsia"/>
                <w:b/>
              </w:rPr>
              <w:t>份额净值增长率①</w:t>
            </w:r>
          </w:p>
        </w:tc>
        <w:tc>
          <w:tcPr>
            <w:tcW w:w="1101" w:type="dxa"/>
            <w:shd w:val="clear" w:color="auto" w:fill="BFBFBF"/>
            <w:vAlign w:val="center"/>
          </w:tcPr>
          <w:p w14:paraId="1DACA26F">
            <w:pPr>
              <w:jc w:val="center"/>
            </w:pPr>
            <w:r>
              <w:rPr>
                <w:rFonts w:hint="eastAsia"/>
                <w:b/>
              </w:rPr>
              <w:t>份额净值增长率标准差②</w:t>
            </w:r>
          </w:p>
        </w:tc>
        <w:tc>
          <w:tcPr>
            <w:tcW w:w="1101" w:type="dxa"/>
            <w:shd w:val="clear" w:color="auto" w:fill="BFBFBF"/>
            <w:vAlign w:val="center"/>
          </w:tcPr>
          <w:p w14:paraId="17322407">
            <w:pPr>
              <w:jc w:val="center"/>
            </w:pPr>
            <w:r>
              <w:rPr>
                <w:rFonts w:hint="eastAsia"/>
                <w:b/>
              </w:rPr>
              <w:t>业绩比较基准收益率③</w:t>
            </w:r>
          </w:p>
        </w:tc>
        <w:tc>
          <w:tcPr>
            <w:tcW w:w="1207" w:type="dxa"/>
            <w:shd w:val="clear" w:color="auto" w:fill="BFBFBF"/>
            <w:vAlign w:val="center"/>
          </w:tcPr>
          <w:p w14:paraId="235B9B87">
            <w:pPr>
              <w:jc w:val="center"/>
            </w:pPr>
            <w:r>
              <w:rPr>
                <w:rFonts w:hint="eastAsia"/>
                <w:b/>
              </w:rPr>
              <w:t>业绩比较基准收益率标准差④</w:t>
            </w:r>
          </w:p>
        </w:tc>
        <w:tc>
          <w:tcPr>
            <w:tcW w:w="1251" w:type="dxa"/>
            <w:shd w:val="clear" w:color="auto" w:fill="BFBFBF"/>
            <w:vAlign w:val="center"/>
          </w:tcPr>
          <w:p w14:paraId="1BE8A044">
            <w:pPr>
              <w:jc w:val="center"/>
            </w:pPr>
            <w:r>
              <w:rPr>
                <w:rFonts w:hint="eastAsia"/>
                <w:b/>
              </w:rPr>
              <w:t>①-③</w:t>
            </w:r>
          </w:p>
        </w:tc>
        <w:tc>
          <w:tcPr>
            <w:tcW w:w="1218" w:type="dxa"/>
            <w:shd w:val="clear" w:color="auto" w:fill="BFBFBF"/>
            <w:vAlign w:val="center"/>
          </w:tcPr>
          <w:p w14:paraId="16DA2658">
            <w:pPr>
              <w:jc w:val="center"/>
            </w:pPr>
            <w:r>
              <w:rPr>
                <w:rFonts w:hint="eastAsia"/>
                <w:b/>
              </w:rPr>
              <w:t>②-④</w:t>
            </w:r>
          </w:p>
        </w:tc>
      </w:tr>
      <w:tr w14:paraId="17878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EFC3C4">
            <w:r>
              <w:rPr>
                <w:rFonts w:hint="eastAsia"/>
              </w:rPr>
              <w:t>过去三个月</w:t>
            </w:r>
          </w:p>
        </w:tc>
        <w:tc>
          <w:tcPr>
            <w:tcW w:w="1101" w:type="dxa"/>
            <w:vAlign w:val="center"/>
          </w:tcPr>
          <w:p w14:paraId="254E781D">
            <w:pPr>
              <w:jc w:val="right"/>
            </w:pPr>
            <w:r>
              <w:rPr>
                <w:rFonts w:hint="eastAsia"/>
              </w:rPr>
              <w:t>0.61%</w:t>
            </w:r>
          </w:p>
        </w:tc>
        <w:tc>
          <w:tcPr>
            <w:tcW w:w="1101" w:type="dxa"/>
            <w:vAlign w:val="center"/>
          </w:tcPr>
          <w:p w14:paraId="4BD155ED">
            <w:pPr>
              <w:jc w:val="right"/>
            </w:pPr>
            <w:r>
              <w:rPr>
                <w:rFonts w:hint="eastAsia"/>
              </w:rPr>
              <w:t>0.10%</w:t>
            </w:r>
          </w:p>
        </w:tc>
        <w:tc>
          <w:tcPr>
            <w:tcW w:w="1101" w:type="dxa"/>
            <w:vAlign w:val="center"/>
          </w:tcPr>
          <w:p w14:paraId="53625B84">
            <w:pPr>
              <w:jc w:val="right"/>
            </w:pPr>
            <w:r>
              <w:rPr>
                <w:rFonts w:hint="eastAsia"/>
              </w:rPr>
              <w:t>0.46%</w:t>
            </w:r>
          </w:p>
        </w:tc>
        <w:tc>
          <w:tcPr>
            <w:tcW w:w="1207" w:type="dxa"/>
            <w:vAlign w:val="center"/>
          </w:tcPr>
          <w:p w14:paraId="70B47528">
            <w:pPr>
              <w:jc w:val="right"/>
            </w:pPr>
            <w:r>
              <w:rPr>
                <w:rFonts w:hint="eastAsia"/>
              </w:rPr>
              <w:t>0.09%</w:t>
            </w:r>
          </w:p>
        </w:tc>
        <w:tc>
          <w:tcPr>
            <w:tcW w:w="1251" w:type="dxa"/>
            <w:vAlign w:val="center"/>
          </w:tcPr>
          <w:p w14:paraId="57AAD78C">
            <w:pPr>
              <w:jc w:val="right"/>
            </w:pPr>
            <w:r>
              <w:rPr>
                <w:rFonts w:hint="eastAsia"/>
              </w:rPr>
              <w:t>0.15%</w:t>
            </w:r>
          </w:p>
        </w:tc>
        <w:tc>
          <w:tcPr>
            <w:tcW w:w="1218" w:type="dxa"/>
            <w:vAlign w:val="center"/>
          </w:tcPr>
          <w:p w14:paraId="49185B9F">
            <w:pPr>
              <w:jc w:val="right"/>
            </w:pPr>
            <w:r>
              <w:rPr>
                <w:rFonts w:hint="eastAsia"/>
              </w:rPr>
              <w:t>0.01%</w:t>
            </w:r>
          </w:p>
        </w:tc>
      </w:tr>
      <w:tr w14:paraId="28512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5F8F65F">
            <w:r>
              <w:rPr>
                <w:rFonts w:hint="eastAsia"/>
              </w:rPr>
              <w:t>过去六个月</w:t>
            </w:r>
          </w:p>
        </w:tc>
        <w:tc>
          <w:tcPr>
            <w:tcW w:w="1101" w:type="dxa"/>
            <w:vAlign w:val="center"/>
          </w:tcPr>
          <w:p w14:paraId="53A2B6C7">
            <w:pPr>
              <w:jc w:val="right"/>
            </w:pPr>
            <w:r>
              <w:rPr>
                <w:rFonts w:hint="eastAsia"/>
              </w:rPr>
              <w:t>-1.20%</w:t>
            </w:r>
          </w:p>
        </w:tc>
        <w:tc>
          <w:tcPr>
            <w:tcW w:w="1101" w:type="dxa"/>
            <w:vAlign w:val="center"/>
          </w:tcPr>
          <w:p w14:paraId="1BC91F6F">
            <w:pPr>
              <w:jc w:val="right"/>
            </w:pPr>
            <w:r>
              <w:rPr>
                <w:rFonts w:hint="eastAsia"/>
              </w:rPr>
              <w:t>0.13%</w:t>
            </w:r>
          </w:p>
        </w:tc>
        <w:tc>
          <w:tcPr>
            <w:tcW w:w="1101" w:type="dxa"/>
            <w:vAlign w:val="center"/>
          </w:tcPr>
          <w:p w14:paraId="5114569F">
            <w:pPr>
              <w:jc w:val="right"/>
            </w:pPr>
            <w:r>
              <w:rPr>
                <w:rFonts w:hint="eastAsia"/>
              </w:rPr>
              <w:t>-1.31%</w:t>
            </w:r>
          </w:p>
        </w:tc>
        <w:tc>
          <w:tcPr>
            <w:tcW w:w="1207" w:type="dxa"/>
            <w:vAlign w:val="center"/>
          </w:tcPr>
          <w:p w14:paraId="442458E6">
            <w:pPr>
              <w:jc w:val="right"/>
            </w:pPr>
            <w:r>
              <w:rPr>
                <w:rFonts w:hint="eastAsia"/>
              </w:rPr>
              <w:t>0.10%</w:t>
            </w:r>
          </w:p>
        </w:tc>
        <w:tc>
          <w:tcPr>
            <w:tcW w:w="1251" w:type="dxa"/>
            <w:vAlign w:val="center"/>
          </w:tcPr>
          <w:p w14:paraId="5848EF63">
            <w:pPr>
              <w:jc w:val="right"/>
            </w:pPr>
            <w:r>
              <w:rPr>
                <w:rFonts w:hint="eastAsia"/>
              </w:rPr>
              <w:t>0.11%</w:t>
            </w:r>
          </w:p>
        </w:tc>
        <w:tc>
          <w:tcPr>
            <w:tcW w:w="1218" w:type="dxa"/>
            <w:vAlign w:val="center"/>
          </w:tcPr>
          <w:p w14:paraId="4DA56DDA">
            <w:pPr>
              <w:jc w:val="right"/>
            </w:pPr>
            <w:r>
              <w:rPr>
                <w:rFonts w:hint="eastAsia"/>
              </w:rPr>
              <w:t>0.03%</w:t>
            </w:r>
          </w:p>
        </w:tc>
      </w:tr>
      <w:tr w14:paraId="4C54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6CE9144">
            <w:r>
              <w:rPr>
                <w:rFonts w:hint="eastAsia"/>
              </w:rPr>
              <w:t>过去一年</w:t>
            </w:r>
          </w:p>
        </w:tc>
        <w:tc>
          <w:tcPr>
            <w:tcW w:w="1101" w:type="dxa"/>
            <w:vAlign w:val="center"/>
          </w:tcPr>
          <w:p w14:paraId="7344D210">
            <w:pPr>
              <w:jc w:val="right"/>
            </w:pPr>
            <w:r>
              <w:rPr>
                <w:rFonts w:hint="eastAsia"/>
              </w:rPr>
              <w:t>-0.39%</w:t>
            </w:r>
          </w:p>
        </w:tc>
        <w:tc>
          <w:tcPr>
            <w:tcW w:w="1101" w:type="dxa"/>
            <w:vAlign w:val="center"/>
          </w:tcPr>
          <w:p w14:paraId="39397FC1">
            <w:pPr>
              <w:jc w:val="right"/>
            </w:pPr>
            <w:r>
              <w:rPr>
                <w:rFonts w:hint="eastAsia"/>
              </w:rPr>
              <w:t>0.17%</w:t>
            </w:r>
          </w:p>
        </w:tc>
        <w:tc>
          <w:tcPr>
            <w:tcW w:w="1101" w:type="dxa"/>
            <w:vAlign w:val="center"/>
          </w:tcPr>
          <w:p w14:paraId="7E32BF46">
            <w:pPr>
              <w:jc w:val="right"/>
            </w:pPr>
            <w:r>
              <w:rPr>
                <w:rFonts w:hint="eastAsia"/>
              </w:rPr>
              <w:t>-1.92%</w:t>
            </w:r>
          </w:p>
        </w:tc>
        <w:tc>
          <w:tcPr>
            <w:tcW w:w="1207" w:type="dxa"/>
            <w:vAlign w:val="center"/>
          </w:tcPr>
          <w:p w14:paraId="07207B46">
            <w:pPr>
              <w:jc w:val="right"/>
            </w:pPr>
            <w:r>
              <w:rPr>
                <w:rFonts w:hint="eastAsia"/>
              </w:rPr>
              <w:t>0.14%</w:t>
            </w:r>
          </w:p>
        </w:tc>
        <w:tc>
          <w:tcPr>
            <w:tcW w:w="1251" w:type="dxa"/>
            <w:vAlign w:val="center"/>
          </w:tcPr>
          <w:p w14:paraId="3312186D">
            <w:pPr>
              <w:jc w:val="right"/>
            </w:pPr>
            <w:r>
              <w:rPr>
                <w:rFonts w:hint="eastAsia"/>
              </w:rPr>
              <w:t>1.53%</w:t>
            </w:r>
          </w:p>
        </w:tc>
        <w:tc>
          <w:tcPr>
            <w:tcW w:w="1218" w:type="dxa"/>
            <w:vAlign w:val="center"/>
          </w:tcPr>
          <w:p w14:paraId="0F86C872">
            <w:pPr>
              <w:jc w:val="right"/>
            </w:pPr>
            <w:r>
              <w:rPr>
                <w:rFonts w:hint="eastAsia"/>
              </w:rPr>
              <w:t>0.03%</w:t>
            </w:r>
          </w:p>
        </w:tc>
      </w:tr>
      <w:tr w14:paraId="298B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376750A">
            <w:r>
              <w:rPr>
                <w:rFonts w:hint="eastAsia"/>
              </w:rPr>
              <w:t>过去三年</w:t>
            </w:r>
          </w:p>
        </w:tc>
        <w:tc>
          <w:tcPr>
            <w:tcW w:w="1101" w:type="dxa"/>
            <w:vAlign w:val="center"/>
          </w:tcPr>
          <w:p w14:paraId="5F00C174">
            <w:pPr>
              <w:jc w:val="right"/>
            </w:pPr>
            <w:r>
              <w:rPr>
                <w:rFonts w:hint="eastAsia"/>
              </w:rPr>
              <w:t>16.77%</w:t>
            </w:r>
          </w:p>
        </w:tc>
        <w:tc>
          <w:tcPr>
            <w:tcW w:w="1101" w:type="dxa"/>
            <w:vAlign w:val="center"/>
          </w:tcPr>
          <w:p w14:paraId="21890EDE">
            <w:pPr>
              <w:jc w:val="right"/>
            </w:pPr>
            <w:r>
              <w:rPr>
                <w:rFonts w:hint="eastAsia"/>
              </w:rPr>
              <w:t>0.15%</w:t>
            </w:r>
          </w:p>
        </w:tc>
        <w:tc>
          <w:tcPr>
            <w:tcW w:w="1101" w:type="dxa"/>
            <w:vAlign w:val="center"/>
          </w:tcPr>
          <w:p w14:paraId="6A3F5D94">
            <w:pPr>
              <w:jc w:val="right"/>
            </w:pPr>
            <w:r>
              <w:rPr>
                <w:rFonts w:hint="eastAsia"/>
              </w:rPr>
              <w:t>7.16%</w:t>
            </w:r>
          </w:p>
        </w:tc>
        <w:tc>
          <w:tcPr>
            <w:tcW w:w="1207" w:type="dxa"/>
            <w:vAlign w:val="center"/>
          </w:tcPr>
          <w:p w14:paraId="5648A5D0">
            <w:pPr>
              <w:jc w:val="right"/>
            </w:pPr>
            <w:r>
              <w:rPr>
                <w:rFonts w:hint="eastAsia"/>
              </w:rPr>
              <w:t>0.13%</w:t>
            </w:r>
          </w:p>
        </w:tc>
        <w:tc>
          <w:tcPr>
            <w:tcW w:w="1251" w:type="dxa"/>
            <w:vAlign w:val="center"/>
          </w:tcPr>
          <w:p w14:paraId="7D33DC33">
            <w:pPr>
              <w:jc w:val="right"/>
            </w:pPr>
            <w:r>
              <w:rPr>
                <w:rFonts w:hint="eastAsia"/>
              </w:rPr>
              <w:t>9.61%</w:t>
            </w:r>
          </w:p>
        </w:tc>
        <w:tc>
          <w:tcPr>
            <w:tcW w:w="1218" w:type="dxa"/>
            <w:vAlign w:val="center"/>
          </w:tcPr>
          <w:p w14:paraId="629D9188">
            <w:pPr>
              <w:jc w:val="right"/>
            </w:pPr>
            <w:r>
              <w:rPr>
                <w:rFonts w:hint="eastAsia"/>
              </w:rPr>
              <w:t>0.02%</w:t>
            </w:r>
          </w:p>
        </w:tc>
      </w:tr>
      <w:tr w14:paraId="26EBA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DCB55AD">
            <w:r>
              <w:rPr>
                <w:rFonts w:hint="eastAsia"/>
              </w:rPr>
              <w:t>自基金合同生效起至今</w:t>
            </w:r>
          </w:p>
        </w:tc>
        <w:tc>
          <w:tcPr>
            <w:tcW w:w="1101" w:type="dxa"/>
            <w:vAlign w:val="center"/>
          </w:tcPr>
          <w:p w14:paraId="1F847549">
            <w:pPr>
              <w:jc w:val="right"/>
            </w:pPr>
            <w:r>
              <w:rPr>
                <w:rFonts w:hint="eastAsia"/>
              </w:rPr>
              <w:t>24.52%</w:t>
            </w:r>
          </w:p>
        </w:tc>
        <w:tc>
          <w:tcPr>
            <w:tcW w:w="1101" w:type="dxa"/>
            <w:vAlign w:val="center"/>
          </w:tcPr>
          <w:p w14:paraId="5D3A11C1">
            <w:pPr>
              <w:jc w:val="right"/>
            </w:pPr>
            <w:r>
              <w:rPr>
                <w:rFonts w:hint="eastAsia"/>
              </w:rPr>
              <w:t>0.15%</w:t>
            </w:r>
          </w:p>
        </w:tc>
        <w:tc>
          <w:tcPr>
            <w:tcW w:w="1101" w:type="dxa"/>
            <w:vAlign w:val="center"/>
          </w:tcPr>
          <w:p w14:paraId="3B4EBBC0">
            <w:pPr>
              <w:jc w:val="right"/>
            </w:pPr>
            <w:r>
              <w:rPr>
                <w:rFonts w:hint="eastAsia"/>
              </w:rPr>
              <w:t>9.63%</w:t>
            </w:r>
          </w:p>
        </w:tc>
        <w:tc>
          <w:tcPr>
            <w:tcW w:w="1207" w:type="dxa"/>
            <w:vAlign w:val="center"/>
          </w:tcPr>
          <w:p w14:paraId="3272EB09">
            <w:pPr>
              <w:jc w:val="right"/>
            </w:pPr>
            <w:r>
              <w:rPr>
                <w:rFonts w:hint="eastAsia"/>
              </w:rPr>
              <w:t>0.13%</w:t>
            </w:r>
          </w:p>
        </w:tc>
        <w:tc>
          <w:tcPr>
            <w:tcW w:w="1251" w:type="dxa"/>
            <w:vAlign w:val="center"/>
          </w:tcPr>
          <w:p w14:paraId="54C20D0A">
            <w:pPr>
              <w:jc w:val="right"/>
            </w:pPr>
            <w:r>
              <w:rPr>
                <w:rFonts w:hint="eastAsia"/>
              </w:rPr>
              <w:t>14.89%</w:t>
            </w:r>
          </w:p>
        </w:tc>
        <w:tc>
          <w:tcPr>
            <w:tcW w:w="1218" w:type="dxa"/>
            <w:vAlign w:val="center"/>
          </w:tcPr>
          <w:p w14:paraId="1359BA7C">
            <w:pPr>
              <w:jc w:val="right"/>
            </w:pPr>
            <w:r>
              <w:rPr>
                <w:rFonts w:hint="eastAsia"/>
              </w:rPr>
              <w:t>0.02%</w:t>
            </w:r>
          </w:p>
        </w:tc>
      </w:tr>
    </w:tbl>
    <w:p w14:paraId="792B5853">
      <w:pPr>
        <w:pStyle w:val="18"/>
        <w:rPr>
          <w:rFonts w:hint="eastAsia"/>
        </w:rPr>
      </w:pPr>
      <w:r>
        <w:rPr>
          <w:rFonts w:hint="eastAsia"/>
        </w:rPr>
        <w:t>南方中债7-10年国开行债券指数I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616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D5A545C">
            <w:pPr>
              <w:jc w:val="center"/>
            </w:pPr>
            <w:r>
              <w:rPr>
                <w:rFonts w:hint="eastAsia"/>
                <w:b/>
              </w:rPr>
              <w:t>阶段</w:t>
            </w:r>
          </w:p>
        </w:tc>
        <w:tc>
          <w:tcPr>
            <w:tcW w:w="1101" w:type="dxa"/>
            <w:shd w:val="clear" w:color="auto" w:fill="BFBFBF"/>
            <w:vAlign w:val="center"/>
          </w:tcPr>
          <w:p w14:paraId="09D417B1">
            <w:pPr>
              <w:jc w:val="center"/>
            </w:pPr>
            <w:r>
              <w:rPr>
                <w:rFonts w:hint="eastAsia"/>
                <w:b/>
              </w:rPr>
              <w:t>份额净值增长率①</w:t>
            </w:r>
          </w:p>
        </w:tc>
        <w:tc>
          <w:tcPr>
            <w:tcW w:w="1101" w:type="dxa"/>
            <w:shd w:val="clear" w:color="auto" w:fill="BFBFBF"/>
            <w:vAlign w:val="center"/>
          </w:tcPr>
          <w:p w14:paraId="01904403">
            <w:pPr>
              <w:jc w:val="center"/>
            </w:pPr>
            <w:r>
              <w:rPr>
                <w:rFonts w:hint="eastAsia"/>
                <w:b/>
              </w:rPr>
              <w:t>份额净值增长率标准差②</w:t>
            </w:r>
          </w:p>
        </w:tc>
        <w:tc>
          <w:tcPr>
            <w:tcW w:w="1101" w:type="dxa"/>
            <w:shd w:val="clear" w:color="auto" w:fill="BFBFBF"/>
            <w:vAlign w:val="center"/>
          </w:tcPr>
          <w:p w14:paraId="3E9BD380">
            <w:pPr>
              <w:jc w:val="center"/>
            </w:pPr>
            <w:r>
              <w:rPr>
                <w:rFonts w:hint="eastAsia"/>
                <w:b/>
              </w:rPr>
              <w:t>业绩比较基准收益率③</w:t>
            </w:r>
          </w:p>
        </w:tc>
        <w:tc>
          <w:tcPr>
            <w:tcW w:w="1207" w:type="dxa"/>
            <w:shd w:val="clear" w:color="auto" w:fill="BFBFBF"/>
            <w:vAlign w:val="center"/>
          </w:tcPr>
          <w:p w14:paraId="784C2297">
            <w:pPr>
              <w:jc w:val="center"/>
            </w:pPr>
            <w:r>
              <w:rPr>
                <w:rFonts w:hint="eastAsia"/>
                <w:b/>
              </w:rPr>
              <w:t>业绩比较基准收益率标准差④</w:t>
            </w:r>
          </w:p>
        </w:tc>
        <w:tc>
          <w:tcPr>
            <w:tcW w:w="1251" w:type="dxa"/>
            <w:shd w:val="clear" w:color="auto" w:fill="BFBFBF"/>
            <w:vAlign w:val="center"/>
          </w:tcPr>
          <w:p w14:paraId="60287949">
            <w:pPr>
              <w:jc w:val="center"/>
            </w:pPr>
            <w:r>
              <w:rPr>
                <w:rFonts w:hint="eastAsia"/>
                <w:b/>
              </w:rPr>
              <w:t>①-③</w:t>
            </w:r>
          </w:p>
        </w:tc>
        <w:tc>
          <w:tcPr>
            <w:tcW w:w="1218" w:type="dxa"/>
            <w:shd w:val="clear" w:color="auto" w:fill="BFBFBF"/>
            <w:vAlign w:val="center"/>
          </w:tcPr>
          <w:p w14:paraId="70209847">
            <w:pPr>
              <w:jc w:val="center"/>
            </w:pPr>
            <w:r>
              <w:rPr>
                <w:rFonts w:hint="eastAsia"/>
                <w:b/>
              </w:rPr>
              <w:t>②-④</w:t>
            </w:r>
          </w:p>
        </w:tc>
      </w:tr>
      <w:tr w14:paraId="7ECD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42CC382">
            <w:r>
              <w:rPr>
                <w:rFonts w:hint="eastAsia"/>
              </w:rPr>
              <w:t>过去三个月</w:t>
            </w:r>
          </w:p>
        </w:tc>
        <w:tc>
          <w:tcPr>
            <w:tcW w:w="1101" w:type="dxa"/>
            <w:vAlign w:val="center"/>
          </w:tcPr>
          <w:p w14:paraId="599032F6">
            <w:pPr>
              <w:jc w:val="right"/>
            </w:pPr>
            <w:r>
              <w:rPr>
                <w:rFonts w:hint="eastAsia"/>
              </w:rPr>
              <w:t>0.65%</w:t>
            </w:r>
          </w:p>
        </w:tc>
        <w:tc>
          <w:tcPr>
            <w:tcW w:w="1101" w:type="dxa"/>
            <w:vAlign w:val="center"/>
          </w:tcPr>
          <w:p w14:paraId="6704CF4F">
            <w:pPr>
              <w:jc w:val="right"/>
            </w:pPr>
            <w:r>
              <w:rPr>
                <w:rFonts w:hint="eastAsia"/>
              </w:rPr>
              <w:t>0.10%</w:t>
            </w:r>
          </w:p>
        </w:tc>
        <w:tc>
          <w:tcPr>
            <w:tcW w:w="1101" w:type="dxa"/>
            <w:vAlign w:val="center"/>
          </w:tcPr>
          <w:p w14:paraId="59815C23">
            <w:pPr>
              <w:jc w:val="right"/>
            </w:pPr>
            <w:r>
              <w:rPr>
                <w:rFonts w:hint="eastAsia"/>
              </w:rPr>
              <w:t>0.46%</w:t>
            </w:r>
          </w:p>
        </w:tc>
        <w:tc>
          <w:tcPr>
            <w:tcW w:w="1207" w:type="dxa"/>
            <w:vAlign w:val="center"/>
          </w:tcPr>
          <w:p w14:paraId="6D22CD95">
            <w:pPr>
              <w:jc w:val="right"/>
            </w:pPr>
            <w:r>
              <w:rPr>
                <w:rFonts w:hint="eastAsia"/>
              </w:rPr>
              <w:t>0.09%</w:t>
            </w:r>
          </w:p>
        </w:tc>
        <w:tc>
          <w:tcPr>
            <w:tcW w:w="1251" w:type="dxa"/>
            <w:vAlign w:val="center"/>
          </w:tcPr>
          <w:p w14:paraId="499D4BA0">
            <w:pPr>
              <w:jc w:val="right"/>
            </w:pPr>
            <w:r>
              <w:rPr>
                <w:rFonts w:hint="eastAsia"/>
              </w:rPr>
              <w:t>0.19%</w:t>
            </w:r>
          </w:p>
        </w:tc>
        <w:tc>
          <w:tcPr>
            <w:tcW w:w="1218" w:type="dxa"/>
            <w:vAlign w:val="center"/>
          </w:tcPr>
          <w:p w14:paraId="62B40D43">
            <w:pPr>
              <w:jc w:val="right"/>
            </w:pPr>
            <w:r>
              <w:rPr>
                <w:rFonts w:hint="eastAsia"/>
              </w:rPr>
              <w:t>0.01%</w:t>
            </w:r>
          </w:p>
        </w:tc>
      </w:tr>
      <w:tr w14:paraId="5A142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5E53A43">
            <w:r>
              <w:rPr>
                <w:rFonts w:hint="eastAsia"/>
              </w:rPr>
              <w:t>过去六个月</w:t>
            </w:r>
          </w:p>
        </w:tc>
        <w:tc>
          <w:tcPr>
            <w:tcW w:w="1101" w:type="dxa"/>
            <w:vAlign w:val="center"/>
          </w:tcPr>
          <w:p w14:paraId="4D2EB100">
            <w:pPr>
              <w:jc w:val="right"/>
            </w:pPr>
            <w:r>
              <w:rPr>
                <w:rFonts w:hint="eastAsia"/>
              </w:rPr>
              <w:t>-1.13%</w:t>
            </w:r>
          </w:p>
        </w:tc>
        <w:tc>
          <w:tcPr>
            <w:tcW w:w="1101" w:type="dxa"/>
            <w:vAlign w:val="center"/>
          </w:tcPr>
          <w:p w14:paraId="416AB0CE">
            <w:pPr>
              <w:jc w:val="right"/>
            </w:pPr>
            <w:r>
              <w:rPr>
                <w:rFonts w:hint="eastAsia"/>
              </w:rPr>
              <w:t>0.13%</w:t>
            </w:r>
          </w:p>
        </w:tc>
        <w:tc>
          <w:tcPr>
            <w:tcW w:w="1101" w:type="dxa"/>
            <w:vAlign w:val="center"/>
          </w:tcPr>
          <w:p w14:paraId="46CAAC71">
            <w:pPr>
              <w:jc w:val="right"/>
            </w:pPr>
            <w:r>
              <w:rPr>
                <w:rFonts w:hint="eastAsia"/>
              </w:rPr>
              <w:t>-1.31%</w:t>
            </w:r>
          </w:p>
        </w:tc>
        <w:tc>
          <w:tcPr>
            <w:tcW w:w="1207" w:type="dxa"/>
            <w:vAlign w:val="center"/>
          </w:tcPr>
          <w:p w14:paraId="1B0FF4F6">
            <w:pPr>
              <w:jc w:val="right"/>
            </w:pPr>
            <w:r>
              <w:rPr>
                <w:rFonts w:hint="eastAsia"/>
              </w:rPr>
              <w:t>0.10%</w:t>
            </w:r>
          </w:p>
        </w:tc>
        <w:tc>
          <w:tcPr>
            <w:tcW w:w="1251" w:type="dxa"/>
            <w:vAlign w:val="center"/>
          </w:tcPr>
          <w:p w14:paraId="14D2F8CB">
            <w:pPr>
              <w:jc w:val="right"/>
            </w:pPr>
            <w:r>
              <w:rPr>
                <w:rFonts w:hint="eastAsia"/>
              </w:rPr>
              <w:t>0.18%</w:t>
            </w:r>
          </w:p>
        </w:tc>
        <w:tc>
          <w:tcPr>
            <w:tcW w:w="1218" w:type="dxa"/>
            <w:vAlign w:val="center"/>
          </w:tcPr>
          <w:p w14:paraId="2660041F">
            <w:pPr>
              <w:jc w:val="right"/>
            </w:pPr>
            <w:r>
              <w:rPr>
                <w:rFonts w:hint="eastAsia"/>
              </w:rPr>
              <w:t>0.03%</w:t>
            </w:r>
          </w:p>
        </w:tc>
      </w:tr>
      <w:tr w14:paraId="1C2AB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8A0E27A">
            <w:r>
              <w:rPr>
                <w:rFonts w:hint="eastAsia"/>
              </w:rPr>
              <w:t>过去一年</w:t>
            </w:r>
          </w:p>
        </w:tc>
        <w:tc>
          <w:tcPr>
            <w:tcW w:w="1101" w:type="dxa"/>
            <w:vAlign w:val="center"/>
          </w:tcPr>
          <w:p w14:paraId="7DF58572">
            <w:pPr>
              <w:jc w:val="right"/>
            </w:pPr>
            <w:r>
              <w:rPr>
                <w:rFonts w:hint="eastAsia"/>
              </w:rPr>
              <w:t>-0.24%</w:t>
            </w:r>
          </w:p>
        </w:tc>
        <w:tc>
          <w:tcPr>
            <w:tcW w:w="1101" w:type="dxa"/>
            <w:vAlign w:val="center"/>
          </w:tcPr>
          <w:p w14:paraId="7471495F">
            <w:pPr>
              <w:jc w:val="right"/>
            </w:pPr>
            <w:r>
              <w:rPr>
                <w:rFonts w:hint="eastAsia"/>
              </w:rPr>
              <w:t>0.17%</w:t>
            </w:r>
          </w:p>
        </w:tc>
        <w:tc>
          <w:tcPr>
            <w:tcW w:w="1101" w:type="dxa"/>
            <w:vAlign w:val="center"/>
          </w:tcPr>
          <w:p w14:paraId="71FEEFC2">
            <w:pPr>
              <w:jc w:val="right"/>
            </w:pPr>
            <w:r>
              <w:rPr>
                <w:rFonts w:hint="eastAsia"/>
              </w:rPr>
              <w:t>-1.92%</w:t>
            </w:r>
          </w:p>
        </w:tc>
        <w:tc>
          <w:tcPr>
            <w:tcW w:w="1207" w:type="dxa"/>
            <w:vAlign w:val="center"/>
          </w:tcPr>
          <w:p w14:paraId="289E1C30">
            <w:pPr>
              <w:jc w:val="right"/>
            </w:pPr>
            <w:r>
              <w:rPr>
                <w:rFonts w:hint="eastAsia"/>
              </w:rPr>
              <w:t>0.14%</w:t>
            </w:r>
          </w:p>
        </w:tc>
        <w:tc>
          <w:tcPr>
            <w:tcW w:w="1251" w:type="dxa"/>
            <w:vAlign w:val="center"/>
          </w:tcPr>
          <w:p w14:paraId="2DDB6B38">
            <w:pPr>
              <w:jc w:val="right"/>
            </w:pPr>
            <w:r>
              <w:rPr>
                <w:rFonts w:hint="eastAsia"/>
              </w:rPr>
              <w:t>1.68%</w:t>
            </w:r>
          </w:p>
        </w:tc>
        <w:tc>
          <w:tcPr>
            <w:tcW w:w="1218" w:type="dxa"/>
            <w:vAlign w:val="center"/>
          </w:tcPr>
          <w:p w14:paraId="3F21210A">
            <w:pPr>
              <w:jc w:val="right"/>
            </w:pPr>
            <w:r>
              <w:rPr>
                <w:rFonts w:hint="eastAsia"/>
              </w:rPr>
              <w:t>0.03%</w:t>
            </w:r>
          </w:p>
        </w:tc>
      </w:tr>
      <w:tr w14:paraId="22CF3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A38EED">
            <w:r>
              <w:rPr>
                <w:rFonts w:hint="eastAsia"/>
              </w:rPr>
              <w:t>自基金合同生效起至今</w:t>
            </w:r>
          </w:p>
        </w:tc>
        <w:tc>
          <w:tcPr>
            <w:tcW w:w="1101" w:type="dxa"/>
            <w:vAlign w:val="center"/>
          </w:tcPr>
          <w:p w14:paraId="476A6A17">
            <w:pPr>
              <w:jc w:val="right"/>
            </w:pPr>
            <w:r>
              <w:rPr>
                <w:rFonts w:hint="eastAsia"/>
              </w:rPr>
              <w:t>8.15%</w:t>
            </w:r>
          </w:p>
        </w:tc>
        <w:tc>
          <w:tcPr>
            <w:tcW w:w="1101" w:type="dxa"/>
            <w:vAlign w:val="center"/>
          </w:tcPr>
          <w:p w14:paraId="3B09331D">
            <w:pPr>
              <w:jc w:val="right"/>
            </w:pPr>
            <w:r>
              <w:rPr>
                <w:rFonts w:hint="eastAsia"/>
              </w:rPr>
              <w:t>0.18%</w:t>
            </w:r>
          </w:p>
        </w:tc>
        <w:tc>
          <w:tcPr>
            <w:tcW w:w="1101" w:type="dxa"/>
            <w:vAlign w:val="center"/>
          </w:tcPr>
          <w:p w14:paraId="3EED3B91">
            <w:pPr>
              <w:jc w:val="right"/>
            </w:pPr>
            <w:r>
              <w:rPr>
                <w:rFonts w:hint="eastAsia"/>
              </w:rPr>
              <w:t>3.41%</w:t>
            </w:r>
          </w:p>
        </w:tc>
        <w:tc>
          <w:tcPr>
            <w:tcW w:w="1207" w:type="dxa"/>
            <w:vAlign w:val="center"/>
          </w:tcPr>
          <w:p w14:paraId="1D7E3788">
            <w:pPr>
              <w:jc w:val="right"/>
            </w:pPr>
            <w:r>
              <w:rPr>
                <w:rFonts w:hint="eastAsia"/>
              </w:rPr>
              <w:t>0.14%</w:t>
            </w:r>
          </w:p>
        </w:tc>
        <w:tc>
          <w:tcPr>
            <w:tcW w:w="1251" w:type="dxa"/>
            <w:vAlign w:val="center"/>
          </w:tcPr>
          <w:p w14:paraId="504A9108">
            <w:pPr>
              <w:jc w:val="right"/>
            </w:pPr>
            <w:r>
              <w:rPr>
                <w:rFonts w:hint="eastAsia"/>
              </w:rPr>
              <w:t>4.74%</w:t>
            </w:r>
          </w:p>
        </w:tc>
        <w:tc>
          <w:tcPr>
            <w:tcW w:w="1218" w:type="dxa"/>
            <w:vAlign w:val="center"/>
          </w:tcPr>
          <w:p w14:paraId="13B430D1">
            <w:pPr>
              <w:jc w:val="right"/>
            </w:pPr>
            <w:r>
              <w:rPr>
                <w:rFonts w:hint="eastAsia"/>
              </w:rPr>
              <w:t>0.04%</w:t>
            </w:r>
          </w:p>
        </w:tc>
      </w:tr>
    </w:tbl>
    <w:p w14:paraId="6E4BF825">
      <w:pPr>
        <w:pStyle w:val="28"/>
      </w:pPr>
      <w:bookmarkStart w:id="15" w:name="_Toc15"/>
      <w:r>
        <w:t>自基金合同生效以来基金份额累计净值增长率变动及其与同期业绩比较基准收益率变动的比较</w:t>
      </w:r>
      <w:bookmarkEnd w:id="15"/>
    </w:p>
    <w:p w14:paraId="5EEBA84B">
      <w:pPr>
        <w:jc w:val="center"/>
      </w:pPr>
      <w:r>
        <w:drawing>
          <wp:inline distT="0" distB="0" distL="114300" distR="114300">
            <wp:extent cx="5274310" cy="3420745"/>
            <wp:effectExtent l="0" t="0" r="254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421174"/>
                    </a:xfrm>
                    <a:prstGeom prst="rect">
                      <a:avLst/>
                    </a:prstGeom>
                  </pic:spPr>
                </pic:pic>
              </a:graphicData>
            </a:graphic>
          </wp:inline>
        </w:drawing>
      </w:r>
    </w:p>
    <w:p w14:paraId="1EC3122E">
      <w:pPr>
        <w:jc w:val="center"/>
      </w:pPr>
      <w:r>
        <w:drawing>
          <wp:inline distT="0" distB="0" distL="114300" distR="114300">
            <wp:extent cx="5274310" cy="3420745"/>
            <wp:effectExtent l="0" t="0" r="2540"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421174"/>
                    </a:xfrm>
                    <a:prstGeom prst="rect">
                      <a:avLst/>
                    </a:prstGeom>
                  </pic:spPr>
                </pic:pic>
              </a:graphicData>
            </a:graphic>
          </wp:inline>
        </w:drawing>
      </w:r>
    </w:p>
    <w:p w14:paraId="3EE64771">
      <w:pPr>
        <w:jc w:val="center"/>
      </w:pPr>
      <w:r>
        <w:drawing>
          <wp:inline distT="0" distB="0" distL="114300" distR="114300">
            <wp:extent cx="5274310" cy="3420745"/>
            <wp:effectExtent l="0" t="0" r="2540" b="825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421174"/>
                    </a:xfrm>
                    <a:prstGeom prst="rect">
                      <a:avLst/>
                    </a:prstGeom>
                  </pic:spPr>
                </pic:pic>
              </a:graphicData>
            </a:graphic>
          </wp:inline>
        </w:drawing>
      </w:r>
    </w:p>
    <w:p w14:paraId="1155A459">
      <w:pPr>
        <w:jc w:val="center"/>
      </w:pPr>
      <w:r>
        <w:drawing>
          <wp:inline distT="0" distB="0" distL="114300" distR="114300">
            <wp:extent cx="5274310" cy="3420745"/>
            <wp:effectExtent l="0" t="0" r="2540" b="825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421174"/>
                    </a:xfrm>
                    <a:prstGeom prst="rect">
                      <a:avLst/>
                    </a:prstGeom>
                  </pic:spPr>
                </pic:pic>
              </a:graphicData>
            </a:graphic>
          </wp:inline>
        </w:drawing>
      </w:r>
    </w:p>
    <w:p w14:paraId="7E5FD352">
      <w:pPr>
        <w:jc w:val="center"/>
      </w:pPr>
      <w:r>
        <w:drawing>
          <wp:inline distT="0" distB="0" distL="114300" distR="114300">
            <wp:extent cx="5274310" cy="3420745"/>
            <wp:effectExtent l="0" t="0" r="2540" b="825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421174"/>
                    </a:xfrm>
                    <a:prstGeom prst="rect">
                      <a:avLst/>
                    </a:prstGeom>
                  </pic:spPr>
                </pic:pic>
              </a:graphicData>
            </a:graphic>
          </wp:inline>
        </w:drawing>
      </w:r>
    </w:p>
    <w:p w14:paraId="5CFDA51A">
      <w:pPr>
        <w:pStyle w:val="47"/>
        <w:rPr>
          <w:rFonts w:hint="eastAsia"/>
        </w:rPr>
      </w:pPr>
      <w:r>
        <w:rPr>
          <w:rFonts w:hint="eastAsia"/>
        </w:rPr>
        <w:t>注：本基金从2024年12月3日起新增D类份额，D类份额自2024年12月5日起存续；</w:t>
      </w:r>
    </w:p>
    <w:p w14:paraId="08E818F7">
      <w:pPr>
        <w:pStyle w:val="47"/>
        <w:rPr>
          <w:rFonts w:hint="eastAsia"/>
        </w:rPr>
      </w:pPr>
      <w:r>
        <w:tab/>
      </w:r>
      <w:r>
        <w:rPr>
          <w:rFonts w:hint="eastAsia"/>
        </w:rPr>
        <w:t>本基金从2021年9月16日起新增E类份额，E类份额自2021年10月12日起存续；</w:t>
      </w:r>
    </w:p>
    <w:p w14:paraId="47456704">
      <w:pPr>
        <w:pStyle w:val="47"/>
        <w:rPr>
          <w:rFonts w:hint="eastAsia"/>
        </w:rPr>
      </w:pPr>
      <w:r>
        <w:tab/>
      </w:r>
      <w:r>
        <w:rPr>
          <w:rFonts w:hint="eastAsia"/>
        </w:rPr>
        <w:t>本基金从2024年3月27日起新增I类份额，I类份额自2024年3月28日起存续。</w:t>
      </w:r>
    </w:p>
    <w:p w14:paraId="6DBF9C10">
      <w:pPr>
        <w:pStyle w:val="28"/>
      </w:pPr>
      <w:bookmarkStart w:id="16" w:name="_Toc16"/>
      <w:r>
        <w:t>过去五年以来基金每年净值增长率及其与同期业绩比较基准收益率的比较</w:t>
      </w:r>
      <w:bookmarkEnd w:id="16"/>
    </w:p>
    <w:p w14:paraId="069BE5CF">
      <w:pPr>
        <w:jc w:val="center"/>
      </w:pPr>
      <w:r>
        <w:drawing>
          <wp:inline distT="0" distB="0" distL="114300" distR="114300">
            <wp:extent cx="5274310" cy="3481705"/>
            <wp:effectExtent l="0" t="0" r="2540" b="444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482145"/>
                    </a:xfrm>
                    <a:prstGeom prst="rect">
                      <a:avLst/>
                    </a:prstGeom>
                  </pic:spPr>
                </pic:pic>
              </a:graphicData>
            </a:graphic>
          </wp:inline>
        </w:drawing>
      </w:r>
    </w:p>
    <w:p w14:paraId="7C2558AB">
      <w:pPr>
        <w:jc w:val="center"/>
      </w:pPr>
      <w:r>
        <w:drawing>
          <wp:inline distT="0" distB="0" distL="114300" distR="114300">
            <wp:extent cx="5274310" cy="3481705"/>
            <wp:effectExtent l="0" t="0" r="2540" b="444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3"/>
                    <a:stretch>
                      <a:fillRect/>
                    </a:stretch>
                  </pic:blipFill>
                  <pic:spPr>
                    <a:xfrm>
                      <a:off x="0" y="0"/>
                      <a:ext cx="5274310" cy="3482145"/>
                    </a:xfrm>
                    <a:prstGeom prst="rect">
                      <a:avLst/>
                    </a:prstGeom>
                  </pic:spPr>
                </pic:pic>
              </a:graphicData>
            </a:graphic>
          </wp:inline>
        </w:drawing>
      </w:r>
    </w:p>
    <w:p w14:paraId="413D13FB">
      <w:pPr>
        <w:jc w:val="center"/>
      </w:pPr>
      <w:r>
        <w:drawing>
          <wp:inline distT="0" distB="0" distL="114300" distR="114300">
            <wp:extent cx="5274310" cy="3481705"/>
            <wp:effectExtent l="0" t="0" r="2540" b="444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4"/>
                    <a:stretch>
                      <a:fillRect/>
                    </a:stretch>
                  </pic:blipFill>
                  <pic:spPr>
                    <a:xfrm>
                      <a:off x="0" y="0"/>
                      <a:ext cx="5274310" cy="3482145"/>
                    </a:xfrm>
                    <a:prstGeom prst="rect">
                      <a:avLst/>
                    </a:prstGeom>
                  </pic:spPr>
                </pic:pic>
              </a:graphicData>
            </a:graphic>
          </wp:inline>
        </w:drawing>
      </w:r>
    </w:p>
    <w:p w14:paraId="097C2D66">
      <w:pPr>
        <w:jc w:val="center"/>
      </w:pPr>
      <w:r>
        <w:drawing>
          <wp:inline distT="0" distB="0" distL="114300" distR="114300">
            <wp:extent cx="5274310" cy="3481705"/>
            <wp:effectExtent l="0" t="0" r="2540" b="444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5"/>
                    <a:stretch>
                      <a:fillRect/>
                    </a:stretch>
                  </pic:blipFill>
                  <pic:spPr>
                    <a:xfrm>
                      <a:off x="0" y="0"/>
                      <a:ext cx="5274310" cy="3482145"/>
                    </a:xfrm>
                    <a:prstGeom prst="rect">
                      <a:avLst/>
                    </a:prstGeom>
                  </pic:spPr>
                </pic:pic>
              </a:graphicData>
            </a:graphic>
          </wp:inline>
        </w:drawing>
      </w:r>
    </w:p>
    <w:p w14:paraId="534AB4A6">
      <w:pPr>
        <w:jc w:val="center"/>
      </w:pPr>
      <w:r>
        <w:drawing>
          <wp:inline distT="0" distB="0" distL="114300" distR="114300">
            <wp:extent cx="5274310" cy="3481705"/>
            <wp:effectExtent l="0" t="0" r="2540" b="444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6"/>
                    <a:stretch>
                      <a:fillRect/>
                    </a:stretch>
                  </pic:blipFill>
                  <pic:spPr>
                    <a:xfrm>
                      <a:off x="0" y="0"/>
                      <a:ext cx="5274310" cy="3482145"/>
                    </a:xfrm>
                    <a:prstGeom prst="rect">
                      <a:avLst/>
                    </a:prstGeom>
                  </pic:spPr>
                </pic:pic>
              </a:graphicData>
            </a:graphic>
          </wp:inline>
        </w:drawing>
      </w:r>
    </w:p>
    <w:p w14:paraId="318F14E9">
      <w:pPr>
        <w:pStyle w:val="47"/>
        <w:rPr>
          <w:rFonts w:hint="eastAsia"/>
        </w:rPr>
      </w:pPr>
      <w:r>
        <w:rPr>
          <w:rFonts w:hint="eastAsia"/>
        </w:rPr>
        <w:t>注：基金合同生效当年按实际存续期计算，不按整个自然年度进行折算。</w:t>
      </w:r>
    </w:p>
    <w:p w14:paraId="02F6720E">
      <w:pPr>
        <w:pStyle w:val="23"/>
      </w:pPr>
      <w:bookmarkStart w:id="17" w:name="_Toc11365"/>
      <w:r>
        <w:t>过去三年基金的利润分配情况</w:t>
      </w:r>
      <w:bookmarkEnd w:id="17"/>
    </w:p>
    <w:p w14:paraId="0D401CE0">
      <w:pPr>
        <w:jc w:val="right"/>
        <w:rPr>
          <w:rFonts w:hint="eastAsia"/>
        </w:rPr>
      </w:pPr>
      <w:r>
        <w:rPr>
          <w:rFonts w:hint="eastAsia"/>
        </w:rPr>
        <w:t>单位：人民币元</w:t>
      </w:r>
    </w:p>
    <w:p w14:paraId="56879918">
      <w:pPr>
        <w:pStyle w:val="18"/>
        <w:rPr>
          <w:rFonts w:hint="eastAsia"/>
        </w:rPr>
      </w:pPr>
      <w:r>
        <w:rPr>
          <w:rFonts w:hint="eastAsia"/>
        </w:rPr>
        <w:t>南方中债7-10年国开行债券指数A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E49A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23D271F">
            <w:pPr>
              <w:jc w:val="center"/>
            </w:pPr>
            <w:r>
              <w:rPr>
                <w:rFonts w:hint="eastAsia"/>
                <w:b/>
              </w:rPr>
              <w:t>年度</w:t>
            </w:r>
          </w:p>
        </w:tc>
        <w:tc>
          <w:tcPr>
            <w:tcW w:w="1384" w:type="dxa"/>
            <w:shd w:val="clear" w:color="auto" w:fill="BFBFBF"/>
            <w:vAlign w:val="center"/>
          </w:tcPr>
          <w:p w14:paraId="74D303FE">
            <w:pPr>
              <w:jc w:val="center"/>
            </w:pPr>
            <w:r>
              <w:rPr>
                <w:rFonts w:hint="eastAsia"/>
                <w:b/>
              </w:rPr>
              <w:t>每10份基金份额分红数</w:t>
            </w:r>
          </w:p>
        </w:tc>
        <w:tc>
          <w:tcPr>
            <w:tcW w:w="1384" w:type="dxa"/>
            <w:shd w:val="clear" w:color="auto" w:fill="BFBFBF"/>
            <w:vAlign w:val="center"/>
          </w:tcPr>
          <w:p w14:paraId="394A9A77">
            <w:pPr>
              <w:jc w:val="center"/>
            </w:pPr>
            <w:r>
              <w:rPr>
                <w:rFonts w:hint="eastAsia"/>
                <w:b/>
              </w:rPr>
              <w:t>现金形式发放总额</w:t>
            </w:r>
          </w:p>
        </w:tc>
        <w:tc>
          <w:tcPr>
            <w:tcW w:w="1384" w:type="dxa"/>
            <w:shd w:val="clear" w:color="auto" w:fill="BFBFBF"/>
            <w:vAlign w:val="center"/>
          </w:tcPr>
          <w:p w14:paraId="58318D8E">
            <w:pPr>
              <w:jc w:val="center"/>
            </w:pPr>
            <w:r>
              <w:rPr>
                <w:rFonts w:hint="eastAsia"/>
                <w:b/>
              </w:rPr>
              <w:t>再投资形式发放总额</w:t>
            </w:r>
          </w:p>
        </w:tc>
        <w:tc>
          <w:tcPr>
            <w:tcW w:w="1384" w:type="dxa"/>
            <w:shd w:val="clear" w:color="auto" w:fill="BFBFBF"/>
            <w:vAlign w:val="center"/>
          </w:tcPr>
          <w:p w14:paraId="3D52EF77">
            <w:pPr>
              <w:jc w:val="center"/>
            </w:pPr>
            <w:r>
              <w:rPr>
                <w:rFonts w:hint="eastAsia"/>
                <w:b/>
              </w:rPr>
              <w:t>年度利润分配合计</w:t>
            </w:r>
          </w:p>
        </w:tc>
        <w:tc>
          <w:tcPr>
            <w:tcW w:w="1384" w:type="dxa"/>
            <w:shd w:val="clear" w:color="auto" w:fill="BFBFBF"/>
            <w:vAlign w:val="center"/>
          </w:tcPr>
          <w:p w14:paraId="468261B5">
            <w:pPr>
              <w:jc w:val="center"/>
            </w:pPr>
            <w:r>
              <w:rPr>
                <w:rFonts w:hint="eastAsia"/>
                <w:b/>
              </w:rPr>
              <w:t>备注</w:t>
            </w:r>
          </w:p>
        </w:tc>
      </w:tr>
      <w:tr w14:paraId="1BB9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DE9DF5">
            <w:r>
              <w:rPr>
                <w:rFonts w:hint="eastAsia"/>
              </w:rPr>
              <w:t>2025年</w:t>
            </w:r>
          </w:p>
        </w:tc>
        <w:tc>
          <w:tcPr>
            <w:tcW w:w="1384" w:type="dxa"/>
            <w:vAlign w:val="center"/>
          </w:tcPr>
          <w:p w14:paraId="1FC72708">
            <w:pPr>
              <w:jc w:val="right"/>
            </w:pPr>
            <w:r>
              <w:rPr>
                <w:rFonts w:hint="eastAsia"/>
              </w:rPr>
              <w:t>-</w:t>
            </w:r>
          </w:p>
        </w:tc>
        <w:tc>
          <w:tcPr>
            <w:tcW w:w="1384" w:type="dxa"/>
            <w:vAlign w:val="center"/>
          </w:tcPr>
          <w:p w14:paraId="54ECFBB0">
            <w:pPr>
              <w:jc w:val="right"/>
            </w:pPr>
            <w:r>
              <w:rPr>
                <w:rFonts w:hint="eastAsia"/>
              </w:rPr>
              <w:t>-</w:t>
            </w:r>
          </w:p>
        </w:tc>
        <w:tc>
          <w:tcPr>
            <w:tcW w:w="1384" w:type="dxa"/>
            <w:vAlign w:val="center"/>
          </w:tcPr>
          <w:p w14:paraId="1C01EDAB">
            <w:pPr>
              <w:jc w:val="right"/>
            </w:pPr>
            <w:r>
              <w:rPr>
                <w:rFonts w:hint="eastAsia"/>
              </w:rPr>
              <w:t>-</w:t>
            </w:r>
          </w:p>
        </w:tc>
        <w:tc>
          <w:tcPr>
            <w:tcW w:w="1384" w:type="dxa"/>
            <w:vAlign w:val="center"/>
          </w:tcPr>
          <w:p w14:paraId="27E6B823">
            <w:pPr>
              <w:jc w:val="right"/>
            </w:pPr>
            <w:r>
              <w:rPr>
                <w:rFonts w:hint="eastAsia"/>
              </w:rPr>
              <w:t>-</w:t>
            </w:r>
          </w:p>
        </w:tc>
        <w:tc>
          <w:tcPr>
            <w:tcW w:w="1384" w:type="dxa"/>
            <w:vAlign w:val="center"/>
          </w:tcPr>
          <w:p w14:paraId="6E5C6F5B">
            <w:pPr>
              <w:jc w:val="right"/>
            </w:pPr>
            <w:r>
              <w:rPr>
                <w:rFonts w:hint="eastAsia"/>
              </w:rPr>
              <w:t>-</w:t>
            </w:r>
          </w:p>
        </w:tc>
      </w:tr>
      <w:tr w14:paraId="6B4B6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2CD6C7">
            <w:r>
              <w:rPr>
                <w:rFonts w:hint="eastAsia"/>
              </w:rPr>
              <w:t>2024年</w:t>
            </w:r>
          </w:p>
        </w:tc>
        <w:tc>
          <w:tcPr>
            <w:tcW w:w="1384" w:type="dxa"/>
            <w:vAlign w:val="center"/>
          </w:tcPr>
          <w:p w14:paraId="400869C7">
            <w:pPr>
              <w:jc w:val="right"/>
            </w:pPr>
            <w:r>
              <w:rPr>
                <w:rFonts w:hint="eastAsia"/>
              </w:rPr>
              <w:t>0.5000</w:t>
            </w:r>
          </w:p>
        </w:tc>
        <w:tc>
          <w:tcPr>
            <w:tcW w:w="1384" w:type="dxa"/>
            <w:vAlign w:val="center"/>
          </w:tcPr>
          <w:p w14:paraId="125ACC02">
            <w:pPr>
              <w:jc w:val="right"/>
            </w:pPr>
            <w:r>
              <w:rPr>
                <w:rFonts w:hint="eastAsia"/>
              </w:rPr>
              <w:t>93,134,569.41</w:t>
            </w:r>
          </w:p>
        </w:tc>
        <w:tc>
          <w:tcPr>
            <w:tcW w:w="1384" w:type="dxa"/>
            <w:vAlign w:val="center"/>
          </w:tcPr>
          <w:p w14:paraId="7E40B695">
            <w:pPr>
              <w:jc w:val="right"/>
            </w:pPr>
            <w:r>
              <w:rPr>
                <w:rFonts w:hint="eastAsia"/>
              </w:rPr>
              <w:t>9,203,537.38</w:t>
            </w:r>
          </w:p>
        </w:tc>
        <w:tc>
          <w:tcPr>
            <w:tcW w:w="1384" w:type="dxa"/>
            <w:vAlign w:val="center"/>
          </w:tcPr>
          <w:p w14:paraId="78C14969">
            <w:pPr>
              <w:jc w:val="right"/>
            </w:pPr>
            <w:r>
              <w:rPr>
                <w:rFonts w:hint="eastAsia"/>
              </w:rPr>
              <w:t>102,338,106.79</w:t>
            </w:r>
          </w:p>
        </w:tc>
        <w:tc>
          <w:tcPr>
            <w:tcW w:w="1384" w:type="dxa"/>
            <w:vAlign w:val="center"/>
          </w:tcPr>
          <w:p w14:paraId="060A8FA1">
            <w:pPr>
              <w:jc w:val="right"/>
            </w:pPr>
            <w:r>
              <w:rPr>
                <w:rFonts w:hint="eastAsia"/>
              </w:rPr>
              <w:t>-</w:t>
            </w:r>
          </w:p>
        </w:tc>
      </w:tr>
      <w:tr w14:paraId="0F2F0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A8E4B5">
            <w:r>
              <w:rPr>
                <w:rFonts w:hint="eastAsia"/>
              </w:rPr>
              <w:t>2023年</w:t>
            </w:r>
          </w:p>
        </w:tc>
        <w:tc>
          <w:tcPr>
            <w:tcW w:w="1384" w:type="dxa"/>
            <w:vAlign w:val="center"/>
          </w:tcPr>
          <w:p w14:paraId="61B8B0F3">
            <w:pPr>
              <w:jc w:val="right"/>
            </w:pPr>
            <w:r>
              <w:rPr>
                <w:rFonts w:hint="eastAsia"/>
              </w:rPr>
              <w:t>-</w:t>
            </w:r>
          </w:p>
        </w:tc>
        <w:tc>
          <w:tcPr>
            <w:tcW w:w="1384" w:type="dxa"/>
            <w:vAlign w:val="center"/>
          </w:tcPr>
          <w:p w14:paraId="2D805204">
            <w:pPr>
              <w:jc w:val="right"/>
            </w:pPr>
            <w:r>
              <w:rPr>
                <w:rFonts w:hint="eastAsia"/>
              </w:rPr>
              <w:t>-</w:t>
            </w:r>
          </w:p>
        </w:tc>
        <w:tc>
          <w:tcPr>
            <w:tcW w:w="1384" w:type="dxa"/>
            <w:vAlign w:val="center"/>
          </w:tcPr>
          <w:p w14:paraId="5EFA2BB3">
            <w:pPr>
              <w:jc w:val="right"/>
            </w:pPr>
            <w:r>
              <w:rPr>
                <w:rFonts w:hint="eastAsia"/>
              </w:rPr>
              <w:t>-</w:t>
            </w:r>
          </w:p>
        </w:tc>
        <w:tc>
          <w:tcPr>
            <w:tcW w:w="1384" w:type="dxa"/>
            <w:vAlign w:val="center"/>
          </w:tcPr>
          <w:p w14:paraId="4579BA43">
            <w:pPr>
              <w:jc w:val="right"/>
            </w:pPr>
            <w:r>
              <w:rPr>
                <w:rFonts w:hint="eastAsia"/>
              </w:rPr>
              <w:t>-</w:t>
            </w:r>
          </w:p>
        </w:tc>
        <w:tc>
          <w:tcPr>
            <w:tcW w:w="1384" w:type="dxa"/>
            <w:vAlign w:val="center"/>
          </w:tcPr>
          <w:p w14:paraId="4C1A5B55">
            <w:pPr>
              <w:jc w:val="right"/>
            </w:pPr>
            <w:r>
              <w:rPr>
                <w:rFonts w:hint="eastAsia"/>
              </w:rPr>
              <w:t>-</w:t>
            </w:r>
          </w:p>
        </w:tc>
      </w:tr>
      <w:tr w14:paraId="5496D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CF7657">
            <w:r>
              <w:rPr>
                <w:rFonts w:hint="eastAsia"/>
              </w:rPr>
              <w:t>合计</w:t>
            </w:r>
          </w:p>
        </w:tc>
        <w:tc>
          <w:tcPr>
            <w:tcW w:w="1384" w:type="dxa"/>
            <w:vAlign w:val="center"/>
          </w:tcPr>
          <w:p w14:paraId="2C8CE99E">
            <w:pPr>
              <w:jc w:val="right"/>
            </w:pPr>
            <w:r>
              <w:rPr>
                <w:rFonts w:hint="eastAsia"/>
              </w:rPr>
              <w:t>0.5000</w:t>
            </w:r>
          </w:p>
        </w:tc>
        <w:tc>
          <w:tcPr>
            <w:tcW w:w="1384" w:type="dxa"/>
            <w:vAlign w:val="center"/>
          </w:tcPr>
          <w:p w14:paraId="39AFF815">
            <w:pPr>
              <w:jc w:val="right"/>
            </w:pPr>
            <w:r>
              <w:rPr>
                <w:rFonts w:hint="eastAsia"/>
              </w:rPr>
              <w:t>93,134,569.41</w:t>
            </w:r>
          </w:p>
        </w:tc>
        <w:tc>
          <w:tcPr>
            <w:tcW w:w="1384" w:type="dxa"/>
            <w:vAlign w:val="center"/>
          </w:tcPr>
          <w:p w14:paraId="5089C580">
            <w:pPr>
              <w:jc w:val="right"/>
            </w:pPr>
            <w:r>
              <w:rPr>
                <w:rFonts w:hint="eastAsia"/>
              </w:rPr>
              <w:t>9,203,537.38</w:t>
            </w:r>
          </w:p>
        </w:tc>
        <w:tc>
          <w:tcPr>
            <w:tcW w:w="1384" w:type="dxa"/>
            <w:vAlign w:val="center"/>
          </w:tcPr>
          <w:p w14:paraId="2A30CCC0">
            <w:pPr>
              <w:jc w:val="right"/>
            </w:pPr>
            <w:r>
              <w:rPr>
                <w:rFonts w:hint="eastAsia"/>
              </w:rPr>
              <w:t>102,338,106.79</w:t>
            </w:r>
          </w:p>
        </w:tc>
        <w:tc>
          <w:tcPr>
            <w:tcW w:w="1384" w:type="dxa"/>
            <w:vAlign w:val="center"/>
          </w:tcPr>
          <w:p w14:paraId="3C75FDD5">
            <w:pPr>
              <w:jc w:val="right"/>
            </w:pPr>
            <w:r>
              <w:rPr>
                <w:rFonts w:hint="eastAsia"/>
              </w:rPr>
              <w:t>-</w:t>
            </w:r>
          </w:p>
        </w:tc>
      </w:tr>
    </w:tbl>
    <w:p w14:paraId="1C67829D">
      <w:pPr>
        <w:pStyle w:val="18"/>
        <w:rPr>
          <w:rFonts w:hint="eastAsia"/>
        </w:rPr>
      </w:pPr>
      <w:r>
        <w:rPr>
          <w:rFonts w:hint="eastAsia"/>
        </w:rPr>
        <w:t>南方中债7-10年国开行债券指数C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0806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58AB7D5">
            <w:pPr>
              <w:jc w:val="center"/>
            </w:pPr>
            <w:r>
              <w:rPr>
                <w:rFonts w:hint="eastAsia"/>
                <w:b/>
              </w:rPr>
              <w:t>年度</w:t>
            </w:r>
          </w:p>
        </w:tc>
        <w:tc>
          <w:tcPr>
            <w:tcW w:w="1384" w:type="dxa"/>
            <w:shd w:val="clear" w:color="auto" w:fill="BFBFBF"/>
            <w:vAlign w:val="center"/>
          </w:tcPr>
          <w:p w14:paraId="08B79024">
            <w:pPr>
              <w:jc w:val="center"/>
            </w:pPr>
            <w:r>
              <w:rPr>
                <w:rFonts w:hint="eastAsia"/>
                <w:b/>
              </w:rPr>
              <w:t>每10份基金份额分红数</w:t>
            </w:r>
          </w:p>
        </w:tc>
        <w:tc>
          <w:tcPr>
            <w:tcW w:w="1384" w:type="dxa"/>
            <w:shd w:val="clear" w:color="auto" w:fill="BFBFBF"/>
            <w:vAlign w:val="center"/>
          </w:tcPr>
          <w:p w14:paraId="0A33F6DA">
            <w:pPr>
              <w:jc w:val="center"/>
            </w:pPr>
            <w:r>
              <w:rPr>
                <w:rFonts w:hint="eastAsia"/>
                <w:b/>
              </w:rPr>
              <w:t>现金形式发放总额</w:t>
            </w:r>
          </w:p>
        </w:tc>
        <w:tc>
          <w:tcPr>
            <w:tcW w:w="1384" w:type="dxa"/>
            <w:shd w:val="clear" w:color="auto" w:fill="BFBFBF"/>
            <w:vAlign w:val="center"/>
          </w:tcPr>
          <w:p w14:paraId="4B554BA4">
            <w:pPr>
              <w:jc w:val="center"/>
            </w:pPr>
            <w:r>
              <w:rPr>
                <w:rFonts w:hint="eastAsia"/>
                <w:b/>
              </w:rPr>
              <w:t>再投资形式发放总额</w:t>
            </w:r>
          </w:p>
        </w:tc>
        <w:tc>
          <w:tcPr>
            <w:tcW w:w="1384" w:type="dxa"/>
            <w:shd w:val="clear" w:color="auto" w:fill="BFBFBF"/>
            <w:vAlign w:val="center"/>
          </w:tcPr>
          <w:p w14:paraId="77525405">
            <w:pPr>
              <w:jc w:val="center"/>
            </w:pPr>
            <w:r>
              <w:rPr>
                <w:rFonts w:hint="eastAsia"/>
                <w:b/>
              </w:rPr>
              <w:t>年度利润分配合计</w:t>
            </w:r>
          </w:p>
        </w:tc>
        <w:tc>
          <w:tcPr>
            <w:tcW w:w="1384" w:type="dxa"/>
            <w:shd w:val="clear" w:color="auto" w:fill="BFBFBF"/>
            <w:vAlign w:val="center"/>
          </w:tcPr>
          <w:p w14:paraId="1F057962">
            <w:pPr>
              <w:jc w:val="center"/>
            </w:pPr>
            <w:r>
              <w:rPr>
                <w:rFonts w:hint="eastAsia"/>
                <w:b/>
              </w:rPr>
              <w:t>备注</w:t>
            </w:r>
          </w:p>
        </w:tc>
      </w:tr>
      <w:tr w14:paraId="5FEC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F12E0">
            <w:r>
              <w:rPr>
                <w:rFonts w:hint="eastAsia"/>
              </w:rPr>
              <w:t>2025年</w:t>
            </w:r>
          </w:p>
        </w:tc>
        <w:tc>
          <w:tcPr>
            <w:tcW w:w="1384" w:type="dxa"/>
            <w:vAlign w:val="center"/>
          </w:tcPr>
          <w:p w14:paraId="445900DF">
            <w:pPr>
              <w:jc w:val="right"/>
            </w:pPr>
            <w:r>
              <w:rPr>
                <w:rFonts w:hint="eastAsia"/>
              </w:rPr>
              <w:t>-</w:t>
            </w:r>
          </w:p>
        </w:tc>
        <w:tc>
          <w:tcPr>
            <w:tcW w:w="1384" w:type="dxa"/>
            <w:vAlign w:val="center"/>
          </w:tcPr>
          <w:p w14:paraId="43CBDCF6">
            <w:pPr>
              <w:jc w:val="right"/>
            </w:pPr>
            <w:r>
              <w:rPr>
                <w:rFonts w:hint="eastAsia"/>
              </w:rPr>
              <w:t>-</w:t>
            </w:r>
          </w:p>
        </w:tc>
        <w:tc>
          <w:tcPr>
            <w:tcW w:w="1384" w:type="dxa"/>
            <w:vAlign w:val="center"/>
          </w:tcPr>
          <w:p w14:paraId="021F40CE">
            <w:pPr>
              <w:jc w:val="right"/>
            </w:pPr>
            <w:r>
              <w:rPr>
                <w:rFonts w:hint="eastAsia"/>
              </w:rPr>
              <w:t>-</w:t>
            </w:r>
          </w:p>
        </w:tc>
        <w:tc>
          <w:tcPr>
            <w:tcW w:w="1384" w:type="dxa"/>
            <w:vAlign w:val="center"/>
          </w:tcPr>
          <w:p w14:paraId="4B6275B8">
            <w:pPr>
              <w:jc w:val="right"/>
            </w:pPr>
            <w:r>
              <w:rPr>
                <w:rFonts w:hint="eastAsia"/>
              </w:rPr>
              <w:t>-</w:t>
            </w:r>
          </w:p>
        </w:tc>
        <w:tc>
          <w:tcPr>
            <w:tcW w:w="1384" w:type="dxa"/>
            <w:vAlign w:val="center"/>
          </w:tcPr>
          <w:p w14:paraId="79D1153F">
            <w:pPr>
              <w:jc w:val="right"/>
            </w:pPr>
            <w:r>
              <w:rPr>
                <w:rFonts w:hint="eastAsia"/>
              </w:rPr>
              <w:t>-</w:t>
            </w:r>
          </w:p>
        </w:tc>
      </w:tr>
      <w:tr w14:paraId="53A6C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9369C0">
            <w:r>
              <w:rPr>
                <w:rFonts w:hint="eastAsia"/>
              </w:rPr>
              <w:t>2024年</w:t>
            </w:r>
          </w:p>
        </w:tc>
        <w:tc>
          <w:tcPr>
            <w:tcW w:w="1384" w:type="dxa"/>
            <w:vAlign w:val="center"/>
          </w:tcPr>
          <w:p w14:paraId="5A9394C3">
            <w:pPr>
              <w:jc w:val="right"/>
            </w:pPr>
            <w:r>
              <w:rPr>
                <w:rFonts w:hint="eastAsia"/>
              </w:rPr>
              <w:t>0.5000</w:t>
            </w:r>
          </w:p>
        </w:tc>
        <w:tc>
          <w:tcPr>
            <w:tcW w:w="1384" w:type="dxa"/>
            <w:vAlign w:val="center"/>
          </w:tcPr>
          <w:p w14:paraId="2DB56DB9">
            <w:pPr>
              <w:jc w:val="right"/>
            </w:pPr>
            <w:r>
              <w:rPr>
                <w:rFonts w:hint="eastAsia"/>
              </w:rPr>
              <w:t>32,390,388.88</w:t>
            </w:r>
          </w:p>
        </w:tc>
        <w:tc>
          <w:tcPr>
            <w:tcW w:w="1384" w:type="dxa"/>
            <w:vAlign w:val="center"/>
          </w:tcPr>
          <w:p w14:paraId="437F3131">
            <w:pPr>
              <w:jc w:val="right"/>
            </w:pPr>
            <w:r>
              <w:rPr>
                <w:rFonts w:hint="eastAsia"/>
              </w:rPr>
              <w:t>8,481,713.74</w:t>
            </w:r>
          </w:p>
        </w:tc>
        <w:tc>
          <w:tcPr>
            <w:tcW w:w="1384" w:type="dxa"/>
            <w:vAlign w:val="center"/>
          </w:tcPr>
          <w:p w14:paraId="66283A52">
            <w:pPr>
              <w:jc w:val="right"/>
            </w:pPr>
            <w:r>
              <w:rPr>
                <w:rFonts w:hint="eastAsia"/>
              </w:rPr>
              <w:t>40,872,102.62</w:t>
            </w:r>
          </w:p>
        </w:tc>
        <w:tc>
          <w:tcPr>
            <w:tcW w:w="1384" w:type="dxa"/>
            <w:vAlign w:val="center"/>
          </w:tcPr>
          <w:p w14:paraId="3FC9B453">
            <w:pPr>
              <w:jc w:val="right"/>
            </w:pPr>
            <w:r>
              <w:rPr>
                <w:rFonts w:hint="eastAsia"/>
              </w:rPr>
              <w:t>-</w:t>
            </w:r>
          </w:p>
        </w:tc>
      </w:tr>
      <w:tr w14:paraId="2A42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E05E57">
            <w:r>
              <w:rPr>
                <w:rFonts w:hint="eastAsia"/>
              </w:rPr>
              <w:t>2023年</w:t>
            </w:r>
          </w:p>
        </w:tc>
        <w:tc>
          <w:tcPr>
            <w:tcW w:w="1384" w:type="dxa"/>
            <w:vAlign w:val="center"/>
          </w:tcPr>
          <w:p w14:paraId="2DA0D0E9">
            <w:pPr>
              <w:jc w:val="right"/>
            </w:pPr>
            <w:r>
              <w:rPr>
                <w:rFonts w:hint="eastAsia"/>
              </w:rPr>
              <w:t>-</w:t>
            </w:r>
          </w:p>
        </w:tc>
        <w:tc>
          <w:tcPr>
            <w:tcW w:w="1384" w:type="dxa"/>
            <w:vAlign w:val="center"/>
          </w:tcPr>
          <w:p w14:paraId="337B32F1">
            <w:pPr>
              <w:jc w:val="right"/>
            </w:pPr>
            <w:r>
              <w:rPr>
                <w:rFonts w:hint="eastAsia"/>
              </w:rPr>
              <w:t>-</w:t>
            </w:r>
          </w:p>
        </w:tc>
        <w:tc>
          <w:tcPr>
            <w:tcW w:w="1384" w:type="dxa"/>
            <w:vAlign w:val="center"/>
          </w:tcPr>
          <w:p w14:paraId="1592DC61">
            <w:pPr>
              <w:jc w:val="right"/>
            </w:pPr>
            <w:r>
              <w:rPr>
                <w:rFonts w:hint="eastAsia"/>
              </w:rPr>
              <w:t>-</w:t>
            </w:r>
          </w:p>
        </w:tc>
        <w:tc>
          <w:tcPr>
            <w:tcW w:w="1384" w:type="dxa"/>
            <w:vAlign w:val="center"/>
          </w:tcPr>
          <w:p w14:paraId="4EC57DB2">
            <w:pPr>
              <w:jc w:val="right"/>
            </w:pPr>
            <w:r>
              <w:rPr>
                <w:rFonts w:hint="eastAsia"/>
              </w:rPr>
              <w:t>-</w:t>
            </w:r>
          </w:p>
        </w:tc>
        <w:tc>
          <w:tcPr>
            <w:tcW w:w="1384" w:type="dxa"/>
            <w:vAlign w:val="center"/>
          </w:tcPr>
          <w:p w14:paraId="0FFF5336">
            <w:pPr>
              <w:jc w:val="right"/>
            </w:pPr>
            <w:r>
              <w:rPr>
                <w:rFonts w:hint="eastAsia"/>
              </w:rPr>
              <w:t>-</w:t>
            </w:r>
          </w:p>
        </w:tc>
      </w:tr>
      <w:tr w14:paraId="7CC0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46A2B8">
            <w:r>
              <w:rPr>
                <w:rFonts w:hint="eastAsia"/>
              </w:rPr>
              <w:t>合计</w:t>
            </w:r>
          </w:p>
        </w:tc>
        <w:tc>
          <w:tcPr>
            <w:tcW w:w="1384" w:type="dxa"/>
            <w:vAlign w:val="center"/>
          </w:tcPr>
          <w:p w14:paraId="5B006951">
            <w:pPr>
              <w:jc w:val="right"/>
            </w:pPr>
            <w:r>
              <w:rPr>
                <w:rFonts w:hint="eastAsia"/>
              </w:rPr>
              <w:t>0.5000</w:t>
            </w:r>
          </w:p>
        </w:tc>
        <w:tc>
          <w:tcPr>
            <w:tcW w:w="1384" w:type="dxa"/>
            <w:vAlign w:val="center"/>
          </w:tcPr>
          <w:p w14:paraId="501B8CC3">
            <w:pPr>
              <w:jc w:val="right"/>
            </w:pPr>
            <w:r>
              <w:rPr>
                <w:rFonts w:hint="eastAsia"/>
              </w:rPr>
              <w:t>32,390,388.88</w:t>
            </w:r>
          </w:p>
        </w:tc>
        <w:tc>
          <w:tcPr>
            <w:tcW w:w="1384" w:type="dxa"/>
            <w:vAlign w:val="center"/>
          </w:tcPr>
          <w:p w14:paraId="0552D574">
            <w:pPr>
              <w:jc w:val="right"/>
            </w:pPr>
            <w:r>
              <w:rPr>
                <w:rFonts w:hint="eastAsia"/>
              </w:rPr>
              <w:t>8,481,713.74</w:t>
            </w:r>
          </w:p>
        </w:tc>
        <w:tc>
          <w:tcPr>
            <w:tcW w:w="1384" w:type="dxa"/>
            <w:vAlign w:val="center"/>
          </w:tcPr>
          <w:p w14:paraId="44791CC6">
            <w:pPr>
              <w:jc w:val="right"/>
            </w:pPr>
            <w:r>
              <w:rPr>
                <w:rFonts w:hint="eastAsia"/>
              </w:rPr>
              <w:t>40,872,102.62</w:t>
            </w:r>
          </w:p>
        </w:tc>
        <w:tc>
          <w:tcPr>
            <w:tcW w:w="1384" w:type="dxa"/>
            <w:vAlign w:val="center"/>
          </w:tcPr>
          <w:p w14:paraId="0DF842FA">
            <w:pPr>
              <w:jc w:val="right"/>
            </w:pPr>
            <w:r>
              <w:rPr>
                <w:rFonts w:hint="eastAsia"/>
              </w:rPr>
              <w:t>-</w:t>
            </w:r>
          </w:p>
        </w:tc>
      </w:tr>
    </w:tbl>
    <w:p w14:paraId="33929938">
      <w:pPr>
        <w:pStyle w:val="18"/>
        <w:rPr>
          <w:rFonts w:hint="eastAsia"/>
        </w:rPr>
      </w:pPr>
      <w:r>
        <w:rPr>
          <w:rFonts w:hint="eastAsia"/>
        </w:rPr>
        <w:t>南方中债7-10年国开行债券指数E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DF56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FDA832E">
            <w:pPr>
              <w:jc w:val="center"/>
            </w:pPr>
            <w:r>
              <w:rPr>
                <w:rFonts w:hint="eastAsia"/>
                <w:b/>
              </w:rPr>
              <w:t>年度</w:t>
            </w:r>
          </w:p>
        </w:tc>
        <w:tc>
          <w:tcPr>
            <w:tcW w:w="1384" w:type="dxa"/>
            <w:shd w:val="clear" w:color="auto" w:fill="BFBFBF"/>
            <w:vAlign w:val="center"/>
          </w:tcPr>
          <w:p w14:paraId="7BFB93B0">
            <w:pPr>
              <w:jc w:val="center"/>
            </w:pPr>
            <w:r>
              <w:rPr>
                <w:rFonts w:hint="eastAsia"/>
                <w:b/>
              </w:rPr>
              <w:t>每10份基金份额分红数</w:t>
            </w:r>
          </w:p>
        </w:tc>
        <w:tc>
          <w:tcPr>
            <w:tcW w:w="1384" w:type="dxa"/>
            <w:shd w:val="clear" w:color="auto" w:fill="BFBFBF"/>
            <w:vAlign w:val="center"/>
          </w:tcPr>
          <w:p w14:paraId="42890DD6">
            <w:pPr>
              <w:jc w:val="center"/>
            </w:pPr>
            <w:r>
              <w:rPr>
                <w:rFonts w:hint="eastAsia"/>
                <w:b/>
              </w:rPr>
              <w:t>现金形式发放总额</w:t>
            </w:r>
          </w:p>
        </w:tc>
        <w:tc>
          <w:tcPr>
            <w:tcW w:w="1384" w:type="dxa"/>
            <w:shd w:val="clear" w:color="auto" w:fill="BFBFBF"/>
            <w:vAlign w:val="center"/>
          </w:tcPr>
          <w:p w14:paraId="10B7352A">
            <w:pPr>
              <w:jc w:val="center"/>
            </w:pPr>
            <w:r>
              <w:rPr>
                <w:rFonts w:hint="eastAsia"/>
                <w:b/>
              </w:rPr>
              <w:t>再投资形式发放总额</w:t>
            </w:r>
          </w:p>
        </w:tc>
        <w:tc>
          <w:tcPr>
            <w:tcW w:w="1384" w:type="dxa"/>
            <w:shd w:val="clear" w:color="auto" w:fill="BFBFBF"/>
            <w:vAlign w:val="center"/>
          </w:tcPr>
          <w:p w14:paraId="59F2A78F">
            <w:pPr>
              <w:jc w:val="center"/>
            </w:pPr>
            <w:r>
              <w:rPr>
                <w:rFonts w:hint="eastAsia"/>
                <w:b/>
              </w:rPr>
              <w:t>年度利润分配合计</w:t>
            </w:r>
          </w:p>
        </w:tc>
        <w:tc>
          <w:tcPr>
            <w:tcW w:w="1384" w:type="dxa"/>
            <w:shd w:val="clear" w:color="auto" w:fill="BFBFBF"/>
            <w:vAlign w:val="center"/>
          </w:tcPr>
          <w:p w14:paraId="34E51848">
            <w:pPr>
              <w:jc w:val="center"/>
            </w:pPr>
            <w:r>
              <w:rPr>
                <w:rFonts w:hint="eastAsia"/>
                <w:b/>
              </w:rPr>
              <w:t>备注</w:t>
            </w:r>
          </w:p>
        </w:tc>
      </w:tr>
      <w:tr w14:paraId="67D2E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D8BE92">
            <w:r>
              <w:rPr>
                <w:rFonts w:hint="eastAsia"/>
              </w:rPr>
              <w:t>2025年</w:t>
            </w:r>
          </w:p>
        </w:tc>
        <w:tc>
          <w:tcPr>
            <w:tcW w:w="1384" w:type="dxa"/>
            <w:vAlign w:val="center"/>
          </w:tcPr>
          <w:p w14:paraId="2ABADD32">
            <w:pPr>
              <w:jc w:val="right"/>
            </w:pPr>
            <w:r>
              <w:rPr>
                <w:rFonts w:hint="eastAsia"/>
              </w:rPr>
              <w:t>-</w:t>
            </w:r>
          </w:p>
        </w:tc>
        <w:tc>
          <w:tcPr>
            <w:tcW w:w="1384" w:type="dxa"/>
            <w:vAlign w:val="center"/>
          </w:tcPr>
          <w:p w14:paraId="71002C4D">
            <w:pPr>
              <w:jc w:val="right"/>
            </w:pPr>
            <w:r>
              <w:rPr>
                <w:rFonts w:hint="eastAsia"/>
              </w:rPr>
              <w:t>-</w:t>
            </w:r>
          </w:p>
        </w:tc>
        <w:tc>
          <w:tcPr>
            <w:tcW w:w="1384" w:type="dxa"/>
            <w:vAlign w:val="center"/>
          </w:tcPr>
          <w:p w14:paraId="03F12E2F">
            <w:pPr>
              <w:jc w:val="right"/>
            </w:pPr>
            <w:r>
              <w:rPr>
                <w:rFonts w:hint="eastAsia"/>
              </w:rPr>
              <w:t>-</w:t>
            </w:r>
          </w:p>
        </w:tc>
        <w:tc>
          <w:tcPr>
            <w:tcW w:w="1384" w:type="dxa"/>
            <w:vAlign w:val="center"/>
          </w:tcPr>
          <w:p w14:paraId="62DB76F9">
            <w:pPr>
              <w:jc w:val="right"/>
            </w:pPr>
            <w:r>
              <w:rPr>
                <w:rFonts w:hint="eastAsia"/>
              </w:rPr>
              <w:t>-</w:t>
            </w:r>
          </w:p>
        </w:tc>
        <w:tc>
          <w:tcPr>
            <w:tcW w:w="1384" w:type="dxa"/>
            <w:vAlign w:val="center"/>
          </w:tcPr>
          <w:p w14:paraId="2170C438">
            <w:pPr>
              <w:jc w:val="right"/>
            </w:pPr>
            <w:r>
              <w:rPr>
                <w:rFonts w:hint="eastAsia"/>
              </w:rPr>
              <w:t>-</w:t>
            </w:r>
          </w:p>
        </w:tc>
      </w:tr>
      <w:tr w14:paraId="08C86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3ABFAE">
            <w:r>
              <w:rPr>
                <w:rFonts w:hint="eastAsia"/>
              </w:rPr>
              <w:t>2024年</w:t>
            </w:r>
          </w:p>
        </w:tc>
        <w:tc>
          <w:tcPr>
            <w:tcW w:w="1384" w:type="dxa"/>
            <w:vAlign w:val="center"/>
          </w:tcPr>
          <w:p w14:paraId="277A178B">
            <w:pPr>
              <w:jc w:val="right"/>
            </w:pPr>
            <w:r>
              <w:rPr>
                <w:rFonts w:hint="eastAsia"/>
              </w:rPr>
              <w:t>0.5000</w:t>
            </w:r>
          </w:p>
        </w:tc>
        <w:tc>
          <w:tcPr>
            <w:tcW w:w="1384" w:type="dxa"/>
            <w:vAlign w:val="center"/>
          </w:tcPr>
          <w:p w14:paraId="06769CFC">
            <w:pPr>
              <w:jc w:val="right"/>
            </w:pPr>
            <w:r>
              <w:rPr>
                <w:rFonts w:hint="eastAsia"/>
              </w:rPr>
              <w:t>32,811,659.13</w:t>
            </w:r>
          </w:p>
        </w:tc>
        <w:tc>
          <w:tcPr>
            <w:tcW w:w="1384" w:type="dxa"/>
            <w:vAlign w:val="center"/>
          </w:tcPr>
          <w:p w14:paraId="056B80DD">
            <w:pPr>
              <w:jc w:val="right"/>
            </w:pPr>
            <w:r>
              <w:rPr>
                <w:rFonts w:hint="eastAsia"/>
              </w:rPr>
              <w:t>5,178,043.84</w:t>
            </w:r>
          </w:p>
        </w:tc>
        <w:tc>
          <w:tcPr>
            <w:tcW w:w="1384" w:type="dxa"/>
            <w:vAlign w:val="center"/>
          </w:tcPr>
          <w:p w14:paraId="7C70DFC9">
            <w:pPr>
              <w:jc w:val="right"/>
            </w:pPr>
            <w:r>
              <w:rPr>
                <w:rFonts w:hint="eastAsia"/>
              </w:rPr>
              <w:t>37,989,702.97</w:t>
            </w:r>
          </w:p>
        </w:tc>
        <w:tc>
          <w:tcPr>
            <w:tcW w:w="1384" w:type="dxa"/>
            <w:vAlign w:val="center"/>
          </w:tcPr>
          <w:p w14:paraId="38136C1D">
            <w:pPr>
              <w:jc w:val="right"/>
            </w:pPr>
            <w:r>
              <w:rPr>
                <w:rFonts w:hint="eastAsia"/>
              </w:rPr>
              <w:t>-</w:t>
            </w:r>
          </w:p>
        </w:tc>
      </w:tr>
      <w:tr w14:paraId="3F2E8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A5CC3F">
            <w:r>
              <w:rPr>
                <w:rFonts w:hint="eastAsia"/>
              </w:rPr>
              <w:t>2023年</w:t>
            </w:r>
          </w:p>
        </w:tc>
        <w:tc>
          <w:tcPr>
            <w:tcW w:w="1384" w:type="dxa"/>
            <w:vAlign w:val="center"/>
          </w:tcPr>
          <w:p w14:paraId="485B6D8E">
            <w:pPr>
              <w:jc w:val="right"/>
            </w:pPr>
            <w:r>
              <w:rPr>
                <w:rFonts w:hint="eastAsia"/>
              </w:rPr>
              <w:t>-</w:t>
            </w:r>
          </w:p>
        </w:tc>
        <w:tc>
          <w:tcPr>
            <w:tcW w:w="1384" w:type="dxa"/>
            <w:vAlign w:val="center"/>
          </w:tcPr>
          <w:p w14:paraId="007FB900">
            <w:pPr>
              <w:jc w:val="right"/>
            </w:pPr>
            <w:r>
              <w:rPr>
                <w:rFonts w:hint="eastAsia"/>
              </w:rPr>
              <w:t>-</w:t>
            </w:r>
          </w:p>
        </w:tc>
        <w:tc>
          <w:tcPr>
            <w:tcW w:w="1384" w:type="dxa"/>
            <w:vAlign w:val="center"/>
          </w:tcPr>
          <w:p w14:paraId="750AD14D">
            <w:pPr>
              <w:jc w:val="right"/>
            </w:pPr>
            <w:r>
              <w:rPr>
                <w:rFonts w:hint="eastAsia"/>
              </w:rPr>
              <w:t>-</w:t>
            </w:r>
          </w:p>
        </w:tc>
        <w:tc>
          <w:tcPr>
            <w:tcW w:w="1384" w:type="dxa"/>
            <w:vAlign w:val="center"/>
          </w:tcPr>
          <w:p w14:paraId="7D946F7E">
            <w:pPr>
              <w:jc w:val="right"/>
            </w:pPr>
            <w:r>
              <w:rPr>
                <w:rFonts w:hint="eastAsia"/>
              </w:rPr>
              <w:t>-</w:t>
            </w:r>
          </w:p>
        </w:tc>
        <w:tc>
          <w:tcPr>
            <w:tcW w:w="1384" w:type="dxa"/>
            <w:vAlign w:val="center"/>
          </w:tcPr>
          <w:p w14:paraId="46FFAE34">
            <w:pPr>
              <w:jc w:val="right"/>
            </w:pPr>
            <w:r>
              <w:rPr>
                <w:rFonts w:hint="eastAsia"/>
              </w:rPr>
              <w:t>-</w:t>
            </w:r>
          </w:p>
        </w:tc>
      </w:tr>
      <w:tr w14:paraId="6144A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EEBA7F">
            <w:r>
              <w:rPr>
                <w:rFonts w:hint="eastAsia"/>
              </w:rPr>
              <w:t>合计</w:t>
            </w:r>
          </w:p>
        </w:tc>
        <w:tc>
          <w:tcPr>
            <w:tcW w:w="1384" w:type="dxa"/>
            <w:vAlign w:val="center"/>
          </w:tcPr>
          <w:p w14:paraId="711E040E">
            <w:pPr>
              <w:jc w:val="right"/>
            </w:pPr>
            <w:r>
              <w:rPr>
                <w:rFonts w:hint="eastAsia"/>
              </w:rPr>
              <w:t>0.5000</w:t>
            </w:r>
          </w:p>
        </w:tc>
        <w:tc>
          <w:tcPr>
            <w:tcW w:w="1384" w:type="dxa"/>
            <w:vAlign w:val="center"/>
          </w:tcPr>
          <w:p w14:paraId="7B2CBD89">
            <w:pPr>
              <w:jc w:val="right"/>
            </w:pPr>
            <w:r>
              <w:rPr>
                <w:rFonts w:hint="eastAsia"/>
              </w:rPr>
              <w:t>32,811,659.13</w:t>
            </w:r>
          </w:p>
        </w:tc>
        <w:tc>
          <w:tcPr>
            <w:tcW w:w="1384" w:type="dxa"/>
            <w:vAlign w:val="center"/>
          </w:tcPr>
          <w:p w14:paraId="6DF3013C">
            <w:pPr>
              <w:jc w:val="right"/>
            </w:pPr>
            <w:r>
              <w:rPr>
                <w:rFonts w:hint="eastAsia"/>
              </w:rPr>
              <w:t>5,178,043.84</w:t>
            </w:r>
          </w:p>
        </w:tc>
        <w:tc>
          <w:tcPr>
            <w:tcW w:w="1384" w:type="dxa"/>
            <w:vAlign w:val="center"/>
          </w:tcPr>
          <w:p w14:paraId="4D4AA5BD">
            <w:pPr>
              <w:jc w:val="right"/>
            </w:pPr>
            <w:r>
              <w:rPr>
                <w:rFonts w:hint="eastAsia"/>
              </w:rPr>
              <w:t>37,989,702.97</w:t>
            </w:r>
          </w:p>
        </w:tc>
        <w:tc>
          <w:tcPr>
            <w:tcW w:w="1384" w:type="dxa"/>
            <w:vAlign w:val="center"/>
          </w:tcPr>
          <w:p w14:paraId="108C16F4">
            <w:pPr>
              <w:jc w:val="right"/>
            </w:pPr>
            <w:r>
              <w:rPr>
                <w:rFonts w:hint="eastAsia"/>
              </w:rPr>
              <w:t>-</w:t>
            </w:r>
          </w:p>
        </w:tc>
      </w:tr>
    </w:tbl>
    <w:p w14:paraId="33725DE2">
      <w:pPr>
        <w:pStyle w:val="26"/>
      </w:pPr>
      <w:bookmarkStart w:id="18" w:name="_Toc32661"/>
      <w:r>
        <w:t>管理人报告</w:t>
      </w:r>
      <w:bookmarkEnd w:id="18"/>
    </w:p>
    <w:p w14:paraId="2C785425">
      <w:pPr>
        <w:pStyle w:val="23"/>
      </w:pPr>
      <w:bookmarkStart w:id="19" w:name="_Toc21994"/>
      <w:r>
        <w:t>基金管理人及基金经理情况</w:t>
      </w:r>
      <w:bookmarkEnd w:id="19"/>
    </w:p>
    <w:p w14:paraId="6295E3AF">
      <w:pPr>
        <w:pStyle w:val="28"/>
      </w:pPr>
      <w:bookmarkStart w:id="20" w:name="_Toc20"/>
      <w:r>
        <w:t>基金管理人及其管理基金的经验</w:t>
      </w:r>
      <w:bookmarkEnd w:id="20"/>
    </w:p>
    <w:p w14:paraId="6292F96F">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8DCBA6E">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4EAC5CD">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F64733E">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9986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F3F1158">
            <w:pPr>
              <w:jc w:val="center"/>
            </w:pPr>
            <w:r>
              <w:rPr>
                <w:rFonts w:hint="eastAsia"/>
                <w:b/>
              </w:rPr>
              <w:t>姓名</w:t>
            </w:r>
          </w:p>
        </w:tc>
        <w:tc>
          <w:tcPr>
            <w:tcW w:w="830" w:type="dxa"/>
            <w:vMerge w:val="restart"/>
            <w:shd w:val="clear" w:color="auto" w:fill="BFBFBF"/>
            <w:vAlign w:val="center"/>
          </w:tcPr>
          <w:p w14:paraId="73876093">
            <w:pPr>
              <w:jc w:val="center"/>
            </w:pPr>
            <w:r>
              <w:rPr>
                <w:rFonts w:hint="eastAsia"/>
                <w:b/>
              </w:rPr>
              <w:t>职务</w:t>
            </w:r>
          </w:p>
        </w:tc>
        <w:tc>
          <w:tcPr>
            <w:tcW w:w="1090" w:type="dxa"/>
            <w:gridSpan w:val="2"/>
            <w:shd w:val="clear" w:color="auto" w:fill="BFBFBF"/>
            <w:vAlign w:val="center"/>
          </w:tcPr>
          <w:p w14:paraId="6AFB5074">
            <w:pPr>
              <w:jc w:val="center"/>
            </w:pPr>
            <w:r>
              <w:rPr>
                <w:rFonts w:hint="eastAsia"/>
                <w:b/>
              </w:rPr>
              <w:t>任本基金的基金经理（助理）期限</w:t>
            </w:r>
          </w:p>
        </w:tc>
        <w:tc>
          <w:tcPr>
            <w:tcW w:w="686" w:type="dxa"/>
            <w:vMerge w:val="restart"/>
            <w:shd w:val="clear" w:color="auto" w:fill="BFBFBF"/>
            <w:vAlign w:val="center"/>
          </w:tcPr>
          <w:p w14:paraId="68DC3F30">
            <w:pPr>
              <w:jc w:val="center"/>
            </w:pPr>
            <w:r>
              <w:rPr>
                <w:rFonts w:hint="eastAsia"/>
                <w:b/>
              </w:rPr>
              <w:t>证券从业年限</w:t>
            </w:r>
          </w:p>
        </w:tc>
        <w:tc>
          <w:tcPr>
            <w:tcW w:w="3765" w:type="dxa"/>
            <w:vMerge w:val="restart"/>
            <w:shd w:val="clear" w:color="auto" w:fill="BFBFBF"/>
            <w:vAlign w:val="center"/>
          </w:tcPr>
          <w:p w14:paraId="56251178">
            <w:pPr>
              <w:jc w:val="center"/>
            </w:pPr>
            <w:r>
              <w:rPr>
                <w:rFonts w:hint="eastAsia"/>
                <w:b/>
              </w:rPr>
              <w:t>说明</w:t>
            </w:r>
          </w:p>
        </w:tc>
      </w:tr>
      <w:tr w14:paraId="52A9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95654DF"/>
        </w:tc>
        <w:tc>
          <w:tcPr>
            <w:tcW w:w="830" w:type="dxa"/>
            <w:vMerge w:val="continue"/>
            <w:vAlign w:val="center"/>
          </w:tcPr>
          <w:p w14:paraId="663AF0C2"/>
        </w:tc>
        <w:tc>
          <w:tcPr>
            <w:tcW w:w="1090" w:type="dxa"/>
            <w:shd w:val="clear" w:color="auto" w:fill="BFBFBF"/>
            <w:vAlign w:val="center"/>
          </w:tcPr>
          <w:p w14:paraId="72EE3FCE">
            <w:pPr>
              <w:jc w:val="center"/>
            </w:pPr>
            <w:r>
              <w:rPr>
                <w:rFonts w:hint="eastAsia"/>
                <w:b/>
              </w:rPr>
              <w:t>任职日期</w:t>
            </w:r>
          </w:p>
        </w:tc>
        <w:tc>
          <w:tcPr>
            <w:tcW w:w="1090" w:type="dxa"/>
            <w:shd w:val="clear" w:color="auto" w:fill="BFBFBF"/>
            <w:vAlign w:val="center"/>
          </w:tcPr>
          <w:p w14:paraId="705983F2">
            <w:pPr>
              <w:jc w:val="center"/>
            </w:pPr>
            <w:r>
              <w:rPr>
                <w:rFonts w:hint="eastAsia"/>
                <w:b/>
              </w:rPr>
              <w:t>离任日期</w:t>
            </w:r>
          </w:p>
        </w:tc>
        <w:tc>
          <w:tcPr>
            <w:tcW w:w="686" w:type="dxa"/>
            <w:vMerge w:val="continue"/>
            <w:vAlign w:val="center"/>
          </w:tcPr>
          <w:p w14:paraId="28A37F49"/>
        </w:tc>
        <w:tc>
          <w:tcPr>
            <w:tcW w:w="3765" w:type="dxa"/>
            <w:vMerge w:val="continue"/>
            <w:vAlign w:val="center"/>
          </w:tcPr>
          <w:p w14:paraId="3FF6B2A3"/>
        </w:tc>
      </w:tr>
      <w:tr w14:paraId="1245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C5B26B4">
            <w:r>
              <w:rPr>
                <w:rFonts w:hint="eastAsia"/>
              </w:rPr>
              <w:t>朱佳</w:t>
            </w:r>
          </w:p>
        </w:tc>
        <w:tc>
          <w:tcPr>
            <w:tcW w:w="830" w:type="dxa"/>
            <w:vAlign w:val="center"/>
          </w:tcPr>
          <w:p w14:paraId="2C6AED7D">
            <w:r>
              <w:rPr>
                <w:rFonts w:hint="eastAsia"/>
              </w:rPr>
              <w:t>本基金基金经理</w:t>
            </w:r>
          </w:p>
        </w:tc>
        <w:tc>
          <w:tcPr>
            <w:tcW w:w="1090" w:type="dxa"/>
            <w:vAlign w:val="center"/>
          </w:tcPr>
          <w:p w14:paraId="2683B749">
            <w:r>
              <w:rPr>
                <w:rFonts w:hint="eastAsia"/>
              </w:rPr>
              <w:t>2020年5月22日</w:t>
            </w:r>
          </w:p>
        </w:tc>
        <w:tc>
          <w:tcPr>
            <w:tcW w:w="1090" w:type="dxa"/>
            <w:vAlign w:val="center"/>
          </w:tcPr>
          <w:p w14:paraId="0C3D0F76">
            <w:pPr>
              <w:jc w:val="right"/>
            </w:pPr>
            <w:r>
              <w:rPr>
                <w:rFonts w:hint="eastAsia"/>
              </w:rPr>
              <w:t>-</w:t>
            </w:r>
          </w:p>
        </w:tc>
        <w:tc>
          <w:tcPr>
            <w:tcW w:w="686" w:type="dxa"/>
            <w:vAlign w:val="center"/>
          </w:tcPr>
          <w:p w14:paraId="3205DCFE">
            <w:r>
              <w:rPr>
                <w:rFonts w:hint="eastAsia"/>
              </w:rPr>
              <w:t>12年</w:t>
            </w:r>
          </w:p>
        </w:tc>
        <w:tc>
          <w:tcPr>
            <w:tcW w:w="3765" w:type="dxa"/>
            <w:vAlign w:val="center"/>
          </w:tcPr>
          <w:p w14:paraId="3E02CEAA">
            <w:pPr>
              <w:jc w:val="both"/>
            </w:pPr>
            <w:r>
              <w:rPr>
                <w:rFonts w:hint="eastAsia"/>
              </w:rPr>
              <w:t>中国国籍，女，英国约克大学商业金融与管理硕士，具有基金从业资格。曾先后就职于泰达宏利基金交易部和中国光大银行资产管理部，历任债券交易员、固定收益投资经理。2019年11月加入南方基金；2020年5月22日至2023年12月29日，任南方1-5年国开债基金经理；2020年5月22日至今，任南方1-3年国开债、南方3-5年农发债、南方7-10年国开债、南方0-5年江苏城投债基金经理；2020年8月21日至今，任南方0-2年国开债基金经理；2021年12月20日至今，任南方中证同业存单AAA指数7天持有基金经理；2022年12月21日至今，任南方中证政策性金融债指数基金经理。</w:t>
            </w:r>
          </w:p>
        </w:tc>
      </w:tr>
    </w:tbl>
    <w:p w14:paraId="14616BE4">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CC4D61B">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03CB149">
      <w:pPr>
        <w:pStyle w:val="28"/>
      </w:pPr>
      <w:bookmarkStart w:id="22" w:name="_Toc22"/>
      <w:r>
        <w:t>基金经理薪酬机制</w:t>
      </w:r>
      <w:bookmarkEnd w:id="22"/>
    </w:p>
    <w:p w14:paraId="59D9BAB2">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3A2A47A">
      <w:pPr>
        <w:pStyle w:val="23"/>
      </w:pPr>
      <w:bookmarkStart w:id="23" w:name="_Toc32175"/>
      <w:r>
        <w:t>管理人对报告期内本基金运作遵规守信情况的说明</w:t>
      </w:r>
      <w:bookmarkEnd w:id="23"/>
      <w:r>
        <w:t xml:space="preserve"> </w:t>
      </w:r>
    </w:p>
    <w:p w14:paraId="3718055D">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F72A2A7">
      <w:pPr>
        <w:pStyle w:val="23"/>
      </w:pPr>
      <w:bookmarkStart w:id="24" w:name="_Toc30403"/>
      <w:r>
        <w:t>管理人对报告期内公平交易情况的专项说明</w:t>
      </w:r>
      <w:bookmarkEnd w:id="24"/>
    </w:p>
    <w:p w14:paraId="6BE26075">
      <w:pPr>
        <w:pStyle w:val="28"/>
      </w:pPr>
      <w:bookmarkStart w:id="25" w:name="_Toc25"/>
      <w:r>
        <w:t>公平交易制度和控制方法</w:t>
      </w:r>
      <w:bookmarkEnd w:id="25"/>
    </w:p>
    <w:p w14:paraId="4E0422E9">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941DCFA">
      <w:pPr>
        <w:pStyle w:val="28"/>
      </w:pPr>
      <w:bookmarkStart w:id="26" w:name="_Toc26"/>
      <w:r>
        <w:t>公平交易制度的执行情况</w:t>
      </w:r>
      <w:bookmarkEnd w:id="26"/>
    </w:p>
    <w:p w14:paraId="193426C1">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FA7B59D">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222E5DB">
      <w:pPr>
        <w:pStyle w:val="35"/>
      </w:pPr>
      <w:bookmarkStart w:id="27" w:name="_Toc27"/>
      <w:r>
        <w:t>增加执行的基金经理公平交易制度执行情况及公平交易管理情况</w:t>
      </w:r>
      <w:bookmarkEnd w:id="27"/>
    </w:p>
    <w:p w14:paraId="08E8D871">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B0C1536">
      <w:pPr>
        <w:pStyle w:val="28"/>
      </w:pPr>
      <w:bookmarkStart w:id="28" w:name="_Toc28"/>
      <w:r>
        <w:t>异常交易行为的专项说明</w:t>
      </w:r>
      <w:bookmarkEnd w:id="28"/>
    </w:p>
    <w:p w14:paraId="16BDE740">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72A1281">
      <w:pPr>
        <w:pStyle w:val="23"/>
      </w:pPr>
      <w:bookmarkStart w:id="29" w:name="_Toc10319"/>
      <w:r>
        <w:t>管理人对报告期内基金的投资策略和业绩表现的说明</w:t>
      </w:r>
      <w:bookmarkEnd w:id="29"/>
    </w:p>
    <w:p w14:paraId="0897E742">
      <w:pPr>
        <w:pStyle w:val="28"/>
      </w:pPr>
      <w:bookmarkStart w:id="30" w:name="_Toc30"/>
      <w:r>
        <w:t>报告期内基金投资策略和运作分析</w:t>
      </w:r>
      <w:bookmarkEnd w:id="30"/>
    </w:p>
    <w:p w14:paraId="422ADA6C">
      <w:pPr>
        <w:pStyle w:val="18"/>
        <w:rPr>
          <w:rFonts w:hint="eastAsia"/>
        </w:rPr>
      </w:pPr>
      <w:r>
        <w:rPr>
          <w:rFonts w:hint="eastAsia"/>
        </w:rPr>
        <w:t>2025年，围绕“稳增长、调结构、防风险”的核心政策基调，经济整体勾勒出“政策落地进程加快、内需修复态势明晰”的宏观图景。货币政策除一季度边际收紧外，其余时间基本维持宽松基调。全年实施降息1次、降准1次，实际形成了“3个月期限买断式逆回购 + 6个月期限买断式逆回购 + 1年期MLF + 国债买卖”相结合的流动性投放工具组合，覆盖短、中、长期限。在宽货币背景下，债市全年仍出现一定幅度调整，主要受三大利空因素影响：一是贯穿全年的政府债供给压力；二是权益市场表现较强；三是下半年通缩预期出现回摆。</w:t>
      </w:r>
    </w:p>
    <w:p w14:paraId="663405A0">
      <w:pPr>
        <w:pStyle w:val="18"/>
        <w:rPr>
          <w:rFonts w:hint="eastAsia"/>
        </w:rPr>
      </w:pPr>
      <w:r>
        <w:rPr>
          <w:rFonts w:hint="eastAsia"/>
        </w:rPr>
        <w:t>全年维度，长久期政金债大致经历了“上行-下行-上行”的三段行情：年初至3月中旬，由于资金价格中枢上行，长久期政金债出现较大调整，10年期国开债到期收益率从最低1.62%左右上行至1.90%以上；3月中旬至7月初，央行释放宽松信号、降准降息各1次，加上美国关税政策落地，10年期国开债到期收益率下行至阶段性低点；7月中旬以后，反内卷政策缓解通缩预期、权益市场走强提振风险偏好、债券基金面临赎回压力等利空因素下，长久期政金债震荡上行，10年期国开债在9月末和年末分别向上突破过2%的整数点位。</w:t>
      </w:r>
    </w:p>
    <w:p w14:paraId="0D3F3150">
      <w:pPr>
        <w:pStyle w:val="18"/>
        <w:rPr>
          <w:rFonts w:hint="eastAsia"/>
        </w:rPr>
      </w:pPr>
      <w:r>
        <w:rPr>
          <w:rFonts w:hint="eastAsia"/>
        </w:rPr>
        <w:t>全年维度，7年国开债、10年国开债到期收益率分别上行约27bp、上行约27bp。整体来看，货币政策预计仍在宽松进程，经历去年调整行情以后，长久期政金债逐步具备配置价值。本基金密切跟踪指数，并根据成份券变更和规模的变动进行小幅的调整，有效实现了对指数的跟踪。</w:t>
      </w:r>
    </w:p>
    <w:p w14:paraId="292EA0B1">
      <w:pPr>
        <w:pStyle w:val="28"/>
      </w:pPr>
      <w:bookmarkStart w:id="31" w:name="_Toc31"/>
      <w:r>
        <w:t>报告期内基金的业绩表现</w:t>
      </w:r>
      <w:bookmarkEnd w:id="31"/>
    </w:p>
    <w:p w14:paraId="6D5D133D">
      <w:pPr>
        <w:pStyle w:val="18"/>
        <w:rPr>
          <w:rFonts w:hint="eastAsia"/>
        </w:rPr>
      </w:pPr>
      <w:r>
        <w:rPr>
          <w:rFonts w:hint="eastAsia"/>
        </w:rPr>
        <w:t>截至报告期末，本基金A份额净值为1.3510元，报告期内，份额净值增长率为-0.24%，同期业绩基准增长率为-1.92%；本基金C份额净值为1.3421元，报告期内，份额净值增长率为-0.33%，同期业绩基准增长率为-1.92%；本基金D份额净值为1.3598元，报告期内，份额净值增长率为-0.25%，同期业绩基准增长率为-1.92%；本基金E份额净值为1.3471元，报告期内，份额净值增长率为-0.39%，同期业绩基准增长率为-1.92%；本基金I份额净值为1.3493元，报告期内，份额净值增长率为-0.24%，同期业绩基准增长率为-1.92%。</w:t>
      </w:r>
    </w:p>
    <w:p w14:paraId="68292CDC">
      <w:pPr>
        <w:pStyle w:val="23"/>
      </w:pPr>
      <w:bookmarkStart w:id="32" w:name="_Toc13189"/>
      <w:r>
        <w:t>管理人对宏观经济、证券市场及行业走势的简要展望</w:t>
      </w:r>
      <w:bookmarkEnd w:id="32"/>
    </w:p>
    <w:p w14:paraId="6DE413FE">
      <w:pPr>
        <w:pStyle w:val="18"/>
        <w:rPr>
          <w:rFonts w:hint="eastAsia"/>
        </w:rPr>
      </w:pPr>
      <w:r>
        <w:rPr>
          <w:rFonts w:hint="eastAsia"/>
        </w:rPr>
        <w:t>展望 2026 年，宏观政策预计将持续发力，通过 “适度积极财政 + 适度宽松货币” 的协同配合，为经济高质量发展持续托底，内需有望实现进一步回暖，消费升级与产业升级双轮驱动的发展格局将更加突出。</w:t>
      </w:r>
    </w:p>
    <w:p w14:paraId="5478F85E">
      <w:pPr>
        <w:pStyle w:val="18"/>
        <w:rPr>
          <w:rFonts w:hint="eastAsia"/>
        </w:rPr>
      </w:pPr>
      <w:r>
        <w:rPr>
          <w:rFonts w:hint="eastAsia"/>
        </w:rPr>
        <w:t>具体到债券资产，政金债指数基金的持有体验预计好于2025年，主要原因有三：一、2026年货币政策与财政政策预计将保持高效协同，在宽货币取向下，各期限政金债收益率相较公开市场逆回购利率已具备明显套息空间；二、6万亿置换债发行将于2026年告一段落，债券供给压力预期将有所改善；三、2025年在“股债跷跷板效应”影响下，债券资产对于权益资产的相对价值已逐步回升，而调整以后的债券收益率也比较契合银行、保险等配置机构的负债成本。</w:t>
      </w:r>
    </w:p>
    <w:p w14:paraId="08987B8F">
      <w:pPr>
        <w:pStyle w:val="18"/>
        <w:rPr>
          <w:rFonts w:hint="eastAsia"/>
        </w:rPr>
      </w:pPr>
      <w:r>
        <w:rPr>
          <w:rFonts w:hint="eastAsia"/>
        </w:rPr>
        <w:t>无论是在震荡市参与波段操作，还是在趋势行情中获取资本利得，高久期、高弹性的长久期利率债指数基金都是较好的工具化产品。本基金为被动型指数基金，我们将进一步优化既有的跟踪策略，注重保持组合的流动性，有效跟踪标的指数。</w:t>
      </w:r>
    </w:p>
    <w:p w14:paraId="5795D8EE">
      <w:pPr>
        <w:pStyle w:val="23"/>
      </w:pPr>
      <w:bookmarkStart w:id="33" w:name="_Toc4041"/>
      <w:r>
        <w:t>管理人内部有关本基金的监察稽核工作情况</w:t>
      </w:r>
      <w:bookmarkEnd w:id="33"/>
      <w:r>
        <w:t xml:space="preserve"> </w:t>
      </w:r>
    </w:p>
    <w:p w14:paraId="6A75526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380F68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E085AD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049F8D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C081BA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86119F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96B2102">
      <w:pPr>
        <w:pStyle w:val="23"/>
      </w:pPr>
      <w:bookmarkStart w:id="34" w:name="_Toc10490"/>
      <w:r>
        <w:t>管理人对报告期内基金估值程序等事项的说明</w:t>
      </w:r>
      <w:bookmarkEnd w:id="34"/>
    </w:p>
    <w:p w14:paraId="4A321DEF">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9EEB598">
      <w:pPr>
        <w:pStyle w:val="23"/>
      </w:pPr>
      <w:bookmarkStart w:id="35" w:name="_Toc7261"/>
      <w:r>
        <w:t>管理人对报告期内基金利润分配情况的说明</w:t>
      </w:r>
      <w:bookmarkEnd w:id="35"/>
      <w:r>
        <w:t xml:space="preserve"> </w:t>
      </w:r>
    </w:p>
    <w:p w14:paraId="74878FA4">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1EF9386">
      <w:pPr>
        <w:pStyle w:val="23"/>
      </w:pPr>
      <w:bookmarkStart w:id="36" w:name="_Toc27261"/>
      <w:r>
        <w:t>报告期内基金持有人数或基金资产净值预警说明</w:t>
      </w:r>
      <w:bookmarkEnd w:id="36"/>
    </w:p>
    <w:p w14:paraId="7B095688">
      <w:pPr>
        <w:pStyle w:val="18"/>
        <w:rPr>
          <w:rFonts w:hint="eastAsia"/>
        </w:rPr>
      </w:pPr>
      <w:r>
        <w:rPr>
          <w:rFonts w:hint="eastAsia"/>
        </w:rPr>
        <w:t>报告期内，本基金未出现连续二十个交易日基金份额持有人数量不满二百人或者基金资产净值低于五千万元的情形。</w:t>
      </w:r>
    </w:p>
    <w:p w14:paraId="0096A49C">
      <w:pPr>
        <w:pStyle w:val="26"/>
      </w:pPr>
      <w:bookmarkStart w:id="37" w:name="_Toc6067"/>
      <w:r>
        <w:t>托管人报告</w:t>
      </w:r>
      <w:bookmarkEnd w:id="37"/>
    </w:p>
    <w:p w14:paraId="757FEEBF">
      <w:pPr>
        <w:pStyle w:val="23"/>
      </w:pPr>
      <w:bookmarkStart w:id="38" w:name="_Toc22532"/>
      <w:r>
        <w:t>报告期内本基金托管人遵规守信情况声明</w:t>
      </w:r>
      <w:bookmarkEnd w:id="38"/>
    </w:p>
    <w:p w14:paraId="6E6728FF">
      <w:pPr>
        <w:pStyle w:val="18"/>
        <w:rPr>
          <w:rFonts w:hint="eastAsia"/>
        </w:rPr>
      </w:pPr>
      <w:r>
        <w:rPr>
          <w:rFonts w:hint="eastAsia"/>
        </w:rPr>
        <w:t>本报告期内，中国邮政储蓄银行股份有限公司（以下称“本托管人”）在南方中债7-10年国开行债券指数证券投资基金（以下称“本基金”）的托管过程中，严格遵守《证券投资基金法》及其他有关法律法规、基金合同和托管协议的有关规定，不存在损害基金份额持有人利益的行为，完全尽职尽责地履行了应尽的义务。</w:t>
      </w:r>
    </w:p>
    <w:p w14:paraId="3176F9DE">
      <w:pPr>
        <w:pStyle w:val="23"/>
      </w:pPr>
      <w:bookmarkStart w:id="39" w:name="_Toc21286"/>
      <w:r>
        <w:t>托管人对报告期内本基金投资运作遵规守信、净值计算、利润分配等情况的说明</w:t>
      </w:r>
      <w:bookmarkEnd w:id="39"/>
      <w:r>
        <w:t xml:space="preserve"> </w:t>
      </w:r>
    </w:p>
    <w:p w14:paraId="74A18436">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0F5FC802">
      <w:pPr>
        <w:pStyle w:val="18"/>
        <w:rPr>
          <w:rFonts w:hint="eastAsia"/>
        </w:rPr>
      </w:pPr>
      <w:r>
        <w:rPr>
          <w:rFonts w:hint="eastAsia"/>
        </w:rPr>
        <w:t>本报告期内，本基金利润分配情况符合法律法规和基金合同的相关约定。</w:t>
      </w:r>
    </w:p>
    <w:p w14:paraId="4E73D75D">
      <w:pPr>
        <w:pStyle w:val="23"/>
      </w:pPr>
      <w:bookmarkStart w:id="40" w:name="_Toc12726"/>
      <w:r>
        <w:t>托管人对本年度报告中财务信息等内容的真实、准确和完整发表意见</w:t>
      </w:r>
      <w:bookmarkEnd w:id="40"/>
    </w:p>
    <w:p w14:paraId="2C74A005">
      <w:pPr>
        <w:pStyle w:val="18"/>
        <w:rPr>
          <w:rFonts w:hint="eastAsia"/>
        </w:rPr>
      </w:pPr>
      <w:r>
        <w:rPr>
          <w:rFonts w:hint="eastAsia"/>
        </w:rPr>
        <w:t>本报告中的财务指标、净值表现、收益分配情况、财务会计报告、投资组合报告等数据真实、准确和完整。</w:t>
      </w:r>
    </w:p>
    <w:p w14:paraId="3502176A">
      <w:pPr>
        <w:pStyle w:val="26"/>
      </w:pPr>
      <w:bookmarkStart w:id="41" w:name="_Toc22931"/>
      <w:r>
        <w:t>审计报告</w:t>
      </w:r>
      <w:bookmarkEnd w:id="41"/>
    </w:p>
    <w:p w14:paraId="049E9620">
      <w:pPr>
        <w:pStyle w:val="23"/>
      </w:pPr>
      <w:bookmarkStart w:id="42" w:name="_Toc15619"/>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B26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ED846D">
            <w:r>
              <w:rPr>
                <w:rFonts w:hint="eastAsia"/>
              </w:rPr>
              <w:t>财务报表是否经过审计</w:t>
            </w:r>
          </w:p>
        </w:tc>
        <w:tc>
          <w:tcPr>
            <w:tcW w:w="4153" w:type="dxa"/>
            <w:vAlign w:val="center"/>
          </w:tcPr>
          <w:p w14:paraId="55295A62">
            <w:r>
              <w:rPr>
                <w:rFonts w:hint="eastAsia"/>
              </w:rPr>
              <w:t>是</w:t>
            </w:r>
          </w:p>
        </w:tc>
      </w:tr>
      <w:tr w14:paraId="151B3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19DA0D">
            <w:r>
              <w:rPr>
                <w:rFonts w:hint="eastAsia"/>
              </w:rPr>
              <w:t>审计意见类型</w:t>
            </w:r>
          </w:p>
        </w:tc>
        <w:tc>
          <w:tcPr>
            <w:tcW w:w="4153" w:type="dxa"/>
            <w:vAlign w:val="center"/>
          </w:tcPr>
          <w:p w14:paraId="6F236914">
            <w:r>
              <w:rPr>
                <w:rFonts w:hint="eastAsia"/>
              </w:rPr>
              <w:t>标准无保留意见</w:t>
            </w:r>
          </w:p>
        </w:tc>
      </w:tr>
      <w:tr w14:paraId="2BF0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E48DEB">
            <w:r>
              <w:rPr>
                <w:rFonts w:hint="eastAsia"/>
              </w:rPr>
              <w:t>审计报告编号</w:t>
            </w:r>
          </w:p>
        </w:tc>
        <w:tc>
          <w:tcPr>
            <w:tcW w:w="4153" w:type="dxa"/>
            <w:vAlign w:val="center"/>
          </w:tcPr>
          <w:p w14:paraId="5F44308C">
            <w:r>
              <w:rPr>
                <w:rFonts w:hint="eastAsia"/>
              </w:rPr>
              <w:t>德师报(审)字(26)第P00603号</w:t>
            </w:r>
          </w:p>
        </w:tc>
      </w:tr>
    </w:tbl>
    <w:p w14:paraId="6A2B51BD">
      <w:pPr>
        <w:pStyle w:val="23"/>
      </w:pPr>
      <w:bookmarkStart w:id="43" w:name="_Toc20620"/>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F85C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3663B61">
            <w:pPr>
              <w:jc w:val="center"/>
            </w:pPr>
            <w:r>
              <w:rPr>
                <w:rFonts w:hint="eastAsia"/>
                <w:b/>
              </w:rPr>
              <w:t>审计报告标题</w:t>
            </w:r>
          </w:p>
        </w:tc>
        <w:tc>
          <w:tcPr>
            <w:tcW w:w="2491" w:type="dxa"/>
            <w:gridSpan w:val="2"/>
            <w:shd w:val="clear" w:color="auto" w:fill="BFBFBF"/>
            <w:vAlign w:val="center"/>
          </w:tcPr>
          <w:p w14:paraId="4C9F6F8F">
            <w:pPr>
              <w:jc w:val="center"/>
            </w:pPr>
            <w:r>
              <w:rPr>
                <w:rFonts w:hint="eastAsia"/>
                <w:b/>
              </w:rPr>
              <w:t>审计报告</w:t>
            </w:r>
          </w:p>
        </w:tc>
      </w:tr>
      <w:tr w14:paraId="55399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AB07A0">
            <w:r>
              <w:rPr>
                <w:rFonts w:hint="eastAsia"/>
              </w:rPr>
              <w:t>审计报告收件人</w:t>
            </w:r>
          </w:p>
        </w:tc>
        <w:tc>
          <w:tcPr>
            <w:tcW w:w="2491" w:type="dxa"/>
            <w:gridSpan w:val="2"/>
            <w:vAlign w:val="center"/>
          </w:tcPr>
          <w:p w14:paraId="0522B17E">
            <w:r>
              <w:rPr>
                <w:rFonts w:hint="eastAsia"/>
              </w:rPr>
              <w:t>南方中债7-10年国开行债券指数证券投资基金全体持有人</w:t>
            </w:r>
          </w:p>
        </w:tc>
      </w:tr>
      <w:tr w14:paraId="55780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B56DB5">
            <w:r>
              <w:rPr>
                <w:rFonts w:hint="eastAsia"/>
              </w:rPr>
              <w:t>审计意见</w:t>
            </w:r>
          </w:p>
        </w:tc>
        <w:tc>
          <w:tcPr>
            <w:tcW w:w="2491" w:type="dxa"/>
            <w:gridSpan w:val="2"/>
            <w:vAlign w:val="center"/>
          </w:tcPr>
          <w:p w14:paraId="0C50ED68">
            <w:pPr>
              <w:jc w:val="both"/>
              <w:rPr>
                <w:rFonts w:hint="eastAsia"/>
              </w:rPr>
            </w:pPr>
            <w:r>
              <w:rPr>
                <w:rFonts w:hint="eastAsia"/>
              </w:rPr>
              <w:t>我们审计了南方中债7-10年国开行债券指数证券投资基金的财务报表，包括2025年12月31日的资产负债表，2025年度的利润表、净资产变动表以及相关财务报表附注。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中债7-10年国开行债券指数证券投资基金2025年12月31日的财务状况以及2025年度的经营成果和净资产变动情况。</w:t>
            </w:r>
          </w:p>
        </w:tc>
      </w:tr>
      <w:tr w14:paraId="13654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B0CB14">
            <w:r>
              <w:rPr>
                <w:rFonts w:hint="eastAsia"/>
              </w:rPr>
              <w:t>形成审计意见的基础</w:t>
            </w:r>
          </w:p>
        </w:tc>
        <w:tc>
          <w:tcPr>
            <w:tcW w:w="2491" w:type="dxa"/>
            <w:gridSpan w:val="2"/>
            <w:vAlign w:val="center"/>
          </w:tcPr>
          <w:p w14:paraId="0DE98500">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债7-10年国开行债券指数证券投资基金，并履行了职业道德方面的其他责任。我们在审计中遵循了对公众利益实体审计的独立性要求。我们相信，我们获取的审计证据是充分、适当的，为发表审计意见提供了基础。</w:t>
            </w:r>
          </w:p>
        </w:tc>
      </w:tr>
      <w:tr w14:paraId="354A6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F90B5D3">
            <w:r>
              <w:rPr>
                <w:rFonts w:hint="eastAsia"/>
              </w:rPr>
              <w:t>强调事项</w:t>
            </w:r>
          </w:p>
        </w:tc>
        <w:tc>
          <w:tcPr>
            <w:tcW w:w="2491" w:type="dxa"/>
            <w:gridSpan w:val="2"/>
            <w:vAlign w:val="center"/>
          </w:tcPr>
          <w:p w14:paraId="58E30119">
            <w:pPr>
              <w:jc w:val="right"/>
            </w:pPr>
            <w:r>
              <w:rPr>
                <w:rFonts w:hint="eastAsia"/>
              </w:rPr>
              <w:t>-</w:t>
            </w:r>
          </w:p>
        </w:tc>
      </w:tr>
      <w:tr w14:paraId="62F5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5BDF358">
            <w:r>
              <w:rPr>
                <w:rFonts w:hint="eastAsia"/>
              </w:rPr>
              <w:t>其他事项</w:t>
            </w:r>
          </w:p>
        </w:tc>
        <w:tc>
          <w:tcPr>
            <w:tcW w:w="2491" w:type="dxa"/>
            <w:gridSpan w:val="2"/>
            <w:vAlign w:val="center"/>
          </w:tcPr>
          <w:p w14:paraId="1D4CEC08">
            <w:pPr>
              <w:jc w:val="right"/>
            </w:pPr>
            <w:r>
              <w:rPr>
                <w:rFonts w:hint="eastAsia"/>
              </w:rPr>
              <w:t>-</w:t>
            </w:r>
          </w:p>
        </w:tc>
      </w:tr>
      <w:tr w14:paraId="22248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5C10CF">
            <w:r>
              <w:rPr>
                <w:rFonts w:hint="eastAsia"/>
              </w:rPr>
              <w:t>其他信息</w:t>
            </w:r>
          </w:p>
        </w:tc>
        <w:tc>
          <w:tcPr>
            <w:tcW w:w="2491" w:type="dxa"/>
            <w:gridSpan w:val="2"/>
            <w:vAlign w:val="center"/>
          </w:tcPr>
          <w:p w14:paraId="5173A8F6">
            <w:pPr>
              <w:jc w:val="both"/>
              <w:rPr>
                <w:rFonts w:hint="eastAsia"/>
              </w:rPr>
            </w:pPr>
            <w:r>
              <w:rPr>
                <w:rFonts w:hint="eastAsia"/>
              </w:rPr>
              <w:t>南方基金管理股份有限公司(以下简称“基金管理人”)管理层对其他信息负责。其他信息包括南方中债7-10年国开行债券指数证券投资基金年度报告中涵盖的信息，但不包括财务报表和我们的审计报告。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A1C1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6B51C53">
            <w:r>
              <w:rPr>
                <w:rFonts w:hint="eastAsia"/>
              </w:rPr>
              <w:t>管理层和治理层对财务报表的责任</w:t>
            </w:r>
          </w:p>
        </w:tc>
        <w:tc>
          <w:tcPr>
            <w:tcW w:w="2491" w:type="dxa"/>
            <w:gridSpan w:val="2"/>
            <w:vAlign w:val="center"/>
          </w:tcPr>
          <w:p w14:paraId="2543EE98">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中债7-10年国开行债券指数证券投资基金的持续经营能力，披露与持续经营相关的事项(如适用)，并运用持续经营假设，除非基金管理人管理层计划清算南方中债7-10年国开行债券指数证券投资基金、终止运营或别无其他现实的选择。
</w:t>
            </w:r>
            <w:r>
              <w:rPr>
                <w:rFonts w:hint="eastAsia"/>
              </w:rPr>
              <w:br w:type="textWrapping"/>
            </w:r>
            <w:r>
              <w:rPr>
                <w:rFonts w:hint="eastAsia"/>
              </w:rPr>
              <w:t>基金管理人治理层负责监督南方中债7-10年国开行债券指数证券投资基金的财务报告过程。</w:t>
            </w:r>
          </w:p>
        </w:tc>
      </w:tr>
      <w:tr w14:paraId="2779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27B56B">
            <w:r>
              <w:rPr>
                <w:rFonts w:hint="eastAsia"/>
              </w:rPr>
              <w:t>注册会计师对财务报表审计的责任</w:t>
            </w:r>
          </w:p>
        </w:tc>
        <w:tc>
          <w:tcPr>
            <w:tcW w:w="2491" w:type="dxa"/>
            <w:gridSpan w:val="2"/>
            <w:vAlign w:val="center"/>
          </w:tcPr>
          <w:p w14:paraId="5A16F135">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中债7-10年国开行债券指数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债7-10年国开行债券指数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0522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9FF672">
            <w:r>
              <w:rPr>
                <w:rFonts w:hint="eastAsia"/>
              </w:rPr>
              <w:t>会计师事务所的名称</w:t>
            </w:r>
          </w:p>
        </w:tc>
        <w:tc>
          <w:tcPr>
            <w:tcW w:w="2491" w:type="dxa"/>
            <w:gridSpan w:val="2"/>
            <w:vAlign w:val="center"/>
          </w:tcPr>
          <w:p w14:paraId="42A22A37">
            <w:r>
              <w:rPr>
                <w:rFonts w:hint="eastAsia"/>
              </w:rPr>
              <w:t>德勤华永会计师事务所（特殊普通合伙）</w:t>
            </w:r>
          </w:p>
        </w:tc>
      </w:tr>
      <w:tr w14:paraId="02A1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5D4C6B">
            <w:r>
              <w:rPr>
                <w:rFonts w:hint="eastAsia"/>
              </w:rPr>
              <w:t>注册会计师的姓名</w:t>
            </w:r>
          </w:p>
        </w:tc>
        <w:tc>
          <w:tcPr>
            <w:tcW w:w="2491" w:type="dxa"/>
            <w:vAlign w:val="center"/>
          </w:tcPr>
          <w:p w14:paraId="1183ED13">
            <w:r>
              <w:rPr>
                <w:rFonts w:hint="eastAsia"/>
              </w:rPr>
              <w:t>汪芳</w:t>
            </w:r>
          </w:p>
        </w:tc>
        <w:tc>
          <w:tcPr>
            <w:tcW w:w="2768" w:type="dxa"/>
            <w:vAlign w:val="center"/>
          </w:tcPr>
          <w:p w14:paraId="70FADF7E">
            <w:r>
              <w:rPr>
                <w:rFonts w:hint="eastAsia"/>
              </w:rPr>
              <w:t>陈思雨</w:t>
            </w:r>
          </w:p>
        </w:tc>
      </w:tr>
      <w:tr w14:paraId="6ED0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FC4839">
            <w:r>
              <w:rPr>
                <w:rFonts w:hint="eastAsia"/>
              </w:rPr>
              <w:t>会计师事务所的地址</w:t>
            </w:r>
          </w:p>
        </w:tc>
        <w:tc>
          <w:tcPr>
            <w:tcW w:w="2491" w:type="dxa"/>
            <w:gridSpan w:val="2"/>
            <w:vAlign w:val="center"/>
          </w:tcPr>
          <w:p w14:paraId="0FC807BE">
            <w:r>
              <w:rPr>
                <w:rFonts w:hint="eastAsia"/>
              </w:rPr>
              <w:t>上海市黄浦区延安东路222号外滩中心30楼</w:t>
            </w:r>
          </w:p>
        </w:tc>
      </w:tr>
      <w:tr w14:paraId="7B18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34AE6B">
            <w:r>
              <w:rPr>
                <w:rFonts w:hint="eastAsia"/>
              </w:rPr>
              <w:t>审计报告日期</w:t>
            </w:r>
          </w:p>
        </w:tc>
        <w:tc>
          <w:tcPr>
            <w:tcW w:w="2491" w:type="dxa"/>
            <w:gridSpan w:val="2"/>
            <w:vAlign w:val="center"/>
          </w:tcPr>
          <w:p w14:paraId="765D64DB">
            <w:r>
              <w:rPr>
                <w:rFonts w:hint="eastAsia"/>
              </w:rPr>
              <w:t>2026年3月27日</w:t>
            </w:r>
          </w:p>
        </w:tc>
      </w:tr>
    </w:tbl>
    <w:p w14:paraId="0BCC22E1">
      <w:pPr>
        <w:pStyle w:val="26"/>
      </w:pPr>
      <w:bookmarkStart w:id="44" w:name="_Toc12177"/>
      <w:r>
        <w:t>年度财务报表</w:t>
      </w:r>
      <w:bookmarkEnd w:id="44"/>
      <w:r>
        <w:t xml:space="preserve"> </w:t>
      </w:r>
    </w:p>
    <w:p w14:paraId="31908833">
      <w:pPr>
        <w:pStyle w:val="23"/>
      </w:pPr>
      <w:bookmarkStart w:id="45" w:name="_Toc3094"/>
      <w:r>
        <w:t>资产负债表</w:t>
      </w:r>
      <w:bookmarkEnd w:id="45"/>
    </w:p>
    <w:p w14:paraId="4BF8F2C6">
      <w:pPr>
        <w:pStyle w:val="18"/>
        <w:rPr>
          <w:rFonts w:hint="eastAsia"/>
        </w:rPr>
      </w:pPr>
      <w:r>
        <w:rPr>
          <w:rFonts w:hint="eastAsia"/>
        </w:rPr>
        <w:t>会计主体：南方中债7-10年国开行债券指数证券投资基金</w:t>
      </w:r>
    </w:p>
    <w:p w14:paraId="7AAB9D45">
      <w:pPr>
        <w:pStyle w:val="18"/>
        <w:rPr>
          <w:rFonts w:hint="eastAsia"/>
        </w:rPr>
      </w:pPr>
      <w:r>
        <w:rPr>
          <w:rFonts w:hint="eastAsia"/>
        </w:rPr>
        <w:t>报告截止日：2025年12月31日</w:t>
      </w:r>
    </w:p>
    <w:p w14:paraId="4E873F4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7797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3B33AE">
            <w:r>
              <w:rPr>
                <w:rFonts w:hint="eastAsia"/>
              </w:rPr>
              <w:t>资产</w:t>
            </w:r>
          </w:p>
        </w:tc>
        <w:tc>
          <w:tcPr>
            <w:tcW w:w="1262" w:type="dxa"/>
            <w:vAlign w:val="center"/>
          </w:tcPr>
          <w:p w14:paraId="3F87888C">
            <w:r>
              <w:rPr>
                <w:rFonts w:hint="eastAsia"/>
              </w:rPr>
              <w:t>附注号</w:t>
            </w:r>
          </w:p>
        </w:tc>
        <w:tc>
          <w:tcPr>
            <w:tcW w:w="2289" w:type="dxa"/>
            <w:vAlign w:val="center"/>
          </w:tcPr>
          <w:p w14:paraId="576666CF">
            <w:r>
              <w:rPr>
                <w:rFonts w:hint="eastAsia"/>
              </w:rPr>
              <w:t>本期末2025年12月31日</w:t>
            </w:r>
          </w:p>
        </w:tc>
        <w:tc>
          <w:tcPr>
            <w:tcW w:w="2295" w:type="dxa"/>
            <w:vAlign w:val="center"/>
          </w:tcPr>
          <w:p w14:paraId="4F221573">
            <w:r>
              <w:rPr>
                <w:rFonts w:hint="eastAsia"/>
              </w:rPr>
              <w:t>上年度末2024年12月31日</w:t>
            </w:r>
          </w:p>
        </w:tc>
      </w:tr>
      <w:tr w14:paraId="7AA91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494F2E">
            <w:r>
              <w:rPr>
                <w:rFonts w:hint="eastAsia"/>
              </w:rPr>
              <w:t>资产：</w:t>
            </w:r>
          </w:p>
        </w:tc>
        <w:tc>
          <w:tcPr>
            <w:tcW w:w="1262" w:type="dxa"/>
            <w:vAlign w:val="center"/>
          </w:tcPr>
          <w:p w14:paraId="294911A9"/>
        </w:tc>
        <w:tc>
          <w:tcPr>
            <w:tcW w:w="2289" w:type="dxa"/>
            <w:vAlign w:val="center"/>
          </w:tcPr>
          <w:p w14:paraId="429C6B6D"/>
        </w:tc>
        <w:tc>
          <w:tcPr>
            <w:tcW w:w="2295" w:type="dxa"/>
            <w:vAlign w:val="center"/>
          </w:tcPr>
          <w:p w14:paraId="579AAD7B"/>
        </w:tc>
      </w:tr>
      <w:tr w14:paraId="064F6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4C2F65">
            <w:r>
              <w:rPr>
                <w:rFonts w:hint="eastAsia"/>
              </w:rPr>
              <w:t>货币资金</w:t>
            </w:r>
          </w:p>
        </w:tc>
        <w:tc>
          <w:tcPr>
            <w:tcW w:w="1262" w:type="dxa"/>
            <w:vAlign w:val="center"/>
          </w:tcPr>
          <w:p w14:paraId="1CA10004">
            <w:r>
              <w:rPr>
                <w:rFonts w:hint="eastAsia"/>
              </w:rPr>
              <w:t>7.4.7.1</w:t>
            </w:r>
          </w:p>
        </w:tc>
        <w:tc>
          <w:tcPr>
            <w:tcW w:w="2289" w:type="dxa"/>
            <w:vAlign w:val="center"/>
          </w:tcPr>
          <w:p w14:paraId="3190410E">
            <w:pPr>
              <w:jc w:val="right"/>
            </w:pPr>
            <w:r>
              <w:rPr>
                <w:rFonts w:hint="eastAsia"/>
              </w:rPr>
              <w:t>2,920,707.43</w:t>
            </w:r>
          </w:p>
        </w:tc>
        <w:tc>
          <w:tcPr>
            <w:tcW w:w="2295" w:type="dxa"/>
            <w:vAlign w:val="center"/>
          </w:tcPr>
          <w:p w14:paraId="3688876D">
            <w:pPr>
              <w:jc w:val="right"/>
            </w:pPr>
            <w:r>
              <w:rPr>
                <w:rFonts w:hint="eastAsia"/>
              </w:rPr>
              <w:t>3,956,302.77</w:t>
            </w:r>
          </w:p>
        </w:tc>
      </w:tr>
      <w:tr w14:paraId="7F91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B731DA">
            <w:r>
              <w:rPr>
                <w:rFonts w:hint="eastAsia"/>
              </w:rPr>
              <w:t>结算备付金</w:t>
            </w:r>
          </w:p>
        </w:tc>
        <w:tc>
          <w:tcPr>
            <w:tcW w:w="1262" w:type="dxa"/>
            <w:vAlign w:val="center"/>
          </w:tcPr>
          <w:p w14:paraId="17DBB167"/>
        </w:tc>
        <w:tc>
          <w:tcPr>
            <w:tcW w:w="2289" w:type="dxa"/>
            <w:vAlign w:val="center"/>
          </w:tcPr>
          <w:p w14:paraId="5B2D397F">
            <w:pPr>
              <w:jc w:val="right"/>
            </w:pPr>
            <w:r>
              <w:rPr>
                <w:rFonts w:hint="eastAsia"/>
              </w:rPr>
              <w:t>-</w:t>
            </w:r>
          </w:p>
        </w:tc>
        <w:tc>
          <w:tcPr>
            <w:tcW w:w="2295" w:type="dxa"/>
            <w:vAlign w:val="center"/>
          </w:tcPr>
          <w:p w14:paraId="5F0E2572">
            <w:pPr>
              <w:jc w:val="right"/>
            </w:pPr>
            <w:r>
              <w:rPr>
                <w:rFonts w:hint="eastAsia"/>
              </w:rPr>
              <w:t>-</w:t>
            </w:r>
          </w:p>
        </w:tc>
      </w:tr>
      <w:tr w14:paraId="20BE8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AB1590">
            <w:r>
              <w:rPr>
                <w:rFonts w:hint="eastAsia"/>
              </w:rPr>
              <w:t>存出保证金</w:t>
            </w:r>
          </w:p>
        </w:tc>
        <w:tc>
          <w:tcPr>
            <w:tcW w:w="1262" w:type="dxa"/>
            <w:vAlign w:val="center"/>
          </w:tcPr>
          <w:p w14:paraId="24F76F67"/>
        </w:tc>
        <w:tc>
          <w:tcPr>
            <w:tcW w:w="2289" w:type="dxa"/>
            <w:vAlign w:val="center"/>
          </w:tcPr>
          <w:p w14:paraId="38A956E7">
            <w:pPr>
              <w:jc w:val="right"/>
            </w:pPr>
            <w:r>
              <w:rPr>
                <w:rFonts w:hint="eastAsia"/>
              </w:rPr>
              <w:t>-</w:t>
            </w:r>
          </w:p>
        </w:tc>
        <w:tc>
          <w:tcPr>
            <w:tcW w:w="2295" w:type="dxa"/>
            <w:vAlign w:val="center"/>
          </w:tcPr>
          <w:p w14:paraId="6DC72C3F">
            <w:pPr>
              <w:jc w:val="right"/>
            </w:pPr>
            <w:r>
              <w:rPr>
                <w:rFonts w:hint="eastAsia"/>
              </w:rPr>
              <w:t>-</w:t>
            </w:r>
          </w:p>
        </w:tc>
      </w:tr>
      <w:tr w14:paraId="500A9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BF6317">
            <w:r>
              <w:rPr>
                <w:rFonts w:hint="eastAsia"/>
              </w:rPr>
              <w:t>交易性金融资产</w:t>
            </w:r>
          </w:p>
        </w:tc>
        <w:tc>
          <w:tcPr>
            <w:tcW w:w="1262" w:type="dxa"/>
            <w:vAlign w:val="center"/>
          </w:tcPr>
          <w:p w14:paraId="546A413B">
            <w:r>
              <w:rPr>
                <w:rFonts w:hint="eastAsia"/>
              </w:rPr>
              <w:t>7.4.7.2</w:t>
            </w:r>
          </w:p>
        </w:tc>
        <w:tc>
          <w:tcPr>
            <w:tcW w:w="2289" w:type="dxa"/>
            <w:vAlign w:val="center"/>
          </w:tcPr>
          <w:p w14:paraId="630642EC">
            <w:pPr>
              <w:jc w:val="right"/>
            </w:pPr>
            <w:r>
              <w:rPr>
                <w:rFonts w:hint="eastAsia"/>
              </w:rPr>
              <w:t>21,317,574,172.63</w:t>
            </w:r>
          </w:p>
        </w:tc>
        <w:tc>
          <w:tcPr>
            <w:tcW w:w="2295" w:type="dxa"/>
            <w:vAlign w:val="center"/>
          </w:tcPr>
          <w:p w14:paraId="097152C5">
            <w:pPr>
              <w:jc w:val="right"/>
            </w:pPr>
            <w:r>
              <w:rPr>
                <w:rFonts w:hint="eastAsia"/>
              </w:rPr>
              <w:t>26,563,647,448.47</w:t>
            </w:r>
          </w:p>
        </w:tc>
      </w:tr>
      <w:tr w14:paraId="3FAC6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D0F750">
            <w:r>
              <w:rPr>
                <w:rFonts w:hint="eastAsia"/>
              </w:rPr>
              <w:t>其中：股票投资</w:t>
            </w:r>
          </w:p>
        </w:tc>
        <w:tc>
          <w:tcPr>
            <w:tcW w:w="1262" w:type="dxa"/>
            <w:vAlign w:val="center"/>
          </w:tcPr>
          <w:p w14:paraId="3DF32FCF"/>
        </w:tc>
        <w:tc>
          <w:tcPr>
            <w:tcW w:w="2289" w:type="dxa"/>
            <w:vAlign w:val="center"/>
          </w:tcPr>
          <w:p w14:paraId="5EDAC067">
            <w:pPr>
              <w:jc w:val="right"/>
            </w:pPr>
            <w:r>
              <w:rPr>
                <w:rFonts w:hint="eastAsia"/>
              </w:rPr>
              <w:t>-</w:t>
            </w:r>
          </w:p>
        </w:tc>
        <w:tc>
          <w:tcPr>
            <w:tcW w:w="2295" w:type="dxa"/>
            <w:vAlign w:val="center"/>
          </w:tcPr>
          <w:p w14:paraId="2F3D9F1A">
            <w:pPr>
              <w:jc w:val="right"/>
            </w:pPr>
            <w:r>
              <w:rPr>
                <w:rFonts w:hint="eastAsia"/>
              </w:rPr>
              <w:t>-</w:t>
            </w:r>
          </w:p>
        </w:tc>
      </w:tr>
      <w:tr w14:paraId="4E195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143E85">
            <w:r>
              <w:rPr>
                <w:rFonts w:hint="eastAsia"/>
              </w:rPr>
              <w:t xml:space="preserve">      基金投资</w:t>
            </w:r>
          </w:p>
        </w:tc>
        <w:tc>
          <w:tcPr>
            <w:tcW w:w="1262" w:type="dxa"/>
            <w:vAlign w:val="center"/>
          </w:tcPr>
          <w:p w14:paraId="0B2194D1"/>
        </w:tc>
        <w:tc>
          <w:tcPr>
            <w:tcW w:w="2289" w:type="dxa"/>
            <w:vAlign w:val="center"/>
          </w:tcPr>
          <w:p w14:paraId="03A910AE">
            <w:pPr>
              <w:jc w:val="right"/>
            </w:pPr>
            <w:r>
              <w:rPr>
                <w:rFonts w:hint="eastAsia"/>
              </w:rPr>
              <w:t>-</w:t>
            </w:r>
          </w:p>
        </w:tc>
        <w:tc>
          <w:tcPr>
            <w:tcW w:w="2295" w:type="dxa"/>
            <w:vAlign w:val="center"/>
          </w:tcPr>
          <w:p w14:paraId="6BA0899C">
            <w:pPr>
              <w:jc w:val="right"/>
            </w:pPr>
            <w:r>
              <w:rPr>
                <w:rFonts w:hint="eastAsia"/>
              </w:rPr>
              <w:t>-</w:t>
            </w:r>
          </w:p>
        </w:tc>
      </w:tr>
      <w:tr w14:paraId="01242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4F2FF7">
            <w:r>
              <w:rPr>
                <w:rFonts w:hint="eastAsia"/>
              </w:rPr>
              <w:t xml:space="preserve">      债券投资</w:t>
            </w:r>
          </w:p>
        </w:tc>
        <w:tc>
          <w:tcPr>
            <w:tcW w:w="1262" w:type="dxa"/>
            <w:vAlign w:val="center"/>
          </w:tcPr>
          <w:p w14:paraId="7B12DCEC"/>
        </w:tc>
        <w:tc>
          <w:tcPr>
            <w:tcW w:w="2289" w:type="dxa"/>
            <w:vAlign w:val="center"/>
          </w:tcPr>
          <w:p w14:paraId="5DB48D03">
            <w:pPr>
              <w:jc w:val="right"/>
            </w:pPr>
            <w:r>
              <w:rPr>
                <w:rFonts w:hint="eastAsia"/>
              </w:rPr>
              <w:t>21,317,574,172.63</w:t>
            </w:r>
          </w:p>
        </w:tc>
        <w:tc>
          <w:tcPr>
            <w:tcW w:w="2295" w:type="dxa"/>
            <w:vAlign w:val="center"/>
          </w:tcPr>
          <w:p w14:paraId="72A31B1B">
            <w:pPr>
              <w:jc w:val="right"/>
            </w:pPr>
            <w:r>
              <w:rPr>
                <w:rFonts w:hint="eastAsia"/>
              </w:rPr>
              <w:t>26,563,647,448.47</w:t>
            </w:r>
          </w:p>
        </w:tc>
      </w:tr>
      <w:tr w14:paraId="4DE6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2C6322">
            <w:r>
              <w:rPr>
                <w:rFonts w:hint="eastAsia"/>
              </w:rPr>
              <w:t xml:space="preserve">      资产支持证券投资</w:t>
            </w:r>
          </w:p>
        </w:tc>
        <w:tc>
          <w:tcPr>
            <w:tcW w:w="1262" w:type="dxa"/>
            <w:vAlign w:val="center"/>
          </w:tcPr>
          <w:p w14:paraId="37516B9B"/>
        </w:tc>
        <w:tc>
          <w:tcPr>
            <w:tcW w:w="2289" w:type="dxa"/>
            <w:vAlign w:val="center"/>
          </w:tcPr>
          <w:p w14:paraId="3C968EFF">
            <w:pPr>
              <w:jc w:val="right"/>
            </w:pPr>
            <w:r>
              <w:rPr>
                <w:rFonts w:hint="eastAsia"/>
              </w:rPr>
              <w:t>-</w:t>
            </w:r>
          </w:p>
        </w:tc>
        <w:tc>
          <w:tcPr>
            <w:tcW w:w="2295" w:type="dxa"/>
            <w:vAlign w:val="center"/>
          </w:tcPr>
          <w:p w14:paraId="4A1B4019">
            <w:pPr>
              <w:jc w:val="right"/>
            </w:pPr>
            <w:r>
              <w:rPr>
                <w:rFonts w:hint="eastAsia"/>
              </w:rPr>
              <w:t>-</w:t>
            </w:r>
          </w:p>
        </w:tc>
      </w:tr>
      <w:tr w14:paraId="20728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38B071">
            <w:r>
              <w:rPr>
                <w:rFonts w:hint="eastAsia"/>
              </w:rPr>
              <w:t xml:space="preserve">      贵金属投资</w:t>
            </w:r>
          </w:p>
        </w:tc>
        <w:tc>
          <w:tcPr>
            <w:tcW w:w="1262" w:type="dxa"/>
            <w:vAlign w:val="center"/>
          </w:tcPr>
          <w:p w14:paraId="1BC8BBAF"/>
        </w:tc>
        <w:tc>
          <w:tcPr>
            <w:tcW w:w="2289" w:type="dxa"/>
            <w:vAlign w:val="center"/>
          </w:tcPr>
          <w:p w14:paraId="75540E51">
            <w:pPr>
              <w:jc w:val="right"/>
            </w:pPr>
            <w:r>
              <w:rPr>
                <w:rFonts w:hint="eastAsia"/>
              </w:rPr>
              <w:t>-</w:t>
            </w:r>
          </w:p>
        </w:tc>
        <w:tc>
          <w:tcPr>
            <w:tcW w:w="2295" w:type="dxa"/>
            <w:vAlign w:val="center"/>
          </w:tcPr>
          <w:p w14:paraId="532D8F2A">
            <w:pPr>
              <w:jc w:val="right"/>
            </w:pPr>
            <w:r>
              <w:rPr>
                <w:rFonts w:hint="eastAsia"/>
              </w:rPr>
              <w:t>-</w:t>
            </w:r>
          </w:p>
        </w:tc>
      </w:tr>
      <w:tr w14:paraId="25BD5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5DD89A">
            <w:r>
              <w:rPr>
                <w:rFonts w:hint="eastAsia"/>
              </w:rPr>
              <w:t xml:space="preserve">      其他投资</w:t>
            </w:r>
          </w:p>
        </w:tc>
        <w:tc>
          <w:tcPr>
            <w:tcW w:w="1262" w:type="dxa"/>
            <w:vAlign w:val="center"/>
          </w:tcPr>
          <w:p w14:paraId="14806F66"/>
        </w:tc>
        <w:tc>
          <w:tcPr>
            <w:tcW w:w="2289" w:type="dxa"/>
            <w:vAlign w:val="center"/>
          </w:tcPr>
          <w:p w14:paraId="4270F2E0">
            <w:pPr>
              <w:jc w:val="right"/>
            </w:pPr>
            <w:r>
              <w:rPr>
                <w:rFonts w:hint="eastAsia"/>
              </w:rPr>
              <w:t>-</w:t>
            </w:r>
          </w:p>
        </w:tc>
        <w:tc>
          <w:tcPr>
            <w:tcW w:w="2295" w:type="dxa"/>
            <w:vAlign w:val="center"/>
          </w:tcPr>
          <w:p w14:paraId="08DE7ADD">
            <w:pPr>
              <w:jc w:val="right"/>
            </w:pPr>
            <w:r>
              <w:rPr>
                <w:rFonts w:hint="eastAsia"/>
              </w:rPr>
              <w:t>-</w:t>
            </w:r>
          </w:p>
        </w:tc>
      </w:tr>
      <w:tr w14:paraId="4FFA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B86B02">
            <w:r>
              <w:rPr>
                <w:rFonts w:hint="eastAsia"/>
              </w:rPr>
              <w:t>衍生金融资产</w:t>
            </w:r>
          </w:p>
        </w:tc>
        <w:tc>
          <w:tcPr>
            <w:tcW w:w="1262" w:type="dxa"/>
            <w:vAlign w:val="center"/>
          </w:tcPr>
          <w:p w14:paraId="692CF05C">
            <w:r>
              <w:rPr>
                <w:rFonts w:hint="eastAsia"/>
              </w:rPr>
              <w:t>7.4.7.3</w:t>
            </w:r>
          </w:p>
        </w:tc>
        <w:tc>
          <w:tcPr>
            <w:tcW w:w="2289" w:type="dxa"/>
            <w:vAlign w:val="center"/>
          </w:tcPr>
          <w:p w14:paraId="0A05F51C">
            <w:pPr>
              <w:jc w:val="right"/>
            </w:pPr>
            <w:r>
              <w:rPr>
                <w:rFonts w:hint="eastAsia"/>
              </w:rPr>
              <w:t>-</w:t>
            </w:r>
          </w:p>
        </w:tc>
        <w:tc>
          <w:tcPr>
            <w:tcW w:w="2295" w:type="dxa"/>
            <w:vAlign w:val="center"/>
          </w:tcPr>
          <w:p w14:paraId="299F6F75">
            <w:pPr>
              <w:jc w:val="right"/>
            </w:pPr>
            <w:r>
              <w:rPr>
                <w:rFonts w:hint="eastAsia"/>
              </w:rPr>
              <w:t>-</w:t>
            </w:r>
          </w:p>
        </w:tc>
      </w:tr>
      <w:tr w14:paraId="0AC25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321F5F">
            <w:r>
              <w:rPr>
                <w:rFonts w:hint="eastAsia"/>
              </w:rPr>
              <w:t>买入返售金融资产</w:t>
            </w:r>
          </w:p>
        </w:tc>
        <w:tc>
          <w:tcPr>
            <w:tcW w:w="1262" w:type="dxa"/>
            <w:vAlign w:val="center"/>
          </w:tcPr>
          <w:p w14:paraId="027D7432">
            <w:r>
              <w:rPr>
                <w:rFonts w:hint="eastAsia"/>
              </w:rPr>
              <w:t>7.4.7.4</w:t>
            </w:r>
          </w:p>
        </w:tc>
        <w:tc>
          <w:tcPr>
            <w:tcW w:w="2289" w:type="dxa"/>
            <w:vAlign w:val="center"/>
          </w:tcPr>
          <w:p w14:paraId="7CE8B4D6">
            <w:pPr>
              <w:jc w:val="right"/>
            </w:pPr>
            <w:r>
              <w:rPr>
                <w:rFonts w:hint="eastAsia"/>
              </w:rPr>
              <w:t>-</w:t>
            </w:r>
          </w:p>
        </w:tc>
        <w:tc>
          <w:tcPr>
            <w:tcW w:w="2295" w:type="dxa"/>
            <w:vAlign w:val="center"/>
          </w:tcPr>
          <w:p w14:paraId="71EB1A2E">
            <w:pPr>
              <w:jc w:val="right"/>
            </w:pPr>
            <w:r>
              <w:rPr>
                <w:rFonts w:hint="eastAsia"/>
              </w:rPr>
              <w:t>700,056,191.46</w:t>
            </w:r>
          </w:p>
        </w:tc>
      </w:tr>
      <w:tr w14:paraId="3F179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45DC2A">
            <w:r>
              <w:rPr>
                <w:rFonts w:hint="eastAsia"/>
              </w:rPr>
              <w:t>债权投资</w:t>
            </w:r>
          </w:p>
        </w:tc>
        <w:tc>
          <w:tcPr>
            <w:tcW w:w="1262" w:type="dxa"/>
            <w:vAlign w:val="center"/>
          </w:tcPr>
          <w:p w14:paraId="60903B9A"/>
        </w:tc>
        <w:tc>
          <w:tcPr>
            <w:tcW w:w="2289" w:type="dxa"/>
            <w:vAlign w:val="center"/>
          </w:tcPr>
          <w:p w14:paraId="14030C2F">
            <w:pPr>
              <w:jc w:val="right"/>
            </w:pPr>
            <w:r>
              <w:rPr>
                <w:rFonts w:hint="eastAsia"/>
              </w:rPr>
              <w:t>-</w:t>
            </w:r>
          </w:p>
        </w:tc>
        <w:tc>
          <w:tcPr>
            <w:tcW w:w="2295" w:type="dxa"/>
            <w:vAlign w:val="center"/>
          </w:tcPr>
          <w:p w14:paraId="501EC8E3">
            <w:pPr>
              <w:jc w:val="right"/>
            </w:pPr>
            <w:r>
              <w:rPr>
                <w:rFonts w:hint="eastAsia"/>
              </w:rPr>
              <w:t>-</w:t>
            </w:r>
          </w:p>
        </w:tc>
      </w:tr>
      <w:tr w14:paraId="5FD1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7D8530">
            <w:r>
              <w:rPr>
                <w:rFonts w:hint="eastAsia"/>
              </w:rPr>
              <w:t>其中：债券投资</w:t>
            </w:r>
          </w:p>
        </w:tc>
        <w:tc>
          <w:tcPr>
            <w:tcW w:w="1262" w:type="dxa"/>
            <w:vAlign w:val="center"/>
          </w:tcPr>
          <w:p w14:paraId="330800C2"/>
        </w:tc>
        <w:tc>
          <w:tcPr>
            <w:tcW w:w="2289" w:type="dxa"/>
            <w:vAlign w:val="center"/>
          </w:tcPr>
          <w:p w14:paraId="6CFEFF25">
            <w:pPr>
              <w:jc w:val="right"/>
            </w:pPr>
            <w:r>
              <w:rPr>
                <w:rFonts w:hint="eastAsia"/>
              </w:rPr>
              <w:t>-</w:t>
            </w:r>
          </w:p>
        </w:tc>
        <w:tc>
          <w:tcPr>
            <w:tcW w:w="2295" w:type="dxa"/>
            <w:vAlign w:val="center"/>
          </w:tcPr>
          <w:p w14:paraId="6903D03C">
            <w:pPr>
              <w:jc w:val="right"/>
            </w:pPr>
            <w:r>
              <w:rPr>
                <w:rFonts w:hint="eastAsia"/>
              </w:rPr>
              <w:t>-</w:t>
            </w:r>
          </w:p>
        </w:tc>
      </w:tr>
      <w:tr w14:paraId="48F2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5E9B61">
            <w:r>
              <w:rPr>
                <w:rFonts w:hint="eastAsia"/>
              </w:rPr>
              <w:t xml:space="preserve">      资产支持证券投资</w:t>
            </w:r>
          </w:p>
        </w:tc>
        <w:tc>
          <w:tcPr>
            <w:tcW w:w="1262" w:type="dxa"/>
            <w:vAlign w:val="center"/>
          </w:tcPr>
          <w:p w14:paraId="603D2FAA"/>
        </w:tc>
        <w:tc>
          <w:tcPr>
            <w:tcW w:w="2289" w:type="dxa"/>
            <w:vAlign w:val="center"/>
          </w:tcPr>
          <w:p w14:paraId="31D3C876">
            <w:pPr>
              <w:jc w:val="right"/>
            </w:pPr>
            <w:r>
              <w:rPr>
                <w:rFonts w:hint="eastAsia"/>
              </w:rPr>
              <w:t>-</w:t>
            </w:r>
          </w:p>
        </w:tc>
        <w:tc>
          <w:tcPr>
            <w:tcW w:w="2295" w:type="dxa"/>
            <w:vAlign w:val="center"/>
          </w:tcPr>
          <w:p w14:paraId="53FB413E">
            <w:pPr>
              <w:jc w:val="right"/>
            </w:pPr>
            <w:r>
              <w:rPr>
                <w:rFonts w:hint="eastAsia"/>
              </w:rPr>
              <w:t>-</w:t>
            </w:r>
          </w:p>
        </w:tc>
      </w:tr>
      <w:tr w14:paraId="3647D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E36805">
            <w:r>
              <w:rPr>
                <w:rFonts w:hint="eastAsia"/>
              </w:rPr>
              <w:t xml:space="preserve">      其他投资</w:t>
            </w:r>
          </w:p>
        </w:tc>
        <w:tc>
          <w:tcPr>
            <w:tcW w:w="1262" w:type="dxa"/>
            <w:vAlign w:val="center"/>
          </w:tcPr>
          <w:p w14:paraId="7F4482BC"/>
        </w:tc>
        <w:tc>
          <w:tcPr>
            <w:tcW w:w="2289" w:type="dxa"/>
            <w:vAlign w:val="center"/>
          </w:tcPr>
          <w:p w14:paraId="6816C536">
            <w:pPr>
              <w:jc w:val="right"/>
            </w:pPr>
            <w:r>
              <w:rPr>
                <w:rFonts w:hint="eastAsia"/>
              </w:rPr>
              <w:t>-</w:t>
            </w:r>
          </w:p>
        </w:tc>
        <w:tc>
          <w:tcPr>
            <w:tcW w:w="2295" w:type="dxa"/>
            <w:vAlign w:val="center"/>
          </w:tcPr>
          <w:p w14:paraId="0C97DAF5">
            <w:pPr>
              <w:jc w:val="right"/>
            </w:pPr>
            <w:r>
              <w:rPr>
                <w:rFonts w:hint="eastAsia"/>
              </w:rPr>
              <w:t>-</w:t>
            </w:r>
          </w:p>
        </w:tc>
      </w:tr>
      <w:tr w14:paraId="21BC4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91E46F">
            <w:r>
              <w:rPr>
                <w:rFonts w:hint="eastAsia"/>
              </w:rPr>
              <w:t>其他债权投资</w:t>
            </w:r>
          </w:p>
        </w:tc>
        <w:tc>
          <w:tcPr>
            <w:tcW w:w="1262" w:type="dxa"/>
            <w:vAlign w:val="center"/>
          </w:tcPr>
          <w:p w14:paraId="7530ECD1"/>
        </w:tc>
        <w:tc>
          <w:tcPr>
            <w:tcW w:w="2289" w:type="dxa"/>
            <w:vAlign w:val="center"/>
          </w:tcPr>
          <w:p w14:paraId="598E4DF3">
            <w:pPr>
              <w:jc w:val="right"/>
            </w:pPr>
            <w:r>
              <w:rPr>
                <w:rFonts w:hint="eastAsia"/>
              </w:rPr>
              <w:t>-</w:t>
            </w:r>
          </w:p>
        </w:tc>
        <w:tc>
          <w:tcPr>
            <w:tcW w:w="2295" w:type="dxa"/>
            <w:vAlign w:val="center"/>
          </w:tcPr>
          <w:p w14:paraId="5A2F1C33">
            <w:pPr>
              <w:jc w:val="right"/>
            </w:pPr>
            <w:r>
              <w:rPr>
                <w:rFonts w:hint="eastAsia"/>
              </w:rPr>
              <w:t>-</w:t>
            </w:r>
          </w:p>
        </w:tc>
      </w:tr>
      <w:tr w14:paraId="7809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8C5AAB">
            <w:r>
              <w:rPr>
                <w:rFonts w:hint="eastAsia"/>
              </w:rPr>
              <w:t>其他权益工具投资</w:t>
            </w:r>
          </w:p>
        </w:tc>
        <w:tc>
          <w:tcPr>
            <w:tcW w:w="1262" w:type="dxa"/>
            <w:vAlign w:val="center"/>
          </w:tcPr>
          <w:p w14:paraId="45A8E2FC"/>
        </w:tc>
        <w:tc>
          <w:tcPr>
            <w:tcW w:w="2289" w:type="dxa"/>
            <w:vAlign w:val="center"/>
          </w:tcPr>
          <w:p w14:paraId="55E61A19">
            <w:pPr>
              <w:jc w:val="right"/>
            </w:pPr>
            <w:r>
              <w:rPr>
                <w:rFonts w:hint="eastAsia"/>
              </w:rPr>
              <w:t>-</w:t>
            </w:r>
          </w:p>
        </w:tc>
        <w:tc>
          <w:tcPr>
            <w:tcW w:w="2295" w:type="dxa"/>
            <w:vAlign w:val="center"/>
          </w:tcPr>
          <w:p w14:paraId="19FAB360">
            <w:pPr>
              <w:jc w:val="right"/>
            </w:pPr>
            <w:r>
              <w:rPr>
                <w:rFonts w:hint="eastAsia"/>
              </w:rPr>
              <w:t>-</w:t>
            </w:r>
          </w:p>
        </w:tc>
      </w:tr>
      <w:tr w14:paraId="1D867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FA5717">
            <w:r>
              <w:rPr>
                <w:rFonts w:hint="eastAsia"/>
              </w:rPr>
              <w:t>应收清算款</w:t>
            </w:r>
          </w:p>
        </w:tc>
        <w:tc>
          <w:tcPr>
            <w:tcW w:w="1262" w:type="dxa"/>
            <w:vAlign w:val="center"/>
          </w:tcPr>
          <w:p w14:paraId="45D0A7B7"/>
        </w:tc>
        <w:tc>
          <w:tcPr>
            <w:tcW w:w="2289" w:type="dxa"/>
            <w:vAlign w:val="center"/>
          </w:tcPr>
          <w:p w14:paraId="642A7F8C">
            <w:pPr>
              <w:jc w:val="right"/>
            </w:pPr>
            <w:r>
              <w:rPr>
                <w:rFonts w:hint="eastAsia"/>
              </w:rPr>
              <w:t>-</w:t>
            </w:r>
          </w:p>
        </w:tc>
        <w:tc>
          <w:tcPr>
            <w:tcW w:w="2295" w:type="dxa"/>
            <w:vAlign w:val="center"/>
          </w:tcPr>
          <w:p w14:paraId="02A83A34">
            <w:pPr>
              <w:jc w:val="right"/>
            </w:pPr>
            <w:r>
              <w:rPr>
                <w:rFonts w:hint="eastAsia"/>
              </w:rPr>
              <w:t>-</w:t>
            </w:r>
          </w:p>
        </w:tc>
      </w:tr>
      <w:tr w14:paraId="367F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B66C80">
            <w:r>
              <w:rPr>
                <w:rFonts w:hint="eastAsia"/>
              </w:rPr>
              <w:t>应收股利</w:t>
            </w:r>
          </w:p>
        </w:tc>
        <w:tc>
          <w:tcPr>
            <w:tcW w:w="1262" w:type="dxa"/>
            <w:vAlign w:val="center"/>
          </w:tcPr>
          <w:p w14:paraId="28644C0D"/>
        </w:tc>
        <w:tc>
          <w:tcPr>
            <w:tcW w:w="2289" w:type="dxa"/>
            <w:vAlign w:val="center"/>
          </w:tcPr>
          <w:p w14:paraId="4FB75446">
            <w:pPr>
              <w:jc w:val="right"/>
            </w:pPr>
            <w:r>
              <w:rPr>
                <w:rFonts w:hint="eastAsia"/>
              </w:rPr>
              <w:t>-</w:t>
            </w:r>
          </w:p>
        </w:tc>
        <w:tc>
          <w:tcPr>
            <w:tcW w:w="2295" w:type="dxa"/>
            <w:vAlign w:val="center"/>
          </w:tcPr>
          <w:p w14:paraId="431DC570">
            <w:pPr>
              <w:jc w:val="right"/>
            </w:pPr>
            <w:r>
              <w:rPr>
                <w:rFonts w:hint="eastAsia"/>
              </w:rPr>
              <w:t>-</w:t>
            </w:r>
          </w:p>
        </w:tc>
      </w:tr>
      <w:tr w14:paraId="4ABE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A679B2">
            <w:r>
              <w:rPr>
                <w:rFonts w:hint="eastAsia"/>
              </w:rPr>
              <w:t>应收申购款</w:t>
            </w:r>
          </w:p>
        </w:tc>
        <w:tc>
          <w:tcPr>
            <w:tcW w:w="1262" w:type="dxa"/>
            <w:vAlign w:val="center"/>
          </w:tcPr>
          <w:p w14:paraId="6F221361"/>
        </w:tc>
        <w:tc>
          <w:tcPr>
            <w:tcW w:w="2289" w:type="dxa"/>
            <w:vAlign w:val="center"/>
          </w:tcPr>
          <w:p w14:paraId="4AD4D5C8">
            <w:pPr>
              <w:jc w:val="right"/>
            </w:pPr>
            <w:r>
              <w:rPr>
                <w:rFonts w:hint="eastAsia"/>
              </w:rPr>
              <w:t>23,912,655.21</w:t>
            </w:r>
          </w:p>
        </w:tc>
        <w:tc>
          <w:tcPr>
            <w:tcW w:w="2295" w:type="dxa"/>
            <w:vAlign w:val="center"/>
          </w:tcPr>
          <w:p w14:paraId="5986B938">
            <w:pPr>
              <w:jc w:val="right"/>
            </w:pPr>
            <w:r>
              <w:rPr>
                <w:rFonts w:hint="eastAsia"/>
              </w:rPr>
              <w:t>511,110,701.90</w:t>
            </w:r>
          </w:p>
        </w:tc>
      </w:tr>
      <w:tr w14:paraId="756D2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19E8F3">
            <w:r>
              <w:rPr>
                <w:rFonts w:hint="eastAsia"/>
              </w:rPr>
              <w:t>递延所得税资产</w:t>
            </w:r>
          </w:p>
        </w:tc>
        <w:tc>
          <w:tcPr>
            <w:tcW w:w="1262" w:type="dxa"/>
            <w:vAlign w:val="center"/>
          </w:tcPr>
          <w:p w14:paraId="5C557C6B"/>
        </w:tc>
        <w:tc>
          <w:tcPr>
            <w:tcW w:w="2289" w:type="dxa"/>
            <w:vAlign w:val="center"/>
          </w:tcPr>
          <w:p w14:paraId="3C9E93FA">
            <w:pPr>
              <w:jc w:val="right"/>
            </w:pPr>
            <w:r>
              <w:rPr>
                <w:rFonts w:hint="eastAsia"/>
              </w:rPr>
              <w:t>-</w:t>
            </w:r>
          </w:p>
        </w:tc>
        <w:tc>
          <w:tcPr>
            <w:tcW w:w="2295" w:type="dxa"/>
            <w:vAlign w:val="center"/>
          </w:tcPr>
          <w:p w14:paraId="2EF246C7">
            <w:pPr>
              <w:jc w:val="right"/>
            </w:pPr>
            <w:r>
              <w:rPr>
                <w:rFonts w:hint="eastAsia"/>
              </w:rPr>
              <w:t>-</w:t>
            </w:r>
          </w:p>
        </w:tc>
      </w:tr>
      <w:tr w14:paraId="3DE5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B82CAB">
            <w:r>
              <w:rPr>
                <w:rFonts w:hint="eastAsia"/>
              </w:rPr>
              <w:t>其他资产</w:t>
            </w:r>
          </w:p>
        </w:tc>
        <w:tc>
          <w:tcPr>
            <w:tcW w:w="1262" w:type="dxa"/>
            <w:vAlign w:val="center"/>
          </w:tcPr>
          <w:p w14:paraId="4668C9F1">
            <w:r>
              <w:rPr>
                <w:rFonts w:hint="eastAsia"/>
              </w:rPr>
              <w:t>7.4.7.5</w:t>
            </w:r>
          </w:p>
        </w:tc>
        <w:tc>
          <w:tcPr>
            <w:tcW w:w="2289" w:type="dxa"/>
            <w:vAlign w:val="center"/>
          </w:tcPr>
          <w:p w14:paraId="4ED8B4E0">
            <w:pPr>
              <w:jc w:val="right"/>
            </w:pPr>
            <w:r>
              <w:rPr>
                <w:rFonts w:hint="eastAsia"/>
              </w:rPr>
              <w:t>-</w:t>
            </w:r>
          </w:p>
        </w:tc>
        <w:tc>
          <w:tcPr>
            <w:tcW w:w="2295" w:type="dxa"/>
            <w:vAlign w:val="center"/>
          </w:tcPr>
          <w:p w14:paraId="3E7D1889">
            <w:pPr>
              <w:jc w:val="right"/>
            </w:pPr>
            <w:r>
              <w:rPr>
                <w:rFonts w:hint="eastAsia"/>
              </w:rPr>
              <w:t>-</w:t>
            </w:r>
          </w:p>
        </w:tc>
      </w:tr>
      <w:tr w14:paraId="6E922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7593C4">
            <w:r>
              <w:rPr>
                <w:rFonts w:hint="eastAsia"/>
              </w:rPr>
              <w:t>资产总计</w:t>
            </w:r>
          </w:p>
        </w:tc>
        <w:tc>
          <w:tcPr>
            <w:tcW w:w="1262" w:type="dxa"/>
            <w:vAlign w:val="center"/>
          </w:tcPr>
          <w:p w14:paraId="15AF06F8"/>
        </w:tc>
        <w:tc>
          <w:tcPr>
            <w:tcW w:w="2289" w:type="dxa"/>
            <w:vAlign w:val="center"/>
          </w:tcPr>
          <w:p w14:paraId="037F8C5C">
            <w:pPr>
              <w:jc w:val="right"/>
            </w:pPr>
            <w:r>
              <w:rPr>
                <w:rFonts w:hint="eastAsia"/>
              </w:rPr>
              <w:t>21,344,407,535.27</w:t>
            </w:r>
          </w:p>
        </w:tc>
        <w:tc>
          <w:tcPr>
            <w:tcW w:w="2295" w:type="dxa"/>
            <w:vAlign w:val="center"/>
          </w:tcPr>
          <w:p w14:paraId="20BB1C7C">
            <w:pPr>
              <w:jc w:val="right"/>
            </w:pPr>
            <w:r>
              <w:rPr>
                <w:rFonts w:hint="eastAsia"/>
              </w:rPr>
              <w:t>27,778,770,644.60</w:t>
            </w:r>
          </w:p>
        </w:tc>
      </w:tr>
      <w:tr w14:paraId="533B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341EF5">
            <w:r>
              <w:rPr>
                <w:rFonts w:hint="eastAsia"/>
              </w:rPr>
              <w:t>负债和净资产</w:t>
            </w:r>
          </w:p>
        </w:tc>
        <w:tc>
          <w:tcPr>
            <w:tcW w:w="1262" w:type="dxa"/>
            <w:vAlign w:val="center"/>
          </w:tcPr>
          <w:p w14:paraId="0C6A979E">
            <w:r>
              <w:rPr>
                <w:rFonts w:hint="eastAsia"/>
              </w:rPr>
              <w:t>附注号</w:t>
            </w:r>
          </w:p>
        </w:tc>
        <w:tc>
          <w:tcPr>
            <w:tcW w:w="2289" w:type="dxa"/>
            <w:vAlign w:val="center"/>
          </w:tcPr>
          <w:p w14:paraId="4DAE8F57">
            <w:r>
              <w:rPr>
                <w:rFonts w:hint="eastAsia"/>
              </w:rPr>
              <w:t>本期末2025年12月31日</w:t>
            </w:r>
          </w:p>
        </w:tc>
        <w:tc>
          <w:tcPr>
            <w:tcW w:w="2295" w:type="dxa"/>
            <w:vAlign w:val="center"/>
          </w:tcPr>
          <w:p w14:paraId="304E6961">
            <w:r>
              <w:rPr>
                <w:rFonts w:hint="eastAsia"/>
              </w:rPr>
              <w:t>上年度末2024年12月31日</w:t>
            </w:r>
          </w:p>
        </w:tc>
      </w:tr>
      <w:tr w14:paraId="1F7B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8E6268">
            <w:r>
              <w:rPr>
                <w:rFonts w:hint="eastAsia"/>
              </w:rPr>
              <w:t>负债：</w:t>
            </w:r>
          </w:p>
        </w:tc>
        <w:tc>
          <w:tcPr>
            <w:tcW w:w="1262" w:type="dxa"/>
            <w:vAlign w:val="center"/>
          </w:tcPr>
          <w:p w14:paraId="149C1869"/>
        </w:tc>
        <w:tc>
          <w:tcPr>
            <w:tcW w:w="2289" w:type="dxa"/>
            <w:vAlign w:val="center"/>
          </w:tcPr>
          <w:p w14:paraId="70CC58A9"/>
        </w:tc>
        <w:tc>
          <w:tcPr>
            <w:tcW w:w="2295" w:type="dxa"/>
            <w:vAlign w:val="center"/>
          </w:tcPr>
          <w:p w14:paraId="16AE51C3"/>
        </w:tc>
      </w:tr>
      <w:tr w14:paraId="45CD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E78CF3">
            <w:r>
              <w:rPr>
                <w:rFonts w:hint="eastAsia"/>
              </w:rPr>
              <w:t>短期借款</w:t>
            </w:r>
          </w:p>
        </w:tc>
        <w:tc>
          <w:tcPr>
            <w:tcW w:w="1262" w:type="dxa"/>
            <w:vAlign w:val="center"/>
          </w:tcPr>
          <w:p w14:paraId="37FFD97F"/>
        </w:tc>
        <w:tc>
          <w:tcPr>
            <w:tcW w:w="2289" w:type="dxa"/>
            <w:vAlign w:val="center"/>
          </w:tcPr>
          <w:p w14:paraId="2BC7F378">
            <w:pPr>
              <w:jc w:val="right"/>
            </w:pPr>
            <w:r>
              <w:rPr>
                <w:rFonts w:hint="eastAsia"/>
              </w:rPr>
              <w:t>-</w:t>
            </w:r>
          </w:p>
        </w:tc>
        <w:tc>
          <w:tcPr>
            <w:tcW w:w="2295" w:type="dxa"/>
            <w:vAlign w:val="center"/>
          </w:tcPr>
          <w:p w14:paraId="07D140CE">
            <w:pPr>
              <w:jc w:val="right"/>
            </w:pPr>
            <w:r>
              <w:rPr>
                <w:rFonts w:hint="eastAsia"/>
              </w:rPr>
              <w:t>-</w:t>
            </w:r>
          </w:p>
        </w:tc>
      </w:tr>
      <w:tr w14:paraId="6BD4F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07F951">
            <w:r>
              <w:rPr>
                <w:rFonts w:hint="eastAsia"/>
              </w:rPr>
              <w:t>交易性金融负债</w:t>
            </w:r>
          </w:p>
        </w:tc>
        <w:tc>
          <w:tcPr>
            <w:tcW w:w="1262" w:type="dxa"/>
            <w:vAlign w:val="center"/>
          </w:tcPr>
          <w:p w14:paraId="2EBD409E"/>
        </w:tc>
        <w:tc>
          <w:tcPr>
            <w:tcW w:w="2289" w:type="dxa"/>
            <w:vAlign w:val="center"/>
          </w:tcPr>
          <w:p w14:paraId="7CC5EBEA">
            <w:pPr>
              <w:jc w:val="right"/>
            </w:pPr>
            <w:r>
              <w:rPr>
                <w:rFonts w:hint="eastAsia"/>
              </w:rPr>
              <w:t>-</w:t>
            </w:r>
          </w:p>
        </w:tc>
        <w:tc>
          <w:tcPr>
            <w:tcW w:w="2295" w:type="dxa"/>
            <w:vAlign w:val="center"/>
          </w:tcPr>
          <w:p w14:paraId="47815D50">
            <w:pPr>
              <w:jc w:val="right"/>
            </w:pPr>
            <w:r>
              <w:rPr>
                <w:rFonts w:hint="eastAsia"/>
              </w:rPr>
              <w:t>-</w:t>
            </w:r>
          </w:p>
        </w:tc>
      </w:tr>
      <w:tr w14:paraId="7A11E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FBC0F4">
            <w:r>
              <w:rPr>
                <w:rFonts w:hint="eastAsia"/>
              </w:rPr>
              <w:t>衍生金融负债</w:t>
            </w:r>
          </w:p>
        </w:tc>
        <w:tc>
          <w:tcPr>
            <w:tcW w:w="1262" w:type="dxa"/>
            <w:vAlign w:val="center"/>
          </w:tcPr>
          <w:p w14:paraId="0EB752E2">
            <w:r>
              <w:rPr>
                <w:rFonts w:hint="eastAsia"/>
              </w:rPr>
              <w:t>7.4.7.3</w:t>
            </w:r>
          </w:p>
        </w:tc>
        <w:tc>
          <w:tcPr>
            <w:tcW w:w="2289" w:type="dxa"/>
            <w:vAlign w:val="center"/>
          </w:tcPr>
          <w:p w14:paraId="2AFF54F7">
            <w:pPr>
              <w:jc w:val="right"/>
            </w:pPr>
            <w:r>
              <w:rPr>
                <w:rFonts w:hint="eastAsia"/>
              </w:rPr>
              <w:t>-</w:t>
            </w:r>
          </w:p>
        </w:tc>
        <w:tc>
          <w:tcPr>
            <w:tcW w:w="2295" w:type="dxa"/>
            <w:vAlign w:val="center"/>
          </w:tcPr>
          <w:p w14:paraId="48580E13">
            <w:pPr>
              <w:jc w:val="right"/>
            </w:pPr>
            <w:r>
              <w:rPr>
                <w:rFonts w:hint="eastAsia"/>
              </w:rPr>
              <w:t>-</w:t>
            </w:r>
          </w:p>
        </w:tc>
      </w:tr>
      <w:tr w14:paraId="3EAA5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2212BA">
            <w:r>
              <w:rPr>
                <w:rFonts w:hint="eastAsia"/>
              </w:rPr>
              <w:t>卖出回购金融资产款</w:t>
            </w:r>
          </w:p>
        </w:tc>
        <w:tc>
          <w:tcPr>
            <w:tcW w:w="1262" w:type="dxa"/>
            <w:vAlign w:val="center"/>
          </w:tcPr>
          <w:p w14:paraId="3630603A"/>
        </w:tc>
        <w:tc>
          <w:tcPr>
            <w:tcW w:w="2289" w:type="dxa"/>
            <w:vAlign w:val="center"/>
          </w:tcPr>
          <w:p w14:paraId="404037E7">
            <w:pPr>
              <w:jc w:val="right"/>
            </w:pPr>
            <w:r>
              <w:rPr>
                <w:rFonts w:hint="eastAsia"/>
              </w:rPr>
              <w:t>2,977,583,346.37</w:t>
            </w:r>
          </w:p>
        </w:tc>
        <w:tc>
          <w:tcPr>
            <w:tcW w:w="2295" w:type="dxa"/>
            <w:vAlign w:val="center"/>
          </w:tcPr>
          <w:p w14:paraId="4EB167F8">
            <w:pPr>
              <w:jc w:val="right"/>
            </w:pPr>
            <w:r>
              <w:rPr>
                <w:rFonts w:hint="eastAsia"/>
              </w:rPr>
              <w:t>4,756,219,150.66</w:t>
            </w:r>
          </w:p>
        </w:tc>
      </w:tr>
      <w:tr w14:paraId="736D7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FDC938">
            <w:r>
              <w:rPr>
                <w:rFonts w:hint="eastAsia"/>
              </w:rPr>
              <w:t>应付清算款</w:t>
            </w:r>
          </w:p>
        </w:tc>
        <w:tc>
          <w:tcPr>
            <w:tcW w:w="1262" w:type="dxa"/>
            <w:vAlign w:val="center"/>
          </w:tcPr>
          <w:p w14:paraId="395AB4CF"/>
        </w:tc>
        <w:tc>
          <w:tcPr>
            <w:tcW w:w="2289" w:type="dxa"/>
            <w:vAlign w:val="center"/>
          </w:tcPr>
          <w:p w14:paraId="79B92EEB">
            <w:pPr>
              <w:jc w:val="right"/>
            </w:pPr>
            <w:r>
              <w:rPr>
                <w:rFonts w:hint="eastAsia"/>
              </w:rPr>
              <w:t>-</w:t>
            </w:r>
          </w:p>
        </w:tc>
        <w:tc>
          <w:tcPr>
            <w:tcW w:w="2295" w:type="dxa"/>
            <w:vAlign w:val="center"/>
          </w:tcPr>
          <w:p w14:paraId="16D0A9BE">
            <w:pPr>
              <w:jc w:val="right"/>
            </w:pPr>
            <w:r>
              <w:rPr>
                <w:rFonts w:hint="eastAsia"/>
              </w:rPr>
              <w:t>296,087,880.15</w:t>
            </w:r>
          </w:p>
        </w:tc>
      </w:tr>
      <w:tr w14:paraId="473E0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C11DFF">
            <w:r>
              <w:rPr>
                <w:rFonts w:hint="eastAsia"/>
              </w:rPr>
              <w:t>应付赎回款</w:t>
            </w:r>
          </w:p>
        </w:tc>
        <w:tc>
          <w:tcPr>
            <w:tcW w:w="1262" w:type="dxa"/>
            <w:vAlign w:val="center"/>
          </w:tcPr>
          <w:p w14:paraId="038D0728"/>
        </w:tc>
        <w:tc>
          <w:tcPr>
            <w:tcW w:w="2289" w:type="dxa"/>
            <w:vAlign w:val="center"/>
          </w:tcPr>
          <w:p w14:paraId="5D0469CD">
            <w:pPr>
              <w:jc w:val="right"/>
            </w:pPr>
            <w:r>
              <w:rPr>
                <w:rFonts w:hint="eastAsia"/>
              </w:rPr>
              <w:t>80,836,266.90</w:t>
            </w:r>
          </w:p>
        </w:tc>
        <w:tc>
          <w:tcPr>
            <w:tcW w:w="2295" w:type="dxa"/>
            <w:vAlign w:val="center"/>
          </w:tcPr>
          <w:p w14:paraId="29CD58EB">
            <w:pPr>
              <w:jc w:val="right"/>
            </w:pPr>
            <w:r>
              <w:rPr>
                <w:rFonts w:hint="eastAsia"/>
              </w:rPr>
              <w:t>160,023,231.97</w:t>
            </w:r>
          </w:p>
        </w:tc>
      </w:tr>
      <w:tr w14:paraId="0D05C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88313E">
            <w:r>
              <w:rPr>
                <w:rFonts w:hint="eastAsia"/>
              </w:rPr>
              <w:t>应付管理人报酬</w:t>
            </w:r>
          </w:p>
        </w:tc>
        <w:tc>
          <w:tcPr>
            <w:tcW w:w="1262" w:type="dxa"/>
            <w:vAlign w:val="center"/>
          </w:tcPr>
          <w:p w14:paraId="5271896C"/>
        </w:tc>
        <w:tc>
          <w:tcPr>
            <w:tcW w:w="2289" w:type="dxa"/>
            <w:vAlign w:val="center"/>
          </w:tcPr>
          <w:p w14:paraId="694A135C">
            <w:pPr>
              <w:jc w:val="right"/>
            </w:pPr>
            <w:r>
              <w:rPr>
                <w:rFonts w:hint="eastAsia"/>
              </w:rPr>
              <w:t>2,463,771.08</w:t>
            </w:r>
          </w:p>
        </w:tc>
        <w:tc>
          <w:tcPr>
            <w:tcW w:w="2295" w:type="dxa"/>
            <w:vAlign w:val="center"/>
          </w:tcPr>
          <w:p w14:paraId="65D4A407">
            <w:pPr>
              <w:jc w:val="right"/>
            </w:pPr>
            <w:r>
              <w:rPr>
                <w:rFonts w:hint="eastAsia"/>
              </w:rPr>
              <w:t>2,542,489.94</w:t>
            </w:r>
          </w:p>
        </w:tc>
      </w:tr>
      <w:tr w14:paraId="3B6E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D8BFF2">
            <w:r>
              <w:rPr>
                <w:rFonts w:hint="eastAsia"/>
              </w:rPr>
              <w:t>应付托管费</w:t>
            </w:r>
          </w:p>
        </w:tc>
        <w:tc>
          <w:tcPr>
            <w:tcW w:w="1262" w:type="dxa"/>
            <w:vAlign w:val="center"/>
          </w:tcPr>
          <w:p w14:paraId="34A6073E"/>
        </w:tc>
        <w:tc>
          <w:tcPr>
            <w:tcW w:w="2289" w:type="dxa"/>
            <w:vAlign w:val="center"/>
          </w:tcPr>
          <w:p w14:paraId="7DEC58B6">
            <w:pPr>
              <w:jc w:val="right"/>
            </w:pPr>
            <w:r>
              <w:rPr>
                <w:rFonts w:hint="eastAsia"/>
              </w:rPr>
              <w:t>821,257.03</w:t>
            </w:r>
          </w:p>
        </w:tc>
        <w:tc>
          <w:tcPr>
            <w:tcW w:w="2295" w:type="dxa"/>
            <w:vAlign w:val="center"/>
          </w:tcPr>
          <w:p w14:paraId="3397C90D">
            <w:pPr>
              <w:jc w:val="right"/>
            </w:pPr>
            <w:r>
              <w:rPr>
                <w:rFonts w:hint="eastAsia"/>
              </w:rPr>
              <w:t>847,496.64</w:t>
            </w:r>
          </w:p>
        </w:tc>
      </w:tr>
      <w:tr w14:paraId="57D3F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ED85D6">
            <w:r>
              <w:rPr>
                <w:rFonts w:hint="eastAsia"/>
              </w:rPr>
              <w:t>应付销售服务费</w:t>
            </w:r>
          </w:p>
        </w:tc>
        <w:tc>
          <w:tcPr>
            <w:tcW w:w="1262" w:type="dxa"/>
            <w:vAlign w:val="center"/>
          </w:tcPr>
          <w:p w14:paraId="186E9E6F"/>
        </w:tc>
        <w:tc>
          <w:tcPr>
            <w:tcW w:w="2289" w:type="dxa"/>
            <w:vAlign w:val="center"/>
          </w:tcPr>
          <w:p w14:paraId="3BFCDE14">
            <w:pPr>
              <w:jc w:val="right"/>
            </w:pPr>
            <w:r>
              <w:rPr>
                <w:rFonts w:hint="eastAsia"/>
              </w:rPr>
              <w:t>784,856.55</w:t>
            </w:r>
          </w:p>
        </w:tc>
        <w:tc>
          <w:tcPr>
            <w:tcW w:w="2295" w:type="dxa"/>
            <w:vAlign w:val="center"/>
          </w:tcPr>
          <w:p w14:paraId="639E7C61">
            <w:pPr>
              <w:jc w:val="right"/>
            </w:pPr>
            <w:r>
              <w:rPr>
                <w:rFonts w:hint="eastAsia"/>
              </w:rPr>
              <w:t>1,177,571.32</w:t>
            </w:r>
          </w:p>
        </w:tc>
      </w:tr>
      <w:tr w14:paraId="2AC0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B5F09E">
            <w:r>
              <w:rPr>
                <w:rFonts w:hint="eastAsia"/>
              </w:rPr>
              <w:t>应付投资顾问费</w:t>
            </w:r>
          </w:p>
        </w:tc>
        <w:tc>
          <w:tcPr>
            <w:tcW w:w="1262" w:type="dxa"/>
            <w:vAlign w:val="center"/>
          </w:tcPr>
          <w:p w14:paraId="259670E3"/>
        </w:tc>
        <w:tc>
          <w:tcPr>
            <w:tcW w:w="2289" w:type="dxa"/>
            <w:vAlign w:val="center"/>
          </w:tcPr>
          <w:p w14:paraId="704297DA">
            <w:pPr>
              <w:jc w:val="right"/>
            </w:pPr>
            <w:r>
              <w:rPr>
                <w:rFonts w:hint="eastAsia"/>
              </w:rPr>
              <w:t>-</w:t>
            </w:r>
          </w:p>
        </w:tc>
        <w:tc>
          <w:tcPr>
            <w:tcW w:w="2295" w:type="dxa"/>
            <w:vAlign w:val="center"/>
          </w:tcPr>
          <w:p w14:paraId="58BC6B90">
            <w:pPr>
              <w:jc w:val="right"/>
            </w:pPr>
            <w:r>
              <w:rPr>
                <w:rFonts w:hint="eastAsia"/>
              </w:rPr>
              <w:t>-</w:t>
            </w:r>
          </w:p>
        </w:tc>
      </w:tr>
      <w:tr w14:paraId="468F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AA52F7">
            <w:r>
              <w:rPr>
                <w:rFonts w:hint="eastAsia"/>
              </w:rPr>
              <w:t>应交税费</w:t>
            </w:r>
          </w:p>
        </w:tc>
        <w:tc>
          <w:tcPr>
            <w:tcW w:w="1262" w:type="dxa"/>
            <w:vAlign w:val="center"/>
          </w:tcPr>
          <w:p w14:paraId="48C26027"/>
        </w:tc>
        <w:tc>
          <w:tcPr>
            <w:tcW w:w="2289" w:type="dxa"/>
            <w:vAlign w:val="center"/>
          </w:tcPr>
          <w:p w14:paraId="72049DDA">
            <w:pPr>
              <w:jc w:val="right"/>
            </w:pPr>
            <w:r>
              <w:rPr>
                <w:rFonts w:hint="eastAsia"/>
              </w:rPr>
              <w:t>3,331.22</w:t>
            </w:r>
          </w:p>
        </w:tc>
        <w:tc>
          <w:tcPr>
            <w:tcW w:w="2295" w:type="dxa"/>
            <w:vAlign w:val="center"/>
          </w:tcPr>
          <w:p w14:paraId="696D4DEF">
            <w:pPr>
              <w:jc w:val="right"/>
            </w:pPr>
            <w:r>
              <w:rPr>
                <w:rFonts w:hint="eastAsia"/>
              </w:rPr>
              <w:t>-</w:t>
            </w:r>
          </w:p>
        </w:tc>
      </w:tr>
      <w:tr w14:paraId="2236B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69A92B">
            <w:r>
              <w:rPr>
                <w:rFonts w:hint="eastAsia"/>
              </w:rPr>
              <w:t>应付利润</w:t>
            </w:r>
          </w:p>
        </w:tc>
        <w:tc>
          <w:tcPr>
            <w:tcW w:w="1262" w:type="dxa"/>
            <w:vAlign w:val="center"/>
          </w:tcPr>
          <w:p w14:paraId="56A46FF5"/>
        </w:tc>
        <w:tc>
          <w:tcPr>
            <w:tcW w:w="2289" w:type="dxa"/>
            <w:vAlign w:val="center"/>
          </w:tcPr>
          <w:p w14:paraId="5DD6B3AE">
            <w:pPr>
              <w:jc w:val="right"/>
            </w:pPr>
            <w:r>
              <w:rPr>
                <w:rFonts w:hint="eastAsia"/>
              </w:rPr>
              <w:t>-</w:t>
            </w:r>
          </w:p>
        </w:tc>
        <w:tc>
          <w:tcPr>
            <w:tcW w:w="2295" w:type="dxa"/>
            <w:vAlign w:val="center"/>
          </w:tcPr>
          <w:p w14:paraId="06B7A39D">
            <w:pPr>
              <w:jc w:val="right"/>
            </w:pPr>
            <w:r>
              <w:rPr>
                <w:rFonts w:hint="eastAsia"/>
              </w:rPr>
              <w:t>-</w:t>
            </w:r>
          </w:p>
        </w:tc>
      </w:tr>
      <w:tr w14:paraId="61AC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8B5429">
            <w:r>
              <w:rPr>
                <w:rFonts w:hint="eastAsia"/>
              </w:rPr>
              <w:t>递延所得税负债</w:t>
            </w:r>
          </w:p>
        </w:tc>
        <w:tc>
          <w:tcPr>
            <w:tcW w:w="1262" w:type="dxa"/>
            <w:vAlign w:val="center"/>
          </w:tcPr>
          <w:p w14:paraId="36B860C0"/>
        </w:tc>
        <w:tc>
          <w:tcPr>
            <w:tcW w:w="2289" w:type="dxa"/>
            <w:vAlign w:val="center"/>
          </w:tcPr>
          <w:p w14:paraId="0B551671">
            <w:pPr>
              <w:jc w:val="right"/>
            </w:pPr>
            <w:r>
              <w:rPr>
                <w:rFonts w:hint="eastAsia"/>
              </w:rPr>
              <w:t>-</w:t>
            </w:r>
          </w:p>
        </w:tc>
        <w:tc>
          <w:tcPr>
            <w:tcW w:w="2295" w:type="dxa"/>
            <w:vAlign w:val="center"/>
          </w:tcPr>
          <w:p w14:paraId="460A90F4">
            <w:pPr>
              <w:jc w:val="right"/>
            </w:pPr>
            <w:r>
              <w:rPr>
                <w:rFonts w:hint="eastAsia"/>
              </w:rPr>
              <w:t>-</w:t>
            </w:r>
          </w:p>
        </w:tc>
      </w:tr>
      <w:tr w14:paraId="0FCEA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E50EBE">
            <w:r>
              <w:rPr>
                <w:rFonts w:hint="eastAsia"/>
              </w:rPr>
              <w:t>其他负债</w:t>
            </w:r>
          </w:p>
        </w:tc>
        <w:tc>
          <w:tcPr>
            <w:tcW w:w="1262" w:type="dxa"/>
            <w:vAlign w:val="center"/>
          </w:tcPr>
          <w:p w14:paraId="54B3D496">
            <w:r>
              <w:rPr>
                <w:rFonts w:hint="eastAsia"/>
              </w:rPr>
              <w:t>7.4.7.6</w:t>
            </w:r>
          </w:p>
        </w:tc>
        <w:tc>
          <w:tcPr>
            <w:tcW w:w="2289" w:type="dxa"/>
            <w:vAlign w:val="center"/>
          </w:tcPr>
          <w:p w14:paraId="4C52F84D">
            <w:pPr>
              <w:jc w:val="right"/>
            </w:pPr>
            <w:r>
              <w:rPr>
                <w:rFonts w:hint="eastAsia"/>
              </w:rPr>
              <w:t>404,728.53</w:t>
            </w:r>
          </w:p>
        </w:tc>
        <w:tc>
          <w:tcPr>
            <w:tcW w:w="2295" w:type="dxa"/>
            <w:vAlign w:val="center"/>
          </w:tcPr>
          <w:p w14:paraId="466460AE">
            <w:pPr>
              <w:jc w:val="right"/>
            </w:pPr>
            <w:r>
              <w:rPr>
                <w:rFonts w:hint="eastAsia"/>
              </w:rPr>
              <w:t>1,429,996.58</w:t>
            </w:r>
          </w:p>
        </w:tc>
      </w:tr>
      <w:tr w14:paraId="0EA5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CF24EA">
            <w:r>
              <w:rPr>
                <w:rFonts w:hint="eastAsia"/>
              </w:rPr>
              <w:t>负债合计</w:t>
            </w:r>
          </w:p>
        </w:tc>
        <w:tc>
          <w:tcPr>
            <w:tcW w:w="1262" w:type="dxa"/>
            <w:vAlign w:val="center"/>
          </w:tcPr>
          <w:p w14:paraId="0647CFC2"/>
        </w:tc>
        <w:tc>
          <w:tcPr>
            <w:tcW w:w="2289" w:type="dxa"/>
            <w:vAlign w:val="center"/>
          </w:tcPr>
          <w:p w14:paraId="4F7CCFF7">
            <w:pPr>
              <w:jc w:val="right"/>
            </w:pPr>
            <w:r>
              <w:rPr>
                <w:rFonts w:hint="eastAsia"/>
              </w:rPr>
              <w:t>3,062,897,557.68</w:t>
            </w:r>
          </w:p>
        </w:tc>
        <w:tc>
          <w:tcPr>
            <w:tcW w:w="2295" w:type="dxa"/>
            <w:vAlign w:val="center"/>
          </w:tcPr>
          <w:p w14:paraId="400854B3">
            <w:pPr>
              <w:jc w:val="right"/>
            </w:pPr>
            <w:r>
              <w:rPr>
                <w:rFonts w:hint="eastAsia"/>
              </w:rPr>
              <w:t>5,218,327,817.26</w:t>
            </w:r>
          </w:p>
        </w:tc>
      </w:tr>
      <w:tr w14:paraId="5BBD3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202A73">
            <w:r>
              <w:rPr>
                <w:rFonts w:hint="eastAsia"/>
              </w:rPr>
              <w:t>净资产：</w:t>
            </w:r>
          </w:p>
        </w:tc>
        <w:tc>
          <w:tcPr>
            <w:tcW w:w="1262" w:type="dxa"/>
            <w:vAlign w:val="center"/>
          </w:tcPr>
          <w:p w14:paraId="200A9F0D"/>
        </w:tc>
        <w:tc>
          <w:tcPr>
            <w:tcW w:w="2289" w:type="dxa"/>
            <w:vAlign w:val="center"/>
          </w:tcPr>
          <w:p w14:paraId="3E0B7FD6"/>
        </w:tc>
        <w:tc>
          <w:tcPr>
            <w:tcW w:w="2295" w:type="dxa"/>
            <w:vAlign w:val="center"/>
          </w:tcPr>
          <w:p w14:paraId="39B02EB4"/>
        </w:tc>
      </w:tr>
      <w:tr w14:paraId="328BC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742CDD">
            <w:r>
              <w:rPr>
                <w:rFonts w:hint="eastAsia"/>
              </w:rPr>
              <w:t>实收基金</w:t>
            </w:r>
          </w:p>
        </w:tc>
        <w:tc>
          <w:tcPr>
            <w:tcW w:w="1262" w:type="dxa"/>
            <w:vAlign w:val="center"/>
          </w:tcPr>
          <w:p w14:paraId="151EEAFD">
            <w:r>
              <w:rPr>
                <w:rFonts w:hint="eastAsia"/>
              </w:rPr>
              <w:t>7.4.7.7</w:t>
            </w:r>
          </w:p>
        </w:tc>
        <w:tc>
          <w:tcPr>
            <w:tcW w:w="2289" w:type="dxa"/>
            <w:vAlign w:val="center"/>
          </w:tcPr>
          <w:p w14:paraId="454F5D93">
            <w:pPr>
              <w:jc w:val="right"/>
            </w:pPr>
            <w:r>
              <w:rPr>
                <w:rFonts w:hint="eastAsia"/>
              </w:rPr>
              <w:t>13,548,014,752.20</w:t>
            </w:r>
          </w:p>
        </w:tc>
        <w:tc>
          <w:tcPr>
            <w:tcW w:w="2295" w:type="dxa"/>
            <w:vAlign w:val="center"/>
          </w:tcPr>
          <w:p w14:paraId="3A16F625">
            <w:pPr>
              <w:jc w:val="right"/>
            </w:pPr>
            <w:r>
              <w:rPr>
                <w:rFonts w:hint="eastAsia"/>
              </w:rPr>
              <w:t>16,695,444,829.44</w:t>
            </w:r>
          </w:p>
        </w:tc>
      </w:tr>
      <w:tr w14:paraId="0872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576836">
            <w:r>
              <w:rPr>
                <w:rFonts w:hint="eastAsia"/>
              </w:rPr>
              <w:t>其他综合收益</w:t>
            </w:r>
          </w:p>
        </w:tc>
        <w:tc>
          <w:tcPr>
            <w:tcW w:w="1262" w:type="dxa"/>
            <w:vAlign w:val="center"/>
          </w:tcPr>
          <w:p w14:paraId="2EFA3FCE"/>
        </w:tc>
        <w:tc>
          <w:tcPr>
            <w:tcW w:w="2289" w:type="dxa"/>
            <w:vAlign w:val="center"/>
          </w:tcPr>
          <w:p w14:paraId="491487B0">
            <w:pPr>
              <w:jc w:val="right"/>
            </w:pPr>
            <w:r>
              <w:rPr>
                <w:rFonts w:hint="eastAsia"/>
              </w:rPr>
              <w:t>-</w:t>
            </w:r>
          </w:p>
        </w:tc>
        <w:tc>
          <w:tcPr>
            <w:tcW w:w="2295" w:type="dxa"/>
            <w:vAlign w:val="center"/>
          </w:tcPr>
          <w:p w14:paraId="23362E8B">
            <w:pPr>
              <w:jc w:val="right"/>
            </w:pPr>
            <w:r>
              <w:rPr>
                <w:rFonts w:hint="eastAsia"/>
              </w:rPr>
              <w:t>-</w:t>
            </w:r>
          </w:p>
        </w:tc>
      </w:tr>
      <w:tr w14:paraId="5FAE2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D1BD76">
            <w:r>
              <w:rPr>
                <w:rFonts w:hint="eastAsia"/>
              </w:rPr>
              <w:t>未分配利润</w:t>
            </w:r>
          </w:p>
        </w:tc>
        <w:tc>
          <w:tcPr>
            <w:tcW w:w="1262" w:type="dxa"/>
            <w:vAlign w:val="center"/>
          </w:tcPr>
          <w:p w14:paraId="0CFBECC6">
            <w:r>
              <w:rPr>
                <w:rFonts w:hint="eastAsia"/>
              </w:rPr>
              <w:t>7.4.7.8</w:t>
            </w:r>
          </w:p>
        </w:tc>
        <w:tc>
          <w:tcPr>
            <w:tcW w:w="2289" w:type="dxa"/>
            <w:vAlign w:val="center"/>
          </w:tcPr>
          <w:p w14:paraId="5DEBBD87">
            <w:pPr>
              <w:jc w:val="right"/>
            </w:pPr>
            <w:r>
              <w:rPr>
                <w:rFonts w:hint="eastAsia"/>
              </w:rPr>
              <w:t>4,733,495,225.39</w:t>
            </w:r>
          </w:p>
        </w:tc>
        <w:tc>
          <w:tcPr>
            <w:tcW w:w="2295" w:type="dxa"/>
            <w:vAlign w:val="center"/>
          </w:tcPr>
          <w:p w14:paraId="112EE829">
            <w:pPr>
              <w:jc w:val="right"/>
            </w:pPr>
            <w:r>
              <w:rPr>
                <w:rFonts w:hint="eastAsia"/>
              </w:rPr>
              <w:t>5,864,997,997.90</w:t>
            </w:r>
          </w:p>
        </w:tc>
      </w:tr>
      <w:tr w14:paraId="3B07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E8315C">
            <w:r>
              <w:rPr>
                <w:rFonts w:hint="eastAsia"/>
              </w:rPr>
              <w:t>净资产合计</w:t>
            </w:r>
          </w:p>
        </w:tc>
        <w:tc>
          <w:tcPr>
            <w:tcW w:w="1262" w:type="dxa"/>
            <w:vAlign w:val="center"/>
          </w:tcPr>
          <w:p w14:paraId="5873D09F"/>
        </w:tc>
        <w:tc>
          <w:tcPr>
            <w:tcW w:w="2289" w:type="dxa"/>
            <w:vAlign w:val="center"/>
          </w:tcPr>
          <w:p w14:paraId="73B994F7">
            <w:pPr>
              <w:jc w:val="right"/>
            </w:pPr>
            <w:r>
              <w:rPr>
                <w:rFonts w:hint="eastAsia"/>
              </w:rPr>
              <w:t>18,281,509,977.59</w:t>
            </w:r>
          </w:p>
        </w:tc>
        <w:tc>
          <w:tcPr>
            <w:tcW w:w="2295" w:type="dxa"/>
            <w:vAlign w:val="center"/>
          </w:tcPr>
          <w:p w14:paraId="06499C9B">
            <w:pPr>
              <w:jc w:val="right"/>
            </w:pPr>
            <w:r>
              <w:rPr>
                <w:rFonts w:hint="eastAsia"/>
              </w:rPr>
              <w:t>22,560,442,827.34</w:t>
            </w:r>
          </w:p>
        </w:tc>
      </w:tr>
      <w:tr w14:paraId="666F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4CA762">
            <w:r>
              <w:rPr>
                <w:rFonts w:hint="eastAsia"/>
              </w:rPr>
              <w:t>负债和净资产总计</w:t>
            </w:r>
          </w:p>
        </w:tc>
        <w:tc>
          <w:tcPr>
            <w:tcW w:w="1262" w:type="dxa"/>
            <w:vAlign w:val="center"/>
          </w:tcPr>
          <w:p w14:paraId="019A22F6"/>
        </w:tc>
        <w:tc>
          <w:tcPr>
            <w:tcW w:w="2289" w:type="dxa"/>
            <w:vAlign w:val="center"/>
          </w:tcPr>
          <w:p w14:paraId="16AE48F7">
            <w:pPr>
              <w:jc w:val="right"/>
            </w:pPr>
            <w:r>
              <w:rPr>
                <w:rFonts w:hint="eastAsia"/>
              </w:rPr>
              <w:t>21,344,407,535.27</w:t>
            </w:r>
          </w:p>
        </w:tc>
        <w:tc>
          <w:tcPr>
            <w:tcW w:w="2295" w:type="dxa"/>
            <w:vAlign w:val="center"/>
          </w:tcPr>
          <w:p w14:paraId="3E8CE11C">
            <w:pPr>
              <w:jc w:val="right"/>
            </w:pPr>
            <w:r>
              <w:rPr>
                <w:rFonts w:hint="eastAsia"/>
              </w:rPr>
              <w:t>27,778,770,644.60</w:t>
            </w:r>
          </w:p>
        </w:tc>
      </w:tr>
    </w:tbl>
    <w:p w14:paraId="203255F8">
      <w:pPr>
        <w:pStyle w:val="47"/>
        <w:rPr>
          <w:rFonts w:hint="eastAsia"/>
        </w:rPr>
      </w:pPr>
      <w:r>
        <w:rPr>
          <w:rFonts w:hint="eastAsia"/>
        </w:rPr>
        <w:t>注：报告截止日2025年12月31日，南方中债7-10年国开行债券指数A份额净值1.3510元，基金份额总额6,870,354,850.38份；南方中债7-10年国开行债券指数C份额净值1.3421元，基金份额总额3,044,071,630.28份；南方中债7-10年国开行债券指数D份额净值1.3598元，基金份额总额1,513,021,344.27份；南方中债7-10年国开行债券指数E份额净值1.3471元，基金份额总额2,061,646,944.00份；南方中债7-10年国开行债券指数I份额净值1.3493元，基金份额总额58,919,983.27份；总份额合计13,548,014,752.20份。</w:t>
      </w:r>
    </w:p>
    <w:p w14:paraId="41FE3309">
      <w:pPr>
        <w:pStyle w:val="23"/>
      </w:pPr>
      <w:bookmarkStart w:id="46" w:name="_Toc30331"/>
      <w:r>
        <w:t>利润表</w:t>
      </w:r>
      <w:bookmarkEnd w:id="46"/>
    </w:p>
    <w:p w14:paraId="243D2A4E">
      <w:pPr>
        <w:pStyle w:val="18"/>
        <w:rPr>
          <w:rFonts w:hint="eastAsia"/>
        </w:rPr>
      </w:pPr>
      <w:r>
        <w:rPr>
          <w:rFonts w:hint="eastAsia"/>
        </w:rPr>
        <w:t>会计主体：南方中债7-10年国开行债券指数证券投资基金</w:t>
      </w:r>
    </w:p>
    <w:p w14:paraId="3221D869">
      <w:pPr>
        <w:pStyle w:val="18"/>
        <w:rPr>
          <w:rFonts w:hint="eastAsia"/>
        </w:rPr>
      </w:pPr>
      <w:r>
        <w:rPr>
          <w:rFonts w:hint="eastAsia"/>
        </w:rPr>
        <w:t>本报告期：2025年1月1日至2025年12月31日</w:t>
      </w:r>
    </w:p>
    <w:p w14:paraId="06BCE1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96D8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D97729C">
            <w:pPr>
              <w:jc w:val="center"/>
            </w:pPr>
            <w:r>
              <w:rPr>
                <w:rFonts w:hint="eastAsia"/>
                <w:b/>
              </w:rPr>
              <w:t>项目</w:t>
            </w:r>
          </w:p>
        </w:tc>
        <w:tc>
          <w:tcPr>
            <w:tcW w:w="1262" w:type="dxa"/>
            <w:shd w:val="clear" w:color="auto" w:fill="BFBFBF"/>
            <w:vAlign w:val="center"/>
          </w:tcPr>
          <w:p w14:paraId="225CB722">
            <w:pPr>
              <w:jc w:val="center"/>
            </w:pPr>
            <w:r>
              <w:rPr>
                <w:rFonts w:hint="eastAsia"/>
                <w:b/>
              </w:rPr>
              <w:t>附注号</w:t>
            </w:r>
          </w:p>
        </w:tc>
        <w:tc>
          <w:tcPr>
            <w:tcW w:w="2289" w:type="dxa"/>
            <w:shd w:val="clear" w:color="auto" w:fill="BFBFBF"/>
            <w:vAlign w:val="center"/>
          </w:tcPr>
          <w:p w14:paraId="670ADA61">
            <w:pPr>
              <w:jc w:val="center"/>
            </w:pPr>
            <w:r>
              <w:rPr>
                <w:rFonts w:hint="eastAsia"/>
                <w:b/>
              </w:rPr>
              <w:t>本期2025年1月1日至2025年12月31日</w:t>
            </w:r>
          </w:p>
        </w:tc>
        <w:tc>
          <w:tcPr>
            <w:tcW w:w="2295" w:type="dxa"/>
            <w:shd w:val="clear" w:color="auto" w:fill="BFBFBF"/>
            <w:vAlign w:val="center"/>
          </w:tcPr>
          <w:p w14:paraId="6369F46D">
            <w:pPr>
              <w:jc w:val="center"/>
            </w:pPr>
            <w:r>
              <w:rPr>
                <w:rFonts w:hint="eastAsia"/>
                <w:b/>
              </w:rPr>
              <w:t>上年度可比期间2024年1月1日至2024年12月31日</w:t>
            </w:r>
          </w:p>
        </w:tc>
      </w:tr>
      <w:tr w14:paraId="668A5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59D715">
            <w:r>
              <w:rPr>
                <w:rFonts w:hint="eastAsia"/>
              </w:rPr>
              <w:t>一、营业总收入</w:t>
            </w:r>
          </w:p>
        </w:tc>
        <w:tc>
          <w:tcPr>
            <w:tcW w:w="1262" w:type="dxa"/>
            <w:vAlign w:val="center"/>
          </w:tcPr>
          <w:p w14:paraId="4E530896"/>
        </w:tc>
        <w:tc>
          <w:tcPr>
            <w:tcW w:w="2289" w:type="dxa"/>
            <w:vAlign w:val="center"/>
          </w:tcPr>
          <w:p w14:paraId="11146826">
            <w:pPr>
              <w:jc w:val="right"/>
            </w:pPr>
            <w:r>
              <w:rPr>
                <w:rFonts w:hint="eastAsia"/>
              </w:rPr>
              <w:t>-91,468,458.05</w:t>
            </w:r>
          </w:p>
        </w:tc>
        <w:tc>
          <w:tcPr>
            <w:tcW w:w="2295" w:type="dxa"/>
            <w:vAlign w:val="center"/>
          </w:tcPr>
          <w:p w14:paraId="504E1664">
            <w:pPr>
              <w:jc w:val="right"/>
            </w:pPr>
            <w:r>
              <w:rPr>
                <w:rFonts w:hint="eastAsia"/>
              </w:rPr>
              <w:t>1,205,433,594.67</w:t>
            </w:r>
          </w:p>
        </w:tc>
      </w:tr>
      <w:tr w14:paraId="79116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3615FF">
            <w:r>
              <w:rPr>
                <w:rFonts w:hint="eastAsia"/>
              </w:rPr>
              <w:t>1.利息收入</w:t>
            </w:r>
          </w:p>
        </w:tc>
        <w:tc>
          <w:tcPr>
            <w:tcW w:w="1262" w:type="dxa"/>
            <w:vAlign w:val="center"/>
          </w:tcPr>
          <w:p w14:paraId="5F1127B9"/>
        </w:tc>
        <w:tc>
          <w:tcPr>
            <w:tcW w:w="2289" w:type="dxa"/>
            <w:vAlign w:val="center"/>
          </w:tcPr>
          <w:p w14:paraId="107E8923">
            <w:pPr>
              <w:jc w:val="right"/>
            </w:pPr>
            <w:r>
              <w:rPr>
                <w:rFonts w:hint="eastAsia"/>
              </w:rPr>
              <w:t>745,309.85</w:t>
            </w:r>
          </w:p>
        </w:tc>
        <w:tc>
          <w:tcPr>
            <w:tcW w:w="2295" w:type="dxa"/>
            <w:vAlign w:val="center"/>
          </w:tcPr>
          <w:p w14:paraId="6020279A">
            <w:pPr>
              <w:jc w:val="right"/>
            </w:pPr>
            <w:r>
              <w:rPr>
                <w:rFonts w:hint="eastAsia"/>
              </w:rPr>
              <w:t>702,881.81</w:t>
            </w:r>
          </w:p>
        </w:tc>
      </w:tr>
      <w:tr w14:paraId="12D28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8AEE4E">
            <w:r>
              <w:rPr>
                <w:rFonts w:hint="eastAsia"/>
              </w:rPr>
              <w:t>其中：存款利息收入</w:t>
            </w:r>
          </w:p>
        </w:tc>
        <w:tc>
          <w:tcPr>
            <w:tcW w:w="1262" w:type="dxa"/>
            <w:vAlign w:val="center"/>
          </w:tcPr>
          <w:p w14:paraId="2C4A3293">
            <w:r>
              <w:rPr>
                <w:rFonts w:hint="eastAsia"/>
              </w:rPr>
              <w:t>7.4.7.9</w:t>
            </w:r>
          </w:p>
        </w:tc>
        <w:tc>
          <w:tcPr>
            <w:tcW w:w="2289" w:type="dxa"/>
            <w:vAlign w:val="center"/>
          </w:tcPr>
          <w:p w14:paraId="17F82714">
            <w:pPr>
              <w:jc w:val="right"/>
            </w:pPr>
            <w:r>
              <w:rPr>
                <w:rFonts w:hint="eastAsia"/>
              </w:rPr>
              <w:t>677,860.98</w:t>
            </w:r>
          </w:p>
        </w:tc>
        <w:tc>
          <w:tcPr>
            <w:tcW w:w="2295" w:type="dxa"/>
            <w:vAlign w:val="center"/>
          </w:tcPr>
          <w:p w14:paraId="62A9B704">
            <w:pPr>
              <w:jc w:val="right"/>
            </w:pPr>
            <w:r>
              <w:rPr>
                <w:rFonts w:hint="eastAsia"/>
              </w:rPr>
              <w:t>472,427.09</w:t>
            </w:r>
          </w:p>
        </w:tc>
      </w:tr>
      <w:tr w14:paraId="1D85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9AF7E1">
            <w:r>
              <w:rPr>
                <w:rFonts w:hint="eastAsia"/>
              </w:rPr>
              <w:t xml:space="preserve">      债券利息收入</w:t>
            </w:r>
          </w:p>
        </w:tc>
        <w:tc>
          <w:tcPr>
            <w:tcW w:w="1262" w:type="dxa"/>
            <w:vAlign w:val="center"/>
          </w:tcPr>
          <w:p w14:paraId="4FB08600"/>
        </w:tc>
        <w:tc>
          <w:tcPr>
            <w:tcW w:w="2289" w:type="dxa"/>
            <w:vAlign w:val="center"/>
          </w:tcPr>
          <w:p w14:paraId="335F213E">
            <w:pPr>
              <w:jc w:val="right"/>
            </w:pPr>
            <w:r>
              <w:rPr>
                <w:rFonts w:hint="eastAsia"/>
              </w:rPr>
              <w:t>-</w:t>
            </w:r>
          </w:p>
        </w:tc>
        <w:tc>
          <w:tcPr>
            <w:tcW w:w="2295" w:type="dxa"/>
            <w:vAlign w:val="center"/>
          </w:tcPr>
          <w:p w14:paraId="5A61142F">
            <w:pPr>
              <w:jc w:val="right"/>
            </w:pPr>
            <w:r>
              <w:rPr>
                <w:rFonts w:hint="eastAsia"/>
              </w:rPr>
              <w:t>-</w:t>
            </w:r>
          </w:p>
        </w:tc>
      </w:tr>
      <w:tr w14:paraId="3B881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4A50DD">
            <w:r>
              <w:rPr>
                <w:rFonts w:hint="eastAsia"/>
              </w:rPr>
              <w:t xml:space="preserve">      资产支持证券利息收入</w:t>
            </w:r>
          </w:p>
        </w:tc>
        <w:tc>
          <w:tcPr>
            <w:tcW w:w="1262" w:type="dxa"/>
            <w:vAlign w:val="center"/>
          </w:tcPr>
          <w:p w14:paraId="68ED7C36"/>
        </w:tc>
        <w:tc>
          <w:tcPr>
            <w:tcW w:w="2289" w:type="dxa"/>
            <w:vAlign w:val="center"/>
          </w:tcPr>
          <w:p w14:paraId="1D6275A8">
            <w:pPr>
              <w:jc w:val="right"/>
            </w:pPr>
            <w:r>
              <w:rPr>
                <w:rFonts w:hint="eastAsia"/>
              </w:rPr>
              <w:t>-</w:t>
            </w:r>
          </w:p>
        </w:tc>
        <w:tc>
          <w:tcPr>
            <w:tcW w:w="2295" w:type="dxa"/>
            <w:vAlign w:val="center"/>
          </w:tcPr>
          <w:p w14:paraId="637EF292">
            <w:pPr>
              <w:jc w:val="right"/>
            </w:pPr>
            <w:r>
              <w:rPr>
                <w:rFonts w:hint="eastAsia"/>
              </w:rPr>
              <w:t>-</w:t>
            </w:r>
          </w:p>
        </w:tc>
      </w:tr>
      <w:tr w14:paraId="1B859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61176D">
            <w:r>
              <w:rPr>
                <w:rFonts w:hint="eastAsia"/>
              </w:rPr>
              <w:t xml:space="preserve">      买入返售金融资产收入</w:t>
            </w:r>
          </w:p>
        </w:tc>
        <w:tc>
          <w:tcPr>
            <w:tcW w:w="1262" w:type="dxa"/>
            <w:vAlign w:val="center"/>
          </w:tcPr>
          <w:p w14:paraId="50FE7F5F"/>
        </w:tc>
        <w:tc>
          <w:tcPr>
            <w:tcW w:w="2289" w:type="dxa"/>
            <w:vAlign w:val="center"/>
          </w:tcPr>
          <w:p w14:paraId="1BBCFF6A">
            <w:pPr>
              <w:jc w:val="right"/>
            </w:pPr>
            <w:r>
              <w:rPr>
                <w:rFonts w:hint="eastAsia"/>
              </w:rPr>
              <w:t>67,448.87</w:t>
            </w:r>
          </w:p>
        </w:tc>
        <w:tc>
          <w:tcPr>
            <w:tcW w:w="2295" w:type="dxa"/>
            <w:vAlign w:val="center"/>
          </w:tcPr>
          <w:p w14:paraId="16CE9A61">
            <w:pPr>
              <w:jc w:val="right"/>
            </w:pPr>
            <w:r>
              <w:rPr>
                <w:rFonts w:hint="eastAsia"/>
              </w:rPr>
              <w:t>230,454.72</w:t>
            </w:r>
          </w:p>
        </w:tc>
      </w:tr>
      <w:tr w14:paraId="5485E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2CCA9E">
            <w:r>
              <w:rPr>
                <w:rFonts w:hint="eastAsia"/>
              </w:rPr>
              <w:t xml:space="preserve">      其他利息收入</w:t>
            </w:r>
          </w:p>
        </w:tc>
        <w:tc>
          <w:tcPr>
            <w:tcW w:w="1262" w:type="dxa"/>
            <w:vAlign w:val="center"/>
          </w:tcPr>
          <w:p w14:paraId="6E722A18"/>
        </w:tc>
        <w:tc>
          <w:tcPr>
            <w:tcW w:w="2289" w:type="dxa"/>
            <w:vAlign w:val="center"/>
          </w:tcPr>
          <w:p w14:paraId="0D75E3A6">
            <w:pPr>
              <w:jc w:val="right"/>
            </w:pPr>
            <w:r>
              <w:rPr>
                <w:rFonts w:hint="eastAsia"/>
              </w:rPr>
              <w:t>-</w:t>
            </w:r>
          </w:p>
        </w:tc>
        <w:tc>
          <w:tcPr>
            <w:tcW w:w="2295" w:type="dxa"/>
            <w:vAlign w:val="center"/>
          </w:tcPr>
          <w:p w14:paraId="39A4CFB7">
            <w:pPr>
              <w:jc w:val="right"/>
            </w:pPr>
            <w:r>
              <w:rPr>
                <w:rFonts w:hint="eastAsia"/>
              </w:rPr>
              <w:t>-</w:t>
            </w:r>
          </w:p>
        </w:tc>
      </w:tr>
      <w:tr w14:paraId="6036F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BC8207">
            <w:r>
              <w:rPr>
                <w:rFonts w:hint="eastAsia"/>
              </w:rPr>
              <w:t>2.投资收益（损失以“-”填列）</w:t>
            </w:r>
          </w:p>
        </w:tc>
        <w:tc>
          <w:tcPr>
            <w:tcW w:w="1262" w:type="dxa"/>
            <w:vAlign w:val="center"/>
          </w:tcPr>
          <w:p w14:paraId="040D1E2E"/>
        </w:tc>
        <w:tc>
          <w:tcPr>
            <w:tcW w:w="2289" w:type="dxa"/>
            <w:vAlign w:val="center"/>
          </w:tcPr>
          <w:p w14:paraId="13C37F50">
            <w:pPr>
              <w:jc w:val="right"/>
            </w:pPr>
            <w:r>
              <w:rPr>
                <w:rFonts w:hint="eastAsia"/>
              </w:rPr>
              <w:t>724,304,122.24</w:t>
            </w:r>
          </w:p>
        </w:tc>
        <w:tc>
          <w:tcPr>
            <w:tcW w:w="2295" w:type="dxa"/>
            <w:vAlign w:val="center"/>
          </w:tcPr>
          <w:p w14:paraId="56343BE1">
            <w:pPr>
              <w:jc w:val="right"/>
            </w:pPr>
            <w:r>
              <w:rPr>
                <w:rFonts w:hint="eastAsia"/>
              </w:rPr>
              <w:t>547,755,862.84</w:t>
            </w:r>
          </w:p>
        </w:tc>
      </w:tr>
      <w:tr w14:paraId="791D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363CD7">
            <w:r>
              <w:rPr>
                <w:rFonts w:hint="eastAsia"/>
              </w:rPr>
              <w:t>其中：股票投资收益</w:t>
            </w:r>
          </w:p>
        </w:tc>
        <w:tc>
          <w:tcPr>
            <w:tcW w:w="1262" w:type="dxa"/>
            <w:vAlign w:val="center"/>
          </w:tcPr>
          <w:p w14:paraId="6793D510">
            <w:r>
              <w:rPr>
                <w:rFonts w:hint="eastAsia"/>
              </w:rPr>
              <w:t>7.4.7.10</w:t>
            </w:r>
          </w:p>
        </w:tc>
        <w:tc>
          <w:tcPr>
            <w:tcW w:w="2289" w:type="dxa"/>
            <w:vAlign w:val="center"/>
          </w:tcPr>
          <w:p w14:paraId="51AAF5CF">
            <w:pPr>
              <w:jc w:val="right"/>
            </w:pPr>
            <w:r>
              <w:rPr>
                <w:rFonts w:hint="eastAsia"/>
              </w:rPr>
              <w:t>-</w:t>
            </w:r>
          </w:p>
        </w:tc>
        <w:tc>
          <w:tcPr>
            <w:tcW w:w="2295" w:type="dxa"/>
            <w:vAlign w:val="center"/>
          </w:tcPr>
          <w:p w14:paraId="54D6C1B2">
            <w:pPr>
              <w:jc w:val="right"/>
            </w:pPr>
            <w:r>
              <w:rPr>
                <w:rFonts w:hint="eastAsia"/>
              </w:rPr>
              <w:t>-</w:t>
            </w:r>
          </w:p>
        </w:tc>
      </w:tr>
      <w:tr w14:paraId="7CA4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E038A1">
            <w:r>
              <w:rPr>
                <w:rFonts w:hint="eastAsia"/>
              </w:rPr>
              <w:t xml:space="preserve">      基金投资收益</w:t>
            </w:r>
          </w:p>
        </w:tc>
        <w:tc>
          <w:tcPr>
            <w:tcW w:w="1262" w:type="dxa"/>
            <w:vAlign w:val="center"/>
          </w:tcPr>
          <w:p w14:paraId="405B0E20">
            <w:r>
              <w:rPr>
                <w:rFonts w:hint="eastAsia"/>
              </w:rPr>
              <w:t>7.4.7.11</w:t>
            </w:r>
          </w:p>
        </w:tc>
        <w:tc>
          <w:tcPr>
            <w:tcW w:w="2289" w:type="dxa"/>
            <w:vAlign w:val="center"/>
          </w:tcPr>
          <w:p w14:paraId="5279765A">
            <w:pPr>
              <w:jc w:val="right"/>
            </w:pPr>
            <w:r>
              <w:rPr>
                <w:rFonts w:hint="eastAsia"/>
              </w:rPr>
              <w:t>-</w:t>
            </w:r>
          </w:p>
        </w:tc>
        <w:tc>
          <w:tcPr>
            <w:tcW w:w="2295" w:type="dxa"/>
            <w:vAlign w:val="center"/>
          </w:tcPr>
          <w:p w14:paraId="20ECCB68">
            <w:pPr>
              <w:jc w:val="right"/>
            </w:pPr>
            <w:r>
              <w:rPr>
                <w:rFonts w:hint="eastAsia"/>
              </w:rPr>
              <w:t>-</w:t>
            </w:r>
          </w:p>
        </w:tc>
      </w:tr>
      <w:tr w14:paraId="6F5E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CE1E02">
            <w:r>
              <w:rPr>
                <w:rFonts w:hint="eastAsia"/>
              </w:rPr>
              <w:t xml:space="preserve">      债券投资收益</w:t>
            </w:r>
          </w:p>
        </w:tc>
        <w:tc>
          <w:tcPr>
            <w:tcW w:w="1262" w:type="dxa"/>
            <w:vAlign w:val="center"/>
          </w:tcPr>
          <w:p w14:paraId="07430E53">
            <w:r>
              <w:rPr>
                <w:rFonts w:hint="eastAsia"/>
              </w:rPr>
              <w:t>7.4.7.12</w:t>
            </w:r>
          </w:p>
        </w:tc>
        <w:tc>
          <w:tcPr>
            <w:tcW w:w="2289" w:type="dxa"/>
            <w:vAlign w:val="center"/>
          </w:tcPr>
          <w:p w14:paraId="44475FFF">
            <w:pPr>
              <w:jc w:val="right"/>
            </w:pPr>
            <w:r>
              <w:rPr>
                <w:rFonts w:hint="eastAsia"/>
              </w:rPr>
              <w:t>724,304,122.24</w:t>
            </w:r>
          </w:p>
        </w:tc>
        <w:tc>
          <w:tcPr>
            <w:tcW w:w="2295" w:type="dxa"/>
            <w:vAlign w:val="center"/>
          </w:tcPr>
          <w:p w14:paraId="520037CB">
            <w:pPr>
              <w:jc w:val="right"/>
            </w:pPr>
            <w:r>
              <w:rPr>
                <w:rFonts w:hint="eastAsia"/>
              </w:rPr>
              <w:t>547,755,862.84</w:t>
            </w:r>
          </w:p>
        </w:tc>
      </w:tr>
      <w:tr w14:paraId="34222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AC64B6">
            <w:r>
              <w:rPr>
                <w:rFonts w:hint="eastAsia"/>
              </w:rPr>
              <w:t xml:space="preserve">      资产支持证券投资收益</w:t>
            </w:r>
          </w:p>
        </w:tc>
        <w:tc>
          <w:tcPr>
            <w:tcW w:w="1262" w:type="dxa"/>
            <w:vAlign w:val="center"/>
          </w:tcPr>
          <w:p w14:paraId="2851FAFE">
            <w:r>
              <w:rPr>
                <w:rFonts w:hint="eastAsia"/>
              </w:rPr>
              <w:t>7.4.7.13</w:t>
            </w:r>
          </w:p>
        </w:tc>
        <w:tc>
          <w:tcPr>
            <w:tcW w:w="2289" w:type="dxa"/>
            <w:vAlign w:val="center"/>
          </w:tcPr>
          <w:p w14:paraId="4F51CE11">
            <w:pPr>
              <w:jc w:val="right"/>
            </w:pPr>
            <w:r>
              <w:rPr>
                <w:rFonts w:hint="eastAsia"/>
              </w:rPr>
              <w:t>-</w:t>
            </w:r>
          </w:p>
        </w:tc>
        <w:tc>
          <w:tcPr>
            <w:tcW w:w="2295" w:type="dxa"/>
            <w:vAlign w:val="center"/>
          </w:tcPr>
          <w:p w14:paraId="7AAC982C">
            <w:pPr>
              <w:jc w:val="right"/>
            </w:pPr>
            <w:r>
              <w:rPr>
                <w:rFonts w:hint="eastAsia"/>
              </w:rPr>
              <w:t>-</w:t>
            </w:r>
          </w:p>
        </w:tc>
      </w:tr>
      <w:tr w14:paraId="1DE55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08978A">
            <w:r>
              <w:rPr>
                <w:rFonts w:hint="eastAsia"/>
              </w:rPr>
              <w:t xml:space="preserve">      贵金属投资收益</w:t>
            </w:r>
          </w:p>
        </w:tc>
        <w:tc>
          <w:tcPr>
            <w:tcW w:w="1262" w:type="dxa"/>
            <w:vAlign w:val="center"/>
          </w:tcPr>
          <w:p w14:paraId="5A9E61DC"/>
        </w:tc>
        <w:tc>
          <w:tcPr>
            <w:tcW w:w="2289" w:type="dxa"/>
            <w:vAlign w:val="center"/>
          </w:tcPr>
          <w:p w14:paraId="35265874">
            <w:pPr>
              <w:jc w:val="right"/>
            </w:pPr>
            <w:r>
              <w:rPr>
                <w:rFonts w:hint="eastAsia"/>
              </w:rPr>
              <w:t>-</w:t>
            </w:r>
          </w:p>
        </w:tc>
        <w:tc>
          <w:tcPr>
            <w:tcW w:w="2295" w:type="dxa"/>
            <w:vAlign w:val="center"/>
          </w:tcPr>
          <w:p w14:paraId="16CD3516">
            <w:pPr>
              <w:jc w:val="right"/>
            </w:pPr>
            <w:r>
              <w:rPr>
                <w:rFonts w:hint="eastAsia"/>
              </w:rPr>
              <w:t>-</w:t>
            </w:r>
          </w:p>
        </w:tc>
      </w:tr>
      <w:tr w14:paraId="57490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80E960">
            <w:r>
              <w:rPr>
                <w:rFonts w:hint="eastAsia"/>
              </w:rPr>
              <w:t xml:space="preserve">      衍生工具收益</w:t>
            </w:r>
          </w:p>
        </w:tc>
        <w:tc>
          <w:tcPr>
            <w:tcW w:w="1262" w:type="dxa"/>
            <w:vAlign w:val="center"/>
          </w:tcPr>
          <w:p w14:paraId="0996E7FA">
            <w:r>
              <w:rPr>
                <w:rFonts w:hint="eastAsia"/>
              </w:rPr>
              <w:t>7.4.7.14</w:t>
            </w:r>
          </w:p>
        </w:tc>
        <w:tc>
          <w:tcPr>
            <w:tcW w:w="2289" w:type="dxa"/>
            <w:vAlign w:val="center"/>
          </w:tcPr>
          <w:p w14:paraId="7A204C46">
            <w:pPr>
              <w:jc w:val="right"/>
            </w:pPr>
            <w:r>
              <w:rPr>
                <w:rFonts w:hint="eastAsia"/>
              </w:rPr>
              <w:t>-</w:t>
            </w:r>
          </w:p>
        </w:tc>
        <w:tc>
          <w:tcPr>
            <w:tcW w:w="2295" w:type="dxa"/>
            <w:vAlign w:val="center"/>
          </w:tcPr>
          <w:p w14:paraId="4E5BD77E">
            <w:pPr>
              <w:jc w:val="right"/>
            </w:pPr>
            <w:r>
              <w:rPr>
                <w:rFonts w:hint="eastAsia"/>
              </w:rPr>
              <w:t>-</w:t>
            </w:r>
          </w:p>
        </w:tc>
      </w:tr>
      <w:tr w14:paraId="7E22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EA12ED">
            <w:r>
              <w:rPr>
                <w:rFonts w:hint="eastAsia"/>
              </w:rPr>
              <w:t xml:space="preserve">      股利收益</w:t>
            </w:r>
          </w:p>
        </w:tc>
        <w:tc>
          <w:tcPr>
            <w:tcW w:w="1262" w:type="dxa"/>
            <w:vAlign w:val="center"/>
          </w:tcPr>
          <w:p w14:paraId="4640A1BD">
            <w:r>
              <w:rPr>
                <w:rFonts w:hint="eastAsia"/>
              </w:rPr>
              <w:t>7.4.7.15</w:t>
            </w:r>
          </w:p>
        </w:tc>
        <w:tc>
          <w:tcPr>
            <w:tcW w:w="2289" w:type="dxa"/>
            <w:vAlign w:val="center"/>
          </w:tcPr>
          <w:p w14:paraId="15014BDB">
            <w:pPr>
              <w:jc w:val="right"/>
            </w:pPr>
            <w:r>
              <w:rPr>
                <w:rFonts w:hint="eastAsia"/>
              </w:rPr>
              <w:t>-</w:t>
            </w:r>
          </w:p>
        </w:tc>
        <w:tc>
          <w:tcPr>
            <w:tcW w:w="2295" w:type="dxa"/>
            <w:vAlign w:val="center"/>
          </w:tcPr>
          <w:p w14:paraId="2848FB5B">
            <w:pPr>
              <w:jc w:val="right"/>
            </w:pPr>
            <w:r>
              <w:rPr>
                <w:rFonts w:hint="eastAsia"/>
              </w:rPr>
              <w:t>-</w:t>
            </w:r>
          </w:p>
        </w:tc>
      </w:tr>
      <w:tr w14:paraId="7EF30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6AAB65">
            <w:r>
              <w:rPr>
                <w:rFonts w:hint="eastAsia"/>
              </w:rPr>
              <w:t xml:space="preserve">      以摊余成本计量的金融资产终止确认产生的收益</w:t>
            </w:r>
          </w:p>
        </w:tc>
        <w:tc>
          <w:tcPr>
            <w:tcW w:w="1262" w:type="dxa"/>
            <w:vAlign w:val="center"/>
          </w:tcPr>
          <w:p w14:paraId="0B2F1114"/>
        </w:tc>
        <w:tc>
          <w:tcPr>
            <w:tcW w:w="2289" w:type="dxa"/>
            <w:vAlign w:val="center"/>
          </w:tcPr>
          <w:p w14:paraId="03A7363F">
            <w:pPr>
              <w:jc w:val="right"/>
            </w:pPr>
            <w:r>
              <w:rPr>
                <w:rFonts w:hint="eastAsia"/>
              </w:rPr>
              <w:t>-</w:t>
            </w:r>
          </w:p>
        </w:tc>
        <w:tc>
          <w:tcPr>
            <w:tcW w:w="2295" w:type="dxa"/>
            <w:vAlign w:val="center"/>
          </w:tcPr>
          <w:p w14:paraId="6D8AEC3A">
            <w:pPr>
              <w:jc w:val="right"/>
            </w:pPr>
            <w:r>
              <w:rPr>
                <w:rFonts w:hint="eastAsia"/>
              </w:rPr>
              <w:t>-</w:t>
            </w:r>
          </w:p>
        </w:tc>
      </w:tr>
      <w:tr w14:paraId="2B531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1DE697">
            <w:r>
              <w:rPr>
                <w:rFonts w:hint="eastAsia"/>
              </w:rPr>
              <w:t xml:space="preserve">      其他投资收益</w:t>
            </w:r>
          </w:p>
        </w:tc>
        <w:tc>
          <w:tcPr>
            <w:tcW w:w="1262" w:type="dxa"/>
            <w:vAlign w:val="center"/>
          </w:tcPr>
          <w:p w14:paraId="257BDBBC"/>
        </w:tc>
        <w:tc>
          <w:tcPr>
            <w:tcW w:w="2289" w:type="dxa"/>
            <w:vAlign w:val="center"/>
          </w:tcPr>
          <w:p w14:paraId="0E3D8FA6">
            <w:pPr>
              <w:jc w:val="right"/>
            </w:pPr>
            <w:r>
              <w:rPr>
                <w:rFonts w:hint="eastAsia"/>
              </w:rPr>
              <w:t>-</w:t>
            </w:r>
          </w:p>
        </w:tc>
        <w:tc>
          <w:tcPr>
            <w:tcW w:w="2295" w:type="dxa"/>
            <w:vAlign w:val="center"/>
          </w:tcPr>
          <w:p w14:paraId="64119720">
            <w:pPr>
              <w:jc w:val="right"/>
            </w:pPr>
            <w:r>
              <w:rPr>
                <w:rFonts w:hint="eastAsia"/>
              </w:rPr>
              <w:t>-</w:t>
            </w:r>
          </w:p>
        </w:tc>
      </w:tr>
      <w:tr w14:paraId="4F042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840E93">
            <w:r>
              <w:rPr>
                <w:rFonts w:hint="eastAsia"/>
              </w:rPr>
              <w:t>3.公允价值变动收益（损失以“-”号填列）</w:t>
            </w:r>
          </w:p>
        </w:tc>
        <w:tc>
          <w:tcPr>
            <w:tcW w:w="1262" w:type="dxa"/>
            <w:vAlign w:val="center"/>
          </w:tcPr>
          <w:p w14:paraId="2F3D0852">
            <w:r>
              <w:rPr>
                <w:rFonts w:hint="eastAsia"/>
              </w:rPr>
              <w:t>7.4.7.16</w:t>
            </w:r>
          </w:p>
        </w:tc>
        <w:tc>
          <w:tcPr>
            <w:tcW w:w="2289" w:type="dxa"/>
            <w:vAlign w:val="center"/>
          </w:tcPr>
          <w:p w14:paraId="61B1D14F">
            <w:pPr>
              <w:jc w:val="right"/>
            </w:pPr>
            <w:r>
              <w:rPr>
                <w:rFonts w:hint="eastAsia"/>
              </w:rPr>
              <w:t>-820,505,393.89</w:t>
            </w:r>
          </w:p>
        </w:tc>
        <w:tc>
          <w:tcPr>
            <w:tcW w:w="2295" w:type="dxa"/>
            <w:vAlign w:val="center"/>
          </w:tcPr>
          <w:p w14:paraId="0E4F5859">
            <w:pPr>
              <w:jc w:val="right"/>
            </w:pPr>
            <w:r>
              <w:rPr>
                <w:rFonts w:hint="eastAsia"/>
              </w:rPr>
              <w:t>653,848,616.32</w:t>
            </w:r>
          </w:p>
        </w:tc>
      </w:tr>
      <w:tr w14:paraId="692E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8D55F0">
            <w:r>
              <w:rPr>
                <w:rFonts w:hint="eastAsia"/>
              </w:rPr>
              <w:t>4.汇兑收益（损失以“－”号填列）</w:t>
            </w:r>
          </w:p>
        </w:tc>
        <w:tc>
          <w:tcPr>
            <w:tcW w:w="1262" w:type="dxa"/>
            <w:vAlign w:val="center"/>
          </w:tcPr>
          <w:p w14:paraId="2BF34C27"/>
        </w:tc>
        <w:tc>
          <w:tcPr>
            <w:tcW w:w="2289" w:type="dxa"/>
            <w:vAlign w:val="center"/>
          </w:tcPr>
          <w:p w14:paraId="583E3AA6">
            <w:pPr>
              <w:jc w:val="right"/>
            </w:pPr>
            <w:r>
              <w:rPr>
                <w:rFonts w:hint="eastAsia"/>
              </w:rPr>
              <w:t>-</w:t>
            </w:r>
          </w:p>
        </w:tc>
        <w:tc>
          <w:tcPr>
            <w:tcW w:w="2295" w:type="dxa"/>
            <w:vAlign w:val="center"/>
          </w:tcPr>
          <w:p w14:paraId="2EE9DB97">
            <w:pPr>
              <w:jc w:val="right"/>
            </w:pPr>
            <w:r>
              <w:rPr>
                <w:rFonts w:hint="eastAsia"/>
              </w:rPr>
              <w:t>-</w:t>
            </w:r>
          </w:p>
        </w:tc>
      </w:tr>
      <w:tr w14:paraId="2602E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F48BBA">
            <w:r>
              <w:rPr>
                <w:rFonts w:hint="eastAsia"/>
              </w:rPr>
              <w:t>5.其他收入（损失以“-”号填列）</w:t>
            </w:r>
          </w:p>
        </w:tc>
        <w:tc>
          <w:tcPr>
            <w:tcW w:w="1262" w:type="dxa"/>
            <w:vAlign w:val="center"/>
          </w:tcPr>
          <w:p w14:paraId="63B81E02">
            <w:r>
              <w:rPr>
                <w:rFonts w:hint="eastAsia"/>
              </w:rPr>
              <w:t>7.4.7.17</w:t>
            </w:r>
          </w:p>
        </w:tc>
        <w:tc>
          <w:tcPr>
            <w:tcW w:w="2289" w:type="dxa"/>
            <w:vAlign w:val="center"/>
          </w:tcPr>
          <w:p w14:paraId="5547F275">
            <w:pPr>
              <w:jc w:val="right"/>
            </w:pPr>
            <w:r>
              <w:rPr>
                <w:rFonts w:hint="eastAsia"/>
              </w:rPr>
              <w:t>3,987,503.75</w:t>
            </w:r>
          </w:p>
        </w:tc>
        <w:tc>
          <w:tcPr>
            <w:tcW w:w="2295" w:type="dxa"/>
            <w:vAlign w:val="center"/>
          </w:tcPr>
          <w:p w14:paraId="5A571AE0">
            <w:pPr>
              <w:jc w:val="right"/>
            </w:pPr>
            <w:r>
              <w:rPr>
                <w:rFonts w:hint="eastAsia"/>
              </w:rPr>
              <w:t>3,126,233.70</w:t>
            </w:r>
          </w:p>
        </w:tc>
      </w:tr>
      <w:tr w14:paraId="228E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9E5E11">
            <w:r>
              <w:rPr>
                <w:rFonts w:hint="eastAsia"/>
              </w:rPr>
              <w:t>减：二、营业总支出</w:t>
            </w:r>
          </w:p>
        </w:tc>
        <w:tc>
          <w:tcPr>
            <w:tcW w:w="1262" w:type="dxa"/>
            <w:vAlign w:val="center"/>
          </w:tcPr>
          <w:p w14:paraId="7A0FE643"/>
        </w:tc>
        <w:tc>
          <w:tcPr>
            <w:tcW w:w="2289" w:type="dxa"/>
            <w:vAlign w:val="center"/>
          </w:tcPr>
          <w:p w14:paraId="1C5D85C4">
            <w:pPr>
              <w:jc w:val="right"/>
            </w:pPr>
            <w:r>
              <w:rPr>
                <w:rFonts w:hint="eastAsia"/>
              </w:rPr>
              <w:t>171,970,597.30</w:t>
            </w:r>
          </w:p>
        </w:tc>
        <w:tc>
          <w:tcPr>
            <w:tcW w:w="2295" w:type="dxa"/>
            <w:vAlign w:val="center"/>
          </w:tcPr>
          <w:p w14:paraId="58A777C9">
            <w:pPr>
              <w:jc w:val="right"/>
            </w:pPr>
            <w:r>
              <w:rPr>
                <w:rFonts w:hint="eastAsia"/>
              </w:rPr>
              <w:t>59,716,871.33</w:t>
            </w:r>
          </w:p>
        </w:tc>
      </w:tr>
      <w:tr w14:paraId="7EC93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1A620E">
            <w:r>
              <w:rPr>
                <w:rFonts w:hint="eastAsia"/>
              </w:rPr>
              <w:t>1.管理人报酬</w:t>
            </w:r>
          </w:p>
        </w:tc>
        <w:tc>
          <w:tcPr>
            <w:tcW w:w="1262" w:type="dxa"/>
            <w:vAlign w:val="center"/>
          </w:tcPr>
          <w:p w14:paraId="6C5057DE">
            <w:r>
              <w:rPr>
                <w:rFonts w:hint="eastAsia"/>
              </w:rPr>
              <w:t>7.4.10.2.1</w:t>
            </w:r>
          </w:p>
        </w:tc>
        <w:tc>
          <w:tcPr>
            <w:tcW w:w="2289" w:type="dxa"/>
            <w:vAlign w:val="center"/>
          </w:tcPr>
          <w:p w14:paraId="7FEC881E">
            <w:pPr>
              <w:jc w:val="right"/>
            </w:pPr>
            <w:r>
              <w:rPr>
                <w:rFonts w:hint="eastAsia"/>
              </w:rPr>
              <w:t>41,301,262.67</w:t>
            </w:r>
          </w:p>
        </w:tc>
        <w:tc>
          <w:tcPr>
            <w:tcW w:w="2295" w:type="dxa"/>
            <w:vAlign w:val="center"/>
          </w:tcPr>
          <w:p w14:paraId="3C3F5889">
            <w:pPr>
              <w:jc w:val="right"/>
            </w:pPr>
            <w:r>
              <w:rPr>
                <w:rFonts w:hint="eastAsia"/>
              </w:rPr>
              <w:t>15,113,447.28</w:t>
            </w:r>
          </w:p>
        </w:tc>
      </w:tr>
      <w:tr w14:paraId="2137A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BB4430">
            <w:r>
              <w:rPr>
                <w:rFonts w:hint="eastAsia"/>
              </w:rPr>
              <w:t>其中：暂估管理人报酬</w:t>
            </w:r>
          </w:p>
        </w:tc>
        <w:tc>
          <w:tcPr>
            <w:tcW w:w="1262" w:type="dxa"/>
            <w:vAlign w:val="center"/>
          </w:tcPr>
          <w:p w14:paraId="69FD68D4"/>
        </w:tc>
        <w:tc>
          <w:tcPr>
            <w:tcW w:w="2289" w:type="dxa"/>
            <w:vAlign w:val="center"/>
          </w:tcPr>
          <w:p w14:paraId="3593250A">
            <w:pPr>
              <w:jc w:val="right"/>
            </w:pPr>
            <w:r>
              <w:rPr>
                <w:rFonts w:hint="eastAsia"/>
              </w:rPr>
              <w:t>-</w:t>
            </w:r>
          </w:p>
        </w:tc>
        <w:tc>
          <w:tcPr>
            <w:tcW w:w="2295" w:type="dxa"/>
            <w:vAlign w:val="center"/>
          </w:tcPr>
          <w:p w14:paraId="0538126B">
            <w:pPr>
              <w:jc w:val="right"/>
            </w:pPr>
            <w:r>
              <w:rPr>
                <w:rFonts w:hint="eastAsia"/>
              </w:rPr>
              <w:t>-</w:t>
            </w:r>
          </w:p>
        </w:tc>
      </w:tr>
      <w:tr w14:paraId="1669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FE580C">
            <w:r>
              <w:rPr>
                <w:rFonts w:hint="eastAsia"/>
              </w:rPr>
              <w:t>2.托管费</w:t>
            </w:r>
          </w:p>
        </w:tc>
        <w:tc>
          <w:tcPr>
            <w:tcW w:w="1262" w:type="dxa"/>
            <w:vAlign w:val="center"/>
          </w:tcPr>
          <w:p w14:paraId="438E9410">
            <w:r>
              <w:rPr>
                <w:rFonts w:hint="eastAsia"/>
              </w:rPr>
              <w:t>7.4.10.2.2</w:t>
            </w:r>
          </w:p>
        </w:tc>
        <w:tc>
          <w:tcPr>
            <w:tcW w:w="2289" w:type="dxa"/>
            <w:vAlign w:val="center"/>
          </w:tcPr>
          <w:p w14:paraId="0B3B0868">
            <w:pPr>
              <w:jc w:val="right"/>
            </w:pPr>
            <w:r>
              <w:rPr>
                <w:rFonts w:hint="eastAsia"/>
              </w:rPr>
              <w:t>13,767,087.50</w:t>
            </w:r>
          </w:p>
        </w:tc>
        <w:tc>
          <w:tcPr>
            <w:tcW w:w="2295" w:type="dxa"/>
            <w:vAlign w:val="center"/>
          </w:tcPr>
          <w:p w14:paraId="2E6A7082">
            <w:pPr>
              <w:jc w:val="right"/>
            </w:pPr>
            <w:r>
              <w:rPr>
                <w:rFonts w:hint="eastAsia"/>
              </w:rPr>
              <w:t>5,037,815.71</w:t>
            </w:r>
          </w:p>
        </w:tc>
      </w:tr>
      <w:tr w14:paraId="7B10E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64B23F">
            <w:r>
              <w:rPr>
                <w:rFonts w:hint="eastAsia"/>
              </w:rPr>
              <w:t>3.销售服务费</w:t>
            </w:r>
          </w:p>
        </w:tc>
        <w:tc>
          <w:tcPr>
            <w:tcW w:w="1262" w:type="dxa"/>
            <w:vAlign w:val="center"/>
          </w:tcPr>
          <w:p w14:paraId="2E280294">
            <w:r>
              <w:rPr>
                <w:rFonts w:hint="eastAsia"/>
              </w:rPr>
              <w:t>7.4.10.2.3</w:t>
            </w:r>
          </w:p>
        </w:tc>
        <w:tc>
          <w:tcPr>
            <w:tcW w:w="2289" w:type="dxa"/>
            <w:vAlign w:val="center"/>
          </w:tcPr>
          <w:p w14:paraId="19374E8F">
            <w:pPr>
              <w:jc w:val="right"/>
            </w:pPr>
            <w:r>
              <w:rPr>
                <w:rFonts w:hint="eastAsia"/>
              </w:rPr>
              <w:t>15,449,708.38</w:t>
            </w:r>
          </w:p>
        </w:tc>
        <w:tc>
          <w:tcPr>
            <w:tcW w:w="2295" w:type="dxa"/>
            <w:vAlign w:val="center"/>
          </w:tcPr>
          <w:p w14:paraId="5906A9FF">
            <w:pPr>
              <w:jc w:val="right"/>
            </w:pPr>
            <w:r>
              <w:rPr>
                <w:rFonts w:hint="eastAsia"/>
              </w:rPr>
              <w:t>6,311,847.66</w:t>
            </w:r>
          </w:p>
        </w:tc>
      </w:tr>
      <w:tr w14:paraId="47E7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E171F1">
            <w:r>
              <w:rPr>
                <w:rFonts w:hint="eastAsia"/>
              </w:rPr>
              <w:t>4.投资顾问费</w:t>
            </w:r>
          </w:p>
        </w:tc>
        <w:tc>
          <w:tcPr>
            <w:tcW w:w="1262" w:type="dxa"/>
            <w:vAlign w:val="center"/>
          </w:tcPr>
          <w:p w14:paraId="61AC7671"/>
        </w:tc>
        <w:tc>
          <w:tcPr>
            <w:tcW w:w="2289" w:type="dxa"/>
            <w:vAlign w:val="center"/>
          </w:tcPr>
          <w:p w14:paraId="0A9DF7EC">
            <w:pPr>
              <w:jc w:val="right"/>
            </w:pPr>
            <w:r>
              <w:rPr>
                <w:rFonts w:hint="eastAsia"/>
              </w:rPr>
              <w:t>-</w:t>
            </w:r>
          </w:p>
        </w:tc>
        <w:tc>
          <w:tcPr>
            <w:tcW w:w="2295" w:type="dxa"/>
            <w:vAlign w:val="center"/>
          </w:tcPr>
          <w:p w14:paraId="0E63237D">
            <w:pPr>
              <w:jc w:val="right"/>
            </w:pPr>
            <w:r>
              <w:rPr>
                <w:rFonts w:hint="eastAsia"/>
              </w:rPr>
              <w:t>-</w:t>
            </w:r>
          </w:p>
        </w:tc>
      </w:tr>
      <w:tr w14:paraId="73BBC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333F02">
            <w:r>
              <w:rPr>
                <w:rFonts w:hint="eastAsia"/>
              </w:rPr>
              <w:t>5.利息支出</w:t>
            </w:r>
          </w:p>
        </w:tc>
        <w:tc>
          <w:tcPr>
            <w:tcW w:w="1262" w:type="dxa"/>
            <w:vAlign w:val="center"/>
          </w:tcPr>
          <w:p w14:paraId="722A167B"/>
        </w:tc>
        <w:tc>
          <w:tcPr>
            <w:tcW w:w="2289" w:type="dxa"/>
            <w:vAlign w:val="center"/>
          </w:tcPr>
          <w:p w14:paraId="52FF1DFB">
            <w:pPr>
              <w:jc w:val="right"/>
            </w:pPr>
            <w:r>
              <w:rPr>
                <w:rFonts w:hint="eastAsia"/>
              </w:rPr>
              <w:t>99,613,611.24</w:t>
            </w:r>
          </w:p>
        </w:tc>
        <w:tc>
          <w:tcPr>
            <w:tcW w:w="2295" w:type="dxa"/>
            <w:vAlign w:val="center"/>
          </w:tcPr>
          <w:p w14:paraId="483AB087">
            <w:pPr>
              <w:jc w:val="right"/>
            </w:pPr>
            <w:r>
              <w:rPr>
                <w:rFonts w:hint="eastAsia"/>
              </w:rPr>
              <w:t>30,533,296.92</w:t>
            </w:r>
          </w:p>
        </w:tc>
      </w:tr>
      <w:tr w14:paraId="07C2E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6E07EF">
            <w:r>
              <w:rPr>
                <w:rFonts w:hint="eastAsia"/>
              </w:rPr>
              <w:t>其中：卖出回购金融资产支出</w:t>
            </w:r>
          </w:p>
        </w:tc>
        <w:tc>
          <w:tcPr>
            <w:tcW w:w="1262" w:type="dxa"/>
            <w:vAlign w:val="center"/>
          </w:tcPr>
          <w:p w14:paraId="7DC8E976"/>
        </w:tc>
        <w:tc>
          <w:tcPr>
            <w:tcW w:w="2289" w:type="dxa"/>
            <w:vAlign w:val="center"/>
          </w:tcPr>
          <w:p w14:paraId="10AA2A0A">
            <w:pPr>
              <w:jc w:val="right"/>
            </w:pPr>
            <w:r>
              <w:rPr>
                <w:rFonts w:hint="eastAsia"/>
              </w:rPr>
              <w:t>99,613,611.24</w:t>
            </w:r>
          </w:p>
        </w:tc>
        <w:tc>
          <w:tcPr>
            <w:tcW w:w="2295" w:type="dxa"/>
            <w:vAlign w:val="center"/>
          </w:tcPr>
          <w:p w14:paraId="2630CF88">
            <w:pPr>
              <w:jc w:val="right"/>
            </w:pPr>
            <w:r>
              <w:rPr>
                <w:rFonts w:hint="eastAsia"/>
              </w:rPr>
              <w:t>30,533,296.92</w:t>
            </w:r>
          </w:p>
        </w:tc>
      </w:tr>
      <w:tr w14:paraId="60E1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533BCE">
            <w:r>
              <w:rPr>
                <w:rFonts w:hint="eastAsia"/>
              </w:rPr>
              <w:t>6.信用减值损失</w:t>
            </w:r>
          </w:p>
        </w:tc>
        <w:tc>
          <w:tcPr>
            <w:tcW w:w="1262" w:type="dxa"/>
            <w:vAlign w:val="center"/>
          </w:tcPr>
          <w:p w14:paraId="67F41BB0"/>
        </w:tc>
        <w:tc>
          <w:tcPr>
            <w:tcW w:w="2289" w:type="dxa"/>
            <w:vAlign w:val="center"/>
          </w:tcPr>
          <w:p w14:paraId="1C5BE2CF">
            <w:pPr>
              <w:jc w:val="right"/>
            </w:pPr>
            <w:r>
              <w:rPr>
                <w:rFonts w:hint="eastAsia"/>
              </w:rPr>
              <w:t>-</w:t>
            </w:r>
          </w:p>
        </w:tc>
        <w:tc>
          <w:tcPr>
            <w:tcW w:w="2295" w:type="dxa"/>
            <w:vAlign w:val="center"/>
          </w:tcPr>
          <w:p w14:paraId="6DF1536C">
            <w:pPr>
              <w:jc w:val="right"/>
            </w:pPr>
            <w:r>
              <w:rPr>
                <w:rFonts w:hint="eastAsia"/>
              </w:rPr>
              <w:t>-</w:t>
            </w:r>
          </w:p>
        </w:tc>
      </w:tr>
      <w:tr w14:paraId="3642F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B14863">
            <w:r>
              <w:rPr>
                <w:rFonts w:hint="eastAsia"/>
              </w:rPr>
              <w:t>7.税金及附加</w:t>
            </w:r>
          </w:p>
        </w:tc>
        <w:tc>
          <w:tcPr>
            <w:tcW w:w="1262" w:type="dxa"/>
            <w:vAlign w:val="center"/>
          </w:tcPr>
          <w:p w14:paraId="298E4B3F"/>
        </w:tc>
        <w:tc>
          <w:tcPr>
            <w:tcW w:w="2289" w:type="dxa"/>
            <w:vAlign w:val="center"/>
          </w:tcPr>
          <w:p w14:paraId="22C35173">
            <w:pPr>
              <w:jc w:val="right"/>
            </w:pPr>
            <w:r>
              <w:rPr>
                <w:rFonts w:hint="eastAsia"/>
              </w:rPr>
              <w:t>3,556.74</w:t>
            </w:r>
          </w:p>
        </w:tc>
        <w:tc>
          <w:tcPr>
            <w:tcW w:w="2295" w:type="dxa"/>
            <w:vAlign w:val="center"/>
          </w:tcPr>
          <w:p w14:paraId="749D5C8A">
            <w:pPr>
              <w:jc w:val="right"/>
            </w:pPr>
            <w:r>
              <w:rPr>
                <w:rFonts w:hint="eastAsia"/>
              </w:rPr>
              <w:t>-</w:t>
            </w:r>
          </w:p>
        </w:tc>
      </w:tr>
      <w:tr w14:paraId="5490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254609">
            <w:r>
              <w:rPr>
                <w:rFonts w:hint="eastAsia"/>
              </w:rPr>
              <w:t>8.其他费用</w:t>
            </w:r>
          </w:p>
        </w:tc>
        <w:tc>
          <w:tcPr>
            <w:tcW w:w="1262" w:type="dxa"/>
            <w:vAlign w:val="center"/>
          </w:tcPr>
          <w:p w14:paraId="02C3A637">
            <w:r>
              <w:rPr>
                <w:rFonts w:hint="eastAsia"/>
              </w:rPr>
              <w:t>7.4.7.18</w:t>
            </w:r>
          </w:p>
        </w:tc>
        <w:tc>
          <w:tcPr>
            <w:tcW w:w="2289" w:type="dxa"/>
            <w:vAlign w:val="center"/>
          </w:tcPr>
          <w:p w14:paraId="4A8EAB3E">
            <w:pPr>
              <w:jc w:val="right"/>
            </w:pPr>
            <w:r>
              <w:rPr>
                <w:rFonts w:hint="eastAsia"/>
              </w:rPr>
              <w:t>1,835,370.77</w:t>
            </w:r>
          </w:p>
        </w:tc>
        <w:tc>
          <w:tcPr>
            <w:tcW w:w="2295" w:type="dxa"/>
            <w:vAlign w:val="center"/>
          </w:tcPr>
          <w:p w14:paraId="5CF21790">
            <w:pPr>
              <w:jc w:val="right"/>
            </w:pPr>
            <w:r>
              <w:rPr>
                <w:rFonts w:hint="eastAsia"/>
              </w:rPr>
              <w:t>2,720,463.76</w:t>
            </w:r>
          </w:p>
        </w:tc>
      </w:tr>
      <w:tr w14:paraId="51CC6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A9562A">
            <w:r>
              <w:rPr>
                <w:rFonts w:hint="eastAsia"/>
              </w:rPr>
              <w:t>三、利润总额（亏损总额以“-”号填列）</w:t>
            </w:r>
          </w:p>
        </w:tc>
        <w:tc>
          <w:tcPr>
            <w:tcW w:w="1262" w:type="dxa"/>
            <w:vAlign w:val="center"/>
          </w:tcPr>
          <w:p w14:paraId="0A4584EC"/>
        </w:tc>
        <w:tc>
          <w:tcPr>
            <w:tcW w:w="2289" w:type="dxa"/>
            <w:vAlign w:val="center"/>
          </w:tcPr>
          <w:p w14:paraId="3BA12C62">
            <w:pPr>
              <w:jc w:val="right"/>
            </w:pPr>
            <w:r>
              <w:rPr>
                <w:rFonts w:hint="eastAsia"/>
              </w:rPr>
              <w:t>-263,439,055.35</w:t>
            </w:r>
          </w:p>
        </w:tc>
        <w:tc>
          <w:tcPr>
            <w:tcW w:w="2295" w:type="dxa"/>
            <w:vAlign w:val="center"/>
          </w:tcPr>
          <w:p w14:paraId="25B0087C">
            <w:pPr>
              <w:jc w:val="right"/>
            </w:pPr>
            <w:r>
              <w:rPr>
                <w:rFonts w:hint="eastAsia"/>
              </w:rPr>
              <w:t>1,145,716,723.34</w:t>
            </w:r>
          </w:p>
        </w:tc>
      </w:tr>
      <w:tr w14:paraId="0A56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253A6A">
            <w:r>
              <w:rPr>
                <w:rFonts w:hint="eastAsia"/>
              </w:rPr>
              <w:t>减：所得税费用</w:t>
            </w:r>
          </w:p>
        </w:tc>
        <w:tc>
          <w:tcPr>
            <w:tcW w:w="1262" w:type="dxa"/>
            <w:vAlign w:val="center"/>
          </w:tcPr>
          <w:p w14:paraId="7A6C0131"/>
        </w:tc>
        <w:tc>
          <w:tcPr>
            <w:tcW w:w="2289" w:type="dxa"/>
            <w:vAlign w:val="center"/>
          </w:tcPr>
          <w:p w14:paraId="5A7AE071">
            <w:pPr>
              <w:jc w:val="right"/>
            </w:pPr>
            <w:r>
              <w:rPr>
                <w:rFonts w:hint="eastAsia"/>
              </w:rPr>
              <w:t>-</w:t>
            </w:r>
          </w:p>
        </w:tc>
        <w:tc>
          <w:tcPr>
            <w:tcW w:w="2295" w:type="dxa"/>
            <w:vAlign w:val="center"/>
          </w:tcPr>
          <w:p w14:paraId="24EB7072">
            <w:pPr>
              <w:jc w:val="right"/>
            </w:pPr>
            <w:r>
              <w:rPr>
                <w:rFonts w:hint="eastAsia"/>
              </w:rPr>
              <w:t>-</w:t>
            </w:r>
          </w:p>
        </w:tc>
      </w:tr>
      <w:tr w14:paraId="2CA7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10E9C9">
            <w:r>
              <w:rPr>
                <w:rFonts w:hint="eastAsia"/>
              </w:rPr>
              <w:t>四、净利润（净亏损以“-”号填列）</w:t>
            </w:r>
          </w:p>
        </w:tc>
        <w:tc>
          <w:tcPr>
            <w:tcW w:w="1262" w:type="dxa"/>
            <w:vAlign w:val="center"/>
          </w:tcPr>
          <w:p w14:paraId="25B07F1D"/>
        </w:tc>
        <w:tc>
          <w:tcPr>
            <w:tcW w:w="2289" w:type="dxa"/>
            <w:vAlign w:val="center"/>
          </w:tcPr>
          <w:p w14:paraId="6EA0F37E">
            <w:pPr>
              <w:jc w:val="right"/>
            </w:pPr>
            <w:r>
              <w:rPr>
                <w:rFonts w:hint="eastAsia"/>
              </w:rPr>
              <w:t>-263,439,055.35</w:t>
            </w:r>
          </w:p>
        </w:tc>
        <w:tc>
          <w:tcPr>
            <w:tcW w:w="2295" w:type="dxa"/>
            <w:vAlign w:val="center"/>
          </w:tcPr>
          <w:p w14:paraId="171B1A4F">
            <w:pPr>
              <w:jc w:val="right"/>
            </w:pPr>
            <w:r>
              <w:rPr>
                <w:rFonts w:hint="eastAsia"/>
              </w:rPr>
              <w:t>1,145,716,723.34</w:t>
            </w:r>
          </w:p>
        </w:tc>
      </w:tr>
      <w:tr w14:paraId="2C95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791F18">
            <w:r>
              <w:rPr>
                <w:rFonts w:hint="eastAsia"/>
              </w:rPr>
              <w:t>五、其他综合收益的税后净额</w:t>
            </w:r>
          </w:p>
        </w:tc>
        <w:tc>
          <w:tcPr>
            <w:tcW w:w="1262" w:type="dxa"/>
            <w:vAlign w:val="center"/>
          </w:tcPr>
          <w:p w14:paraId="0EC8AA1E"/>
        </w:tc>
        <w:tc>
          <w:tcPr>
            <w:tcW w:w="2289" w:type="dxa"/>
            <w:vAlign w:val="center"/>
          </w:tcPr>
          <w:p w14:paraId="1E20A23D">
            <w:pPr>
              <w:jc w:val="right"/>
            </w:pPr>
            <w:r>
              <w:rPr>
                <w:rFonts w:hint="eastAsia"/>
              </w:rPr>
              <w:t>-</w:t>
            </w:r>
          </w:p>
        </w:tc>
        <w:tc>
          <w:tcPr>
            <w:tcW w:w="2295" w:type="dxa"/>
            <w:vAlign w:val="center"/>
          </w:tcPr>
          <w:p w14:paraId="56797933">
            <w:pPr>
              <w:jc w:val="right"/>
            </w:pPr>
            <w:r>
              <w:rPr>
                <w:rFonts w:hint="eastAsia"/>
              </w:rPr>
              <w:t>-</w:t>
            </w:r>
          </w:p>
        </w:tc>
      </w:tr>
      <w:tr w14:paraId="4D6E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7E473E">
            <w:r>
              <w:rPr>
                <w:rFonts w:hint="eastAsia"/>
              </w:rPr>
              <w:t>六、综合收益总额</w:t>
            </w:r>
          </w:p>
        </w:tc>
        <w:tc>
          <w:tcPr>
            <w:tcW w:w="1262" w:type="dxa"/>
            <w:vAlign w:val="center"/>
          </w:tcPr>
          <w:p w14:paraId="31481175"/>
        </w:tc>
        <w:tc>
          <w:tcPr>
            <w:tcW w:w="2289" w:type="dxa"/>
            <w:vAlign w:val="center"/>
          </w:tcPr>
          <w:p w14:paraId="7B471B90">
            <w:pPr>
              <w:jc w:val="right"/>
            </w:pPr>
            <w:r>
              <w:rPr>
                <w:rFonts w:hint="eastAsia"/>
              </w:rPr>
              <w:t>-263,439,055.35</w:t>
            </w:r>
          </w:p>
        </w:tc>
        <w:tc>
          <w:tcPr>
            <w:tcW w:w="2295" w:type="dxa"/>
            <w:vAlign w:val="center"/>
          </w:tcPr>
          <w:p w14:paraId="37C7C39B">
            <w:pPr>
              <w:jc w:val="right"/>
            </w:pPr>
            <w:r>
              <w:rPr>
                <w:rFonts w:hint="eastAsia"/>
              </w:rPr>
              <w:t>1,145,716,723.34</w:t>
            </w:r>
          </w:p>
        </w:tc>
      </w:tr>
    </w:tbl>
    <w:p w14:paraId="5727253E">
      <w:pPr>
        <w:pStyle w:val="23"/>
      </w:pPr>
      <w:bookmarkStart w:id="47" w:name="_Toc12636"/>
      <w:r>
        <w:t>净资产变动表</w:t>
      </w:r>
      <w:bookmarkEnd w:id="47"/>
    </w:p>
    <w:p w14:paraId="590A2ACC">
      <w:pPr>
        <w:pStyle w:val="18"/>
        <w:rPr>
          <w:rFonts w:hint="eastAsia"/>
        </w:rPr>
      </w:pPr>
      <w:r>
        <w:rPr>
          <w:rFonts w:hint="eastAsia"/>
        </w:rPr>
        <w:t>会计主体：南方中债7-10年国开行债券指数证券投资基金</w:t>
      </w:r>
    </w:p>
    <w:p w14:paraId="35B97D74">
      <w:pPr>
        <w:pStyle w:val="18"/>
        <w:rPr>
          <w:rFonts w:hint="eastAsia"/>
        </w:rPr>
      </w:pPr>
      <w:r>
        <w:rPr>
          <w:rFonts w:hint="eastAsia"/>
        </w:rPr>
        <w:t>本报告期：2025年1月1日至2025年12月31日</w:t>
      </w:r>
    </w:p>
    <w:p w14:paraId="3E9EF66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9BDE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919FC89">
            <w:r>
              <w:rPr>
                <w:rFonts w:hint="eastAsia"/>
              </w:rPr>
              <w:t>项目</w:t>
            </w:r>
          </w:p>
        </w:tc>
        <w:tc>
          <w:tcPr>
            <w:tcW w:w="1661" w:type="dxa"/>
            <w:gridSpan w:val="4"/>
            <w:vAlign w:val="center"/>
          </w:tcPr>
          <w:p w14:paraId="432C2209">
            <w:r>
              <w:rPr>
                <w:rFonts w:hint="eastAsia"/>
              </w:rPr>
              <w:t>本期2025年1月1日至2025年12月31日</w:t>
            </w:r>
          </w:p>
        </w:tc>
      </w:tr>
      <w:tr w14:paraId="3BF5A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AB006B2"/>
        </w:tc>
        <w:tc>
          <w:tcPr>
            <w:tcW w:w="1661" w:type="dxa"/>
            <w:vAlign w:val="center"/>
          </w:tcPr>
          <w:p w14:paraId="67DF1EC4">
            <w:r>
              <w:rPr>
                <w:rFonts w:hint="eastAsia"/>
              </w:rPr>
              <w:t>实收基金</w:t>
            </w:r>
          </w:p>
        </w:tc>
        <w:tc>
          <w:tcPr>
            <w:tcW w:w="1661" w:type="dxa"/>
            <w:vAlign w:val="center"/>
          </w:tcPr>
          <w:p w14:paraId="199F287D">
            <w:r>
              <w:rPr>
                <w:rFonts w:hint="eastAsia"/>
              </w:rPr>
              <w:t>其他综合收益</w:t>
            </w:r>
          </w:p>
        </w:tc>
        <w:tc>
          <w:tcPr>
            <w:tcW w:w="1661" w:type="dxa"/>
            <w:vAlign w:val="center"/>
          </w:tcPr>
          <w:p w14:paraId="4B3A705F">
            <w:r>
              <w:rPr>
                <w:rFonts w:hint="eastAsia"/>
              </w:rPr>
              <w:t>未分配利润</w:t>
            </w:r>
          </w:p>
        </w:tc>
        <w:tc>
          <w:tcPr>
            <w:tcW w:w="1661" w:type="dxa"/>
            <w:vAlign w:val="center"/>
          </w:tcPr>
          <w:p w14:paraId="1CD61DFC">
            <w:r>
              <w:rPr>
                <w:rFonts w:hint="eastAsia"/>
              </w:rPr>
              <w:t>净资产合计</w:t>
            </w:r>
          </w:p>
        </w:tc>
      </w:tr>
      <w:tr w14:paraId="18292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2F9D22">
            <w:r>
              <w:rPr>
                <w:rFonts w:hint="eastAsia"/>
              </w:rPr>
              <w:t>一、上期期末净资产</w:t>
            </w:r>
          </w:p>
        </w:tc>
        <w:tc>
          <w:tcPr>
            <w:tcW w:w="1661" w:type="dxa"/>
            <w:vAlign w:val="center"/>
          </w:tcPr>
          <w:p w14:paraId="3DEA4A5C">
            <w:pPr>
              <w:jc w:val="right"/>
            </w:pPr>
            <w:r>
              <w:rPr>
                <w:rFonts w:hint="eastAsia"/>
              </w:rPr>
              <w:t>16,695,444,829.44</w:t>
            </w:r>
          </w:p>
        </w:tc>
        <w:tc>
          <w:tcPr>
            <w:tcW w:w="1661" w:type="dxa"/>
            <w:vAlign w:val="center"/>
          </w:tcPr>
          <w:p w14:paraId="0A78B611">
            <w:pPr>
              <w:jc w:val="right"/>
            </w:pPr>
            <w:r>
              <w:rPr>
                <w:rFonts w:hint="eastAsia"/>
              </w:rPr>
              <w:t>-</w:t>
            </w:r>
          </w:p>
        </w:tc>
        <w:tc>
          <w:tcPr>
            <w:tcW w:w="1661" w:type="dxa"/>
            <w:vAlign w:val="center"/>
          </w:tcPr>
          <w:p w14:paraId="48773639">
            <w:pPr>
              <w:jc w:val="right"/>
            </w:pPr>
            <w:r>
              <w:rPr>
                <w:rFonts w:hint="eastAsia"/>
              </w:rPr>
              <w:t>5,864,997,997.90</w:t>
            </w:r>
          </w:p>
        </w:tc>
        <w:tc>
          <w:tcPr>
            <w:tcW w:w="1661" w:type="dxa"/>
            <w:vAlign w:val="center"/>
          </w:tcPr>
          <w:p w14:paraId="16A8E783">
            <w:pPr>
              <w:jc w:val="right"/>
            </w:pPr>
            <w:r>
              <w:rPr>
                <w:rFonts w:hint="eastAsia"/>
              </w:rPr>
              <w:t>22,560,442,827.34</w:t>
            </w:r>
          </w:p>
        </w:tc>
      </w:tr>
      <w:tr w14:paraId="18676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A37ADE">
            <w:r>
              <w:rPr>
                <w:rFonts w:hint="eastAsia"/>
              </w:rPr>
              <w:t>加：会计政策变更</w:t>
            </w:r>
          </w:p>
        </w:tc>
        <w:tc>
          <w:tcPr>
            <w:tcW w:w="1661" w:type="dxa"/>
            <w:vAlign w:val="center"/>
          </w:tcPr>
          <w:p w14:paraId="77F0C073">
            <w:pPr>
              <w:jc w:val="right"/>
            </w:pPr>
            <w:r>
              <w:rPr>
                <w:rFonts w:hint="eastAsia"/>
              </w:rPr>
              <w:t>-</w:t>
            </w:r>
          </w:p>
        </w:tc>
        <w:tc>
          <w:tcPr>
            <w:tcW w:w="1661" w:type="dxa"/>
            <w:vAlign w:val="center"/>
          </w:tcPr>
          <w:p w14:paraId="019294DD">
            <w:pPr>
              <w:jc w:val="right"/>
            </w:pPr>
            <w:r>
              <w:rPr>
                <w:rFonts w:hint="eastAsia"/>
              </w:rPr>
              <w:t>-</w:t>
            </w:r>
          </w:p>
        </w:tc>
        <w:tc>
          <w:tcPr>
            <w:tcW w:w="1661" w:type="dxa"/>
            <w:vAlign w:val="center"/>
          </w:tcPr>
          <w:p w14:paraId="3ADC54CF">
            <w:pPr>
              <w:jc w:val="right"/>
            </w:pPr>
            <w:r>
              <w:rPr>
                <w:rFonts w:hint="eastAsia"/>
              </w:rPr>
              <w:t>-</w:t>
            </w:r>
          </w:p>
        </w:tc>
        <w:tc>
          <w:tcPr>
            <w:tcW w:w="1661" w:type="dxa"/>
            <w:vAlign w:val="center"/>
          </w:tcPr>
          <w:p w14:paraId="65F054B8">
            <w:pPr>
              <w:jc w:val="right"/>
            </w:pPr>
            <w:r>
              <w:rPr>
                <w:rFonts w:hint="eastAsia"/>
              </w:rPr>
              <w:t>-</w:t>
            </w:r>
          </w:p>
        </w:tc>
      </w:tr>
      <w:tr w14:paraId="27B80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8F680F">
            <w:r>
              <w:rPr>
                <w:rFonts w:hint="eastAsia"/>
              </w:rPr>
              <w:t xml:space="preserve">    前期差错更正</w:t>
            </w:r>
          </w:p>
        </w:tc>
        <w:tc>
          <w:tcPr>
            <w:tcW w:w="1661" w:type="dxa"/>
            <w:vAlign w:val="center"/>
          </w:tcPr>
          <w:p w14:paraId="15E5017B">
            <w:pPr>
              <w:jc w:val="right"/>
            </w:pPr>
            <w:r>
              <w:rPr>
                <w:rFonts w:hint="eastAsia"/>
              </w:rPr>
              <w:t>-</w:t>
            </w:r>
          </w:p>
        </w:tc>
        <w:tc>
          <w:tcPr>
            <w:tcW w:w="1661" w:type="dxa"/>
            <w:vAlign w:val="center"/>
          </w:tcPr>
          <w:p w14:paraId="4D4B2FE2">
            <w:pPr>
              <w:jc w:val="right"/>
            </w:pPr>
            <w:r>
              <w:rPr>
                <w:rFonts w:hint="eastAsia"/>
              </w:rPr>
              <w:t>-</w:t>
            </w:r>
          </w:p>
        </w:tc>
        <w:tc>
          <w:tcPr>
            <w:tcW w:w="1661" w:type="dxa"/>
            <w:vAlign w:val="center"/>
          </w:tcPr>
          <w:p w14:paraId="66221474">
            <w:pPr>
              <w:jc w:val="right"/>
            </w:pPr>
            <w:r>
              <w:rPr>
                <w:rFonts w:hint="eastAsia"/>
              </w:rPr>
              <w:t>-</w:t>
            </w:r>
          </w:p>
        </w:tc>
        <w:tc>
          <w:tcPr>
            <w:tcW w:w="1661" w:type="dxa"/>
            <w:vAlign w:val="center"/>
          </w:tcPr>
          <w:p w14:paraId="0631D11A">
            <w:pPr>
              <w:jc w:val="right"/>
            </w:pPr>
            <w:r>
              <w:rPr>
                <w:rFonts w:hint="eastAsia"/>
              </w:rPr>
              <w:t>-</w:t>
            </w:r>
          </w:p>
        </w:tc>
      </w:tr>
      <w:tr w14:paraId="4B718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D708A8">
            <w:r>
              <w:rPr>
                <w:rFonts w:hint="eastAsia"/>
              </w:rPr>
              <w:t xml:space="preserve">    其他</w:t>
            </w:r>
          </w:p>
        </w:tc>
        <w:tc>
          <w:tcPr>
            <w:tcW w:w="1661" w:type="dxa"/>
            <w:vAlign w:val="center"/>
          </w:tcPr>
          <w:p w14:paraId="727C1221">
            <w:pPr>
              <w:jc w:val="right"/>
            </w:pPr>
            <w:r>
              <w:rPr>
                <w:rFonts w:hint="eastAsia"/>
              </w:rPr>
              <w:t>-</w:t>
            </w:r>
          </w:p>
        </w:tc>
        <w:tc>
          <w:tcPr>
            <w:tcW w:w="1661" w:type="dxa"/>
            <w:vAlign w:val="center"/>
          </w:tcPr>
          <w:p w14:paraId="6B974BF4">
            <w:pPr>
              <w:jc w:val="right"/>
            </w:pPr>
            <w:r>
              <w:rPr>
                <w:rFonts w:hint="eastAsia"/>
              </w:rPr>
              <w:t>-</w:t>
            </w:r>
          </w:p>
        </w:tc>
        <w:tc>
          <w:tcPr>
            <w:tcW w:w="1661" w:type="dxa"/>
            <w:vAlign w:val="center"/>
          </w:tcPr>
          <w:p w14:paraId="2A799CE0">
            <w:pPr>
              <w:jc w:val="right"/>
            </w:pPr>
            <w:r>
              <w:rPr>
                <w:rFonts w:hint="eastAsia"/>
              </w:rPr>
              <w:t>-</w:t>
            </w:r>
          </w:p>
        </w:tc>
        <w:tc>
          <w:tcPr>
            <w:tcW w:w="1661" w:type="dxa"/>
            <w:vAlign w:val="center"/>
          </w:tcPr>
          <w:p w14:paraId="542F6389">
            <w:pPr>
              <w:jc w:val="right"/>
            </w:pPr>
            <w:r>
              <w:rPr>
                <w:rFonts w:hint="eastAsia"/>
              </w:rPr>
              <w:t>-</w:t>
            </w:r>
          </w:p>
        </w:tc>
      </w:tr>
      <w:tr w14:paraId="3E62B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2ECBE2">
            <w:r>
              <w:rPr>
                <w:rFonts w:hint="eastAsia"/>
              </w:rPr>
              <w:t>二、本期期初净资产</w:t>
            </w:r>
          </w:p>
        </w:tc>
        <w:tc>
          <w:tcPr>
            <w:tcW w:w="1661" w:type="dxa"/>
            <w:vAlign w:val="center"/>
          </w:tcPr>
          <w:p w14:paraId="5AE745ED">
            <w:pPr>
              <w:jc w:val="right"/>
            </w:pPr>
            <w:r>
              <w:rPr>
                <w:rFonts w:hint="eastAsia"/>
              </w:rPr>
              <w:t>16,695,444,829.44</w:t>
            </w:r>
          </w:p>
        </w:tc>
        <w:tc>
          <w:tcPr>
            <w:tcW w:w="1661" w:type="dxa"/>
            <w:vAlign w:val="center"/>
          </w:tcPr>
          <w:p w14:paraId="4149C06A">
            <w:pPr>
              <w:jc w:val="right"/>
            </w:pPr>
            <w:r>
              <w:rPr>
                <w:rFonts w:hint="eastAsia"/>
              </w:rPr>
              <w:t>-</w:t>
            </w:r>
          </w:p>
        </w:tc>
        <w:tc>
          <w:tcPr>
            <w:tcW w:w="1661" w:type="dxa"/>
            <w:vAlign w:val="center"/>
          </w:tcPr>
          <w:p w14:paraId="07C5FBA2">
            <w:pPr>
              <w:jc w:val="right"/>
            </w:pPr>
            <w:r>
              <w:rPr>
                <w:rFonts w:hint="eastAsia"/>
              </w:rPr>
              <w:t>5,864,997,997.90</w:t>
            </w:r>
          </w:p>
        </w:tc>
        <w:tc>
          <w:tcPr>
            <w:tcW w:w="1661" w:type="dxa"/>
            <w:vAlign w:val="center"/>
          </w:tcPr>
          <w:p w14:paraId="52970AA3">
            <w:pPr>
              <w:jc w:val="right"/>
            </w:pPr>
            <w:r>
              <w:rPr>
                <w:rFonts w:hint="eastAsia"/>
              </w:rPr>
              <w:t>22,560,442,827.34</w:t>
            </w:r>
          </w:p>
        </w:tc>
      </w:tr>
      <w:tr w14:paraId="27F87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1F7ACB">
            <w:r>
              <w:rPr>
                <w:rFonts w:hint="eastAsia"/>
              </w:rPr>
              <w:t>三、本期增减变动额（减少以“-”号填列）</w:t>
            </w:r>
          </w:p>
        </w:tc>
        <w:tc>
          <w:tcPr>
            <w:tcW w:w="1661" w:type="dxa"/>
            <w:vAlign w:val="center"/>
          </w:tcPr>
          <w:p w14:paraId="32A8EEF6">
            <w:pPr>
              <w:jc w:val="right"/>
            </w:pPr>
            <w:r>
              <w:rPr>
                <w:rFonts w:hint="eastAsia"/>
              </w:rPr>
              <w:t>-3,147,430,077.24</w:t>
            </w:r>
          </w:p>
        </w:tc>
        <w:tc>
          <w:tcPr>
            <w:tcW w:w="1661" w:type="dxa"/>
            <w:vAlign w:val="center"/>
          </w:tcPr>
          <w:p w14:paraId="10CE7373">
            <w:pPr>
              <w:jc w:val="right"/>
            </w:pPr>
            <w:r>
              <w:rPr>
                <w:rFonts w:hint="eastAsia"/>
              </w:rPr>
              <w:t>-</w:t>
            </w:r>
          </w:p>
        </w:tc>
        <w:tc>
          <w:tcPr>
            <w:tcW w:w="1661" w:type="dxa"/>
            <w:vAlign w:val="center"/>
          </w:tcPr>
          <w:p w14:paraId="030058F6">
            <w:pPr>
              <w:jc w:val="right"/>
            </w:pPr>
            <w:r>
              <w:rPr>
                <w:rFonts w:hint="eastAsia"/>
              </w:rPr>
              <w:t>-1,131,502,772.51</w:t>
            </w:r>
          </w:p>
        </w:tc>
        <w:tc>
          <w:tcPr>
            <w:tcW w:w="1661" w:type="dxa"/>
            <w:vAlign w:val="center"/>
          </w:tcPr>
          <w:p w14:paraId="4C00A845">
            <w:pPr>
              <w:jc w:val="right"/>
            </w:pPr>
            <w:r>
              <w:rPr>
                <w:rFonts w:hint="eastAsia"/>
              </w:rPr>
              <w:t>-4,278,932,849.75</w:t>
            </w:r>
          </w:p>
        </w:tc>
      </w:tr>
      <w:tr w14:paraId="41C7C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17DFCA">
            <w:r>
              <w:rPr>
                <w:rFonts w:hint="eastAsia"/>
              </w:rPr>
              <w:t>（一）、综合收益总额</w:t>
            </w:r>
          </w:p>
        </w:tc>
        <w:tc>
          <w:tcPr>
            <w:tcW w:w="1661" w:type="dxa"/>
            <w:vAlign w:val="center"/>
          </w:tcPr>
          <w:p w14:paraId="1B76778E">
            <w:pPr>
              <w:jc w:val="right"/>
            </w:pPr>
            <w:r>
              <w:rPr>
                <w:rFonts w:hint="eastAsia"/>
              </w:rPr>
              <w:t>-</w:t>
            </w:r>
          </w:p>
        </w:tc>
        <w:tc>
          <w:tcPr>
            <w:tcW w:w="1661" w:type="dxa"/>
            <w:vAlign w:val="center"/>
          </w:tcPr>
          <w:p w14:paraId="7CEEEF57">
            <w:pPr>
              <w:jc w:val="right"/>
            </w:pPr>
            <w:r>
              <w:rPr>
                <w:rFonts w:hint="eastAsia"/>
              </w:rPr>
              <w:t>-</w:t>
            </w:r>
          </w:p>
        </w:tc>
        <w:tc>
          <w:tcPr>
            <w:tcW w:w="1661" w:type="dxa"/>
            <w:vAlign w:val="center"/>
          </w:tcPr>
          <w:p w14:paraId="5B7B4940">
            <w:pPr>
              <w:jc w:val="right"/>
            </w:pPr>
            <w:r>
              <w:rPr>
                <w:rFonts w:hint="eastAsia"/>
              </w:rPr>
              <w:t>-263,439,055.35</w:t>
            </w:r>
          </w:p>
        </w:tc>
        <w:tc>
          <w:tcPr>
            <w:tcW w:w="1661" w:type="dxa"/>
            <w:vAlign w:val="center"/>
          </w:tcPr>
          <w:p w14:paraId="1CF3941E">
            <w:pPr>
              <w:jc w:val="right"/>
            </w:pPr>
            <w:r>
              <w:rPr>
                <w:rFonts w:hint="eastAsia"/>
              </w:rPr>
              <w:t>-263,439,055.35</w:t>
            </w:r>
          </w:p>
        </w:tc>
      </w:tr>
      <w:tr w14:paraId="5494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966BFA">
            <w:r>
              <w:rPr>
                <w:rFonts w:hint="eastAsia"/>
              </w:rPr>
              <w:t>（二）、本期基金份额交易产生的净资产变动数（净资产减少以“-”号填列）</w:t>
            </w:r>
          </w:p>
        </w:tc>
        <w:tc>
          <w:tcPr>
            <w:tcW w:w="1661" w:type="dxa"/>
            <w:vAlign w:val="center"/>
          </w:tcPr>
          <w:p w14:paraId="50F8027D">
            <w:pPr>
              <w:jc w:val="right"/>
            </w:pPr>
            <w:r>
              <w:rPr>
                <w:rFonts w:hint="eastAsia"/>
              </w:rPr>
              <w:t>-3,147,430,077.24</w:t>
            </w:r>
          </w:p>
        </w:tc>
        <w:tc>
          <w:tcPr>
            <w:tcW w:w="1661" w:type="dxa"/>
            <w:vAlign w:val="center"/>
          </w:tcPr>
          <w:p w14:paraId="178266CC">
            <w:pPr>
              <w:jc w:val="right"/>
            </w:pPr>
            <w:r>
              <w:rPr>
                <w:rFonts w:hint="eastAsia"/>
              </w:rPr>
              <w:t>-</w:t>
            </w:r>
          </w:p>
        </w:tc>
        <w:tc>
          <w:tcPr>
            <w:tcW w:w="1661" w:type="dxa"/>
            <w:vAlign w:val="center"/>
          </w:tcPr>
          <w:p w14:paraId="1515B9D6">
            <w:pPr>
              <w:jc w:val="right"/>
            </w:pPr>
            <w:r>
              <w:rPr>
                <w:rFonts w:hint="eastAsia"/>
              </w:rPr>
              <w:t>-868,063,717.16</w:t>
            </w:r>
          </w:p>
        </w:tc>
        <w:tc>
          <w:tcPr>
            <w:tcW w:w="1661" w:type="dxa"/>
            <w:vAlign w:val="center"/>
          </w:tcPr>
          <w:p w14:paraId="7BEED3D4">
            <w:pPr>
              <w:jc w:val="right"/>
            </w:pPr>
            <w:r>
              <w:rPr>
                <w:rFonts w:hint="eastAsia"/>
              </w:rPr>
              <w:t>-4,015,493,794.40</w:t>
            </w:r>
          </w:p>
        </w:tc>
      </w:tr>
      <w:tr w14:paraId="5A76F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DFF032">
            <w:r>
              <w:rPr>
                <w:rFonts w:hint="eastAsia"/>
              </w:rPr>
              <w:t>其中：1.基金申购款</w:t>
            </w:r>
          </w:p>
        </w:tc>
        <w:tc>
          <w:tcPr>
            <w:tcW w:w="1661" w:type="dxa"/>
            <w:vAlign w:val="center"/>
          </w:tcPr>
          <w:p w14:paraId="7DD87BDA">
            <w:pPr>
              <w:jc w:val="right"/>
            </w:pPr>
            <w:r>
              <w:rPr>
                <w:rFonts w:hint="eastAsia"/>
              </w:rPr>
              <w:t>51,943,698,857.99</w:t>
            </w:r>
          </w:p>
        </w:tc>
        <w:tc>
          <w:tcPr>
            <w:tcW w:w="1661" w:type="dxa"/>
            <w:vAlign w:val="center"/>
          </w:tcPr>
          <w:p w14:paraId="46288DC2">
            <w:pPr>
              <w:jc w:val="right"/>
            </w:pPr>
            <w:r>
              <w:rPr>
                <w:rFonts w:hint="eastAsia"/>
              </w:rPr>
              <w:t>-</w:t>
            </w:r>
          </w:p>
        </w:tc>
        <w:tc>
          <w:tcPr>
            <w:tcW w:w="1661" w:type="dxa"/>
            <w:vAlign w:val="center"/>
          </w:tcPr>
          <w:p w14:paraId="4068F728">
            <w:pPr>
              <w:jc w:val="right"/>
            </w:pPr>
            <w:r>
              <w:rPr>
                <w:rFonts w:hint="eastAsia"/>
              </w:rPr>
              <w:t>18,537,152,112.56</w:t>
            </w:r>
          </w:p>
        </w:tc>
        <w:tc>
          <w:tcPr>
            <w:tcW w:w="1661" w:type="dxa"/>
            <w:vAlign w:val="center"/>
          </w:tcPr>
          <w:p w14:paraId="3A55334C">
            <w:pPr>
              <w:jc w:val="right"/>
            </w:pPr>
            <w:r>
              <w:rPr>
                <w:rFonts w:hint="eastAsia"/>
              </w:rPr>
              <w:t>70,480,850,970.55</w:t>
            </w:r>
          </w:p>
        </w:tc>
      </w:tr>
      <w:tr w14:paraId="133EA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BBAC38">
            <w:r>
              <w:rPr>
                <w:rFonts w:hint="eastAsia"/>
              </w:rPr>
              <w:t xml:space="preserve">      2.基金赎回款</w:t>
            </w:r>
          </w:p>
        </w:tc>
        <w:tc>
          <w:tcPr>
            <w:tcW w:w="1661" w:type="dxa"/>
            <w:vAlign w:val="center"/>
          </w:tcPr>
          <w:p w14:paraId="2F49D85A">
            <w:pPr>
              <w:jc w:val="right"/>
            </w:pPr>
            <w:r>
              <w:rPr>
                <w:rFonts w:hint="eastAsia"/>
              </w:rPr>
              <w:t>-55,091,128,935.23</w:t>
            </w:r>
          </w:p>
        </w:tc>
        <w:tc>
          <w:tcPr>
            <w:tcW w:w="1661" w:type="dxa"/>
            <w:vAlign w:val="center"/>
          </w:tcPr>
          <w:p w14:paraId="0263C8B7">
            <w:pPr>
              <w:jc w:val="right"/>
            </w:pPr>
            <w:r>
              <w:rPr>
                <w:rFonts w:hint="eastAsia"/>
              </w:rPr>
              <w:t>-</w:t>
            </w:r>
          </w:p>
        </w:tc>
        <w:tc>
          <w:tcPr>
            <w:tcW w:w="1661" w:type="dxa"/>
            <w:vAlign w:val="center"/>
          </w:tcPr>
          <w:p w14:paraId="29AA4479">
            <w:pPr>
              <w:jc w:val="right"/>
            </w:pPr>
            <w:r>
              <w:rPr>
                <w:rFonts w:hint="eastAsia"/>
              </w:rPr>
              <w:t>-19,405,215,829.72</w:t>
            </w:r>
          </w:p>
        </w:tc>
        <w:tc>
          <w:tcPr>
            <w:tcW w:w="1661" w:type="dxa"/>
            <w:vAlign w:val="center"/>
          </w:tcPr>
          <w:p w14:paraId="63EA985E">
            <w:pPr>
              <w:jc w:val="right"/>
            </w:pPr>
            <w:r>
              <w:rPr>
                <w:rFonts w:hint="eastAsia"/>
              </w:rPr>
              <w:t>-74,496,344,764.95</w:t>
            </w:r>
          </w:p>
        </w:tc>
      </w:tr>
      <w:tr w14:paraId="47CBD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503436">
            <w:r>
              <w:rPr>
                <w:rFonts w:hint="eastAsia"/>
              </w:rPr>
              <w:t>（三）、本期向基金份额持有人分配利润产生的净资产变动（净资产减少以“-”号填列）</w:t>
            </w:r>
          </w:p>
        </w:tc>
        <w:tc>
          <w:tcPr>
            <w:tcW w:w="1661" w:type="dxa"/>
            <w:vAlign w:val="center"/>
          </w:tcPr>
          <w:p w14:paraId="194F0D12">
            <w:pPr>
              <w:jc w:val="right"/>
            </w:pPr>
            <w:r>
              <w:rPr>
                <w:rFonts w:hint="eastAsia"/>
              </w:rPr>
              <w:t>-</w:t>
            </w:r>
          </w:p>
        </w:tc>
        <w:tc>
          <w:tcPr>
            <w:tcW w:w="1661" w:type="dxa"/>
            <w:vAlign w:val="center"/>
          </w:tcPr>
          <w:p w14:paraId="5BBBBDDD">
            <w:pPr>
              <w:jc w:val="right"/>
            </w:pPr>
            <w:r>
              <w:rPr>
                <w:rFonts w:hint="eastAsia"/>
              </w:rPr>
              <w:t>-</w:t>
            </w:r>
          </w:p>
        </w:tc>
        <w:tc>
          <w:tcPr>
            <w:tcW w:w="1661" w:type="dxa"/>
            <w:vAlign w:val="center"/>
          </w:tcPr>
          <w:p w14:paraId="23B91C9B">
            <w:pPr>
              <w:jc w:val="right"/>
            </w:pPr>
            <w:r>
              <w:rPr>
                <w:rFonts w:hint="eastAsia"/>
              </w:rPr>
              <w:t>-</w:t>
            </w:r>
          </w:p>
        </w:tc>
        <w:tc>
          <w:tcPr>
            <w:tcW w:w="1661" w:type="dxa"/>
            <w:vAlign w:val="center"/>
          </w:tcPr>
          <w:p w14:paraId="384F16AC">
            <w:pPr>
              <w:jc w:val="right"/>
            </w:pPr>
            <w:r>
              <w:rPr>
                <w:rFonts w:hint="eastAsia"/>
              </w:rPr>
              <w:t>-</w:t>
            </w:r>
          </w:p>
        </w:tc>
      </w:tr>
      <w:tr w14:paraId="5CFC7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7488BA">
            <w:r>
              <w:rPr>
                <w:rFonts w:hint="eastAsia"/>
              </w:rPr>
              <w:t>（四）、其他综合收益结转留存收益</w:t>
            </w:r>
          </w:p>
        </w:tc>
        <w:tc>
          <w:tcPr>
            <w:tcW w:w="1661" w:type="dxa"/>
            <w:vAlign w:val="center"/>
          </w:tcPr>
          <w:p w14:paraId="4818E6E5">
            <w:pPr>
              <w:jc w:val="right"/>
            </w:pPr>
            <w:r>
              <w:rPr>
                <w:rFonts w:hint="eastAsia"/>
              </w:rPr>
              <w:t>-</w:t>
            </w:r>
          </w:p>
        </w:tc>
        <w:tc>
          <w:tcPr>
            <w:tcW w:w="1661" w:type="dxa"/>
            <w:vAlign w:val="center"/>
          </w:tcPr>
          <w:p w14:paraId="09C1A084">
            <w:pPr>
              <w:jc w:val="right"/>
            </w:pPr>
            <w:r>
              <w:rPr>
                <w:rFonts w:hint="eastAsia"/>
              </w:rPr>
              <w:t>-</w:t>
            </w:r>
          </w:p>
        </w:tc>
        <w:tc>
          <w:tcPr>
            <w:tcW w:w="1661" w:type="dxa"/>
            <w:vAlign w:val="center"/>
          </w:tcPr>
          <w:p w14:paraId="5DAA7B22">
            <w:pPr>
              <w:jc w:val="right"/>
            </w:pPr>
            <w:r>
              <w:rPr>
                <w:rFonts w:hint="eastAsia"/>
              </w:rPr>
              <w:t>-</w:t>
            </w:r>
          </w:p>
        </w:tc>
        <w:tc>
          <w:tcPr>
            <w:tcW w:w="1661" w:type="dxa"/>
            <w:vAlign w:val="center"/>
          </w:tcPr>
          <w:p w14:paraId="3CD7E8CF">
            <w:pPr>
              <w:jc w:val="right"/>
            </w:pPr>
            <w:r>
              <w:rPr>
                <w:rFonts w:hint="eastAsia"/>
              </w:rPr>
              <w:t>-</w:t>
            </w:r>
          </w:p>
        </w:tc>
      </w:tr>
      <w:tr w14:paraId="285A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61B1E5">
            <w:r>
              <w:rPr>
                <w:rFonts w:hint="eastAsia"/>
              </w:rPr>
              <w:t>四、本期期末净资产</w:t>
            </w:r>
          </w:p>
        </w:tc>
        <w:tc>
          <w:tcPr>
            <w:tcW w:w="1661" w:type="dxa"/>
            <w:vAlign w:val="center"/>
          </w:tcPr>
          <w:p w14:paraId="7E66C320">
            <w:pPr>
              <w:jc w:val="right"/>
            </w:pPr>
            <w:r>
              <w:rPr>
                <w:rFonts w:hint="eastAsia"/>
              </w:rPr>
              <w:t>13,548,014,752.20</w:t>
            </w:r>
          </w:p>
        </w:tc>
        <w:tc>
          <w:tcPr>
            <w:tcW w:w="1661" w:type="dxa"/>
            <w:vAlign w:val="center"/>
          </w:tcPr>
          <w:p w14:paraId="3B9D8158">
            <w:pPr>
              <w:jc w:val="right"/>
            </w:pPr>
            <w:r>
              <w:rPr>
                <w:rFonts w:hint="eastAsia"/>
              </w:rPr>
              <w:t>-</w:t>
            </w:r>
          </w:p>
        </w:tc>
        <w:tc>
          <w:tcPr>
            <w:tcW w:w="1661" w:type="dxa"/>
            <w:vAlign w:val="center"/>
          </w:tcPr>
          <w:p w14:paraId="52A14570">
            <w:pPr>
              <w:jc w:val="right"/>
            </w:pPr>
            <w:r>
              <w:rPr>
                <w:rFonts w:hint="eastAsia"/>
              </w:rPr>
              <w:t>4,733,495,225.39</w:t>
            </w:r>
          </w:p>
        </w:tc>
        <w:tc>
          <w:tcPr>
            <w:tcW w:w="1661" w:type="dxa"/>
            <w:vAlign w:val="center"/>
          </w:tcPr>
          <w:p w14:paraId="182E5DAF">
            <w:pPr>
              <w:jc w:val="right"/>
            </w:pPr>
            <w:r>
              <w:rPr>
                <w:rFonts w:hint="eastAsia"/>
              </w:rPr>
              <w:t>18,281,509,977.59</w:t>
            </w:r>
          </w:p>
        </w:tc>
      </w:tr>
      <w:tr w14:paraId="35994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72CAC2A">
            <w:r>
              <w:rPr>
                <w:rFonts w:hint="eastAsia"/>
              </w:rPr>
              <w:t>项目</w:t>
            </w:r>
          </w:p>
        </w:tc>
        <w:tc>
          <w:tcPr>
            <w:tcW w:w="1661" w:type="dxa"/>
            <w:gridSpan w:val="4"/>
            <w:vAlign w:val="center"/>
          </w:tcPr>
          <w:p w14:paraId="3FFB89EA">
            <w:r>
              <w:rPr>
                <w:rFonts w:hint="eastAsia"/>
              </w:rPr>
              <w:t>上年度可比期间2024年1月1日至2024年12月31日</w:t>
            </w:r>
          </w:p>
        </w:tc>
      </w:tr>
      <w:tr w14:paraId="7D038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D18A264"/>
        </w:tc>
        <w:tc>
          <w:tcPr>
            <w:tcW w:w="1661" w:type="dxa"/>
            <w:vAlign w:val="center"/>
          </w:tcPr>
          <w:p w14:paraId="30BBCC68">
            <w:r>
              <w:rPr>
                <w:rFonts w:hint="eastAsia"/>
              </w:rPr>
              <w:t>实收基金</w:t>
            </w:r>
          </w:p>
        </w:tc>
        <w:tc>
          <w:tcPr>
            <w:tcW w:w="1661" w:type="dxa"/>
            <w:vAlign w:val="center"/>
          </w:tcPr>
          <w:p w14:paraId="3617F8F7">
            <w:r>
              <w:rPr>
                <w:rFonts w:hint="eastAsia"/>
              </w:rPr>
              <w:t>其他综合收益</w:t>
            </w:r>
          </w:p>
        </w:tc>
        <w:tc>
          <w:tcPr>
            <w:tcW w:w="1661" w:type="dxa"/>
            <w:vAlign w:val="center"/>
          </w:tcPr>
          <w:p w14:paraId="219E4B07">
            <w:r>
              <w:rPr>
                <w:rFonts w:hint="eastAsia"/>
              </w:rPr>
              <w:t>未分配利润</w:t>
            </w:r>
          </w:p>
        </w:tc>
        <w:tc>
          <w:tcPr>
            <w:tcW w:w="1661" w:type="dxa"/>
            <w:vAlign w:val="center"/>
          </w:tcPr>
          <w:p w14:paraId="1D9AF352">
            <w:r>
              <w:rPr>
                <w:rFonts w:hint="eastAsia"/>
              </w:rPr>
              <w:t>净资产合计</w:t>
            </w:r>
          </w:p>
        </w:tc>
      </w:tr>
      <w:tr w14:paraId="19A7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E92327">
            <w:r>
              <w:rPr>
                <w:rFonts w:hint="eastAsia"/>
              </w:rPr>
              <w:t>一、上期期末净资产</w:t>
            </w:r>
          </w:p>
        </w:tc>
        <w:tc>
          <w:tcPr>
            <w:tcW w:w="1661" w:type="dxa"/>
            <w:vAlign w:val="center"/>
          </w:tcPr>
          <w:p w14:paraId="5206474A">
            <w:pPr>
              <w:jc w:val="right"/>
            </w:pPr>
            <w:r>
              <w:rPr>
                <w:rFonts w:hint="eastAsia"/>
              </w:rPr>
              <w:t>351,455,734.94</w:t>
            </w:r>
          </w:p>
        </w:tc>
        <w:tc>
          <w:tcPr>
            <w:tcW w:w="1661" w:type="dxa"/>
            <w:vAlign w:val="center"/>
          </w:tcPr>
          <w:p w14:paraId="527593E8">
            <w:pPr>
              <w:jc w:val="right"/>
            </w:pPr>
            <w:r>
              <w:rPr>
                <w:rFonts w:hint="eastAsia"/>
              </w:rPr>
              <w:t>-</w:t>
            </w:r>
          </w:p>
        </w:tc>
        <w:tc>
          <w:tcPr>
            <w:tcW w:w="1661" w:type="dxa"/>
            <w:vAlign w:val="center"/>
          </w:tcPr>
          <w:p w14:paraId="66513104">
            <w:pPr>
              <w:jc w:val="right"/>
            </w:pPr>
            <w:r>
              <w:rPr>
                <w:rFonts w:hint="eastAsia"/>
              </w:rPr>
              <w:t>91,406,706.65</w:t>
            </w:r>
          </w:p>
        </w:tc>
        <w:tc>
          <w:tcPr>
            <w:tcW w:w="1661" w:type="dxa"/>
            <w:vAlign w:val="center"/>
          </w:tcPr>
          <w:p w14:paraId="1590D005">
            <w:pPr>
              <w:jc w:val="right"/>
            </w:pPr>
            <w:r>
              <w:rPr>
                <w:rFonts w:hint="eastAsia"/>
              </w:rPr>
              <w:t>442,862,441.59</w:t>
            </w:r>
          </w:p>
        </w:tc>
      </w:tr>
      <w:tr w14:paraId="5D6D5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E9D4E1">
            <w:r>
              <w:rPr>
                <w:rFonts w:hint="eastAsia"/>
              </w:rPr>
              <w:t>加：会计政策变更</w:t>
            </w:r>
          </w:p>
        </w:tc>
        <w:tc>
          <w:tcPr>
            <w:tcW w:w="1661" w:type="dxa"/>
            <w:vAlign w:val="center"/>
          </w:tcPr>
          <w:p w14:paraId="2E8245F8">
            <w:pPr>
              <w:jc w:val="right"/>
            </w:pPr>
            <w:r>
              <w:rPr>
                <w:rFonts w:hint="eastAsia"/>
              </w:rPr>
              <w:t>-</w:t>
            </w:r>
          </w:p>
        </w:tc>
        <w:tc>
          <w:tcPr>
            <w:tcW w:w="1661" w:type="dxa"/>
            <w:vAlign w:val="center"/>
          </w:tcPr>
          <w:p w14:paraId="3E075EB4">
            <w:pPr>
              <w:jc w:val="right"/>
            </w:pPr>
            <w:r>
              <w:rPr>
                <w:rFonts w:hint="eastAsia"/>
              </w:rPr>
              <w:t>-</w:t>
            </w:r>
          </w:p>
        </w:tc>
        <w:tc>
          <w:tcPr>
            <w:tcW w:w="1661" w:type="dxa"/>
            <w:vAlign w:val="center"/>
          </w:tcPr>
          <w:p w14:paraId="5A770BE2">
            <w:pPr>
              <w:jc w:val="right"/>
            </w:pPr>
            <w:r>
              <w:rPr>
                <w:rFonts w:hint="eastAsia"/>
              </w:rPr>
              <w:t>-</w:t>
            </w:r>
          </w:p>
        </w:tc>
        <w:tc>
          <w:tcPr>
            <w:tcW w:w="1661" w:type="dxa"/>
            <w:vAlign w:val="center"/>
          </w:tcPr>
          <w:p w14:paraId="527718B0">
            <w:pPr>
              <w:jc w:val="right"/>
            </w:pPr>
            <w:r>
              <w:rPr>
                <w:rFonts w:hint="eastAsia"/>
              </w:rPr>
              <w:t>-</w:t>
            </w:r>
          </w:p>
        </w:tc>
      </w:tr>
      <w:tr w14:paraId="113D8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7FF10B">
            <w:r>
              <w:rPr>
                <w:rFonts w:hint="eastAsia"/>
              </w:rPr>
              <w:t xml:space="preserve">    前期差错更正</w:t>
            </w:r>
          </w:p>
        </w:tc>
        <w:tc>
          <w:tcPr>
            <w:tcW w:w="1661" w:type="dxa"/>
            <w:vAlign w:val="center"/>
          </w:tcPr>
          <w:p w14:paraId="336BEAC3">
            <w:pPr>
              <w:jc w:val="right"/>
            </w:pPr>
            <w:r>
              <w:rPr>
                <w:rFonts w:hint="eastAsia"/>
              </w:rPr>
              <w:t>-</w:t>
            </w:r>
          </w:p>
        </w:tc>
        <w:tc>
          <w:tcPr>
            <w:tcW w:w="1661" w:type="dxa"/>
            <w:vAlign w:val="center"/>
          </w:tcPr>
          <w:p w14:paraId="18DA8C50">
            <w:pPr>
              <w:jc w:val="right"/>
            </w:pPr>
            <w:r>
              <w:rPr>
                <w:rFonts w:hint="eastAsia"/>
              </w:rPr>
              <w:t>-</w:t>
            </w:r>
          </w:p>
        </w:tc>
        <w:tc>
          <w:tcPr>
            <w:tcW w:w="1661" w:type="dxa"/>
            <w:vAlign w:val="center"/>
          </w:tcPr>
          <w:p w14:paraId="2D644889">
            <w:pPr>
              <w:jc w:val="right"/>
            </w:pPr>
            <w:r>
              <w:rPr>
                <w:rFonts w:hint="eastAsia"/>
              </w:rPr>
              <w:t>-</w:t>
            </w:r>
          </w:p>
        </w:tc>
        <w:tc>
          <w:tcPr>
            <w:tcW w:w="1661" w:type="dxa"/>
            <w:vAlign w:val="center"/>
          </w:tcPr>
          <w:p w14:paraId="2E6338F9">
            <w:pPr>
              <w:jc w:val="right"/>
            </w:pPr>
            <w:r>
              <w:rPr>
                <w:rFonts w:hint="eastAsia"/>
              </w:rPr>
              <w:t>-</w:t>
            </w:r>
          </w:p>
        </w:tc>
      </w:tr>
      <w:tr w14:paraId="4A29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AB7846">
            <w:r>
              <w:rPr>
                <w:rFonts w:hint="eastAsia"/>
              </w:rPr>
              <w:t xml:space="preserve">    其他</w:t>
            </w:r>
          </w:p>
        </w:tc>
        <w:tc>
          <w:tcPr>
            <w:tcW w:w="1661" w:type="dxa"/>
            <w:vAlign w:val="center"/>
          </w:tcPr>
          <w:p w14:paraId="134F5DF5">
            <w:pPr>
              <w:jc w:val="right"/>
            </w:pPr>
            <w:r>
              <w:rPr>
                <w:rFonts w:hint="eastAsia"/>
              </w:rPr>
              <w:t>-</w:t>
            </w:r>
          </w:p>
        </w:tc>
        <w:tc>
          <w:tcPr>
            <w:tcW w:w="1661" w:type="dxa"/>
            <w:vAlign w:val="center"/>
          </w:tcPr>
          <w:p w14:paraId="6559B91E">
            <w:pPr>
              <w:jc w:val="right"/>
            </w:pPr>
            <w:r>
              <w:rPr>
                <w:rFonts w:hint="eastAsia"/>
              </w:rPr>
              <w:t>-</w:t>
            </w:r>
          </w:p>
        </w:tc>
        <w:tc>
          <w:tcPr>
            <w:tcW w:w="1661" w:type="dxa"/>
            <w:vAlign w:val="center"/>
          </w:tcPr>
          <w:p w14:paraId="56E73075">
            <w:pPr>
              <w:jc w:val="right"/>
            </w:pPr>
            <w:r>
              <w:rPr>
                <w:rFonts w:hint="eastAsia"/>
              </w:rPr>
              <w:t>-</w:t>
            </w:r>
          </w:p>
        </w:tc>
        <w:tc>
          <w:tcPr>
            <w:tcW w:w="1661" w:type="dxa"/>
            <w:vAlign w:val="center"/>
          </w:tcPr>
          <w:p w14:paraId="52435DAB">
            <w:pPr>
              <w:jc w:val="right"/>
            </w:pPr>
            <w:r>
              <w:rPr>
                <w:rFonts w:hint="eastAsia"/>
              </w:rPr>
              <w:t>-</w:t>
            </w:r>
          </w:p>
        </w:tc>
      </w:tr>
      <w:tr w14:paraId="7AA02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B4F112">
            <w:r>
              <w:rPr>
                <w:rFonts w:hint="eastAsia"/>
              </w:rPr>
              <w:t>二、本期期初净资产</w:t>
            </w:r>
          </w:p>
        </w:tc>
        <w:tc>
          <w:tcPr>
            <w:tcW w:w="1661" w:type="dxa"/>
            <w:vAlign w:val="center"/>
          </w:tcPr>
          <w:p w14:paraId="0AF50D7B">
            <w:pPr>
              <w:jc w:val="right"/>
            </w:pPr>
            <w:r>
              <w:rPr>
                <w:rFonts w:hint="eastAsia"/>
              </w:rPr>
              <w:t>351,455,734.94</w:t>
            </w:r>
          </w:p>
        </w:tc>
        <w:tc>
          <w:tcPr>
            <w:tcW w:w="1661" w:type="dxa"/>
            <w:vAlign w:val="center"/>
          </w:tcPr>
          <w:p w14:paraId="540A7EA4">
            <w:pPr>
              <w:jc w:val="right"/>
            </w:pPr>
            <w:r>
              <w:rPr>
                <w:rFonts w:hint="eastAsia"/>
              </w:rPr>
              <w:t>-</w:t>
            </w:r>
          </w:p>
        </w:tc>
        <w:tc>
          <w:tcPr>
            <w:tcW w:w="1661" w:type="dxa"/>
            <w:vAlign w:val="center"/>
          </w:tcPr>
          <w:p w14:paraId="6A32283A">
            <w:pPr>
              <w:jc w:val="right"/>
            </w:pPr>
            <w:r>
              <w:rPr>
                <w:rFonts w:hint="eastAsia"/>
              </w:rPr>
              <w:t>91,406,706.65</w:t>
            </w:r>
          </w:p>
        </w:tc>
        <w:tc>
          <w:tcPr>
            <w:tcW w:w="1661" w:type="dxa"/>
            <w:vAlign w:val="center"/>
          </w:tcPr>
          <w:p w14:paraId="735D2854">
            <w:pPr>
              <w:jc w:val="right"/>
            </w:pPr>
            <w:r>
              <w:rPr>
                <w:rFonts w:hint="eastAsia"/>
              </w:rPr>
              <w:t>442,862,441.59</w:t>
            </w:r>
          </w:p>
        </w:tc>
      </w:tr>
      <w:tr w14:paraId="2F67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3659A2">
            <w:r>
              <w:rPr>
                <w:rFonts w:hint="eastAsia"/>
              </w:rPr>
              <w:t>三、本期增减变动额（减少以“-”号填列）</w:t>
            </w:r>
          </w:p>
        </w:tc>
        <w:tc>
          <w:tcPr>
            <w:tcW w:w="1661" w:type="dxa"/>
            <w:vAlign w:val="center"/>
          </w:tcPr>
          <w:p w14:paraId="335C6172">
            <w:pPr>
              <w:jc w:val="right"/>
            </w:pPr>
            <w:r>
              <w:rPr>
                <w:rFonts w:hint="eastAsia"/>
              </w:rPr>
              <w:t>16,343,989,094.50</w:t>
            </w:r>
          </w:p>
        </w:tc>
        <w:tc>
          <w:tcPr>
            <w:tcW w:w="1661" w:type="dxa"/>
            <w:vAlign w:val="center"/>
          </w:tcPr>
          <w:p w14:paraId="0D8387A6">
            <w:pPr>
              <w:jc w:val="right"/>
            </w:pPr>
            <w:r>
              <w:rPr>
                <w:rFonts w:hint="eastAsia"/>
              </w:rPr>
              <w:t>-</w:t>
            </w:r>
          </w:p>
        </w:tc>
        <w:tc>
          <w:tcPr>
            <w:tcW w:w="1661" w:type="dxa"/>
            <w:vAlign w:val="center"/>
          </w:tcPr>
          <w:p w14:paraId="5B922D58">
            <w:pPr>
              <w:jc w:val="right"/>
            </w:pPr>
            <w:r>
              <w:rPr>
                <w:rFonts w:hint="eastAsia"/>
              </w:rPr>
              <w:t>5,773,591,291.25</w:t>
            </w:r>
          </w:p>
        </w:tc>
        <w:tc>
          <w:tcPr>
            <w:tcW w:w="1661" w:type="dxa"/>
            <w:vAlign w:val="center"/>
          </w:tcPr>
          <w:p w14:paraId="070BF79D">
            <w:pPr>
              <w:jc w:val="right"/>
            </w:pPr>
            <w:r>
              <w:rPr>
                <w:rFonts w:hint="eastAsia"/>
              </w:rPr>
              <w:t>22,117,580,385.75</w:t>
            </w:r>
          </w:p>
        </w:tc>
      </w:tr>
      <w:tr w14:paraId="2C351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71E5BE">
            <w:r>
              <w:rPr>
                <w:rFonts w:hint="eastAsia"/>
              </w:rPr>
              <w:t>（一）、综合收益总额</w:t>
            </w:r>
          </w:p>
        </w:tc>
        <w:tc>
          <w:tcPr>
            <w:tcW w:w="1661" w:type="dxa"/>
            <w:vAlign w:val="center"/>
          </w:tcPr>
          <w:p w14:paraId="304F6852">
            <w:pPr>
              <w:jc w:val="right"/>
            </w:pPr>
            <w:r>
              <w:rPr>
                <w:rFonts w:hint="eastAsia"/>
              </w:rPr>
              <w:t>-</w:t>
            </w:r>
          </w:p>
        </w:tc>
        <w:tc>
          <w:tcPr>
            <w:tcW w:w="1661" w:type="dxa"/>
            <w:vAlign w:val="center"/>
          </w:tcPr>
          <w:p w14:paraId="3D981832">
            <w:pPr>
              <w:jc w:val="right"/>
            </w:pPr>
            <w:r>
              <w:rPr>
                <w:rFonts w:hint="eastAsia"/>
              </w:rPr>
              <w:t>-</w:t>
            </w:r>
          </w:p>
        </w:tc>
        <w:tc>
          <w:tcPr>
            <w:tcW w:w="1661" w:type="dxa"/>
            <w:vAlign w:val="center"/>
          </w:tcPr>
          <w:p w14:paraId="5EC2B045">
            <w:pPr>
              <w:jc w:val="right"/>
            </w:pPr>
            <w:r>
              <w:rPr>
                <w:rFonts w:hint="eastAsia"/>
              </w:rPr>
              <w:t>1,145,716,723.34</w:t>
            </w:r>
          </w:p>
        </w:tc>
        <w:tc>
          <w:tcPr>
            <w:tcW w:w="1661" w:type="dxa"/>
            <w:vAlign w:val="center"/>
          </w:tcPr>
          <w:p w14:paraId="6E23292A">
            <w:pPr>
              <w:jc w:val="right"/>
            </w:pPr>
            <w:r>
              <w:rPr>
                <w:rFonts w:hint="eastAsia"/>
              </w:rPr>
              <w:t>1,145,716,723.34</w:t>
            </w:r>
          </w:p>
        </w:tc>
      </w:tr>
      <w:tr w14:paraId="7BC16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73A51B">
            <w:r>
              <w:rPr>
                <w:rFonts w:hint="eastAsia"/>
              </w:rPr>
              <w:t>（二）、本期基金份额交易产生的净资产变动数（净资产减少以“-”号填列）</w:t>
            </w:r>
          </w:p>
        </w:tc>
        <w:tc>
          <w:tcPr>
            <w:tcW w:w="1661" w:type="dxa"/>
            <w:vAlign w:val="center"/>
          </w:tcPr>
          <w:p w14:paraId="30EA4E0B">
            <w:pPr>
              <w:jc w:val="right"/>
            </w:pPr>
            <w:r>
              <w:rPr>
                <w:rFonts w:hint="eastAsia"/>
              </w:rPr>
              <w:t>16,343,989,094.50</w:t>
            </w:r>
          </w:p>
        </w:tc>
        <w:tc>
          <w:tcPr>
            <w:tcW w:w="1661" w:type="dxa"/>
            <w:vAlign w:val="center"/>
          </w:tcPr>
          <w:p w14:paraId="29807CF6">
            <w:pPr>
              <w:jc w:val="right"/>
            </w:pPr>
            <w:r>
              <w:rPr>
                <w:rFonts w:hint="eastAsia"/>
              </w:rPr>
              <w:t>-</w:t>
            </w:r>
          </w:p>
        </w:tc>
        <w:tc>
          <w:tcPr>
            <w:tcW w:w="1661" w:type="dxa"/>
            <w:vAlign w:val="center"/>
          </w:tcPr>
          <w:p w14:paraId="3B07C3F4">
            <w:pPr>
              <w:jc w:val="right"/>
            </w:pPr>
            <w:r>
              <w:rPr>
                <w:rFonts w:hint="eastAsia"/>
              </w:rPr>
              <w:t>4,809,074,480.29</w:t>
            </w:r>
          </w:p>
        </w:tc>
        <w:tc>
          <w:tcPr>
            <w:tcW w:w="1661" w:type="dxa"/>
            <w:vAlign w:val="center"/>
          </w:tcPr>
          <w:p w14:paraId="414279D5">
            <w:pPr>
              <w:jc w:val="right"/>
            </w:pPr>
            <w:r>
              <w:rPr>
                <w:rFonts w:hint="eastAsia"/>
              </w:rPr>
              <w:t>21,153,063,574.79</w:t>
            </w:r>
          </w:p>
        </w:tc>
      </w:tr>
      <w:tr w14:paraId="79018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7E9D29">
            <w:r>
              <w:rPr>
                <w:rFonts w:hint="eastAsia"/>
              </w:rPr>
              <w:t>其中：1.基金申购款</w:t>
            </w:r>
          </w:p>
        </w:tc>
        <w:tc>
          <w:tcPr>
            <w:tcW w:w="1661" w:type="dxa"/>
            <w:vAlign w:val="center"/>
          </w:tcPr>
          <w:p w14:paraId="032D2D54">
            <w:pPr>
              <w:jc w:val="right"/>
            </w:pPr>
            <w:r>
              <w:rPr>
                <w:rFonts w:hint="eastAsia"/>
              </w:rPr>
              <w:t>52,089,477,040.77</w:t>
            </w:r>
          </w:p>
        </w:tc>
        <w:tc>
          <w:tcPr>
            <w:tcW w:w="1661" w:type="dxa"/>
            <w:vAlign w:val="center"/>
          </w:tcPr>
          <w:p w14:paraId="15CB710A">
            <w:pPr>
              <w:jc w:val="right"/>
            </w:pPr>
            <w:r>
              <w:rPr>
                <w:rFonts w:hint="eastAsia"/>
              </w:rPr>
              <w:t>-</w:t>
            </w:r>
          </w:p>
        </w:tc>
        <w:tc>
          <w:tcPr>
            <w:tcW w:w="1661" w:type="dxa"/>
            <w:vAlign w:val="center"/>
          </w:tcPr>
          <w:p w14:paraId="1F2BC873">
            <w:pPr>
              <w:jc w:val="right"/>
            </w:pPr>
            <w:r>
              <w:rPr>
                <w:rFonts w:hint="eastAsia"/>
              </w:rPr>
              <w:t>15,373,243,670.21</w:t>
            </w:r>
          </w:p>
        </w:tc>
        <w:tc>
          <w:tcPr>
            <w:tcW w:w="1661" w:type="dxa"/>
            <w:vAlign w:val="center"/>
          </w:tcPr>
          <w:p w14:paraId="68A95F98">
            <w:pPr>
              <w:jc w:val="right"/>
            </w:pPr>
            <w:r>
              <w:rPr>
                <w:rFonts w:hint="eastAsia"/>
              </w:rPr>
              <w:t>67,462,720,710.98</w:t>
            </w:r>
          </w:p>
        </w:tc>
      </w:tr>
      <w:tr w14:paraId="39AF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BE6DA0">
            <w:r>
              <w:rPr>
                <w:rFonts w:hint="eastAsia"/>
              </w:rPr>
              <w:t xml:space="preserve">      2.基金赎回款</w:t>
            </w:r>
          </w:p>
        </w:tc>
        <w:tc>
          <w:tcPr>
            <w:tcW w:w="1661" w:type="dxa"/>
            <w:vAlign w:val="center"/>
          </w:tcPr>
          <w:p w14:paraId="36A0069F">
            <w:pPr>
              <w:jc w:val="right"/>
            </w:pPr>
            <w:r>
              <w:rPr>
                <w:rFonts w:hint="eastAsia"/>
              </w:rPr>
              <w:t>-35,745,487,946.27</w:t>
            </w:r>
          </w:p>
        </w:tc>
        <w:tc>
          <w:tcPr>
            <w:tcW w:w="1661" w:type="dxa"/>
            <w:vAlign w:val="center"/>
          </w:tcPr>
          <w:p w14:paraId="60CFDB51">
            <w:pPr>
              <w:jc w:val="right"/>
            </w:pPr>
            <w:r>
              <w:rPr>
                <w:rFonts w:hint="eastAsia"/>
              </w:rPr>
              <w:t>-</w:t>
            </w:r>
          </w:p>
        </w:tc>
        <w:tc>
          <w:tcPr>
            <w:tcW w:w="1661" w:type="dxa"/>
            <w:vAlign w:val="center"/>
          </w:tcPr>
          <w:p w14:paraId="5C2F65CD">
            <w:pPr>
              <w:jc w:val="right"/>
            </w:pPr>
            <w:r>
              <w:rPr>
                <w:rFonts w:hint="eastAsia"/>
              </w:rPr>
              <w:t>-10,564,169,189.92</w:t>
            </w:r>
          </w:p>
        </w:tc>
        <w:tc>
          <w:tcPr>
            <w:tcW w:w="1661" w:type="dxa"/>
            <w:vAlign w:val="center"/>
          </w:tcPr>
          <w:p w14:paraId="073F42C4">
            <w:pPr>
              <w:jc w:val="right"/>
            </w:pPr>
            <w:r>
              <w:rPr>
                <w:rFonts w:hint="eastAsia"/>
              </w:rPr>
              <w:t>-46,309,657,136.19</w:t>
            </w:r>
          </w:p>
        </w:tc>
      </w:tr>
      <w:tr w14:paraId="4AAD8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19DDD6">
            <w:r>
              <w:rPr>
                <w:rFonts w:hint="eastAsia"/>
              </w:rPr>
              <w:t>（三）、本期向基金份额持有人分配利润产生的净资产变动（净资产减少以“-”号填列）</w:t>
            </w:r>
          </w:p>
        </w:tc>
        <w:tc>
          <w:tcPr>
            <w:tcW w:w="1661" w:type="dxa"/>
            <w:vAlign w:val="center"/>
          </w:tcPr>
          <w:p w14:paraId="397DFB55">
            <w:pPr>
              <w:jc w:val="right"/>
            </w:pPr>
            <w:r>
              <w:rPr>
                <w:rFonts w:hint="eastAsia"/>
              </w:rPr>
              <w:t>-</w:t>
            </w:r>
          </w:p>
        </w:tc>
        <w:tc>
          <w:tcPr>
            <w:tcW w:w="1661" w:type="dxa"/>
            <w:vAlign w:val="center"/>
          </w:tcPr>
          <w:p w14:paraId="67C5AF86">
            <w:pPr>
              <w:jc w:val="right"/>
            </w:pPr>
            <w:r>
              <w:rPr>
                <w:rFonts w:hint="eastAsia"/>
              </w:rPr>
              <w:t>-</w:t>
            </w:r>
          </w:p>
        </w:tc>
        <w:tc>
          <w:tcPr>
            <w:tcW w:w="1661" w:type="dxa"/>
            <w:vAlign w:val="center"/>
          </w:tcPr>
          <w:p w14:paraId="40207D80">
            <w:pPr>
              <w:jc w:val="right"/>
            </w:pPr>
            <w:r>
              <w:rPr>
                <w:rFonts w:hint="eastAsia"/>
              </w:rPr>
              <w:t>-181,199,912.38</w:t>
            </w:r>
          </w:p>
        </w:tc>
        <w:tc>
          <w:tcPr>
            <w:tcW w:w="1661" w:type="dxa"/>
            <w:vAlign w:val="center"/>
          </w:tcPr>
          <w:p w14:paraId="18AD6AAB">
            <w:pPr>
              <w:jc w:val="right"/>
            </w:pPr>
            <w:r>
              <w:rPr>
                <w:rFonts w:hint="eastAsia"/>
              </w:rPr>
              <w:t>-181,199,912.38</w:t>
            </w:r>
          </w:p>
        </w:tc>
      </w:tr>
      <w:tr w14:paraId="74AEC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19624B">
            <w:r>
              <w:rPr>
                <w:rFonts w:hint="eastAsia"/>
              </w:rPr>
              <w:t>（四）、其他综合收益结转留存收益</w:t>
            </w:r>
          </w:p>
        </w:tc>
        <w:tc>
          <w:tcPr>
            <w:tcW w:w="1661" w:type="dxa"/>
            <w:vAlign w:val="center"/>
          </w:tcPr>
          <w:p w14:paraId="1BFE6B8D">
            <w:pPr>
              <w:jc w:val="right"/>
            </w:pPr>
            <w:r>
              <w:rPr>
                <w:rFonts w:hint="eastAsia"/>
              </w:rPr>
              <w:t>-</w:t>
            </w:r>
          </w:p>
        </w:tc>
        <w:tc>
          <w:tcPr>
            <w:tcW w:w="1661" w:type="dxa"/>
            <w:vAlign w:val="center"/>
          </w:tcPr>
          <w:p w14:paraId="343F0F89">
            <w:pPr>
              <w:jc w:val="right"/>
            </w:pPr>
            <w:r>
              <w:rPr>
                <w:rFonts w:hint="eastAsia"/>
              </w:rPr>
              <w:t>-</w:t>
            </w:r>
          </w:p>
        </w:tc>
        <w:tc>
          <w:tcPr>
            <w:tcW w:w="1661" w:type="dxa"/>
            <w:vAlign w:val="center"/>
          </w:tcPr>
          <w:p w14:paraId="75A3D664">
            <w:pPr>
              <w:jc w:val="right"/>
            </w:pPr>
            <w:r>
              <w:rPr>
                <w:rFonts w:hint="eastAsia"/>
              </w:rPr>
              <w:t>-</w:t>
            </w:r>
          </w:p>
        </w:tc>
        <w:tc>
          <w:tcPr>
            <w:tcW w:w="1661" w:type="dxa"/>
            <w:vAlign w:val="center"/>
          </w:tcPr>
          <w:p w14:paraId="21A8BC8D">
            <w:pPr>
              <w:jc w:val="right"/>
            </w:pPr>
            <w:r>
              <w:rPr>
                <w:rFonts w:hint="eastAsia"/>
              </w:rPr>
              <w:t>-</w:t>
            </w:r>
          </w:p>
        </w:tc>
      </w:tr>
      <w:tr w14:paraId="1E12D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9C5073">
            <w:r>
              <w:rPr>
                <w:rFonts w:hint="eastAsia"/>
              </w:rPr>
              <w:t>四、本期期末净资产</w:t>
            </w:r>
          </w:p>
        </w:tc>
        <w:tc>
          <w:tcPr>
            <w:tcW w:w="1661" w:type="dxa"/>
            <w:vAlign w:val="center"/>
          </w:tcPr>
          <w:p w14:paraId="6FAD4393">
            <w:pPr>
              <w:jc w:val="right"/>
            </w:pPr>
            <w:r>
              <w:rPr>
                <w:rFonts w:hint="eastAsia"/>
              </w:rPr>
              <w:t>16,695,444,829.44</w:t>
            </w:r>
          </w:p>
        </w:tc>
        <w:tc>
          <w:tcPr>
            <w:tcW w:w="1661" w:type="dxa"/>
            <w:vAlign w:val="center"/>
          </w:tcPr>
          <w:p w14:paraId="1B2A85AD">
            <w:pPr>
              <w:jc w:val="right"/>
            </w:pPr>
            <w:r>
              <w:rPr>
                <w:rFonts w:hint="eastAsia"/>
              </w:rPr>
              <w:t>-</w:t>
            </w:r>
          </w:p>
        </w:tc>
        <w:tc>
          <w:tcPr>
            <w:tcW w:w="1661" w:type="dxa"/>
            <w:vAlign w:val="center"/>
          </w:tcPr>
          <w:p w14:paraId="51941B3B">
            <w:pPr>
              <w:jc w:val="right"/>
            </w:pPr>
            <w:r>
              <w:rPr>
                <w:rFonts w:hint="eastAsia"/>
              </w:rPr>
              <w:t>5,864,997,997.90</w:t>
            </w:r>
          </w:p>
        </w:tc>
        <w:tc>
          <w:tcPr>
            <w:tcW w:w="1661" w:type="dxa"/>
            <w:vAlign w:val="center"/>
          </w:tcPr>
          <w:p w14:paraId="103212B6">
            <w:pPr>
              <w:jc w:val="right"/>
            </w:pPr>
            <w:r>
              <w:rPr>
                <w:rFonts w:hint="eastAsia"/>
              </w:rPr>
              <w:t>22,560,442,827.34</w:t>
            </w:r>
          </w:p>
        </w:tc>
      </w:tr>
    </w:tbl>
    <w:p w14:paraId="6820F50E">
      <w:pPr>
        <w:pStyle w:val="18"/>
        <w:rPr>
          <w:rFonts w:hint="eastAsia"/>
        </w:rPr>
      </w:pPr>
      <w:r>
        <w:rPr>
          <w:rFonts w:hint="eastAsia"/>
        </w:rPr>
        <w:t>报表附注为财务报表的组成部分。</w:t>
      </w:r>
    </w:p>
    <w:p w14:paraId="072891E1">
      <w:pPr>
        <w:pStyle w:val="18"/>
        <w:rPr>
          <w:rFonts w:hint="eastAsia"/>
        </w:rPr>
      </w:pPr>
      <w:r>
        <w:rPr>
          <w:rFonts w:hint="eastAsia"/>
        </w:rPr>
        <w:t>本报告 7.1 至 7.4 财务报表由下列负责人签署：</w:t>
      </w:r>
    </w:p>
    <w:p w14:paraId="5C9617B0">
      <w:pPr>
        <w:pStyle w:val="18"/>
        <w:rPr>
          <w:rFonts w:hint="eastAsia"/>
        </w:rPr>
      </w:pPr>
      <w:r>
        <w:rPr>
          <w:rFonts w:hint="eastAsia"/>
        </w:rPr>
        <w:t>____杨小松___           ____蔡忠评______          ____徐超____</w:t>
      </w:r>
    </w:p>
    <w:p w14:paraId="4F5556C2">
      <w:pPr>
        <w:pStyle w:val="18"/>
        <w:rPr>
          <w:rFonts w:hint="eastAsia"/>
        </w:rPr>
      </w:pPr>
      <w:r>
        <w:rPr>
          <w:rFonts w:hint="eastAsia"/>
        </w:rPr>
        <w:t>基金管理人负责人     主管会计工作负责人         会计机构负责人</w:t>
      </w:r>
    </w:p>
    <w:p w14:paraId="5981F620">
      <w:pPr>
        <w:pStyle w:val="23"/>
      </w:pPr>
      <w:bookmarkStart w:id="48" w:name="_Toc25790"/>
      <w:r>
        <w:t>报表附注</w:t>
      </w:r>
      <w:bookmarkEnd w:id="48"/>
      <w:r>
        <w:t xml:space="preserve"> </w:t>
      </w:r>
    </w:p>
    <w:p w14:paraId="2E137D90">
      <w:pPr>
        <w:pStyle w:val="28"/>
      </w:pPr>
      <w:bookmarkStart w:id="49" w:name="_Toc49"/>
      <w:r>
        <w:t>基金基本情况</w:t>
      </w:r>
      <w:bookmarkEnd w:id="49"/>
    </w:p>
    <w:p w14:paraId="33338BDC">
      <w:pPr>
        <w:pStyle w:val="18"/>
        <w:rPr>
          <w:rFonts w:hint="eastAsia"/>
        </w:rPr>
      </w:pPr>
      <w:r>
        <w:rPr>
          <w:rFonts w:hint="eastAsia"/>
        </w:rPr>
        <w:t>南方中债7-10年国开行债券指数证券投资基金(以下简称“本基金”)经中国证券监督管理委员会(以下简称“中国证监会”)证监许可[2019]90号《关于准予南方中债7-10年国开行债券指数证券投资基金注册的批复》注册，由南方基金管理股份有限公司依照《中华人民共和国证券投资基金法》和《南方中债7-10年国开行债券指数证券投资基金基金合同》负责公开募集。本基金为契约型开放式，存续期限不定，首次设立募集不包括认购资金利息共募集人民币504,045,061.35元，业经普华永道中天会计师事务所(特殊普通合伙)普华永道中天验字(2019)第0130号验资报告予以验证。经向中国证监会备案，《南方中债7-10年国开行债券指数证券投资基金基金合同》于2019年3月15日正式生效，基金合同生效日的基金份额总额为504,068,847.62份基金份额，其中认购资金利息折合23,786.27份基金份额。本基金的基金管理人为南方基金管理股份有限公司，基金托管人为中国邮政储蓄银行股份有限公司。</w:t>
      </w:r>
    </w:p>
    <w:p w14:paraId="2394D8F7">
      <w:pPr>
        <w:pStyle w:val="18"/>
        <w:rPr>
          <w:rFonts w:hint="eastAsia"/>
        </w:rPr>
      </w:pPr>
      <w:r>
        <w:rPr>
          <w:rFonts w:hint="eastAsia"/>
        </w:rPr>
        <w:t>根据《关于南方中债7-10年国开行债券指数证券投资基金增加E类份额并修改基金合同的公告》，自2021年9月16日起，本基金增加E类份额；根据《南方基金管理股份有限公司关于旗下部分指数基金增设I类基金份额并修订基金合同的公告》，自2024年3月27日起，本基金增加I类份额；根据《南方中债7-10年国开行债券指数证券投资基金新增D类基金份额并修订相关法律文件的公告》，自2024年12月3日起，本基金增加D类份额。根据更新的《南方中债7-10年国开行债券指数证券投资基金招募说明书》的有关规定，本基金根据认购/申购费用、销售服务费收取方式的不同，将基金份额分为不同的类别。在投资人认购/申购时收取前端认购/申购费用并在赎回时根据持有期限收取赎回费用、不从本类别基金资产中计提销售服务费的基金份额，称为A类、D类基金份额；从本类别基金资产中计提销售服务费、不收取认购/申购费用的基金份额并在赎回时根据持有期限收取赎回费用的，称为C类、E类和I类基金份额。本基金各类基金份额分别设置代码。由于基金费用的不同，本基金各类基金份额将分别计算基金份额净值，计算公式为计算日各类别基金资产净值除以计算日发售在外的该类别基金份额总数。</w:t>
      </w:r>
    </w:p>
    <w:p w14:paraId="5E7408AC">
      <w:pPr>
        <w:pStyle w:val="18"/>
        <w:rPr>
          <w:rFonts w:hint="eastAsia"/>
        </w:rPr>
      </w:pPr>
      <w:r>
        <w:rPr>
          <w:rFonts w:hint="eastAsia"/>
        </w:rPr>
        <w:t>根据《中华人民共和国证券投资基金法》和《南方中债7-10年国开行债券指数证券投资基金基金合同》的有关规定，本基金资产投资于具有良好流动性的金融工具，包括国内依法发行上市的政策性银行金融债、国债、债券回购、银行存款、同业存单以及法律法规或中国证监会允许基金投资的其他金融工具，但须符合中国证监会相关规定。基金的投资组合比例为：本基金投资于债券资产的比例不低于基金资产的80%；其中标的指数成份券及其备选成份券的比例不低于本基金非现金基金资产的80%；每个交易日日终应当保持不低于基金资产净值5%的现金或者到期日在一年以内的政府债券，其中现金不包括结算备付金、存出保证金、应收申购款等。本基金标的指数为中债-7-10年国开行债券指数，隶属于中债总指数族分类，该指数成分券包括国家开发银行在境内公开发行且上市流通的待偿期6.5-10年的债券。如法律法规或监管机构以后允许基金投资其他品种，基金管理人在履行适当程序后，可以将其纳入投资范围，并可依据届时有效的法律法规适时合理地调整投资范围。在正常市场情况下，力争本基金的净值增长率与业绩比较基准之间的日均跟踪偏离度的绝对值不超过0.2%，年跟踪误差不超过2%。本基金的业绩比较基准为：中债-7-10年国开行债券指数收益率*95%+银行活期存款利率(税后)*5%。</w:t>
      </w:r>
    </w:p>
    <w:p w14:paraId="31E1AF75">
      <w:pPr>
        <w:pStyle w:val="18"/>
        <w:rPr>
          <w:rFonts w:hint="eastAsia"/>
        </w:rPr>
      </w:pPr>
      <w:r>
        <w:rPr>
          <w:rFonts w:hint="eastAsia"/>
        </w:rPr>
        <w:t>本财务报表由本基金的基金管理人南方基金管理股份有限公司于2026年3月27日批准报出。</w:t>
      </w:r>
    </w:p>
    <w:p w14:paraId="46AFF816">
      <w:pPr>
        <w:pStyle w:val="28"/>
      </w:pPr>
      <w:bookmarkStart w:id="50" w:name="_Toc50"/>
      <w:r>
        <w:t xml:space="preserve"> 会计报表的编制基础 </w:t>
      </w:r>
      <w:bookmarkEnd w:id="50"/>
    </w:p>
    <w:p w14:paraId="253D1653">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796D074D">
      <w:pPr>
        <w:pStyle w:val="18"/>
        <w:rPr>
          <w:rFonts w:hint="eastAsia"/>
        </w:rPr>
      </w:pPr>
      <w:r>
        <w:rPr>
          <w:rFonts w:hint="eastAsia"/>
        </w:rPr>
        <w:t>本财务报表以持续经营为基础编制。</w:t>
      </w:r>
    </w:p>
    <w:p w14:paraId="79C1EDFB">
      <w:pPr>
        <w:pStyle w:val="28"/>
      </w:pPr>
      <w:bookmarkStart w:id="51" w:name="_Toc51"/>
      <w:r>
        <w:t xml:space="preserve"> 遵循企业会计准则及其他有关规定的声明</w:t>
      </w:r>
      <w:bookmarkEnd w:id="51"/>
    </w:p>
    <w:p w14:paraId="2E7FC737">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346426D8">
      <w:pPr>
        <w:pStyle w:val="28"/>
      </w:pPr>
      <w:bookmarkStart w:id="52" w:name="_Toc52"/>
      <w:r>
        <w:t xml:space="preserve">重要会计政策和会计估计 </w:t>
      </w:r>
      <w:bookmarkEnd w:id="52"/>
    </w:p>
    <w:p w14:paraId="22F3A88E">
      <w:pPr>
        <w:pStyle w:val="35"/>
      </w:pPr>
      <w:bookmarkStart w:id="53" w:name="_Toc53"/>
      <w:r>
        <w:t>会计年度</w:t>
      </w:r>
      <w:bookmarkEnd w:id="53"/>
    </w:p>
    <w:p w14:paraId="3DDEE19D">
      <w:pPr>
        <w:pStyle w:val="18"/>
        <w:rPr>
          <w:rFonts w:hint="eastAsia"/>
        </w:rPr>
      </w:pPr>
      <w:r>
        <w:rPr>
          <w:rFonts w:hint="eastAsia"/>
        </w:rPr>
        <w:t>本基金的会计年度为公历年度，即每年1月1日起至12月31日止。</w:t>
      </w:r>
    </w:p>
    <w:p w14:paraId="5000F6B6">
      <w:pPr>
        <w:pStyle w:val="35"/>
      </w:pPr>
      <w:bookmarkStart w:id="54" w:name="_Toc54"/>
      <w:r>
        <w:t>记账本位币</w:t>
      </w:r>
      <w:bookmarkEnd w:id="54"/>
    </w:p>
    <w:p w14:paraId="764E4651">
      <w:pPr>
        <w:pStyle w:val="18"/>
        <w:rPr>
          <w:rFonts w:hint="eastAsia"/>
        </w:rPr>
      </w:pPr>
      <w:r>
        <w:rPr>
          <w:rFonts w:hint="eastAsia"/>
        </w:rPr>
        <w:t>本基金以人民币为记账本位币。</w:t>
      </w:r>
    </w:p>
    <w:p w14:paraId="41C2855B">
      <w:pPr>
        <w:pStyle w:val="35"/>
      </w:pPr>
      <w:bookmarkStart w:id="55" w:name="_Toc55"/>
      <w:r>
        <w:t>金融资产和金融负债的分类</w:t>
      </w:r>
      <w:bookmarkEnd w:id="55"/>
    </w:p>
    <w:p w14:paraId="18120BEE">
      <w:pPr>
        <w:pStyle w:val="18"/>
        <w:rPr>
          <w:rFonts w:hint="eastAsia"/>
        </w:rPr>
      </w:pPr>
      <w:r>
        <w:rPr>
          <w:rFonts w:hint="eastAsia"/>
        </w:rPr>
        <w:t>(1)金融资产的分类</w:t>
      </w:r>
    </w:p>
    <w:p w14:paraId="45CC47AC">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6136D08B">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0F1AFE1E">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680B5E1A">
      <w:pPr>
        <w:pStyle w:val="18"/>
        <w:rPr>
          <w:rFonts w:hint="eastAsia"/>
        </w:rPr>
      </w:pPr>
      <w:r>
        <w:rPr>
          <w:rFonts w:hint="eastAsia"/>
        </w:rPr>
        <w:t>(2)金融负债的分类</w:t>
      </w:r>
    </w:p>
    <w:p w14:paraId="07E1A520">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64BE77E1">
      <w:pPr>
        <w:pStyle w:val="18"/>
        <w:rPr>
          <w:rFonts w:hint="eastAsia"/>
        </w:rPr>
      </w:pPr>
      <w:r>
        <w:rPr>
          <w:rFonts w:hint="eastAsia"/>
        </w:rPr>
        <w:t>其他金融负债包括各类应付款项、卖出回购金融资产款等。</w:t>
      </w:r>
    </w:p>
    <w:p w14:paraId="3EA1545D">
      <w:pPr>
        <w:pStyle w:val="35"/>
      </w:pPr>
      <w:bookmarkStart w:id="56" w:name="_Toc56"/>
      <w:r>
        <w:t xml:space="preserve">金融资产和金融负债的初始确认、后续计量和终止确认 </w:t>
      </w:r>
      <w:bookmarkEnd w:id="56"/>
    </w:p>
    <w:p w14:paraId="60AF500C">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7D834833">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685FA405">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49CB227D">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2E04C6E0">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0689C344">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37B567B1">
      <w:pPr>
        <w:pStyle w:val="35"/>
      </w:pPr>
      <w:bookmarkStart w:id="57" w:name="_Toc57"/>
      <w:r>
        <w:t>金融资产和金融负债的估值原则</w:t>
      </w:r>
      <w:bookmarkEnd w:id="57"/>
    </w:p>
    <w:p w14:paraId="014BF611">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1C7377F0">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E928094">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5F1F496B">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36D2E239">
      <w:pPr>
        <w:pStyle w:val="35"/>
      </w:pPr>
      <w:bookmarkStart w:id="58" w:name="_Toc58"/>
      <w:r>
        <w:t>金融资产和金融负债的抵销</w:t>
      </w:r>
      <w:bookmarkEnd w:id="58"/>
    </w:p>
    <w:p w14:paraId="6B0EDDAF">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65EF62ED">
      <w:pPr>
        <w:pStyle w:val="35"/>
      </w:pPr>
      <w:bookmarkStart w:id="59" w:name="_Toc59"/>
      <w:r>
        <w:t>实收基金</w:t>
      </w:r>
      <w:bookmarkEnd w:id="59"/>
    </w:p>
    <w:p w14:paraId="572DCAFD">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489F74FE">
      <w:pPr>
        <w:pStyle w:val="35"/>
      </w:pPr>
      <w:bookmarkStart w:id="60" w:name="_Toc60"/>
      <w:r>
        <w:t>损益平准金</w:t>
      </w:r>
      <w:bookmarkEnd w:id="60"/>
    </w:p>
    <w:p w14:paraId="7FAA626C">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2AFB64E6">
      <w:pPr>
        <w:pStyle w:val="35"/>
      </w:pPr>
      <w:bookmarkStart w:id="61" w:name="_Toc61"/>
      <w:r>
        <w:t>收入/（损失）的确认和计量</w:t>
      </w:r>
      <w:bookmarkEnd w:id="61"/>
    </w:p>
    <w:p w14:paraId="199F2569">
      <w:pPr>
        <w:pStyle w:val="18"/>
        <w:rPr>
          <w:rFonts w:hint="eastAsia"/>
        </w:rPr>
      </w:pPr>
      <w:r>
        <w:rPr>
          <w:rFonts w:hint="eastAsia"/>
        </w:rPr>
        <w:t>(1)利息收入</w:t>
      </w:r>
    </w:p>
    <w:p w14:paraId="4FF3179D">
      <w:pPr>
        <w:pStyle w:val="18"/>
        <w:rPr>
          <w:rFonts w:hint="eastAsia"/>
        </w:rPr>
      </w:pPr>
      <w:r>
        <w:rPr>
          <w:rFonts w:hint="eastAsia"/>
        </w:rPr>
        <w:t>存款利息收入按存款的本金与适用利率逐日计提。</w:t>
      </w:r>
    </w:p>
    <w:p w14:paraId="64B49A7A">
      <w:pPr>
        <w:pStyle w:val="18"/>
        <w:rPr>
          <w:rFonts w:hint="eastAsia"/>
        </w:rPr>
      </w:pPr>
      <w:r>
        <w:rPr>
          <w:rFonts w:hint="eastAsia"/>
        </w:rPr>
        <w:t>买入返售金融资产收入按买入返售金融资产的摊余成本在返售期内以实际利率法逐日计提。</w:t>
      </w:r>
    </w:p>
    <w:p w14:paraId="3C94AA19">
      <w:pPr>
        <w:pStyle w:val="18"/>
        <w:rPr>
          <w:rFonts w:hint="eastAsia"/>
        </w:rPr>
      </w:pPr>
      <w:r>
        <w:rPr>
          <w:rFonts w:hint="eastAsia"/>
        </w:rPr>
        <w:t>(2)投资收益</w:t>
      </w:r>
    </w:p>
    <w:p w14:paraId="6443F75E">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53E96E62">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66E021BD">
      <w:pPr>
        <w:pStyle w:val="18"/>
        <w:rPr>
          <w:rFonts w:hint="eastAsia"/>
        </w:rPr>
      </w:pPr>
      <w:r>
        <w:rPr>
          <w:rFonts w:hint="eastAsia"/>
        </w:rPr>
        <w:t>(3)公允价值变动收益</w:t>
      </w:r>
    </w:p>
    <w:p w14:paraId="1F9EF5CC">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3586D99D">
      <w:pPr>
        <w:pStyle w:val="18"/>
        <w:rPr>
          <w:rFonts w:hint="eastAsia"/>
        </w:rPr>
      </w:pPr>
      <w:r>
        <w:rPr>
          <w:rFonts w:hint="eastAsia"/>
        </w:rPr>
        <w:t>(4)信用减值损失</w:t>
      </w:r>
    </w:p>
    <w:p w14:paraId="0EF7BF10">
      <w:pPr>
        <w:pStyle w:val="18"/>
        <w:rPr>
          <w:rFonts w:hint="eastAsia"/>
        </w:rPr>
      </w:pPr>
      <w:r>
        <w:rPr>
          <w:rFonts w:hint="eastAsia"/>
        </w:rPr>
        <w:t>本基金对于以摊余成本计量的金融资产，以预期信用损失为基础确认信用损失准备。本基金所计提的信用减值损失计入当期损益。</w:t>
      </w:r>
    </w:p>
    <w:p w14:paraId="77E1CD96">
      <w:pPr>
        <w:pStyle w:val="35"/>
      </w:pPr>
      <w:bookmarkStart w:id="62" w:name="_Toc62"/>
      <w:r>
        <w:t>费用的确认和计量</w:t>
      </w:r>
      <w:bookmarkEnd w:id="62"/>
    </w:p>
    <w:p w14:paraId="74B839D9">
      <w:pPr>
        <w:pStyle w:val="18"/>
        <w:rPr>
          <w:rFonts w:hint="eastAsia"/>
        </w:rPr>
      </w:pPr>
      <w:r>
        <w:rPr>
          <w:rFonts w:hint="eastAsia"/>
        </w:rPr>
        <w:t>本基金的管理人报酬、托管费和销售服务费在费用涵盖期间按基金合同或相关公告约定的费率和计算方法逐日确认。</w:t>
      </w:r>
    </w:p>
    <w:p w14:paraId="14634B19">
      <w:pPr>
        <w:pStyle w:val="18"/>
        <w:rPr>
          <w:rFonts w:hint="eastAsia"/>
        </w:rPr>
      </w:pPr>
      <w:r>
        <w:rPr>
          <w:rFonts w:hint="eastAsia"/>
        </w:rPr>
        <w:t>卖出回购金融资产支出，按卖出回购金融资产的摊余成本及实际利率在回购期内逐日计提。</w:t>
      </w:r>
    </w:p>
    <w:p w14:paraId="6054BC3E">
      <w:pPr>
        <w:pStyle w:val="35"/>
      </w:pPr>
      <w:bookmarkStart w:id="63" w:name="_Toc63"/>
      <w:r>
        <w:t>基金的收益分配政策</w:t>
      </w:r>
      <w:bookmarkEnd w:id="63"/>
    </w:p>
    <w:p w14:paraId="41D79471">
      <w:pPr>
        <w:pStyle w:val="18"/>
        <w:rPr>
          <w:rFonts w:hint="eastAsia"/>
        </w:rPr>
      </w:pPr>
      <w:r>
        <w:rPr>
          <w:rFonts w:hint="eastAsia"/>
        </w:rPr>
        <w:t>(1)在符合有关基金分红条件的前提下，本基金每年收益分配次数最多为12次，每份基金份额每次基金收益分配比例不得低于基金收益分配基准日每份基金份额可供分配利润的10%，若《基金合同》生效不满3个月可不进行收益分配；</w:t>
      </w:r>
    </w:p>
    <w:p w14:paraId="584CEBED">
      <w:pPr>
        <w:pStyle w:val="18"/>
        <w:rPr>
          <w:rFonts w:hint="eastAsia"/>
        </w:rPr>
      </w:pPr>
      <w:r>
        <w:rPr>
          <w:rFonts w:hint="eastAsia"/>
        </w:rPr>
        <w:t>(2)本基金收益分配方式分两种：现金分红与红利再投资，投资人可选择现金红利或将现金红利自动转为相应类别的基金份额进行再投资；若投资人不选择，本基金默认的收益分配方式是现金分红；</w:t>
      </w:r>
    </w:p>
    <w:p w14:paraId="31FBBD79">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08A87950">
      <w:pPr>
        <w:pStyle w:val="18"/>
        <w:rPr>
          <w:rFonts w:hint="eastAsia"/>
        </w:rPr>
      </w:pPr>
      <w:r>
        <w:rPr>
          <w:rFonts w:hint="eastAsia"/>
        </w:rPr>
        <w:t>(4)同一类别内每一基金份额享有同等分配权；</w:t>
      </w:r>
    </w:p>
    <w:p w14:paraId="5B1D3631">
      <w:pPr>
        <w:pStyle w:val="18"/>
        <w:rPr>
          <w:rFonts w:hint="eastAsia"/>
        </w:rPr>
      </w:pPr>
      <w:r>
        <w:rPr>
          <w:rFonts w:hint="eastAsia"/>
        </w:rPr>
        <w:t>(5)法律法规或监管机关另有规定的，从其规定。</w:t>
      </w:r>
    </w:p>
    <w:p w14:paraId="1C43927C">
      <w:pPr>
        <w:pStyle w:val="35"/>
      </w:pPr>
      <w:bookmarkStart w:id="64" w:name="_Toc64"/>
      <w:r>
        <w:t xml:space="preserve"> 分部报告</w:t>
      </w:r>
      <w:bookmarkEnd w:id="64"/>
    </w:p>
    <w:p w14:paraId="0BFC40DF">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1945DDF8">
      <w:pPr>
        <w:pStyle w:val="35"/>
      </w:pPr>
      <w:bookmarkStart w:id="65" w:name="_Toc65"/>
      <w:r>
        <w:t>其他重要的会计政策和会计估计</w:t>
      </w:r>
      <w:bookmarkEnd w:id="65"/>
    </w:p>
    <w:p w14:paraId="39E9BAEE">
      <w:pPr>
        <w:pStyle w:val="18"/>
        <w:rPr>
          <w:rFonts w:hint="eastAsia"/>
        </w:rPr>
      </w:pPr>
      <w:r>
        <w:rPr>
          <w:rFonts w:hint="eastAsia"/>
        </w:rPr>
        <w:t>根据本基金的估值原则和中国证监会允许的基金行业估值实务操作，本基金确定以下类别债券投资的公允价值时采用的估值方法及其关键假设如下：</w:t>
      </w:r>
    </w:p>
    <w:p w14:paraId="4637FB03">
      <w:pPr>
        <w:pStyle w:val="18"/>
        <w:rPr>
          <w:rFonts w:hint="eastAsia"/>
        </w:rPr>
      </w:pPr>
      <w:r>
        <w:rPr>
          <w:rFonts w:hint="eastAsia"/>
        </w:rPr>
        <w:t>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16922D48">
      <w:pPr>
        <w:pStyle w:val="28"/>
      </w:pPr>
      <w:bookmarkStart w:id="66" w:name="_Toc66"/>
      <w:r>
        <w:t xml:space="preserve">会计政策和会计估计变更以及差错更正的说明 </w:t>
      </w:r>
      <w:bookmarkEnd w:id="66"/>
    </w:p>
    <w:p w14:paraId="4517C757">
      <w:pPr>
        <w:pStyle w:val="35"/>
      </w:pPr>
      <w:bookmarkStart w:id="67" w:name="_Toc67"/>
      <w:r>
        <w:t xml:space="preserve">会计政策变更的说明 </w:t>
      </w:r>
      <w:bookmarkEnd w:id="67"/>
    </w:p>
    <w:p w14:paraId="3E2CA024">
      <w:pPr>
        <w:pStyle w:val="18"/>
        <w:rPr>
          <w:rFonts w:hint="eastAsia"/>
        </w:rPr>
      </w:pPr>
      <w:r>
        <w:rPr>
          <w:rFonts w:hint="eastAsia"/>
        </w:rPr>
        <w:t>本基金本报告期内无需要说明的重大会计政策变更。</w:t>
      </w:r>
    </w:p>
    <w:p w14:paraId="3D6580CB">
      <w:pPr>
        <w:pStyle w:val="35"/>
      </w:pPr>
      <w:bookmarkStart w:id="68" w:name="_Toc68"/>
      <w:r>
        <w:t>会计估计变更的说明</w:t>
      </w:r>
      <w:bookmarkEnd w:id="68"/>
    </w:p>
    <w:p w14:paraId="616E1B7B">
      <w:pPr>
        <w:pStyle w:val="18"/>
        <w:rPr>
          <w:rFonts w:hint="eastAsia"/>
        </w:rPr>
      </w:pPr>
      <w:r>
        <w:rPr>
          <w:rFonts w:hint="eastAsia"/>
        </w:rPr>
        <w:t>本基金本报告期内无需要说明的重大会计估计变更。</w:t>
      </w:r>
    </w:p>
    <w:p w14:paraId="3C888D81">
      <w:pPr>
        <w:pStyle w:val="35"/>
      </w:pPr>
      <w:bookmarkStart w:id="69" w:name="_Toc69"/>
      <w:r>
        <w:t>差错更正的说明</w:t>
      </w:r>
      <w:bookmarkEnd w:id="69"/>
    </w:p>
    <w:p w14:paraId="0F9F2873">
      <w:pPr>
        <w:pStyle w:val="18"/>
        <w:rPr>
          <w:rFonts w:hint="eastAsia"/>
        </w:rPr>
      </w:pPr>
      <w:r>
        <w:rPr>
          <w:rFonts w:hint="eastAsia"/>
        </w:rPr>
        <w:t>本基金本报告期内无需要说明的重大会计差错更正。</w:t>
      </w:r>
    </w:p>
    <w:p w14:paraId="631CD42A">
      <w:pPr>
        <w:pStyle w:val="28"/>
      </w:pPr>
      <w:bookmarkStart w:id="70" w:name="_Toc70"/>
      <w:r>
        <w:t>税项</w:t>
      </w:r>
      <w:bookmarkEnd w:id="70"/>
    </w:p>
    <w:p w14:paraId="19553C56">
      <w:pPr>
        <w:pStyle w:val="18"/>
        <w:rPr>
          <w:rFonts w:hint="eastAsia"/>
        </w:rPr>
      </w:pPr>
      <w:r>
        <w:rPr>
          <w:rFonts w:hint="eastAsia"/>
        </w:rPr>
        <w:t>根据财政部、国家税务总局财税[2008]1号《财政部、国家税务总局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[2025]4号《关于国债等债券利息收入增值税政策的公告》及其他相关税务法规和实务操作，主要税项列示如下：</w:t>
      </w:r>
    </w:p>
    <w:p w14:paraId="1DB5DACA">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01A2E462">
      <w:pPr>
        <w:pStyle w:val="18"/>
        <w:rPr>
          <w:rFonts w:hint="eastAsia"/>
        </w:rPr>
      </w:pPr>
      <w:r>
        <w:rPr>
          <w:rFonts w:hint="eastAsia"/>
        </w:rPr>
        <w:t>证券投资基金(封闭式证券投资基金，开放式证券投资基金)管理人运用基金买卖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5661B187">
      <w:pPr>
        <w:pStyle w:val="18"/>
        <w:rPr>
          <w:rFonts w:hint="eastAsia"/>
        </w:rPr>
      </w:pPr>
      <w:r>
        <w:rPr>
          <w:rFonts w:hint="eastAsia"/>
        </w:rPr>
        <w:t>(2)对基金从证券市场中取得的收入，包括买卖债券的差价收入，债券的利息收入及其他收入，暂不缴纳企业所得税。</w:t>
      </w:r>
    </w:p>
    <w:p w14:paraId="67D1E90B">
      <w:pPr>
        <w:pStyle w:val="18"/>
        <w:rPr>
          <w:rFonts w:hint="eastAsia"/>
        </w:rPr>
      </w:pPr>
      <w:r>
        <w:rPr>
          <w:rFonts w:hint="eastAsia"/>
        </w:rPr>
        <w:t>(3)本基金的城市维护建设税、教育费附加和地方教育附加等税费按照实际缴纳增值税额的适用比例计算缴纳。</w:t>
      </w:r>
    </w:p>
    <w:p w14:paraId="3E619E36">
      <w:pPr>
        <w:pStyle w:val="28"/>
      </w:pPr>
      <w:bookmarkStart w:id="71" w:name="_Toc71"/>
      <w:r>
        <w:t xml:space="preserve">重要财务报表项目的说明 </w:t>
      </w:r>
      <w:bookmarkEnd w:id="71"/>
    </w:p>
    <w:p w14:paraId="03F429E4">
      <w:pPr>
        <w:pStyle w:val="35"/>
      </w:pPr>
      <w:bookmarkStart w:id="72" w:name="_Toc72"/>
      <w:r>
        <w:t>货币资金</w:t>
      </w:r>
      <w:bookmarkEnd w:id="72"/>
    </w:p>
    <w:p w14:paraId="37B5BE8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340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C2FDE6">
            <w:pPr>
              <w:jc w:val="center"/>
            </w:pPr>
            <w:r>
              <w:rPr>
                <w:rFonts w:hint="eastAsia"/>
                <w:b/>
              </w:rPr>
              <w:t>项目</w:t>
            </w:r>
          </w:p>
        </w:tc>
        <w:tc>
          <w:tcPr>
            <w:tcW w:w="2768" w:type="dxa"/>
            <w:shd w:val="clear" w:color="auto" w:fill="BFBFBF"/>
            <w:vAlign w:val="center"/>
          </w:tcPr>
          <w:p w14:paraId="7E858E66">
            <w:pPr>
              <w:jc w:val="center"/>
            </w:pPr>
            <w:r>
              <w:rPr>
                <w:rFonts w:hint="eastAsia"/>
                <w:b/>
              </w:rPr>
              <w:t>本期末2025年12月31日</w:t>
            </w:r>
          </w:p>
        </w:tc>
        <w:tc>
          <w:tcPr>
            <w:tcW w:w="2768" w:type="dxa"/>
            <w:shd w:val="clear" w:color="auto" w:fill="BFBFBF"/>
            <w:vAlign w:val="center"/>
          </w:tcPr>
          <w:p w14:paraId="4126A3C0">
            <w:pPr>
              <w:jc w:val="center"/>
            </w:pPr>
            <w:r>
              <w:rPr>
                <w:rFonts w:hint="eastAsia"/>
                <w:b/>
              </w:rPr>
              <w:t>上年度末2024年12月31日</w:t>
            </w:r>
          </w:p>
        </w:tc>
      </w:tr>
      <w:tr w14:paraId="14A49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EF30C4">
            <w:r>
              <w:rPr>
                <w:rFonts w:hint="eastAsia"/>
              </w:rPr>
              <w:t>活期存款</w:t>
            </w:r>
          </w:p>
        </w:tc>
        <w:tc>
          <w:tcPr>
            <w:tcW w:w="2768" w:type="dxa"/>
            <w:vAlign w:val="center"/>
          </w:tcPr>
          <w:p w14:paraId="75780947">
            <w:pPr>
              <w:jc w:val="right"/>
            </w:pPr>
            <w:r>
              <w:rPr>
                <w:rFonts w:hint="eastAsia"/>
              </w:rPr>
              <w:t>2,920,707.43</w:t>
            </w:r>
          </w:p>
        </w:tc>
        <w:tc>
          <w:tcPr>
            <w:tcW w:w="2768" w:type="dxa"/>
            <w:vAlign w:val="center"/>
          </w:tcPr>
          <w:p w14:paraId="133D46B6">
            <w:pPr>
              <w:jc w:val="right"/>
            </w:pPr>
            <w:r>
              <w:rPr>
                <w:rFonts w:hint="eastAsia"/>
              </w:rPr>
              <w:t>3,956,302.77</w:t>
            </w:r>
          </w:p>
        </w:tc>
      </w:tr>
      <w:tr w14:paraId="71521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4F2650">
            <w:r>
              <w:rPr>
                <w:rFonts w:hint="eastAsia"/>
              </w:rPr>
              <w:t>等于：本金</w:t>
            </w:r>
          </w:p>
        </w:tc>
        <w:tc>
          <w:tcPr>
            <w:tcW w:w="2768" w:type="dxa"/>
            <w:vAlign w:val="center"/>
          </w:tcPr>
          <w:p w14:paraId="2B53A87B">
            <w:pPr>
              <w:jc w:val="right"/>
            </w:pPr>
            <w:r>
              <w:rPr>
                <w:rFonts w:hint="eastAsia"/>
              </w:rPr>
              <w:t>2,906,079.00</w:t>
            </w:r>
          </w:p>
        </w:tc>
        <w:tc>
          <w:tcPr>
            <w:tcW w:w="2768" w:type="dxa"/>
            <w:vAlign w:val="center"/>
          </w:tcPr>
          <w:p w14:paraId="6A09501F">
            <w:pPr>
              <w:jc w:val="right"/>
            </w:pPr>
            <w:r>
              <w:rPr>
                <w:rFonts w:hint="eastAsia"/>
              </w:rPr>
              <w:t>3,938,438.95</w:t>
            </w:r>
          </w:p>
        </w:tc>
      </w:tr>
      <w:tr w14:paraId="1A4F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012DDB">
            <w:r>
              <w:rPr>
                <w:rFonts w:hint="eastAsia"/>
              </w:rPr>
              <w:t xml:space="preserve">      加：应计利息</w:t>
            </w:r>
          </w:p>
        </w:tc>
        <w:tc>
          <w:tcPr>
            <w:tcW w:w="2768" w:type="dxa"/>
            <w:vAlign w:val="center"/>
          </w:tcPr>
          <w:p w14:paraId="0E4702A9">
            <w:pPr>
              <w:jc w:val="right"/>
            </w:pPr>
            <w:r>
              <w:rPr>
                <w:rFonts w:hint="eastAsia"/>
              </w:rPr>
              <w:t>14,628.43</w:t>
            </w:r>
          </w:p>
        </w:tc>
        <w:tc>
          <w:tcPr>
            <w:tcW w:w="2768" w:type="dxa"/>
            <w:vAlign w:val="center"/>
          </w:tcPr>
          <w:p w14:paraId="144B178A">
            <w:pPr>
              <w:jc w:val="right"/>
            </w:pPr>
            <w:r>
              <w:rPr>
                <w:rFonts w:hint="eastAsia"/>
              </w:rPr>
              <w:t>17,863.82</w:t>
            </w:r>
          </w:p>
        </w:tc>
      </w:tr>
      <w:tr w14:paraId="4CD7C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FBD768">
            <w:r>
              <w:rPr>
                <w:rFonts w:hint="eastAsia"/>
              </w:rPr>
              <w:t xml:space="preserve">      减：坏账准备</w:t>
            </w:r>
          </w:p>
        </w:tc>
        <w:tc>
          <w:tcPr>
            <w:tcW w:w="2768" w:type="dxa"/>
            <w:vAlign w:val="center"/>
          </w:tcPr>
          <w:p w14:paraId="1A764775">
            <w:pPr>
              <w:jc w:val="right"/>
            </w:pPr>
            <w:r>
              <w:rPr>
                <w:rFonts w:hint="eastAsia"/>
              </w:rPr>
              <w:t>-</w:t>
            </w:r>
          </w:p>
        </w:tc>
        <w:tc>
          <w:tcPr>
            <w:tcW w:w="2768" w:type="dxa"/>
            <w:vAlign w:val="center"/>
          </w:tcPr>
          <w:p w14:paraId="06749DB3">
            <w:pPr>
              <w:jc w:val="right"/>
            </w:pPr>
            <w:r>
              <w:rPr>
                <w:rFonts w:hint="eastAsia"/>
              </w:rPr>
              <w:t>-</w:t>
            </w:r>
          </w:p>
        </w:tc>
      </w:tr>
      <w:tr w14:paraId="07683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D8ACE5">
            <w:r>
              <w:rPr>
                <w:rFonts w:hint="eastAsia"/>
              </w:rPr>
              <w:t>定期存款</w:t>
            </w:r>
          </w:p>
        </w:tc>
        <w:tc>
          <w:tcPr>
            <w:tcW w:w="2768" w:type="dxa"/>
            <w:vAlign w:val="center"/>
          </w:tcPr>
          <w:p w14:paraId="7FDAED69">
            <w:pPr>
              <w:jc w:val="right"/>
            </w:pPr>
            <w:r>
              <w:rPr>
                <w:rFonts w:hint="eastAsia"/>
              </w:rPr>
              <w:t>-</w:t>
            </w:r>
          </w:p>
        </w:tc>
        <w:tc>
          <w:tcPr>
            <w:tcW w:w="2768" w:type="dxa"/>
            <w:vAlign w:val="center"/>
          </w:tcPr>
          <w:p w14:paraId="440495C5">
            <w:pPr>
              <w:jc w:val="right"/>
            </w:pPr>
            <w:r>
              <w:rPr>
                <w:rFonts w:hint="eastAsia"/>
              </w:rPr>
              <w:t>-</w:t>
            </w:r>
          </w:p>
        </w:tc>
      </w:tr>
      <w:tr w14:paraId="5302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7EE00B">
            <w:r>
              <w:rPr>
                <w:rFonts w:hint="eastAsia"/>
              </w:rPr>
              <w:t>等于：本金</w:t>
            </w:r>
          </w:p>
        </w:tc>
        <w:tc>
          <w:tcPr>
            <w:tcW w:w="2768" w:type="dxa"/>
            <w:vAlign w:val="center"/>
          </w:tcPr>
          <w:p w14:paraId="1CB6E67F">
            <w:pPr>
              <w:jc w:val="right"/>
            </w:pPr>
            <w:r>
              <w:rPr>
                <w:rFonts w:hint="eastAsia"/>
              </w:rPr>
              <w:t>-</w:t>
            </w:r>
          </w:p>
        </w:tc>
        <w:tc>
          <w:tcPr>
            <w:tcW w:w="2768" w:type="dxa"/>
            <w:vAlign w:val="center"/>
          </w:tcPr>
          <w:p w14:paraId="6BD9F4EC">
            <w:pPr>
              <w:jc w:val="right"/>
            </w:pPr>
            <w:r>
              <w:rPr>
                <w:rFonts w:hint="eastAsia"/>
              </w:rPr>
              <w:t>-</w:t>
            </w:r>
          </w:p>
        </w:tc>
      </w:tr>
      <w:tr w14:paraId="7F6A3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9DB299">
            <w:r>
              <w:rPr>
                <w:rFonts w:hint="eastAsia"/>
              </w:rPr>
              <w:t xml:space="preserve">      加：应计利息</w:t>
            </w:r>
          </w:p>
        </w:tc>
        <w:tc>
          <w:tcPr>
            <w:tcW w:w="2768" w:type="dxa"/>
            <w:vAlign w:val="center"/>
          </w:tcPr>
          <w:p w14:paraId="1600D1FD">
            <w:pPr>
              <w:jc w:val="right"/>
            </w:pPr>
            <w:r>
              <w:rPr>
                <w:rFonts w:hint="eastAsia"/>
              </w:rPr>
              <w:t>-</w:t>
            </w:r>
          </w:p>
        </w:tc>
        <w:tc>
          <w:tcPr>
            <w:tcW w:w="2768" w:type="dxa"/>
            <w:vAlign w:val="center"/>
          </w:tcPr>
          <w:p w14:paraId="017C2E7C">
            <w:pPr>
              <w:jc w:val="right"/>
            </w:pPr>
            <w:r>
              <w:rPr>
                <w:rFonts w:hint="eastAsia"/>
              </w:rPr>
              <w:t>-</w:t>
            </w:r>
          </w:p>
        </w:tc>
      </w:tr>
      <w:tr w14:paraId="2954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AAC293">
            <w:r>
              <w:rPr>
                <w:rFonts w:hint="eastAsia"/>
              </w:rPr>
              <w:t xml:space="preserve">      减：坏账准备</w:t>
            </w:r>
          </w:p>
        </w:tc>
        <w:tc>
          <w:tcPr>
            <w:tcW w:w="2768" w:type="dxa"/>
            <w:vAlign w:val="center"/>
          </w:tcPr>
          <w:p w14:paraId="6E2FBFDE">
            <w:pPr>
              <w:jc w:val="right"/>
            </w:pPr>
            <w:r>
              <w:rPr>
                <w:rFonts w:hint="eastAsia"/>
              </w:rPr>
              <w:t>-</w:t>
            </w:r>
          </w:p>
        </w:tc>
        <w:tc>
          <w:tcPr>
            <w:tcW w:w="2768" w:type="dxa"/>
            <w:vAlign w:val="center"/>
          </w:tcPr>
          <w:p w14:paraId="351D8D9F">
            <w:pPr>
              <w:jc w:val="right"/>
            </w:pPr>
            <w:r>
              <w:rPr>
                <w:rFonts w:hint="eastAsia"/>
              </w:rPr>
              <w:t>-</w:t>
            </w:r>
          </w:p>
        </w:tc>
      </w:tr>
      <w:tr w14:paraId="1434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7D96AF">
            <w:r>
              <w:rPr>
                <w:rFonts w:hint="eastAsia"/>
              </w:rPr>
              <w:t>其中：存款期限1个月以内</w:t>
            </w:r>
          </w:p>
        </w:tc>
        <w:tc>
          <w:tcPr>
            <w:tcW w:w="2768" w:type="dxa"/>
            <w:vAlign w:val="center"/>
          </w:tcPr>
          <w:p w14:paraId="486B1969">
            <w:pPr>
              <w:jc w:val="right"/>
            </w:pPr>
            <w:r>
              <w:rPr>
                <w:rFonts w:hint="eastAsia"/>
              </w:rPr>
              <w:t>-</w:t>
            </w:r>
          </w:p>
        </w:tc>
        <w:tc>
          <w:tcPr>
            <w:tcW w:w="2768" w:type="dxa"/>
            <w:vAlign w:val="center"/>
          </w:tcPr>
          <w:p w14:paraId="79E6C2D0">
            <w:pPr>
              <w:jc w:val="right"/>
            </w:pPr>
            <w:r>
              <w:rPr>
                <w:rFonts w:hint="eastAsia"/>
              </w:rPr>
              <w:t>-</w:t>
            </w:r>
          </w:p>
        </w:tc>
      </w:tr>
      <w:tr w14:paraId="4153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CB75D3">
            <w:r>
              <w:rPr>
                <w:rFonts w:hint="eastAsia"/>
              </w:rPr>
              <w:t xml:space="preserve">      存款期限1-3个月</w:t>
            </w:r>
          </w:p>
        </w:tc>
        <w:tc>
          <w:tcPr>
            <w:tcW w:w="2768" w:type="dxa"/>
            <w:vAlign w:val="center"/>
          </w:tcPr>
          <w:p w14:paraId="3C850D4D">
            <w:pPr>
              <w:jc w:val="right"/>
            </w:pPr>
            <w:r>
              <w:rPr>
                <w:rFonts w:hint="eastAsia"/>
              </w:rPr>
              <w:t>-</w:t>
            </w:r>
          </w:p>
        </w:tc>
        <w:tc>
          <w:tcPr>
            <w:tcW w:w="2768" w:type="dxa"/>
            <w:vAlign w:val="center"/>
          </w:tcPr>
          <w:p w14:paraId="664FB373">
            <w:pPr>
              <w:jc w:val="right"/>
            </w:pPr>
            <w:r>
              <w:rPr>
                <w:rFonts w:hint="eastAsia"/>
              </w:rPr>
              <w:t>-</w:t>
            </w:r>
          </w:p>
        </w:tc>
      </w:tr>
      <w:tr w14:paraId="6A6FE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16AB9B">
            <w:r>
              <w:rPr>
                <w:rFonts w:hint="eastAsia"/>
              </w:rPr>
              <w:t xml:space="preserve">      存款期限3个月以上</w:t>
            </w:r>
          </w:p>
        </w:tc>
        <w:tc>
          <w:tcPr>
            <w:tcW w:w="2768" w:type="dxa"/>
            <w:vAlign w:val="center"/>
          </w:tcPr>
          <w:p w14:paraId="2ECBBC5C">
            <w:pPr>
              <w:jc w:val="right"/>
            </w:pPr>
            <w:r>
              <w:rPr>
                <w:rFonts w:hint="eastAsia"/>
              </w:rPr>
              <w:t>-</w:t>
            </w:r>
          </w:p>
        </w:tc>
        <w:tc>
          <w:tcPr>
            <w:tcW w:w="2768" w:type="dxa"/>
            <w:vAlign w:val="center"/>
          </w:tcPr>
          <w:p w14:paraId="1E243451">
            <w:pPr>
              <w:jc w:val="right"/>
            </w:pPr>
            <w:r>
              <w:rPr>
                <w:rFonts w:hint="eastAsia"/>
              </w:rPr>
              <w:t>-</w:t>
            </w:r>
          </w:p>
        </w:tc>
      </w:tr>
      <w:tr w14:paraId="31347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94B57D">
            <w:r>
              <w:rPr>
                <w:rFonts w:hint="eastAsia"/>
              </w:rPr>
              <w:t>其他存款</w:t>
            </w:r>
          </w:p>
        </w:tc>
        <w:tc>
          <w:tcPr>
            <w:tcW w:w="2768" w:type="dxa"/>
            <w:vAlign w:val="center"/>
          </w:tcPr>
          <w:p w14:paraId="36297C04">
            <w:pPr>
              <w:jc w:val="right"/>
            </w:pPr>
            <w:r>
              <w:rPr>
                <w:rFonts w:hint="eastAsia"/>
              </w:rPr>
              <w:t>-</w:t>
            </w:r>
          </w:p>
        </w:tc>
        <w:tc>
          <w:tcPr>
            <w:tcW w:w="2768" w:type="dxa"/>
            <w:vAlign w:val="center"/>
          </w:tcPr>
          <w:p w14:paraId="40DCCE9B">
            <w:pPr>
              <w:jc w:val="right"/>
            </w:pPr>
            <w:r>
              <w:rPr>
                <w:rFonts w:hint="eastAsia"/>
              </w:rPr>
              <w:t>-</w:t>
            </w:r>
          </w:p>
        </w:tc>
      </w:tr>
      <w:tr w14:paraId="3444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986EA2">
            <w:r>
              <w:rPr>
                <w:rFonts w:hint="eastAsia"/>
              </w:rPr>
              <w:t>等于：本金</w:t>
            </w:r>
          </w:p>
        </w:tc>
        <w:tc>
          <w:tcPr>
            <w:tcW w:w="2768" w:type="dxa"/>
            <w:vAlign w:val="center"/>
          </w:tcPr>
          <w:p w14:paraId="2491E2D3">
            <w:pPr>
              <w:jc w:val="right"/>
            </w:pPr>
            <w:r>
              <w:rPr>
                <w:rFonts w:hint="eastAsia"/>
              </w:rPr>
              <w:t>-</w:t>
            </w:r>
          </w:p>
        </w:tc>
        <w:tc>
          <w:tcPr>
            <w:tcW w:w="2768" w:type="dxa"/>
            <w:vAlign w:val="center"/>
          </w:tcPr>
          <w:p w14:paraId="7051DBC7">
            <w:pPr>
              <w:jc w:val="right"/>
            </w:pPr>
            <w:r>
              <w:rPr>
                <w:rFonts w:hint="eastAsia"/>
              </w:rPr>
              <w:t>-</w:t>
            </w:r>
          </w:p>
        </w:tc>
      </w:tr>
      <w:tr w14:paraId="01556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76FCF6">
            <w:r>
              <w:rPr>
                <w:rFonts w:hint="eastAsia"/>
              </w:rPr>
              <w:t xml:space="preserve">      加：应计利息</w:t>
            </w:r>
          </w:p>
        </w:tc>
        <w:tc>
          <w:tcPr>
            <w:tcW w:w="2768" w:type="dxa"/>
            <w:vAlign w:val="center"/>
          </w:tcPr>
          <w:p w14:paraId="767FEB1A">
            <w:pPr>
              <w:jc w:val="right"/>
            </w:pPr>
            <w:r>
              <w:rPr>
                <w:rFonts w:hint="eastAsia"/>
              </w:rPr>
              <w:t>-</w:t>
            </w:r>
          </w:p>
        </w:tc>
        <w:tc>
          <w:tcPr>
            <w:tcW w:w="2768" w:type="dxa"/>
            <w:vAlign w:val="center"/>
          </w:tcPr>
          <w:p w14:paraId="524847D3">
            <w:pPr>
              <w:jc w:val="right"/>
            </w:pPr>
            <w:r>
              <w:rPr>
                <w:rFonts w:hint="eastAsia"/>
              </w:rPr>
              <w:t>-</w:t>
            </w:r>
          </w:p>
        </w:tc>
      </w:tr>
      <w:tr w14:paraId="6FA75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C3B698">
            <w:r>
              <w:rPr>
                <w:rFonts w:hint="eastAsia"/>
              </w:rPr>
              <w:t xml:space="preserve">      减：坏账准备</w:t>
            </w:r>
          </w:p>
        </w:tc>
        <w:tc>
          <w:tcPr>
            <w:tcW w:w="2768" w:type="dxa"/>
            <w:vAlign w:val="center"/>
          </w:tcPr>
          <w:p w14:paraId="7B40E8A2">
            <w:pPr>
              <w:jc w:val="right"/>
            </w:pPr>
            <w:r>
              <w:rPr>
                <w:rFonts w:hint="eastAsia"/>
              </w:rPr>
              <w:t>-</w:t>
            </w:r>
          </w:p>
        </w:tc>
        <w:tc>
          <w:tcPr>
            <w:tcW w:w="2768" w:type="dxa"/>
            <w:vAlign w:val="center"/>
          </w:tcPr>
          <w:p w14:paraId="5E3D1A8B">
            <w:pPr>
              <w:jc w:val="right"/>
            </w:pPr>
            <w:r>
              <w:rPr>
                <w:rFonts w:hint="eastAsia"/>
              </w:rPr>
              <w:t>-</w:t>
            </w:r>
          </w:p>
        </w:tc>
      </w:tr>
      <w:tr w14:paraId="17351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FF0B3F">
            <w:r>
              <w:rPr>
                <w:rFonts w:hint="eastAsia"/>
              </w:rPr>
              <w:t>合计</w:t>
            </w:r>
          </w:p>
        </w:tc>
        <w:tc>
          <w:tcPr>
            <w:tcW w:w="2768" w:type="dxa"/>
            <w:vAlign w:val="center"/>
          </w:tcPr>
          <w:p w14:paraId="0DD49161">
            <w:pPr>
              <w:jc w:val="right"/>
            </w:pPr>
            <w:r>
              <w:rPr>
                <w:rFonts w:hint="eastAsia"/>
              </w:rPr>
              <w:t>2,920,707.43</w:t>
            </w:r>
          </w:p>
        </w:tc>
        <w:tc>
          <w:tcPr>
            <w:tcW w:w="2768" w:type="dxa"/>
            <w:vAlign w:val="center"/>
          </w:tcPr>
          <w:p w14:paraId="42BD1A0E">
            <w:pPr>
              <w:jc w:val="right"/>
            </w:pPr>
            <w:r>
              <w:rPr>
                <w:rFonts w:hint="eastAsia"/>
              </w:rPr>
              <w:t>3,956,302.77</w:t>
            </w:r>
          </w:p>
        </w:tc>
      </w:tr>
    </w:tbl>
    <w:p w14:paraId="16EBAC63">
      <w:pPr>
        <w:pStyle w:val="35"/>
      </w:pPr>
      <w:bookmarkStart w:id="73" w:name="_Toc73"/>
      <w:r>
        <w:t>交易性金融资产</w:t>
      </w:r>
      <w:bookmarkEnd w:id="73"/>
    </w:p>
    <w:p w14:paraId="5AF6AD2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26C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0712297">
            <w:r>
              <w:rPr>
                <w:rFonts w:hint="eastAsia"/>
              </w:rPr>
              <w:t>项目</w:t>
            </w:r>
          </w:p>
        </w:tc>
        <w:tc>
          <w:tcPr>
            <w:tcW w:w="1860" w:type="dxa"/>
            <w:gridSpan w:val="4"/>
            <w:vAlign w:val="center"/>
          </w:tcPr>
          <w:p w14:paraId="0583472E">
            <w:r>
              <w:rPr>
                <w:rFonts w:hint="eastAsia"/>
              </w:rPr>
              <w:t>本期末2025年12月31日</w:t>
            </w:r>
          </w:p>
        </w:tc>
      </w:tr>
      <w:tr w14:paraId="7A61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DE6A8B9"/>
        </w:tc>
        <w:tc>
          <w:tcPr>
            <w:tcW w:w="1860" w:type="dxa"/>
            <w:vAlign w:val="center"/>
          </w:tcPr>
          <w:p w14:paraId="070FF07E">
            <w:r>
              <w:rPr>
                <w:rFonts w:hint="eastAsia"/>
              </w:rPr>
              <w:t>成本</w:t>
            </w:r>
          </w:p>
        </w:tc>
        <w:tc>
          <w:tcPr>
            <w:tcW w:w="1517" w:type="dxa"/>
            <w:vAlign w:val="center"/>
          </w:tcPr>
          <w:p w14:paraId="1C6B5BDE">
            <w:r>
              <w:rPr>
                <w:rFonts w:hint="eastAsia"/>
              </w:rPr>
              <w:t>应计利息</w:t>
            </w:r>
          </w:p>
        </w:tc>
        <w:tc>
          <w:tcPr>
            <w:tcW w:w="1860" w:type="dxa"/>
            <w:vAlign w:val="center"/>
          </w:tcPr>
          <w:p w14:paraId="225B4536">
            <w:r>
              <w:rPr>
                <w:rFonts w:hint="eastAsia"/>
              </w:rPr>
              <w:t>公允价值</w:t>
            </w:r>
          </w:p>
        </w:tc>
        <w:tc>
          <w:tcPr>
            <w:tcW w:w="1517" w:type="dxa"/>
            <w:vAlign w:val="center"/>
          </w:tcPr>
          <w:p w14:paraId="06B88636">
            <w:r>
              <w:rPr>
                <w:rFonts w:hint="eastAsia"/>
              </w:rPr>
              <w:t>公允价值变动</w:t>
            </w:r>
          </w:p>
        </w:tc>
      </w:tr>
      <w:tr w14:paraId="2B4F5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D73892">
            <w:r>
              <w:rPr>
                <w:rFonts w:hint="eastAsia"/>
              </w:rPr>
              <w:t>股票</w:t>
            </w:r>
          </w:p>
        </w:tc>
        <w:tc>
          <w:tcPr>
            <w:tcW w:w="1860" w:type="dxa"/>
            <w:vAlign w:val="center"/>
          </w:tcPr>
          <w:p w14:paraId="1099FAF7">
            <w:pPr>
              <w:jc w:val="right"/>
            </w:pPr>
            <w:r>
              <w:rPr>
                <w:rFonts w:hint="eastAsia"/>
              </w:rPr>
              <w:t>-</w:t>
            </w:r>
          </w:p>
        </w:tc>
        <w:tc>
          <w:tcPr>
            <w:tcW w:w="1517" w:type="dxa"/>
            <w:vAlign w:val="center"/>
          </w:tcPr>
          <w:p w14:paraId="4477C6F0">
            <w:pPr>
              <w:jc w:val="right"/>
            </w:pPr>
            <w:r>
              <w:rPr>
                <w:rFonts w:hint="eastAsia"/>
              </w:rPr>
              <w:t>-</w:t>
            </w:r>
          </w:p>
        </w:tc>
        <w:tc>
          <w:tcPr>
            <w:tcW w:w="1860" w:type="dxa"/>
            <w:vAlign w:val="center"/>
          </w:tcPr>
          <w:p w14:paraId="3A1D566F">
            <w:pPr>
              <w:jc w:val="right"/>
            </w:pPr>
            <w:r>
              <w:rPr>
                <w:rFonts w:hint="eastAsia"/>
              </w:rPr>
              <w:t>-</w:t>
            </w:r>
          </w:p>
        </w:tc>
        <w:tc>
          <w:tcPr>
            <w:tcW w:w="1517" w:type="dxa"/>
            <w:vAlign w:val="center"/>
          </w:tcPr>
          <w:p w14:paraId="25E97A5E">
            <w:pPr>
              <w:jc w:val="right"/>
            </w:pPr>
            <w:r>
              <w:rPr>
                <w:rFonts w:hint="eastAsia"/>
              </w:rPr>
              <w:t>-</w:t>
            </w:r>
          </w:p>
        </w:tc>
      </w:tr>
      <w:tr w14:paraId="5C35D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D1E835">
            <w:r>
              <w:rPr>
                <w:rFonts w:hint="eastAsia"/>
              </w:rPr>
              <w:t>贵金属投资-金交所黄金合约</w:t>
            </w:r>
          </w:p>
        </w:tc>
        <w:tc>
          <w:tcPr>
            <w:tcW w:w="1860" w:type="dxa"/>
            <w:vAlign w:val="center"/>
          </w:tcPr>
          <w:p w14:paraId="152DCF0B">
            <w:pPr>
              <w:jc w:val="right"/>
            </w:pPr>
            <w:r>
              <w:rPr>
                <w:rFonts w:hint="eastAsia"/>
              </w:rPr>
              <w:t>-</w:t>
            </w:r>
          </w:p>
        </w:tc>
        <w:tc>
          <w:tcPr>
            <w:tcW w:w="1517" w:type="dxa"/>
            <w:vAlign w:val="center"/>
          </w:tcPr>
          <w:p w14:paraId="759331EA">
            <w:pPr>
              <w:jc w:val="right"/>
            </w:pPr>
            <w:r>
              <w:rPr>
                <w:rFonts w:hint="eastAsia"/>
              </w:rPr>
              <w:t>-</w:t>
            </w:r>
          </w:p>
        </w:tc>
        <w:tc>
          <w:tcPr>
            <w:tcW w:w="1860" w:type="dxa"/>
            <w:vAlign w:val="center"/>
          </w:tcPr>
          <w:p w14:paraId="1DD0DED6">
            <w:pPr>
              <w:jc w:val="right"/>
            </w:pPr>
            <w:r>
              <w:rPr>
                <w:rFonts w:hint="eastAsia"/>
              </w:rPr>
              <w:t>-</w:t>
            </w:r>
          </w:p>
        </w:tc>
        <w:tc>
          <w:tcPr>
            <w:tcW w:w="1517" w:type="dxa"/>
            <w:vAlign w:val="center"/>
          </w:tcPr>
          <w:p w14:paraId="75004A86">
            <w:pPr>
              <w:jc w:val="right"/>
            </w:pPr>
            <w:r>
              <w:rPr>
                <w:rFonts w:hint="eastAsia"/>
              </w:rPr>
              <w:t>-</w:t>
            </w:r>
          </w:p>
        </w:tc>
      </w:tr>
      <w:tr w14:paraId="62D8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6EC9A9E">
            <w:r>
              <w:rPr>
                <w:rFonts w:hint="eastAsia"/>
              </w:rPr>
              <w:t>债券</w:t>
            </w:r>
          </w:p>
        </w:tc>
        <w:tc>
          <w:tcPr>
            <w:tcW w:w="897" w:type="dxa"/>
            <w:vAlign w:val="center"/>
          </w:tcPr>
          <w:p w14:paraId="676DE86C">
            <w:r>
              <w:rPr>
                <w:rFonts w:hint="eastAsia"/>
              </w:rPr>
              <w:t>交易所市场</w:t>
            </w:r>
          </w:p>
        </w:tc>
        <w:tc>
          <w:tcPr>
            <w:tcW w:w="1860" w:type="dxa"/>
            <w:vAlign w:val="center"/>
          </w:tcPr>
          <w:p w14:paraId="4E80E963">
            <w:pPr>
              <w:jc w:val="right"/>
            </w:pPr>
            <w:r>
              <w:rPr>
                <w:rFonts w:hint="eastAsia"/>
              </w:rPr>
              <w:t>-</w:t>
            </w:r>
          </w:p>
        </w:tc>
        <w:tc>
          <w:tcPr>
            <w:tcW w:w="1517" w:type="dxa"/>
            <w:vAlign w:val="center"/>
          </w:tcPr>
          <w:p w14:paraId="30C8D8AF">
            <w:pPr>
              <w:jc w:val="right"/>
            </w:pPr>
            <w:r>
              <w:rPr>
                <w:rFonts w:hint="eastAsia"/>
              </w:rPr>
              <w:t>-</w:t>
            </w:r>
          </w:p>
        </w:tc>
        <w:tc>
          <w:tcPr>
            <w:tcW w:w="1860" w:type="dxa"/>
            <w:vAlign w:val="center"/>
          </w:tcPr>
          <w:p w14:paraId="609B9093">
            <w:pPr>
              <w:jc w:val="right"/>
            </w:pPr>
            <w:r>
              <w:rPr>
                <w:rFonts w:hint="eastAsia"/>
              </w:rPr>
              <w:t>-</w:t>
            </w:r>
          </w:p>
        </w:tc>
        <w:tc>
          <w:tcPr>
            <w:tcW w:w="1517" w:type="dxa"/>
            <w:vAlign w:val="center"/>
          </w:tcPr>
          <w:p w14:paraId="6BF82F72">
            <w:pPr>
              <w:jc w:val="right"/>
            </w:pPr>
            <w:r>
              <w:rPr>
                <w:rFonts w:hint="eastAsia"/>
              </w:rPr>
              <w:t>-</w:t>
            </w:r>
          </w:p>
        </w:tc>
      </w:tr>
      <w:tr w14:paraId="05F1E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1B08A70"/>
        </w:tc>
        <w:tc>
          <w:tcPr>
            <w:tcW w:w="897" w:type="dxa"/>
            <w:vAlign w:val="center"/>
          </w:tcPr>
          <w:p w14:paraId="6FB19647">
            <w:r>
              <w:rPr>
                <w:rFonts w:hint="eastAsia"/>
              </w:rPr>
              <w:t>银行间市场</w:t>
            </w:r>
          </w:p>
        </w:tc>
        <w:tc>
          <w:tcPr>
            <w:tcW w:w="1860" w:type="dxa"/>
            <w:vAlign w:val="center"/>
          </w:tcPr>
          <w:p w14:paraId="2C8A9EC7">
            <w:pPr>
              <w:jc w:val="right"/>
            </w:pPr>
            <w:r>
              <w:rPr>
                <w:rFonts w:hint="eastAsia"/>
              </w:rPr>
              <w:t>21,128,641,595.90</w:t>
            </w:r>
          </w:p>
        </w:tc>
        <w:tc>
          <w:tcPr>
            <w:tcW w:w="1517" w:type="dxa"/>
            <w:vAlign w:val="center"/>
          </w:tcPr>
          <w:p w14:paraId="672B297E">
            <w:pPr>
              <w:jc w:val="right"/>
            </w:pPr>
            <w:r>
              <w:rPr>
                <w:rFonts w:hint="eastAsia"/>
              </w:rPr>
              <w:t>353,423,172.63</w:t>
            </w:r>
          </w:p>
        </w:tc>
        <w:tc>
          <w:tcPr>
            <w:tcW w:w="1860" w:type="dxa"/>
            <w:vAlign w:val="center"/>
          </w:tcPr>
          <w:p w14:paraId="1D2A817A">
            <w:pPr>
              <w:jc w:val="right"/>
            </w:pPr>
            <w:r>
              <w:rPr>
                <w:rFonts w:hint="eastAsia"/>
              </w:rPr>
              <w:t>21,317,574,172.63</w:t>
            </w:r>
          </w:p>
        </w:tc>
        <w:tc>
          <w:tcPr>
            <w:tcW w:w="1517" w:type="dxa"/>
            <w:vAlign w:val="center"/>
          </w:tcPr>
          <w:p w14:paraId="749A0191">
            <w:pPr>
              <w:jc w:val="right"/>
            </w:pPr>
            <w:r>
              <w:rPr>
                <w:rFonts w:hint="eastAsia"/>
              </w:rPr>
              <w:t>-164,490,595.90</w:t>
            </w:r>
          </w:p>
        </w:tc>
      </w:tr>
      <w:tr w14:paraId="1F7A3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D381CF1"/>
        </w:tc>
        <w:tc>
          <w:tcPr>
            <w:tcW w:w="897" w:type="dxa"/>
            <w:vAlign w:val="center"/>
          </w:tcPr>
          <w:p w14:paraId="66AE4A54">
            <w:r>
              <w:rPr>
                <w:rFonts w:hint="eastAsia"/>
              </w:rPr>
              <w:t>合计</w:t>
            </w:r>
          </w:p>
        </w:tc>
        <w:tc>
          <w:tcPr>
            <w:tcW w:w="1860" w:type="dxa"/>
            <w:vAlign w:val="center"/>
          </w:tcPr>
          <w:p w14:paraId="1C381954">
            <w:pPr>
              <w:jc w:val="right"/>
            </w:pPr>
            <w:r>
              <w:rPr>
                <w:rFonts w:hint="eastAsia"/>
              </w:rPr>
              <w:t>21,128,641,595.90</w:t>
            </w:r>
          </w:p>
        </w:tc>
        <w:tc>
          <w:tcPr>
            <w:tcW w:w="1517" w:type="dxa"/>
            <w:vAlign w:val="center"/>
          </w:tcPr>
          <w:p w14:paraId="7602802D">
            <w:pPr>
              <w:jc w:val="right"/>
            </w:pPr>
            <w:r>
              <w:rPr>
                <w:rFonts w:hint="eastAsia"/>
              </w:rPr>
              <w:t>353,423,172.63</w:t>
            </w:r>
          </w:p>
        </w:tc>
        <w:tc>
          <w:tcPr>
            <w:tcW w:w="1860" w:type="dxa"/>
            <w:vAlign w:val="center"/>
          </w:tcPr>
          <w:p w14:paraId="19DD9084">
            <w:pPr>
              <w:jc w:val="right"/>
            </w:pPr>
            <w:r>
              <w:rPr>
                <w:rFonts w:hint="eastAsia"/>
              </w:rPr>
              <w:t>21,317,574,172.63</w:t>
            </w:r>
          </w:p>
        </w:tc>
        <w:tc>
          <w:tcPr>
            <w:tcW w:w="1517" w:type="dxa"/>
            <w:vAlign w:val="center"/>
          </w:tcPr>
          <w:p w14:paraId="0CC25112">
            <w:pPr>
              <w:jc w:val="right"/>
            </w:pPr>
            <w:r>
              <w:rPr>
                <w:rFonts w:hint="eastAsia"/>
              </w:rPr>
              <w:t>-164,490,595.90</w:t>
            </w:r>
          </w:p>
        </w:tc>
      </w:tr>
      <w:tr w14:paraId="311C3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EFFF42">
            <w:r>
              <w:rPr>
                <w:rFonts w:hint="eastAsia"/>
              </w:rPr>
              <w:t>资产支持证券</w:t>
            </w:r>
          </w:p>
        </w:tc>
        <w:tc>
          <w:tcPr>
            <w:tcW w:w="1860" w:type="dxa"/>
            <w:vAlign w:val="center"/>
          </w:tcPr>
          <w:p w14:paraId="691795D6">
            <w:pPr>
              <w:jc w:val="right"/>
            </w:pPr>
            <w:r>
              <w:rPr>
                <w:rFonts w:hint="eastAsia"/>
              </w:rPr>
              <w:t>-</w:t>
            </w:r>
          </w:p>
        </w:tc>
        <w:tc>
          <w:tcPr>
            <w:tcW w:w="1517" w:type="dxa"/>
            <w:vAlign w:val="center"/>
          </w:tcPr>
          <w:p w14:paraId="0530402F">
            <w:pPr>
              <w:jc w:val="right"/>
            </w:pPr>
            <w:r>
              <w:rPr>
                <w:rFonts w:hint="eastAsia"/>
              </w:rPr>
              <w:t>-</w:t>
            </w:r>
          </w:p>
        </w:tc>
        <w:tc>
          <w:tcPr>
            <w:tcW w:w="1860" w:type="dxa"/>
            <w:vAlign w:val="center"/>
          </w:tcPr>
          <w:p w14:paraId="74E25FFE">
            <w:pPr>
              <w:jc w:val="right"/>
            </w:pPr>
            <w:r>
              <w:rPr>
                <w:rFonts w:hint="eastAsia"/>
              </w:rPr>
              <w:t>-</w:t>
            </w:r>
          </w:p>
        </w:tc>
        <w:tc>
          <w:tcPr>
            <w:tcW w:w="1517" w:type="dxa"/>
            <w:vAlign w:val="center"/>
          </w:tcPr>
          <w:p w14:paraId="426D0FA3">
            <w:pPr>
              <w:jc w:val="right"/>
            </w:pPr>
            <w:r>
              <w:rPr>
                <w:rFonts w:hint="eastAsia"/>
              </w:rPr>
              <w:t>-</w:t>
            </w:r>
          </w:p>
        </w:tc>
      </w:tr>
      <w:tr w14:paraId="7E04F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AD98ED">
            <w:r>
              <w:rPr>
                <w:rFonts w:hint="eastAsia"/>
              </w:rPr>
              <w:t>基金</w:t>
            </w:r>
          </w:p>
        </w:tc>
        <w:tc>
          <w:tcPr>
            <w:tcW w:w="1860" w:type="dxa"/>
            <w:vAlign w:val="center"/>
          </w:tcPr>
          <w:p w14:paraId="44475936">
            <w:pPr>
              <w:jc w:val="right"/>
            </w:pPr>
            <w:r>
              <w:rPr>
                <w:rFonts w:hint="eastAsia"/>
              </w:rPr>
              <w:t>-</w:t>
            </w:r>
          </w:p>
        </w:tc>
        <w:tc>
          <w:tcPr>
            <w:tcW w:w="1517" w:type="dxa"/>
            <w:vAlign w:val="center"/>
          </w:tcPr>
          <w:p w14:paraId="59AEF4AF">
            <w:pPr>
              <w:jc w:val="right"/>
            </w:pPr>
            <w:r>
              <w:rPr>
                <w:rFonts w:hint="eastAsia"/>
              </w:rPr>
              <w:t>-</w:t>
            </w:r>
          </w:p>
        </w:tc>
        <w:tc>
          <w:tcPr>
            <w:tcW w:w="1860" w:type="dxa"/>
            <w:vAlign w:val="center"/>
          </w:tcPr>
          <w:p w14:paraId="2067C889">
            <w:pPr>
              <w:jc w:val="right"/>
            </w:pPr>
            <w:r>
              <w:rPr>
                <w:rFonts w:hint="eastAsia"/>
              </w:rPr>
              <w:t>-</w:t>
            </w:r>
          </w:p>
        </w:tc>
        <w:tc>
          <w:tcPr>
            <w:tcW w:w="1517" w:type="dxa"/>
            <w:vAlign w:val="center"/>
          </w:tcPr>
          <w:p w14:paraId="0840BFDD">
            <w:pPr>
              <w:jc w:val="right"/>
            </w:pPr>
            <w:r>
              <w:rPr>
                <w:rFonts w:hint="eastAsia"/>
              </w:rPr>
              <w:t>-</w:t>
            </w:r>
          </w:p>
        </w:tc>
      </w:tr>
      <w:tr w14:paraId="36BD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928BD8">
            <w:r>
              <w:rPr>
                <w:rFonts w:hint="eastAsia"/>
              </w:rPr>
              <w:t>其他</w:t>
            </w:r>
          </w:p>
        </w:tc>
        <w:tc>
          <w:tcPr>
            <w:tcW w:w="1860" w:type="dxa"/>
            <w:vAlign w:val="center"/>
          </w:tcPr>
          <w:p w14:paraId="52E21852">
            <w:pPr>
              <w:jc w:val="right"/>
            </w:pPr>
            <w:r>
              <w:rPr>
                <w:rFonts w:hint="eastAsia"/>
              </w:rPr>
              <w:t>-</w:t>
            </w:r>
          </w:p>
        </w:tc>
        <w:tc>
          <w:tcPr>
            <w:tcW w:w="1517" w:type="dxa"/>
            <w:vAlign w:val="center"/>
          </w:tcPr>
          <w:p w14:paraId="080985CA">
            <w:pPr>
              <w:jc w:val="right"/>
            </w:pPr>
            <w:r>
              <w:rPr>
                <w:rFonts w:hint="eastAsia"/>
              </w:rPr>
              <w:t>-</w:t>
            </w:r>
          </w:p>
        </w:tc>
        <w:tc>
          <w:tcPr>
            <w:tcW w:w="1860" w:type="dxa"/>
            <w:vAlign w:val="center"/>
          </w:tcPr>
          <w:p w14:paraId="6319CC82">
            <w:pPr>
              <w:jc w:val="right"/>
            </w:pPr>
            <w:r>
              <w:rPr>
                <w:rFonts w:hint="eastAsia"/>
              </w:rPr>
              <w:t>-</w:t>
            </w:r>
          </w:p>
        </w:tc>
        <w:tc>
          <w:tcPr>
            <w:tcW w:w="1517" w:type="dxa"/>
            <w:vAlign w:val="center"/>
          </w:tcPr>
          <w:p w14:paraId="4583030A">
            <w:pPr>
              <w:jc w:val="right"/>
            </w:pPr>
            <w:r>
              <w:rPr>
                <w:rFonts w:hint="eastAsia"/>
              </w:rPr>
              <w:t>-</w:t>
            </w:r>
          </w:p>
        </w:tc>
      </w:tr>
      <w:tr w14:paraId="285A9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69E2346">
            <w:r>
              <w:rPr>
                <w:rFonts w:hint="eastAsia"/>
              </w:rPr>
              <w:t>合计</w:t>
            </w:r>
          </w:p>
        </w:tc>
        <w:tc>
          <w:tcPr>
            <w:tcW w:w="1860" w:type="dxa"/>
            <w:vAlign w:val="center"/>
          </w:tcPr>
          <w:p w14:paraId="1D4BCD15">
            <w:pPr>
              <w:jc w:val="right"/>
            </w:pPr>
            <w:r>
              <w:rPr>
                <w:rFonts w:hint="eastAsia"/>
              </w:rPr>
              <w:t>21,128,641,595.90</w:t>
            </w:r>
          </w:p>
        </w:tc>
        <w:tc>
          <w:tcPr>
            <w:tcW w:w="1517" w:type="dxa"/>
            <w:vAlign w:val="center"/>
          </w:tcPr>
          <w:p w14:paraId="594314B0">
            <w:pPr>
              <w:jc w:val="right"/>
            </w:pPr>
            <w:r>
              <w:rPr>
                <w:rFonts w:hint="eastAsia"/>
              </w:rPr>
              <w:t>353,423,172.63</w:t>
            </w:r>
          </w:p>
        </w:tc>
        <w:tc>
          <w:tcPr>
            <w:tcW w:w="1860" w:type="dxa"/>
            <w:vAlign w:val="center"/>
          </w:tcPr>
          <w:p w14:paraId="30178021">
            <w:pPr>
              <w:jc w:val="right"/>
            </w:pPr>
            <w:r>
              <w:rPr>
                <w:rFonts w:hint="eastAsia"/>
              </w:rPr>
              <w:t>21,317,574,172.63</w:t>
            </w:r>
          </w:p>
        </w:tc>
        <w:tc>
          <w:tcPr>
            <w:tcW w:w="1517" w:type="dxa"/>
            <w:vAlign w:val="center"/>
          </w:tcPr>
          <w:p w14:paraId="6344E92C">
            <w:pPr>
              <w:jc w:val="right"/>
            </w:pPr>
            <w:r>
              <w:rPr>
                <w:rFonts w:hint="eastAsia"/>
              </w:rPr>
              <w:t>-164,490,595.90</w:t>
            </w:r>
          </w:p>
        </w:tc>
      </w:tr>
      <w:tr w14:paraId="55504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795D0AC">
            <w:r>
              <w:rPr>
                <w:rFonts w:hint="eastAsia"/>
              </w:rPr>
              <w:t>项目</w:t>
            </w:r>
          </w:p>
        </w:tc>
        <w:tc>
          <w:tcPr>
            <w:tcW w:w="1860" w:type="dxa"/>
            <w:gridSpan w:val="4"/>
            <w:vAlign w:val="center"/>
          </w:tcPr>
          <w:p w14:paraId="73D07169">
            <w:r>
              <w:rPr>
                <w:rFonts w:hint="eastAsia"/>
              </w:rPr>
              <w:t>上年度末2024年12月31日</w:t>
            </w:r>
          </w:p>
        </w:tc>
      </w:tr>
      <w:tr w14:paraId="6A6F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7558C65"/>
        </w:tc>
        <w:tc>
          <w:tcPr>
            <w:tcW w:w="1860" w:type="dxa"/>
            <w:vAlign w:val="center"/>
          </w:tcPr>
          <w:p w14:paraId="1BFA75CB">
            <w:r>
              <w:rPr>
                <w:rFonts w:hint="eastAsia"/>
              </w:rPr>
              <w:t>成本</w:t>
            </w:r>
          </w:p>
        </w:tc>
        <w:tc>
          <w:tcPr>
            <w:tcW w:w="1517" w:type="dxa"/>
            <w:vAlign w:val="center"/>
          </w:tcPr>
          <w:p w14:paraId="18CB41A5">
            <w:r>
              <w:rPr>
                <w:rFonts w:hint="eastAsia"/>
              </w:rPr>
              <w:t>应计利息</w:t>
            </w:r>
          </w:p>
        </w:tc>
        <w:tc>
          <w:tcPr>
            <w:tcW w:w="1860" w:type="dxa"/>
            <w:vAlign w:val="center"/>
          </w:tcPr>
          <w:p w14:paraId="24108DD1">
            <w:r>
              <w:rPr>
                <w:rFonts w:hint="eastAsia"/>
              </w:rPr>
              <w:t>公允价值</w:t>
            </w:r>
          </w:p>
        </w:tc>
        <w:tc>
          <w:tcPr>
            <w:tcW w:w="1517" w:type="dxa"/>
            <w:vAlign w:val="center"/>
          </w:tcPr>
          <w:p w14:paraId="2EA0B706">
            <w:r>
              <w:rPr>
                <w:rFonts w:hint="eastAsia"/>
              </w:rPr>
              <w:t>公允价值变动</w:t>
            </w:r>
          </w:p>
        </w:tc>
      </w:tr>
      <w:tr w14:paraId="6C032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9117CB">
            <w:r>
              <w:rPr>
                <w:rFonts w:hint="eastAsia"/>
              </w:rPr>
              <w:t>股票</w:t>
            </w:r>
          </w:p>
        </w:tc>
        <w:tc>
          <w:tcPr>
            <w:tcW w:w="1860" w:type="dxa"/>
            <w:vAlign w:val="center"/>
          </w:tcPr>
          <w:p w14:paraId="3A0D74ED">
            <w:pPr>
              <w:jc w:val="right"/>
            </w:pPr>
            <w:r>
              <w:rPr>
                <w:rFonts w:hint="eastAsia"/>
              </w:rPr>
              <w:t>-</w:t>
            </w:r>
          </w:p>
        </w:tc>
        <w:tc>
          <w:tcPr>
            <w:tcW w:w="1517" w:type="dxa"/>
            <w:vAlign w:val="center"/>
          </w:tcPr>
          <w:p w14:paraId="339D0609">
            <w:pPr>
              <w:jc w:val="right"/>
            </w:pPr>
            <w:r>
              <w:rPr>
                <w:rFonts w:hint="eastAsia"/>
              </w:rPr>
              <w:t>-</w:t>
            </w:r>
          </w:p>
        </w:tc>
        <w:tc>
          <w:tcPr>
            <w:tcW w:w="1860" w:type="dxa"/>
            <w:vAlign w:val="center"/>
          </w:tcPr>
          <w:p w14:paraId="50F51BC8">
            <w:pPr>
              <w:jc w:val="right"/>
            </w:pPr>
            <w:r>
              <w:rPr>
                <w:rFonts w:hint="eastAsia"/>
              </w:rPr>
              <w:t>-</w:t>
            </w:r>
          </w:p>
        </w:tc>
        <w:tc>
          <w:tcPr>
            <w:tcW w:w="1517" w:type="dxa"/>
            <w:vAlign w:val="center"/>
          </w:tcPr>
          <w:p w14:paraId="39DBDA5F">
            <w:pPr>
              <w:jc w:val="right"/>
            </w:pPr>
            <w:r>
              <w:rPr>
                <w:rFonts w:hint="eastAsia"/>
              </w:rPr>
              <w:t>-</w:t>
            </w:r>
          </w:p>
        </w:tc>
      </w:tr>
      <w:tr w14:paraId="53222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6A0458">
            <w:r>
              <w:rPr>
                <w:rFonts w:hint="eastAsia"/>
              </w:rPr>
              <w:t>贵金属投资-金交所黄金合约</w:t>
            </w:r>
          </w:p>
        </w:tc>
        <w:tc>
          <w:tcPr>
            <w:tcW w:w="1860" w:type="dxa"/>
            <w:vAlign w:val="center"/>
          </w:tcPr>
          <w:p w14:paraId="4C721F4D">
            <w:pPr>
              <w:jc w:val="right"/>
            </w:pPr>
            <w:r>
              <w:rPr>
                <w:rFonts w:hint="eastAsia"/>
              </w:rPr>
              <w:t>-</w:t>
            </w:r>
          </w:p>
        </w:tc>
        <w:tc>
          <w:tcPr>
            <w:tcW w:w="1517" w:type="dxa"/>
            <w:vAlign w:val="center"/>
          </w:tcPr>
          <w:p w14:paraId="237F465B">
            <w:pPr>
              <w:jc w:val="right"/>
            </w:pPr>
            <w:r>
              <w:rPr>
                <w:rFonts w:hint="eastAsia"/>
              </w:rPr>
              <w:t>-</w:t>
            </w:r>
          </w:p>
        </w:tc>
        <w:tc>
          <w:tcPr>
            <w:tcW w:w="1860" w:type="dxa"/>
            <w:vAlign w:val="center"/>
          </w:tcPr>
          <w:p w14:paraId="70D91ADE">
            <w:pPr>
              <w:jc w:val="right"/>
            </w:pPr>
            <w:r>
              <w:rPr>
                <w:rFonts w:hint="eastAsia"/>
              </w:rPr>
              <w:t>-</w:t>
            </w:r>
          </w:p>
        </w:tc>
        <w:tc>
          <w:tcPr>
            <w:tcW w:w="1517" w:type="dxa"/>
            <w:vAlign w:val="center"/>
          </w:tcPr>
          <w:p w14:paraId="4C27A9D1">
            <w:pPr>
              <w:jc w:val="right"/>
            </w:pPr>
            <w:r>
              <w:rPr>
                <w:rFonts w:hint="eastAsia"/>
              </w:rPr>
              <w:t>-</w:t>
            </w:r>
          </w:p>
        </w:tc>
      </w:tr>
      <w:tr w14:paraId="2CE86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883CBDE">
            <w:r>
              <w:rPr>
                <w:rFonts w:hint="eastAsia"/>
              </w:rPr>
              <w:t>债券</w:t>
            </w:r>
          </w:p>
        </w:tc>
        <w:tc>
          <w:tcPr>
            <w:tcW w:w="897" w:type="dxa"/>
            <w:vAlign w:val="center"/>
          </w:tcPr>
          <w:p w14:paraId="6F21581A">
            <w:r>
              <w:rPr>
                <w:rFonts w:hint="eastAsia"/>
              </w:rPr>
              <w:t>交易所市场</w:t>
            </w:r>
          </w:p>
        </w:tc>
        <w:tc>
          <w:tcPr>
            <w:tcW w:w="1860" w:type="dxa"/>
            <w:vAlign w:val="center"/>
          </w:tcPr>
          <w:p w14:paraId="257DB978">
            <w:pPr>
              <w:jc w:val="right"/>
            </w:pPr>
            <w:r>
              <w:rPr>
                <w:rFonts w:hint="eastAsia"/>
              </w:rPr>
              <w:t>-</w:t>
            </w:r>
          </w:p>
        </w:tc>
        <w:tc>
          <w:tcPr>
            <w:tcW w:w="1517" w:type="dxa"/>
            <w:vAlign w:val="center"/>
          </w:tcPr>
          <w:p w14:paraId="22DD6AB0">
            <w:pPr>
              <w:jc w:val="right"/>
            </w:pPr>
            <w:r>
              <w:rPr>
                <w:rFonts w:hint="eastAsia"/>
              </w:rPr>
              <w:t>-</w:t>
            </w:r>
          </w:p>
        </w:tc>
        <w:tc>
          <w:tcPr>
            <w:tcW w:w="1860" w:type="dxa"/>
            <w:vAlign w:val="center"/>
          </w:tcPr>
          <w:p w14:paraId="76D9945B">
            <w:pPr>
              <w:jc w:val="right"/>
            </w:pPr>
            <w:r>
              <w:rPr>
                <w:rFonts w:hint="eastAsia"/>
              </w:rPr>
              <w:t>-</w:t>
            </w:r>
          </w:p>
        </w:tc>
        <w:tc>
          <w:tcPr>
            <w:tcW w:w="1517" w:type="dxa"/>
            <w:vAlign w:val="center"/>
          </w:tcPr>
          <w:p w14:paraId="75C3BEB0">
            <w:pPr>
              <w:jc w:val="right"/>
            </w:pPr>
            <w:r>
              <w:rPr>
                <w:rFonts w:hint="eastAsia"/>
              </w:rPr>
              <w:t>-</w:t>
            </w:r>
          </w:p>
        </w:tc>
      </w:tr>
      <w:tr w14:paraId="21F7B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E014EB2"/>
        </w:tc>
        <w:tc>
          <w:tcPr>
            <w:tcW w:w="897" w:type="dxa"/>
            <w:vAlign w:val="center"/>
          </w:tcPr>
          <w:p w14:paraId="021290CF">
            <w:r>
              <w:rPr>
                <w:rFonts w:hint="eastAsia"/>
              </w:rPr>
              <w:t>银行间市场</w:t>
            </w:r>
          </w:p>
        </w:tc>
        <w:tc>
          <w:tcPr>
            <w:tcW w:w="1860" w:type="dxa"/>
            <w:vAlign w:val="center"/>
          </w:tcPr>
          <w:p w14:paraId="20C2562D">
            <w:pPr>
              <w:jc w:val="right"/>
            </w:pPr>
            <w:r>
              <w:rPr>
                <w:rFonts w:hint="eastAsia"/>
              </w:rPr>
              <w:t>25,472,660,202.01</w:t>
            </w:r>
          </w:p>
        </w:tc>
        <w:tc>
          <w:tcPr>
            <w:tcW w:w="1517" w:type="dxa"/>
            <w:vAlign w:val="center"/>
          </w:tcPr>
          <w:p w14:paraId="27445556">
            <w:pPr>
              <w:jc w:val="right"/>
            </w:pPr>
            <w:r>
              <w:rPr>
                <w:rFonts w:hint="eastAsia"/>
              </w:rPr>
              <w:t>434,972,448.47</w:t>
            </w:r>
          </w:p>
        </w:tc>
        <w:tc>
          <w:tcPr>
            <w:tcW w:w="1860" w:type="dxa"/>
            <w:vAlign w:val="center"/>
          </w:tcPr>
          <w:p w14:paraId="7B89774E">
            <w:pPr>
              <w:jc w:val="right"/>
            </w:pPr>
            <w:r>
              <w:rPr>
                <w:rFonts w:hint="eastAsia"/>
              </w:rPr>
              <w:t>26,563,647,448.47</w:t>
            </w:r>
          </w:p>
        </w:tc>
        <w:tc>
          <w:tcPr>
            <w:tcW w:w="1517" w:type="dxa"/>
            <w:vAlign w:val="center"/>
          </w:tcPr>
          <w:p w14:paraId="38AA441E">
            <w:pPr>
              <w:jc w:val="right"/>
            </w:pPr>
            <w:r>
              <w:rPr>
                <w:rFonts w:hint="eastAsia"/>
              </w:rPr>
              <w:t>656,014,797.99</w:t>
            </w:r>
          </w:p>
        </w:tc>
      </w:tr>
      <w:tr w14:paraId="4B12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F96A514"/>
        </w:tc>
        <w:tc>
          <w:tcPr>
            <w:tcW w:w="897" w:type="dxa"/>
            <w:vAlign w:val="center"/>
          </w:tcPr>
          <w:p w14:paraId="25099FCB">
            <w:r>
              <w:rPr>
                <w:rFonts w:hint="eastAsia"/>
              </w:rPr>
              <w:t>合计</w:t>
            </w:r>
          </w:p>
        </w:tc>
        <w:tc>
          <w:tcPr>
            <w:tcW w:w="1860" w:type="dxa"/>
            <w:vAlign w:val="center"/>
          </w:tcPr>
          <w:p w14:paraId="48FFA1AA">
            <w:pPr>
              <w:jc w:val="right"/>
            </w:pPr>
            <w:r>
              <w:rPr>
                <w:rFonts w:hint="eastAsia"/>
              </w:rPr>
              <w:t>25,472,660,202.01</w:t>
            </w:r>
          </w:p>
        </w:tc>
        <w:tc>
          <w:tcPr>
            <w:tcW w:w="1517" w:type="dxa"/>
            <w:vAlign w:val="center"/>
          </w:tcPr>
          <w:p w14:paraId="34D4F430">
            <w:pPr>
              <w:jc w:val="right"/>
            </w:pPr>
            <w:r>
              <w:rPr>
                <w:rFonts w:hint="eastAsia"/>
              </w:rPr>
              <w:t>434,972,448.47</w:t>
            </w:r>
          </w:p>
        </w:tc>
        <w:tc>
          <w:tcPr>
            <w:tcW w:w="1860" w:type="dxa"/>
            <w:vAlign w:val="center"/>
          </w:tcPr>
          <w:p w14:paraId="2EDE6300">
            <w:pPr>
              <w:jc w:val="right"/>
            </w:pPr>
            <w:r>
              <w:rPr>
                <w:rFonts w:hint="eastAsia"/>
              </w:rPr>
              <w:t>26,563,647,448.47</w:t>
            </w:r>
          </w:p>
        </w:tc>
        <w:tc>
          <w:tcPr>
            <w:tcW w:w="1517" w:type="dxa"/>
            <w:vAlign w:val="center"/>
          </w:tcPr>
          <w:p w14:paraId="592A102F">
            <w:pPr>
              <w:jc w:val="right"/>
            </w:pPr>
            <w:r>
              <w:rPr>
                <w:rFonts w:hint="eastAsia"/>
              </w:rPr>
              <w:t>656,014,797.99</w:t>
            </w:r>
          </w:p>
        </w:tc>
      </w:tr>
      <w:tr w14:paraId="516E9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D09366">
            <w:r>
              <w:rPr>
                <w:rFonts w:hint="eastAsia"/>
              </w:rPr>
              <w:t>资产支持证券</w:t>
            </w:r>
          </w:p>
        </w:tc>
        <w:tc>
          <w:tcPr>
            <w:tcW w:w="1860" w:type="dxa"/>
            <w:vAlign w:val="center"/>
          </w:tcPr>
          <w:p w14:paraId="46EACC43">
            <w:pPr>
              <w:jc w:val="right"/>
            </w:pPr>
            <w:r>
              <w:rPr>
                <w:rFonts w:hint="eastAsia"/>
              </w:rPr>
              <w:t>-</w:t>
            </w:r>
          </w:p>
        </w:tc>
        <w:tc>
          <w:tcPr>
            <w:tcW w:w="1517" w:type="dxa"/>
            <w:vAlign w:val="center"/>
          </w:tcPr>
          <w:p w14:paraId="1A0AA657">
            <w:pPr>
              <w:jc w:val="right"/>
            </w:pPr>
            <w:r>
              <w:rPr>
                <w:rFonts w:hint="eastAsia"/>
              </w:rPr>
              <w:t>-</w:t>
            </w:r>
          </w:p>
        </w:tc>
        <w:tc>
          <w:tcPr>
            <w:tcW w:w="1860" w:type="dxa"/>
            <w:vAlign w:val="center"/>
          </w:tcPr>
          <w:p w14:paraId="7475A0F0">
            <w:pPr>
              <w:jc w:val="right"/>
            </w:pPr>
            <w:r>
              <w:rPr>
                <w:rFonts w:hint="eastAsia"/>
              </w:rPr>
              <w:t>-</w:t>
            </w:r>
          </w:p>
        </w:tc>
        <w:tc>
          <w:tcPr>
            <w:tcW w:w="1517" w:type="dxa"/>
            <w:vAlign w:val="center"/>
          </w:tcPr>
          <w:p w14:paraId="500135D7">
            <w:pPr>
              <w:jc w:val="right"/>
            </w:pPr>
            <w:r>
              <w:rPr>
                <w:rFonts w:hint="eastAsia"/>
              </w:rPr>
              <w:t>-</w:t>
            </w:r>
          </w:p>
        </w:tc>
      </w:tr>
      <w:tr w14:paraId="4E0EA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ECA89E3">
            <w:r>
              <w:rPr>
                <w:rFonts w:hint="eastAsia"/>
              </w:rPr>
              <w:t>基金</w:t>
            </w:r>
          </w:p>
        </w:tc>
        <w:tc>
          <w:tcPr>
            <w:tcW w:w="1860" w:type="dxa"/>
            <w:vAlign w:val="center"/>
          </w:tcPr>
          <w:p w14:paraId="6A4E840C">
            <w:pPr>
              <w:jc w:val="right"/>
            </w:pPr>
            <w:r>
              <w:rPr>
                <w:rFonts w:hint="eastAsia"/>
              </w:rPr>
              <w:t>-</w:t>
            </w:r>
          </w:p>
        </w:tc>
        <w:tc>
          <w:tcPr>
            <w:tcW w:w="1517" w:type="dxa"/>
            <w:vAlign w:val="center"/>
          </w:tcPr>
          <w:p w14:paraId="419F39A7">
            <w:pPr>
              <w:jc w:val="right"/>
            </w:pPr>
            <w:r>
              <w:rPr>
                <w:rFonts w:hint="eastAsia"/>
              </w:rPr>
              <w:t>-</w:t>
            </w:r>
          </w:p>
        </w:tc>
        <w:tc>
          <w:tcPr>
            <w:tcW w:w="1860" w:type="dxa"/>
            <w:vAlign w:val="center"/>
          </w:tcPr>
          <w:p w14:paraId="268AC434">
            <w:pPr>
              <w:jc w:val="right"/>
            </w:pPr>
            <w:r>
              <w:rPr>
                <w:rFonts w:hint="eastAsia"/>
              </w:rPr>
              <w:t>-</w:t>
            </w:r>
          </w:p>
        </w:tc>
        <w:tc>
          <w:tcPr>
            <w:tcW w:w="1517" w:type="dxa"/>
            <w:vAlign w:val="center"/>
          </w:tcPr>
          <w:p w14:paraId="124D839B">
            <w:pPr>
              <w:jc w:val="right"/>
            </w:pPr>
            <w:r>
              <w:rPr>
                <w:rFonts w:hint="eastAsia"/>
              </w:rPr>
              <w:t>-</w:t>
            </w:r>
          </w:p>
        </w:tc>
      </w:tr>
      <w:tr w14:paraId="41BD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CDE3DA">
            <w:r>
              <w:rPr>
                <w:rFonts w:hint="eastAsia"/>
              </w:rPr>
              <w:t>其他</w:t>
            </w:r>
          </w:p>
        </w:tc>
        <w:tc>
          <w:tcPr>
            <w:tcW w:w="1860" w:type="dxa"/>
            <w:vAlign w:val="center"/>
          </w:tcPr>
          <w:p w14:paraId="459657D4">
            <w:pPr>
              <w:jc w:val="right"/>
            </w:pPr>
            <w:r>
              <w:rPr>
                <w:rFonts w:hint="eastAsia"/>
              </w:rPr>
              <w:t>-</w:t>
            </w:r>
          </w:p>
        </w:tc>
        <w:tc>
          <w:tcPr>
            <w:tcW w:w="1517" w:type="dxa"/>
            <w:vAlign w:val="center"/>
          </w:tcPr>
          <w:p w14:paraId="08BA8E5D">
            <w:pPr>
              <w:jc w:val="right"/>
            </w:pPr>
            <w:r>
              <w:rPr>
                <w:rFonts w:hint="eastAsia"/>
              </w:rPr>
              <w:t>-</w:t>
            </w:r>
          </w:p>
        </w:tc>
        <w:tc>
          <w:tcPr>
            <w:tcW w:w="1860" w:type="dxa"/>
            <w:vAlign w:val="center"/>
          </w:tcPr>
          <w:p w14:paraId="3D081DD5">
            <w:pPr>
              <w:jc w:val="right"/>
            </w:pPr>
            <w:r>
              <w:rPr>
                <w:rFonts w:hint="eastAsia"/>
              </w:rPr>
              <w:t>-</w:t>
            </w:r>
          </w:p>
        </w:tc>
        <w:tc>
          <w:tcPr>
            <w:tcW w:w="1517" w:type="dxa"/>
            <w:vAlign w:val="center"/>
          </w:tcPr>
          <w:p w14:paraId="67F8A42B">
            <w:pPr>
              <w:jc w:val="right"/>
            </w:pPr>
            <w:r>
              <w:rPr>
                <w:rFonts w:hint="eastAsia"/>
              </w:rPr>
              <w:t>-</w:t>
            </w:r>
          </w:p>
        </w:tc>
      </w:tr>
      <w:tr w14:paraId="7AAE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3763487">
            <w:r>
              <w:rPr>
                <w:rFonts w:hint="eastAsia"/>
              </w:rPr>
              <w:t>合计</w:t>
            </w:r>
          </w:p>
        </w:tc>
        <w:tc>
          <w:tcPr>
            <w:tcW w:w="1860" w:type="dxa"/>
            <w:vAlign w:val="center"/>
          </w:tcPr>
          <w:p w14:paraId="17A3DC8D">
            <w:pPr>
              <w:jc w:val="right"/>
            </w:pPr>
            <w:r>
              <w:rPr>
                <w:rFonts w:hint="eastAsia"/>
              </w:rPr>
              <w:t>25,472,660,202.01</w:t>
            </w:r>
          </w:p>
        </w:tc>
        <w:tc>
          <w:tcPr>
            <w:tcW w:w="1517" w:type="dxa"/>
            <w:vAlign w:val="center"/>
          </w:tcPr>
          <w:p w14:paraId="13FCAD0E">
            <w:pPr>
              <w:jc w:val="right"/>
            </w:pPr>
            <w:r>
              <w:rPr>
                <w:rFonts w:hint="eastAsia"/>
              </w:rPr>
              <w:t>434,972,448.47</w:t>
            </w:r>
          </w:p>
        </w:tc>
        <w:tc>
          <w:tcPr>
            <w:tcW w:w="1860" w:type="dxa"/>
            <w:vAlign w:val="center"/>
          </w:tcPr>
          <w:p w14:paraId="33633167">
            <w:pPr>
              <w:jc w:val="right"/>
            </w:pPr>
            <w:r>
              <w:rPr>
                <w:rFonts w:hint="eastAsia"/>
              </w:rPr>
              <w:t>26,563,647,448.47</w:t>
            </w:r>
          </w:p>
        </w:tc>
        <w:tc>
          <w:tcPr>
            <w:tcW w:w="1517" w:type="dxa"/>
            <w:vAlign w:val="center"/>
          </w:tcPr>
          <w:p w14:paraId="1BD70EC4">
            <w:pPr>
              <w:jc w:val="right"/>
            </w:pPr>
            <w:r>
              <w:rPr>
                <w:rFonts w:hint="eastAsia"/>
              </w:rPr>
              <w:t>656,014,797.99</w:t>
            </w:r>
          </w:p>
        </w:tc>
      </w:tr>
    </w:tbl>
    <w:p w14:paraId="236720AD">
      <w:pPr>
        <w:pStyle w:val="35"/>
      </w:pPr>
      <w:bookmarkStart w:id="74" w:name="_Toc74"/>
      <w:r>
        <w:t>衍生金融资产/负债</w:t>
      </w:r>
      <w:bookmarkEnd w:id="74"/>
    </w:p>
    <w:p w14:paraId="3BDD16AD">
      <w:pPr>
        <w:pStyle w:val="36"/>
      </w:pPr>
      <w:bookmarkStart w:id="75" w:name="_Toc75"/>
      <w:r>
        <w:t>衍生金融资产/负债期末余额</w:t>
      </w:r>
      <w:bookmarkEnd w:id="75"/>
    </w:p>
    <w:p w14:paraId="5CDDA555">
      <w:pPr>
        <w:pStyle w:val="18"/>
        <w:rPr>
          <w:rFonts w:hint="eastAsia"/>
        </w:rPr>
      </w:pPr>
      <w:r>
        <w:rPr>
          <w:rFonts w:hint="eastAsia"/>
        </w:rPr>
        <w:t>无。</w:t>
      </w:r>
    </w:p>
    <w:p w14:paraId="1EFC17DB">
      <w:pPr>
        <w:pStyle w:val="35"/>
      </w:pPr>
      <w:bookmarkStart w:id="76" w:name="_Toc76"/>
      <w:r>
        <w:t xml:space="preserve"> 买入返售金融资产</w:t>
      </w:r>
      <w:bookmarkEnd w:id="76"/>
    </w:p>
    <w:p w14:paraId="2E50C60D">
      <w:pPr>
        <w:pStyle w:val="36"/>
      </w:pPr>
      <w:bookmarkStart w:id="77" w:name="_Toc77"/>
      <w:r>
        <w:t>各项买入返售金融资产期末余额</w:t>
      </w:r>
      <w:bookmarkEnd w:id="77"/>
    </w:p>
    <w:p w14:paraId="0245557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13767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3260E52A">
            <w:r>
              <w:rPr>
                <w:rFonts w:hint="eastAsia"/>
              </w:rPr>
              <w:t>项目</w:t>
            </w:r>
          </w:p>
        </w:tc>
        <w:tc>
          <w:tcPr>
            <w:tcW w:w="2519" w:type="dxa"/>
            <w:gridSpan w:val="2"/>
            <w:vAlign w:val="center"/>
          </w:tcPr>
          <w:p w14:paraId="746DBD14">
            <w:r>
              <w:rPr>
                <w:rFonts w:hint="eastAsia"/>
              </w:rPr>
              <w:t>本期末2025年12月31日</w:t>
            </w:r>
          </w:p>
        </w:tc>
      </w:tr>
      <w:tr w14:paraId="315B8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17B4EE40"/>
        </w:tc>
        <w:tc>
          <w:tcPr>
            <w:tcW w:w="2519" w:type="dxa"/>
            <w:vAlign w:val="center"/>
          </w:tcPr>
          <w:p w14:paraId="526EC60D">
            <w:r>
              <w:rPr>
                <w:rFonts w:hint="eastAsia"/>
              </w:rPr>
              <w:t>账面余额</w:t>
            </w:r>
          </w:p>
        </w:tc>
        <w:tc>
          <w:tcPr>
            <w:tcW w:w="3322" w:type="dxa"/>
            <w:vAlign w:val="center"/>
          </w:tcPr>
          <w:p w14:paraId="318EFB2B">
            <w:r>
              <w:rPr>
                <w:rFonts w:hint="eastAsia"/>
              </w:rPr>
              <w:t>其中：买断式逆回购</w:t>
            </w:r>
          </w:p>
        </w:tc>
      </w:tr>
      <w:tr w14:paraId="22EA2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B74026F">
            <w:r>
              <w:rPr>
                <w:rFonts w:hint="eastAsia"/>
              </w:rPr>
              <w:t>交易所市场</w:t>
            </w:r>
          </w:p>
        </w:tc>
        <w:tc>
          <w:tcPr>
            <w:tcW w:w="2519" w:type="dxa"/>
            <w:vAlign w:val="center"/>
          </w:tcPr>
          <w:p w14:paraId="38686745">
            <w:pPr>
              <w:jc w:val="right"/>
            </w:pPr>
            <w:r>
              <w:rPr>
                <w:rFonts w:hint="eastAsia"/>
              </w:rPr>
              <w:t>-</w:t>
            </w:r>
          </w:p>
        </w:tc>
        <w:tc>
          <w:tcPr>
            <w:tcW w:w="3322" w:type="dxa"/>
            <w:vAlign w:val="center"/>
          </w:tcPr>
          <w:p w14:paraId="12930D78">
            <w:pPr>
              <w:jc w:val="right"/>
            </w:pPr>
            <w:r>
              <w:rPr>
                <w:rFonts w:hint="eastAsia"/>
              </w:rPr>
              <w:t>-</w:t>
            </w:r>
          </w:p>
        </w:tc>
      </w:tr>
      <w:tr w14:paraId="258F4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FD78F18">
            <w:r>
              <w:rPr>
                <w:rFonts w:hint="eastAsia"/>
              </w:rPr>
              <w:t>银行间市场</w:t>
            </w:r>
          </w:p>
        </w:tc>
        <w:tc>
          <w:tcPr>
            <w:tcW w:w="2519" w:type="dxa"/>
            <w:vAlign w:val="center"/>
          </w:tcPr>
          <w:p w14:paraId="76B94B84">
            <w:pPr>
              <w:jc w:val="right"/>
            </w:pPr>
            <w:r>
              <w:rPr>
                <w:rFonts w:hint="eastAsia"/>
              </w:rPr>
              <w:t>-</w:t>
            </w:r>
          </w:p>
        </w:tc>
        <w:tc>
          <w:tcPr>
            <w:tcW w:w="3322" w:type="dxa"/>
            <w:vAlign w:val="center"/>
          </w:tcPr>
          <w:p w14:paraId="73A457C4">
            <w:pPr>
              <w:jc w:val="right"/>
            </w:pPr>
            <w:r>
              <w:rPr>
                <w:rFonts w:hint="eastAsia"/>
              </w:rPr>
              <w:t>-</w:t>
            </w:r>
          </w:p>
        </w:tc>
      </w:tr>
      <w:tr w14:paraId="4650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0642FF7">
            <w:r>
              <w:rPr>
                <w:rFonts w:hint="eastAsia"/>
              </w:rPr>
              <w:t>合计</w:t>
            </w:r>
          </w:p>
        </w:tc>
        <w:tc>
          <w:tcPr>
            <w:tcW w:w="2519" w:type="dxa"/>
            <w:vAlign w:val="center"/>
          </w:tcPr>
          <w:p w14:paraId="090CB827">
            <w:pPr>
              <w:jc w:val="right"/>
            </w:pPr>
            <w:r>
              <w:rPr>
                <w:rFonts w:hint="eastAsia"/>
              </w:rPr>
              <w:t>-</w:t>
            </w:r>
          </w:p>
        </w:tc>
        <w:tc>
          <w:tcPr>
            <w:tcW w:w="3322" w:type="dxa"/>
            <w:vAlign w:val="center"/>
          </w:tcPr>
          <w:p w14:paraId="2FD703D4">
            <w:pPr>
              <w:jc w:val="right"/>
            </w:pPr>
            <w:r>
              <w:rPr>
                <w:rFonts w:hint="eastAsia"/>
              </w:rPr>
              <w:t>-</w:t>
            </w:r>
          </w:p>
        </w:tc>
      </w:tr>
      <w:tr w14:paraId="3393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59D4411">
            <w:r>
              <w:rPr>
                <w:rFonts w:hint="eastAsia"/>
              </w:rPr>
              <w:t>项目</w:t>
            </w:r>
          </w:p>
        </w:tc>
        <w:tc>
          <w:tcPr>
            <w:tcW w:w="2519" w:type="dxa"/>
            <w:gridSpan w:val="2"/>
            <w:vAlign w:val="center"/>
          </w:tcPr>
          <w:p w14:paraId="6520DBC5">
            <w:r>
              <w:rPr>
                <w:rFonts w:hint="eastAsia"/>
              </w:rPr>
              <w:t>上年度末2024年12月31日</w:t>
            </w:r>
          </w:p>
        </w:tc>
      </w:tr>
      <w:tr w14:paraId="251DA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0503A717"/>
        </w:tc>
        <w:tc>
          <w:tcPr>
            <w:tcW w:w="2519" w:type="dxa"/>
            <w:vAlign w:val="center"/>
          </w:tcPr>
          <w:p w14:paraId="7F5868C1">
            <w:r>
              <w:rPr>
                <w:rFonts w:hint="eastAsia"/>
              </w:rPr>
              <w:t>账面余额</w:t>
            </w:r>
          </w:p>
        </w:tc>
        <w:tc>
          <w:tcPr>
            <w:tcW w:w="3322" w:type="dxa"/>
            <w:vAlign w:val="center"/>
          </w:tcPr>
          <w:p w14:paraId="691E6E17">
            <w:r>
              <w:rPr>
                <w:rFonts w:hint="eastAsia"/>
              </w:rPr>
              <w:t>其中：买断式逆回购</w:t>
            </w:r>
          </w:p>
        </w:tc>
      </w:tr>
      <w:tr w14:paraId="3B5A8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D41809B">
            <w:r>
              <w:rPr>
                <w:rFonts w:hint="eastAsia"/>
              </w:rPr>
              <w:t>交易所市场</w:t>
            </w:r>
          </w:p>
        </w:tc>
        <w:tc>
          <w:tcPr>
            <w:tcW w:w="2519" w:type="dxa"/>
            <w:vAlign w:val="center"/>
          </w:tcPr>
          <w:p w14:paraId="0EFE7E5D">
            <w:pPr>
              <w:jc w:val="right"/>
            </w:pPr>
            <w:r>
              <w:rPr>
                <w:rFonts w:hint="eastAsia"/>
              </w:rPr>
              <w:t>-</w:t>
            </w:r>
          </w:p>
        </w:tc>
        <w:tc>
          <w:tcPr>
            <w:tcW w:w="3322" w:type="dxa"/>
            <w:vAlign w:val="center"/>
          </w:tcPr>
          <w:p w14:paraId="6282432E">
            <w:pPr>
              <w:jc w:val="right"/>
            </w:pPr>
            <w:r>
              <w:rPr>
                <w:rFonts w:hint="eastAsia"/>
              </w:rPr>
              <w:t>-</w:t>
            </w:r>
          </w:p>
        </w:tc>
      </w:tr>
      <w:tr w14:paraId="47A1E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1DBBD52">
            <w:r>
              <w:rPr>
                <w:rFonts w:hint="eastAsia"/>
              </w:rPr>
              <w:t>银行间市场</w:t>
            </w:r>
          </w:p>
        </w:tc>
        <w:tc>
          <w:tcPr>
            <w:tcW w:w="2519" w:type="dxa"/>
            <w:vAlign w:val="center"/>
          </w:tcPr>
          <w:p w14:paraId="7FE16638">
            <w:pPr>
              <w:jc w:val="right"/>
            </w:pPr>
            <w:r>
              <w:rPr>
                <w:rFonts w:hint="eastAsia"/>
              </w:rPr>
              <w:t>700,056,191.46</w:t>
            </w:r>
          </w:p>
        </w:tc>
        <w:tc>
          <w:tcPr>
            <w:tcW w:w="3322" w:type="dxa"/>
            <w:vAlign w:val="center"/>
          </w:tcPr>
          <w:p w14:paraId="183EDF7E">
            <w:pPr>
              <w:jc w:val="right"/>
            </w:pPr>
            <w:r>
              <w:rPr>
                <w:rFonts w:hint="eastAsia"/>
              </w:rPr>
              <w:t>-</w:t>
            </w:r>
          </w:p>
        </w:tc>
      </w:tr>
      <w:tr w14:paraId="5114B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D95F687">
            <w:r>
              <w:rPr>
                <w:rFonts w:hint="eastAsia"/>
              </w:rPr>
              <w:t>合计</w:t>
            </w:r>
          </w:p>
        </w:tc>
        <w:tc>
          <w:tcPr>
            <w:tcW w:w="2519" w:type="dxa"/>
            <w:vAlign w:val="center"/>
          </w:tcPr>
          <w:p w14:paraId="1770D66A">
            <w:pPr>
              <w:jc w:val="right"/>
            </w:pPr>
            <w:r>
              <w:rPr>
                <w:rFonts w:hint="eastAsia"/>
              </w:rPr>
              <w:t>700,056,191.46</w:t>
            </w:r>
          </w:p>
        </w:tc>
        <w:tc>
          <w:tcPr>
            <w:tcW w:w="3322" w:type="dxa"/>
            <w:vAlign w:val="center"/>
          </w:tcPr>
          <w:p w14:paraId="34822238">
            <w:pPr>
              <w:jc w:val="right"/>
            </w:pPr>
            <w:r>
              <w:rPr>
                <w:rFonts w:hint="eastAsia"/>
              </w:rPr>
              <w:t>-</w:t>
            </w:r>
          </w:p>
        </w:tc>
      </w:tr>
    </w:tbl>
    <w:p w14:paraId="1E81D074">
      <w:pPr>
        <w:pStyle w:val="36"/>
      </w:pPr>
      <w:bookmarkStart w:id="78" w:name="_Toc78"/>
      <w:r>
        <w:t xml:space="preserve"> 期末买断式逆回购交易中取得的债券</w:t>
      </w:r>
      <w:bookmarkEnd w:id="78"/>
    </w:p>
    <w:p w14:paraId="7FE69775">
      <w:pPr>
        <w:pStyle w:val="18"/>
        <w:rPr>
          <w:rFonts w:hint="eastAsia"/>
        </w:rPr>
      </w:pPr>
      <w:r>
        <w:rPr>
          <w:rFonts w:hint="eastAsia"/>
        </w:rPr>
        <w:t>无。</w:t>
      </w:r>
    </w:p>
    <w:p w14:paraId="3ACA42A3">
      <w:pPr>
        <w:pStyle w:val="35"/>
      </w:pPr>
      <w:bookmarkStart w:id="79" w:name="_Toc79"/>
      <w:r>
        <w:t xml:space="preserve"> 其他资产</w:t>
      </w:r>
      <w:bookmarkEnd w:id="79"/>
    </w:p>
    <w:p w14:paraId="5B3C7E60">
      <w:pPr>
        <w:pStyle w:val="18"/>
        <w:rPr>
          <w:rFonts w:hint="eastAsia"/>
        </w:rPr>
      </w:pPr>
      <w:r>
        <w:rPr>
          <w:rFonts w:hint="eastAsia"/>
        </w:rPr>
        <w:t>无。</w:t>
      </w:r>
    </w:p>
    <w:p w14:paraId="03BC66CA">
      <w:pPr>
        <w:pStyle w:val="35"/>
      </w:pPr>
      <w:bookmarkStart w:id="80" w:name="_Toc80"/>
      <w:r>
        <w:t>其他负债</w:t>
      </w:r>
      <w:bookmarkEnd w:id="80"/>
    </w:p>
    <w:p w14:paraId="3A9050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DB2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AC655F">
            <w:pPr>
              <w:jc w:val="center"/>
            </w:pPr>
            <w:r>
              <w:rPr>
                <w:rFonts w:hint="eastAsia"/>
                <w:b/>
              </w:rPr>
              <w:t>项目</w:t>
            </w:r>
          </w:p>
        </w:tc>
        <w:tc>
          <w:tcPr>
            <w:tcW w:w="2768" w:type="dxa"/>
            <w:shd w:val="clear" w:color="auto" w:fill="BFBFBF"/>
            <w:vAlign w:val="center"/>
          </w:tcPr>
          <w:p w14:paraId="1CD51BB9">
            <w:pPr>
              <w:jc w:val="center"/>
            </w:pPr>
            <w:r>
              <w:rPr>
                <w:rFonts w:hint="eastAsia"/>
                <w:b/>
              </w:rPr>
              <w:t>本期末2025年12月31日</w:t>
            </w:r>
          </w:p>
        </w:tc>
        <w:tc>
          <w:tcPr>
            <w:tcW w:w="2768" w:type="dxa"/>
            <w:shd w:val="clear" w:color="auto" w:fill="BFBFBF"/>
            <w:vAlign w:val="center"/>
          </w:tcPr>
          <w:p w14:paraId="28D06235">
            <w:pPr>
              <w:jc w:val="center"/>
            </w:pPr>
            <w:r>
              <w:rPr>
                <w:rFonts w:hint="eastAsia"/>
                <w:b/>
              </w:rPr>
              <w:t>上年度末2024年12月31日</w:t>
            </w:r>
          </w:p>
        </w:tc>
      </w:tr>
      <w:tr w14:paraId="351C0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AE0495">
            <w:r>
              <w:rPr>
                <w:rFonts w:hint="eastAsia"/>
              </w:rPr>
              <w:t>应付券商交易单元保证金</w:t>
            </w:r>
          </w:p>
        </w:tc>
        <w:tc>
          <w:tcPr>
            <w:tcW w:w="2768" w:type="dxa"/>
            <w:vAlign w:val="center"/>
          </w:tcPr>
          <w:p w14:paraId="37E28042">
            <w:pPr>
              <w:jc w:val="right"/>
            </w:pPr>
            <w:r>
              <w:rPr>
                <w:rFonts w:hint="eastAsia"/>
              </w:rPr>
              <w:t>-</w:t>
            </w:r>
          </w:p>
        </w:tc>
        <w:tc>
          <w:tcPr>
            <w:tcW w:w="2768" w:type="dxa"/>
            <w:vAlign w:val="center"/>
          </w:tcPr>
          <w:p w14:paraId="524158AA">
            <w:pPr>
              <w:jc w:val="right"/>
            </w:pPr>
            <w:r>
              <w:rPr>
                <w:rFonts w:hint="eastAsia"/>
              </w:rPr>
              <w:t>-</w:t>
            </w:r>
          </w:p>
        </w:tc>
      </w:tr>
      <w:tr w14:paraId="5733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11AEE7">
            <w:r>
              <w:rPr>
                <w:rFonts w:hint="eastAsia"/>
              </w:rPr>
              <w:t>应付赎回费</w:t>
            </w:r>
          </w:p>
        </w:tc>
        <w:tc>
          <w:tcPr>
            <w:tcW w:w="2768" w:type="dxa"/>
            <w:vAlign w:val="center"/>
          </w:tcPr>
          <w:p w14:paraId="560022EE">
            <w:pPr>
              <w:jc w:val="right"/>
            </w:pPr>
            <w:r>
              <w:rPr>
                <w:rFonts w:hint="eastAsia"/>
              </w:rPr>
              <w:t>2,518.83</w:t>
            </w:r>
          </w:p>
        </w:tc>
        <w:tc>
          <w:tcPr>
            <w:tcW w:w="2768" w:type="dxa"/>
            <w:vAlign w:val="center"/>
          </w:tcPr>
          <w:p w14:paraId="3461A8FF">
            <w:pPr>
              <w:jc w:val="right"/>
            </w:pPr>
            <w:r>
              <w:rPr>
                <w:rFonts w:hint="eastAsia"/>
              </w:rPr>
              <w:t>17,528.30</w:t>
            </w:r>
          </w:p>
        </w:tc>
      </w:tr>
      <w:tr w14:paraId="669D5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C51BA3">
            <w:r>
              <w:rPr>
                <w:rFonts w:hint="eastAsia"/>
              </w:rPr>
              <w:t>应付证券出借违约金</w:t>
            </w:r>
          </w:p>
        </w:tc>
        <w:tc>
          <w:tcPr>
            <w:tcW w:w="2768" w:type="dxa"/>
            <w:vAlign w:val="center"/>
          </w:tcPr>
          <w:p w14:paraId="55E4ADD7">
            <w:pPr>
              <w:jc w:val="right"/>
            </w:pPr>
            <w:r>
              <w:rPr>
                <w:rFonts w:hint="eastAsia"/>
              </w:rPr>
              <w:t>-</w:t>
            </w:r>
          </w:p>
        </w:tc>
        <w:tc>
          <w:tcPr>
            <w:tcW w:w="2768" w:type="dxa"/>
            <w:vAlign w:val="center"/>
          </w:tcPr>
          <w:p w14:paraId="48340427">
            <w:pPr>
              <w:jc w:val="right"/>
            </w:pPr>
            <w:r>
              <w:rPr>
                <w:rFonts w:hint="eastAsia"/>
              </w:rPr>
              <w:t>-</w:t>
            </w:r>
          </w:p>
        </w:tc>
      </w:tr>
      <w:tr w14:paraId="2D21A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0579BF">
            <w:r>
              <w:rPr>
                <w:rFonts w:hint="eastAsia"/>
              </w:rPr>
              <w:t>应付交易费用</w:t>
            </w:r>
          </w:p>
        </w:tc>
        <w:tc>
          <w:tcPr>
            <w:tcW w:w="2768" w:type="dxa"/>
            <w:vAlign w:val="center"/>
          </w:tcPr>
          <w:p w14:paraId="3355ABC2">
            <w:pPr>
              <w:jc w:val="right"/>
            </w:pPr>
            <w:r>
              <w:rPr>
                <w:rFonts w:hint="eastAsia"/>
              </w:rPr>
              <w:t>309,709.70</w:t>
            </w:r>
          </w:p>
        </w:tc>
        <w:tc>
          <w:tcPr>
            <w:tcW w:w="2768" w:type="dxa"/>
            <w:vAlign w:val="center"/>
          </w:tcPr>
          <w:p w14:paraId="763282CC">
            <w:pPr>
              <w:jc w:val="right"/>
            </w:pPr>
            <w:r>
              <w:rPr>
                <w:rFonts w:hint="eastAsia"/>
              </w:rPr>
              <w:t>324,460.64</w:t>
            </w:r>
          </w:p>
        </w:tc>
      </w:tr>
      <w:tr w14:paraId="5BD0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E97BEE">
            <w:r>
              <w:rPr>
                <w:rFonts w:hint="eastAsia"/>
              </w:rPr>
              <w:t>其中：交易所市场</w:t>
            </w:r>
          </w:p>
        </w:tc>
        <w:tc>
          <w:tcPr>
            <w:tcW w:w="2768" w:type="dxa"/>
            <w:vAlign w:val="center"/>
          </w:tcPr>
          <w:p w14:paraId="07B5000C">
            <w:pPr>
              <w:jc w:val="right"/>
            </w:pPr>
            <w:r>
              <w:rPr>
                <w:rFonts w:hint="eastAsia"/>
              </w:rPr>
              <w:t>-</w:t>
            </w:r>
          </w:p>
        </w:tc>
        <w:tc>
          <w:tcPr>
            <w:tcW w:w="2768" w:type="dxa"/>
            <w:vAlign w:val="center"/>
          </w:tcPr>
          <w:p w14:paraId="678E6005">
            <w:pPr>
              <w:jc w:val="right"/>
            </w:pPr>
            <w:r>
              <w:rPr>
                <w:rFonts w:hint="eastAsia"/>
              </w:rPr>
              <w:t>-</w:t>
            </w:r>
          </w:p>
        </w:tc>
      </w:tr>
      <w:tr w14:paraId="67219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A3CA7D">
            <w:r>
              <w:rPr>
                <w:rFonts w:hint="eastAsia"/>
              </w:rPr>
              <w:t xml:space="preserve">      银行间市场</w:t>
            </w:r>
          </w:p>
        </w:tc>
        <w:tc>
          <w:tcPr>
            <w:tcW w:w="2768" w:type="dxa"/>
            <w:vAlign w:val="center"/>
          </w:tcPr>
          <w:p w14:paraId="1F1D7FF6">
            <w:pPr>
              <w:jc w:val="right"/>
            </w:pPr>
            <w:r>
              <w:rPr>
                <w:rFonts w:hint="eastAsia"/>
              </w:rPr>
              <w:t>309,709.70</w:t>
            </w:r>
          </w:p>
        </w:tc>
        <w:tc>
          <w:tcPr>
            <w:tcW w:w="2768" w:type="dxa"/>
            <w:vAlign w:val="center"/>
          </w:tcPr>
          <w:p w14:paraId="2D627245">
            <w:pPr>
              <w:jc w:val="right"/>
            </w:pPr>
            <w:r>
              <w:rPr>
                <w:rFonts w:hint="eastAsia"/>
              </w:rPr>
              <w:t>324,460.64</w:t>
            </w:r>
          </w:p>
        </w:tc>
      </w:tr>
      <w:tr w14:paraId="5D3DF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E8EE2A">
            <w:r>
              <w:rPr>
                <w:rFonts w:hint="eastAsia"/>
              </w:rPr>
              <w:t>应付利息</w:t>
            </w:r>
          </w:p>
        </w:tc>
        <w:tc>
          <w:tcPr>
            <w:tcW w:w="2768" w:type="dxa"/>
            <w:vAlign w:val="center"/>
          </w:tcPr>
          <w:p w14:paraId="47E7EA9B">
            <w:pPr>
              <w:jc w:val="right"/>
            </w:pPr>
            <w:r>
              <w:rPr>
                <w:rFonts w:hint="eastAsia"/>
              </w:rPr>
              <w:t>-</w:t>
            </w:r>
          </w:p>
        </w:tc>
        <w:tc>
          <w:tcPr>
            <w:tcW w:w="2768" w:type="dxa"/>
            <w:vAlign w:val="center"/>
          </w:tcPr>
          <w:p w14:paraId="636CEEEB">
            <w:pPr>
              <w:jc w:val="right"/>
            </w:pPr>
            <w:r>
              <w:rPr>
                <w:rFonts w:hint="eastAsia"/>
              </w:rPr>
              <w:t>-</w:t>
            </w:r>
          </w:p>
        </w:tc>
      </w:tr>
      <w:tr w14:paraId="6504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2BF6E6">
            <w:r>
              <w:rPr>
                <w:rFonts w:hint="eastAsia"/>
              </w:rPr>
              <w:t>预提费用</w:t>
            </w:r>
          </w:p>
        </w:tc>
        <w:tc>
          <w:tcPr>
            <w:tcW w:w="2768" w:type="dxa"/>
            <w:vAlign w:val="center"/>
          </w:tcPr>
          <w:p w14:paraId="297F6EB1">
            <w:pPr>
              <w:jc w:val="right"/>
            </w:pPr>
            <w:r>
              <w:rPr>
                <w:rFonts w:hint="eastAsia"/>
              </w:rPr>
              <w:t>92,500.00</w:t>
            </w:r>
          </w:p>
        </w:tc>
        <w:tc>
          <w:tcPr>
            <w:tcW w:w="2768" w:type="dxa"/>
            <w:vAlign w:val="center"/>
          </w:tcPr>
          <w:p w14:paraId="51D5BB42">
            <w:pPr>
              <w:jc w:val="right"/>
            </w:pPr>
            <w:r>
              <w:rPr>
                <w:rFonts w:hint="eastAsia"/>
              </w:rPr>
              <w:t>50,000.00</w:t>
            </w:r>
          </w:p>
        </w:tc>
      </w:tr>
      <w:tr w14:paraId="5324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56E667">
            <w:r>
              <w:rPr>
                <w:rFonts w:hint="eastAsia"/>
              </w:rPr>
              <w:t>应付指数使用费</w:t>
            </w:r>
          </w:p>
        </w:tc>
        <w:tc>
          <w:tcPr>
            <w:tcW w:w="2768" w:type="dxa"/>
            <w:vAlign w:val="center"/>
          </w:tcPr>
          <w:p w14:paraId="4DF4A6B8">
            <w:pPr>
              <w:jc w:val="right"/>
            </w:pPr>
            <w:r>
              <w:rPr>
                <w:rFonts w:hint="eastAsia"/>
              </w:rPr>
              <w:t>-</w:t>
            </w:r>
          </w:p>
        </w:tc>
        <w:tc>
          <w:tcPr>
            <w:tcW w:w="2768" w:type="dxa"/>
            <w:vAlign w:val="center"/>
          </w:tcPr>
          <w:p w14:paraId="6F6D03CC">
            <w:pPr>
              <w:jc w:val="right"/>
            </w:pPr>
            <w:r>
              <w:rPr>
                <w:rFonts w:hint="eastAsia"/>
              </w:rPr>
              <w:t>1,038,007.64</w:t>
            </w:r>
          </w:p>
        </w:tc>
      </w:tr>
      <w:tr w14:paraId="0893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39664F">
            <w:r>
              <w:rPr>
                <w:rFonts w:hint="eastAsia"/>
              </w:rPr>
              <w:t>合计</w:t>
            </w:r>
          </w:p>
        </w:tc>
        <w:tc>
          <w:tcPr>
            <w:tcW w:w="2768" w:type="dxa"/>
            <w:vAlign w:val="center"/>
          </w:tcPr>
          <w:p w14:paraId="39735959">
            <w:pPr>
              <w:jc w:val="right"/>
            </w:pPr>
            <w:r>
              <w:rPr>
                <w:rFonts w:hint="eastAsia"/>
              </w:rPr>
              <w:t>404,728.53</w:t>
            </w:r>
          </w:p>
        </w:tc>
        <w:tc>
          <w:tcPr>
            <w:tcW w:w="2768" w:type="dxa"/>
            <w:vAlign w:val="center"/>
          </w:tcPr>
          <w:p w14:paraId="5C6F22B7">
            <w:pPr>
              <w:jc w:val="right"/>
            </w:pPr>
            <w:r>
              <w:rPr>
                <w:rFonts w:hint="eastAsia"/>
              </w:rPr>
              <w:t>1,429,996.58</w:t>
            </w:r>
          </w:p>
        </w:tc>
      </w:tr>
    </w:tbl>
    <w:p w14:paraId="690CE669">
      <w:pPr>
        <w:pStyle w:val="35"/>
      </w:pPr>
      <w:bookmarkStart w:id="81" w:name="_Toc81"/>
      <w:r>
        <w:t xml:space="preserve">实收基金 </w:t>
      </w:r>
      <w:bookmarkEnd w:id="81"/>
    </w:p>
    <w:p w14:paraId="1ECADD1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2552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D5B1C73">
            <w:pPr>
              <w:jc w:val="center"/>
            </w:pPr>
            <w:r>
              <w:rPr>
                <w:rFonts w:hint="eastAsia"/>
                <w:b/>
              </w:rPr>
              <w:t>南方中债7-10年国开行债券指数A</w:t>
            </w:r>
          </w:p>
        </w:tc>
      </w:tr>
      <w:tr w14:paraId="2D882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3A5A12B">
            <w:pPr>
              <w:jc w:val="center"/>
            </w:pPr>
            <w:r>
              <w:rPr>
                <w:rFonts w:hint="eastAsia"/>
                <w:b/>
              </w:rPr>
              <w:t>项目</w:t>
            </w:r>
          </w:p>
        </w:tc>
        <w:tc>
          <w:tcPr>
            <w:tcW w:w="2491" w:type="dxa"/>
            <w:gridSpan w:val="2"/>
            <w:shd w:val="clear" w:color="auto" w:fill="BFBFBF"/>
            <w:vAlign w:val="center"/>
          </w:tcPr>
          <w:p w14:paraId="63450DD6">
            <w:pPr>
              <w:jc w:val="center"/>
            </w:pPr>
            <w:r>
              <w:rPr>
                <w:rFonts w:hint="eastAsia"/>
                <w:b/>
              </w:rPr>
              <w:t>本期2025年1月1日至2025年12月31日</w:t>
            </w:r>
          </w:p>
        </w:tc>
      </w:tr>
      <w:tr w14:paraId="4F0D9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3C5FD0E"/>
        </w:tc>
        <w:tc>
          <w:tcPr>
            <w:tcW w:w="2491" w:type="dxa"/>
            <w:shd w:val="clear" w:color="auto" w:fill="BFBFBF"/>
            <w:vAlign w:val="center"/>
          </w:tcPr>
          <w:p w14:paraId="03D8D759">
            <w:pPr>
              <w:jc w:val="center"/>
            </w:pPr>
            <w:r>
              <w:rPr>
                <w:rFonts w:hint="eastAsia"/>
                <w:b/>
              </w:rPr>
              <w:t>基金份额（份）</w:t>
            </w:r>
          </w:p>
        </w:tc>
        <w:tc>
          <w:tcPr>
            <w:tcW w:w="2907" w:type="dxa"/>
            <w:shd w:val="clear" w:color="auto" w:fill="BFBFBF"/>
            <w:vAlign w:val="center"/>
          </w:tcPr>
          <w:p w14:paraId="19173B25">
            <w:pPr>
              <w:jc w:val="center"/>
            </w:pPr>
            <w:r>
              <w:rPr>
                <w:rFonts w:hint="eastAsia"/>
                <w:b/>
              </w:rPr>
              <w:t>账面金额</w:t>
            </w:r>
          </w:p>
        </w:tc>
      </w:tr>
      <w:tr w14:paraId="129D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0DC964">
            <w:r>
              <w:rPr>
                <w:rFonts w:hint="eastAsia"/>
              </w:rPr>
              <w:t>上年度末</w:t>
            </w:r>
          </w:p>
        </w:tc>
        <w:tc>
          <w:tcPr>
            <w:tcW w:w="2491" w:type="dxa"/>
            <w:vAlign w:val="center"/>
          </w:tcPr>
          <w:p w14:paraId="3A118E8D">
            <w:pPr>
              <w:jc w:val="right"/>
            </w:pPr>
            <w:r>
              <w:rPr>
                <w:rFonts w:hint="eastAsia"/>
              </w:rPr>
              <w:t>6,677,311,741.81</w:t>
            </w:r>
          </w:p>
        </w:tc>
        <w:tc>
          <w:tcPr>
            <w:tcW w:w="2907" w:type="dxa"/>
            <w:vAlign w:val="center"/>
          </w:tcPr>
          <w:p w14:paraId="67F5FE11">
            <w:pPr>
              <w:jc w:val="right"/>
            </w:pPr>
            <w:r>
              <w:rPr>
                <w:rFonts w:hint="eastAsia"/>
              </w:rPr>
              <w:t>6,677,311,741.81</w:t>
            </w:r>
          </w:p>
        </w:tc>
      </w:tr>
      <w:tr w14:paraId="266A0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E7D005">
            <w:r>
              <w:rPr>
                <w:rFonts w:hint="eastAsia"/>
              </w:rPr>
              <w:t>本期申购</w:t>
            </w:r>
          </w:p>
        </w:tc>
        <w:tc>
          <w:tcPr>
            <w:tcW w:w="2491" w:type="dxa"/>
            <w:vAlign w:val="center"/>
          </w:tcPr>
          <w:p w14:paraId="3C9D688A">
            <w:pPr>
              <w:jc w:val="right"/>
            </w:pPr>
            <w:r>
              <w:rPr>
                <w:rFonts w:hint="eastAsia"/>
              </w:rPr>
              <w:t>16,126,795,447.39</w:t>
            </w:r>
          </w:p>
        </w:tc>
        <w:tc>
          <w:tcPr>
            <w:tcW w:w="2907" w:type="dxa"/>
            <w:vAlign w:val="center"/>
          </w:tcPr>
          <w:p w14:paraId="5DAD4AEE">
            <w:pPr>
              <w:jc w:val="right"/>
            </w:pPr>
            <w:r>
              <w:rPr>
                <w:rFonts w:hint="eastAsia"/>
              </w:rPr>
              <w:t>16,126,795,447.39</w:t>
            </w:r>
          </w:p>
        </w:tc>
      </w:tr>
      <w:tr w14:paraId="2DF8F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0EEB1F">
            <w:r>
              <w:rPr>
                <w:rFonts w:hint="eastAsia"/>
              </w:rPr>
              <w:t>本期赎回（以“-”号填列）</w:t>
            </w:r>
          </w:p>
        </w:tc>
        <w:tc>
          <w:tcPr>
            <w:tcW w:w="2491" w:type="dxa"/>
            <w:vAlign w:val="center"/>
          </w:tcPr>
          <w:p w14:paraId="3390627E">
            <w:pPr>
              <w:jc w:val="right"/>
            </w:pPr>
            <w:r>
              <w:rPr>
                <w:rFonts w:hint="eastAsia"/>
              </w:rPr>
              <w:t>-15,933,752,338.82</w:t>
            </w:r>
          </w:p>
        </w:tc>
        <w:tc>
          <w:tcPr>
            <w:tcW w:w="2907" w:type="dxa"/>
            <w:vAlign w:val="center"/>
          </w:tcPr>
          <w:p w14:paraId="27D8C3A0">
            <w:pPr>
              <w:jc w:val="right"/>
            </w:pPr>
            <w:r>
              <w:rPr>
                <w:rFonts w:hint="eastAsia"/>
              </w:rPr>
              <w:t>-15,933,752,338.82</w:t>
            </w:r>
          </w:p>
        </w:tc>
      </w:tr>
      <w:tr w14:paraId="652E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E3EC18">
            <w:r>
              <w:rPr>
                <w:rFonts w:hint="eastAsia"/>
              </w:rPr>
              <w:t>基金拆分/份额折算前</w:t>
            </w:r>
          </w:p>
        </w:tc>
        <w:tc>
          <w:tcPr>
            <w:tcW w:w="2491" w:type="dxa"/>
            <w:vAlign w:val="center"/>
          </w:tcPr>
          <w:p w14:paraId="1D444F3F">
            <w:pPr>
              <w:jc w:val="right"/>
            </w:pPr>
            <w:r>
              <w:rPr>
                <w:rFonts w:hint="eastAsia"/>
              </w:rPr>
              <w:t>-</w:t>
            </w:r>
          </w:p>
        </w:tc>
        <w:tc>
          <w:tcPr>
            <w:tcW w:w="2907" w:type="dxa"/>
            <w:vAlign w:val="center"/>
          </w:tcPr>
          <w:p w14:paraId="3C653B3A">
            <w:pPr>
              <w:jc w:val="right"/>
            </w:pPr>
            <w:r>
              <w:rPr>
                <w:rFonts w:hint="eastAsia"/>
              </w:rPr>
              <w:t>-</w:t>
            </w:r>
          </w:p>
        </w:tc>
      </w:tr>
      <w:tr w14:paraId="4121D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CC0FBD">
            <w:r>
              <w:rPr>
                <w:rFonts w:hint="eastAsia"/>
              </w:rPr>
              <w:t>基金拆分/份额折算调整</w:t>
            </w:r>
          </w:p>
        </w:tc>
        <w:tc>
          <w:tcPr>
            <w:tcW w:w="2491" w:type="dxa"/>
            <w:vAlign w:val="center"/>
          </w:tcPr>
          <w:p w14:paraId="16179738">
            <w:pPr>
              <w:jc w:val="right"/>
            </w:pPr>
            <w:r>
              <w:rPr>
                <w:rFonts w:hint="eastAsia"/>
              </w:rPr>
              <w:t>-</w:t>
            </w:r>
          </w:p>
        </w:tc>
        <w:tc>
          <w:tcPr>
            <w:tcW w:w="2907" w:type="dxa"/>
            <w:vAlign w:val="center"/>
          </w:tcPr>
          <w:p w14:paraId="2B1024FD">
            <w:pPr>
              <w:jc w:val="right"/>
            </w:pPr>
            <w:r>
              <w:rPr>
                <w:rFonts w:hint="eastAsia"/>
              </w:rPr>
              <w:t>-</w:t>
            </w:r>
          </w:p>
        </w:tc>
      </w:tr>
      <w:tr w14:paraId="2CD1A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4149E7">
            <w:r>
              <w:rPr>
                <w:rFonts w:hint="eastAsia"/>
              </w:rPr>
              <w:t>本期申购</w:t>
            </w:r>
          </w:p>
        </w:tc>
        <w:tc>
          <w:tcPr>
            <w:tcW w:w="2491" w:type="dxa"/>
            <w:vAlign w:val="center"/>
          </w:tcPr>
          <w:p w14:paraId="2EEB75E9">
            <w:pPr>
              <w:jc w:val="right"/>
            </w:pPr>
            <w:r>
              <w:rPr>
                <w:rFonts w:hint="eastAsia"/>
              </w:rPr>
              <w:t>-</w:t>
            </w:r>
          </w:p>
        </w:tc>
        <w:tc>
          <w:tcPr>
            <w:tcW w:w="2907" w:type="dxa"/>
            <w:vAlign w:val="center"/>
          </w:tcPr>
          <w:p w14:paraId="601C8808">
            <w:pPr>
              <w:jc w:val="right"/>
            </w:pPr>
            <w:r>
              <w:rPr>
                <w:rFonts w:hint="eastAsia"/>
              </w:rPr>
              <w:t>-</w:t>
            </w:r>
          </w:p>
        </w:tc>
      </w:tr>
      <w:tr w14:paraId="26A2C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795B92">
            <w:r>
              <w:rPr>
                <w:rFonts w:hint="eastAsia"/>
              </w:rPr>
              <w:t>本期赎回（以“-”号填列）</w:t>
            </w:r>
          </w:p>
        </w:tc>
        <w:tc>
          <w:tcPr>
            <w:tcW w:w="2491" w:type="dxa"/>
            <w:vAlign w:val="center"/>
          </w:tcPr>
          <w:p w14:paraId="5D9FB353">
            <w:pPr>
              <w:jc w:val="right"/>
            </w:pPr>
            <w:r>
              <w:rPr>
                <w:rFonts w:hint="eastAsia"/>
              </w:rPr>
              <w:t>-</w:t>
            </w:r>
          </w:p>
        </w:tc>
        <w:tc>
          <w:tcPr>
            <w:tcW w:w="2907" w:type="dxa"/>
            <w:vAlign w:val="center"/>
          </w:tcPr>
          <w:p w14:paraId="6C1DB4AD">
            <w:pPr>
              <w:jc w:val="right"/>
            </w:pPr>
            <w:r>
              <w:rPr>
                <w:rFonts w:hint="eastAsia"/>
              </w:rPr>
              <w:t>-</w:t>
            </w:r>
          </w:p>
        </w:tc>
      </w:tr>
      <w:tr w14:paraId="365C9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394F8E">
            <w:r>
              <w:rPr>
                <w:rFonts w:hint="eastAsia"/>
              </w:rPr>
              <w:t>本期末</w:t>
            </w:r>
          </w:p>
        </w:tc>
        <w:tc>
          <w:tcPr>
            <w:tcW w:w="2491" w:type="dxa"/>
            <w:vAlign w:val="center"/>
          </w:tcPr>
          <w:p w14:paraId="784A74FA">
            <w:pPr>
              <w:jc w:val="right"/>
            </w:pPr>
            <w:r>
              <w:rPr>
                <w:rFonts w:hint="eastAsia"/>
              </w:rPr>
              <w:t>6,870,354,850.38</w:t>
            </w:r>
          </w:p>
        </w:tc>
        <w:tc>
          <w:tcPr>
            <w:tcW w:w="2907" w:type="dxa"/>
            <w:vAlign w:val="center"/>
          </w:tcPr>
          <w:p w14:paraId="7EAE6D36">
            <w:pPr>
              <w:jc w:val="right"/>
            </w:pPr>
            <w:r>
              <w:rPr>
                <w:rFonts w:hint="eastAsia"/>
              </w:rPr>
              <w:t>6,870,354,850.38</w:t>
            </w:r>
          </w:p>
        </w:tc>
      </w:tr>
    </w:tbl>
    <w:p w14:paraId="18BDDB1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CB49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574519B">
            <w:pPr>
              <w:jc w:val="center"/>
            </w:pPr>
            <w:r>
              <w:rPr>
                <w:rFonts w:hint="eastAsia"/>
                <w:b/>
              </w:rPr>
              <w:t>南方中债7-10年国开行债券指数C</w:t>
            </w:r>
          </w:p>
        </w:tc>
      </w:tr>
      <w:tr w14:paraId="124C0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F1FCD0E">
            <w:pPr>
              <w:jc w:val="center"/>
            </w:pPr>
            <w:r>
              <w:rPr>
                <w:rFonts w:hint="eastAsia"/>
                <w:b/>
              </w:rPr>
              <w:t>项目</w:t>
            </w:r>
          </w:p>
        </w:tc>
        <w:tc>
          <w:tcPr>
            <w:tcW w:w="2491" w:type="dxa"/>
            <w:gridSpan w:val="2"/>
            <w:shd w:val="clear" w:color="auto" w:fill="BFBFBF"/>
            <w:vAlign w:val="center"/>
          </w:tcPr>
          <w:p w14:paraId="6B8C7BE5">
            <w:pPr>
              <w:jc w:val="center"/>
            </w:pPr>
            <w:r>
              <w:rPr>
                <w:rFonts w:hint="eastAsia"/>
                <w:b/>
              </w:rPr>
              <w:t>本期2025年1月1日至2025年12月31日</w:t>
            </w:r>
          </w:p>
        </w:tc>
      </w:tr>
      <w:tr w14:paraId="5FAED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0761C9E"/>
        </w:tc>
        <w:tc>
          <w:tcPr>
            <w:tcW w:w="2491" w:type="dxa"/>
            <w:shd w:val="clear" w:color="auto" w:fill="BFBFBF"/>
            <w:vAlign w:val="center"/>
          </w:tcPr>
          <w:p w14:paraId="296B9E53">
            <w:pPr>
              <w:jc w:val="center"/>
            </w:pPr>
            <w:r>
              <w:rPr>
                <w:rFonts w:hint="eastAsia"/>
                <w:b/>
              </w:rPr>
              <w:t>基金份额（份）</w:t>
            </w:r>
          </w:p>
        </w:tc>
        <w:tc>
          <w:tcPr>
            <w:tcW w:w="2907" w:type="dxa"/>
            <w:shd w:val="clear" w:color="auto" w:fill="BFBFBF"/>
            <w:vAlign w:val="center"/>
          </w:tcPr>
          <w:p w14:paraId="6BF2DFD0">
            <w:pPr>
              <w:jc w:val="center"/>
            </w:pPr>
            <w:r>
              <w:rPr>
                <w:rFonts w:hint="eastAsia"/>
                <w:b/>
              </w:rPr>
              <w:t>账面金额</w:t>
            </w:r>
          </w:p>
        </w:tc>
      </w:tr>
      <w:tr w14:paraId="5075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E7956A">
            <w:r>
              <w:rPr>
                <w:rFonts w:hint="eastAsia"/>
              </w:rPr>
              <w:t>上年度末</w:t>
            </w:r>
          </w:p>
        </w:tc>
        <w:tc>
          <w:tcPr>
            <w:tcW w:w="2491" w:type="dxa"/>
            <w:vAlign w:val="center"/>
          </w:tcPr>
          <w:p w14:paraId="31B12B88">
            <w:pPr>
              <w:jc w:val="right"/>
            </w:pPr>
            <w:r>
              <w:rPr>
                <w:rFonts w:hint="eastAsia"/>
              </w:rPr>
              <w:t>5,251,901,143.69</w:t>
            </w:r>
          </w:p>
        </w:tc>
        <w:tc>
          <w:tcPr>
            <w:tcW w:w="2907" w:type="dxa"/>
            <w:vAlign w:val="center"/>
          </w:tcPr>
          <w:p w14:paraId="50B808C2">
            <w:pPr>
              <w:jc w:val="right"/>
            </w:pPr>
            <w:r>
              <w:rPr>
                <w:rFonts w:hint="eastAsia"/>
              </w:rPr>
              <w:t>5,251,901,143.69</w:t>
            </w:r>
          </w:p>
        </w:tc>
      </w:tr>
      <w:tr w14:paraId="10EA3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E163A0">
            <w:r>
              <w:rPr>
                <w:rFonts w:hint="eastAsia"/>
              </w:rPr>
              <w:t>本期申购</w:t>
            </w:r>
          </w:p>
        </w:tc>
        <w:tc>
          <w:tcPr>
            <w:tcW w:w="2491" w:type="dxa"/>
            <w:vAlign w:val="center"/>
          </w:tcPr>
          <w:p w14:paraId="137A6042">
            <w:pPr>
              <w:jc w:val="right"/>
            </w:pPr>
            <w:r>
              <w:rPr>
                <w:rFonts w:hint="eastAsia"/>
              </w:rPr>
              <w:t>10,155,502,629.33</w:t>
            </w:r>
          </w:p>
        </w:tc>
        <w:tc>
          <w:tcPr>
            <w:tcW w:w="2907" w:type="dxa"/>
            <w:vAlign w:val="center"/>
          </w:tcPr>
          <w:p w14:paraId="0D228381">
            <w:pPr>
              <w:jc w:val="right"/>
            </w:pPr>
            <w:r>
              <w:rPr>
                <w:rFonts w:hint="eastAsia"/>
              </w:rPr>
              <w:t>10,155,502,629.33</w:t>
            </w:r>
          </w:p>
        </w:tc>
      </w:tr>
      <w:tr w14:paraId="05ED5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B320B7">
            <w:r>
              <w:rPr>
                <w:rFonts w:hint="eastAsia"/>
              </w:rPr>
              <w:t>本期赎回（以“-”号填列）</w:t>
            </w:r>
          </w:p>
        </w:tc>
        <w:tc>
          <w:tcPr>
            <w:tcW w:w="2491" w:type="dxa"/>
            <w:vAlign w:val="center"/>
          </w:tcPr>
          <w:p w14:paraId="51411482">
            <w:pPr>
              <w:jc w:val="right"/>
            </w:pPr>
            <w:r>
              <w:rPr>
                <w:rFonts w:hint="eastAsia"/>
              </w:rPr>
              <w:t>-12,363,332,142.74</w:t>
            </w:r>
          </w:p>
        </w:tc>
        <w:tc>
          <w:tcPr>
            <w:tcW w:w="2907" w:type="dxa"/>
            <w:vAlign w:val="center"/>
          </w:tcPr>
          <w:p w14:paraId="092819CA">
            <w:pPr>
              <w:jc w:val="right"/>
            </w:pPr>
            <w:r>
              <w:rPr>
                <w:rFonts w:hint="eastAsia"/>
              </w:rPr>
              <w:t>-12,363,332,142.74</w:t>
            </w:r>
          </w:p>
        </w:tc>
      </w:tr>
      <w:tr w14:paraId="4BFB8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58F6C5">
            <w:r>
              <w:rPr>
                <w:rFonts w:hint="eastAsia"/>
              </w:rPr>
              <w:t>基金拆分/份额折算前</w:t>
            </w:r>
          </w:p>
        </w:tc>
        <w:tc>
          <w:tcPr>
            <w:tcW w:w="2491" w:type="dxa"/>
            <w:vAlign w:val="center"/>
          </w:tcPr>
          <w:p w14:paraId="28DD8C4A">
            <w:pPr>
              <w:jc w:val="right"/>
            </w:pPr>
            <w:r>
              <w:rPr>
                <w:rFonts w:hint="eastAsia"/>
              </w:rPr>
              <w:t>-</w:t>
            </w:r>
          </w:p>
        </w:tc>
        <w:tc>
          <w:tcPr>
            <w:tcW w:w="2907" w:type="dxa"/>
            <w:vAlign w:val="center"/>
          </w:tcPr>
          <w:p w14:paraId="2F408C7C">
            <w:pPr>
              <w:jc w:val="right"/>
            </w:pPr>
            <w:r>
              <w:rPr>
                <w:rFonts w:hint="eastAsia"/>
              </w:rPr>
              <w:t>-</w:t>
            </w:r>
          </w:p>
        </w:tc>
      </w:tr>
      <w:tr w14:paraId="5B3B9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651B8D">
            <w:r>
              <w:rPr>
                <w:rFonts w:hint="eastAsia"/>
              </w:rPr>
              <w:t>基金拆分/份额折算调整</w:t>
            </w:r>
          </w:p>
        </w:tc>
        <w:tc>
          <w:tcPr>
            <w:tcW w:w="2491" w:type="dxa"/>
            <w:vAlign w:val="center"/>
          </w:tcPr>
          <w:p w14:paraId="4565B920">
            <w:pPr>
              <w:jc w:val="right"/>
            </w:pPr>
            <w:r>
              <w:rPr>
                <w:rFonts w:hint="eastAsia"/>
              </w:rPr>
              <w:t>-</w:t>
            </w:r>
          </w:p>
        </w:tc>
        <w:tc>
          <w:tcPr>
            <w:tcW w:w="2907" w:type="dxa"/>
            <w:vAlign w:val="center"/>
          </w:tcPr>
          <w:p w14:paraId="2E17C785">
            <w:pPr>
              <w:jc w:val="right"/>
            </w:pPr>
            <w:r>
              <w:rPr>
                <w:rFonts w:hint="eastAsia"/>
              </w:rPr>
              <w:t>-</w:t>
            </w:r>
          </w:p>
        </w:tc>
      </w:tr>
      <w:tr w14:paraId="33418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C6BB4B">
            <w:r>
              <w:rPr>
                <w:rFonts w:hint="eastAsia"/>
              </w:rPr>
              <w:t>本期申购</w:t>
            </w:r>
          </w:p>
        </w:tc>
        <w:tc>
          <w:tcPr>
            <w:tcW w:w="2491" w:type="dxa"/>
            <w:vAlign w:val="center"/>
          </w:tcPr>
          <w:p w14:paraId="6D1C8DA3">
            <w:pPr>
              <w:jc w:val="right"/>
            </w:pPr>
            <w:r>
              <w:rPr>
                <w:rFonts w:hint="eastAsia"/>
              </w:rPr>
              <w:t>-</w:t>
            </w:r>
          </w:p>
        </w:tc>
        <w:tc>
          <w:tcPr>
            <w:tcW w:w="2907" w:type="dxa"/>
            <w:vAlign w:val="center"/>
          </w:tcPr>
          <w:p w14:paraId="721D7977">
            <w:pPr>
              <w:jc w:val="right"/>
            </w:pPr>
            <w:r>
              <w:rPr>
                <w:rFonts w:hint="eastAsia"/>
              </w:rPr>
              <w:t>-</w:t>
            </w:r>
          </w:p>
        </w:tc>
      </w:tr>
      <w:tr w14:paraId="597C8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7A8F0E">
            <w:r>
              <w:rPr>
                <w:rFonts w:hint="eastAsia"/>
              </w:rPr>
              <w:t>本期赎回（以“-”号填列）</w:t>
            </w:r>
          </w:p>
        </w:tc>
        <w:tc>
          <w:tcPr>
            <w:tcW w:w="2491" w:type="dxa"/>
            <w:vAlign w:val="center"/>
          </w:tcPr>
          <w:p w14:paraId="7D0BA60F">
            <w:pPr>
              <w:jc w:val="right"/>
            </w:pPr>
            <w:r>
              <w:rPr>
                <w:rFonts w:hint="eastAsia"/>
              </w:rPr>
              <w:t>-</w:t>
            </w:r>
          </w:p>
        </w:tc>
        <w:tc>
          <w:tcPr>
            <w:tcW w:w="2907" w:type="dxa"/>
            <w:vAlign w:val="center"/>
          </w:tcPr>
          <w:p w14:paraId="0A3EA99F">
            <w:pPr>
              <w:jc w:val="right"/>
            </w:pPr>
            <w:r>
              <w:rPr>
                <w:rFonts w:hint="eastAsia"/>
              </w:rPr>
              <w:t>-</w:t>
            </w:r>
          </w:p>
        </w:tc>
      </w:tr>
      <w:tr w14:paraId="4B3A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A4F758">
            <w:r>
              <w:rPr>
                <w:rFonts w:hint="eastAsia"/>
              </w:rPr>
              <w:t>本期末</w:t>
            </w:r>
          </w:p>
        </w:tc>
        <w:tc>
          <w:tcPr>
            <w:tcW w:w="2491" w:type="dxa"/>
            <w:vAlign w:val="center"/>
          </w:tcPr>
          <w:p w14:paraId="625EFDE4">
            <w:pPr>
              <w:jc w:val="right"/>
            </w:pPr>
            <w:r>
              <w:rPr>
                <w:rFonts w:hint="eastAsia"/>
              </w:rPr>
              <w:t>3,044,071,630.28</w:t>
            </w:r>
          </w:p>
        </w:tc>
        <w:tc>
          <w:tcPr>
            <w:tcW w:w="2907" w:type="dxa"/>
            <w:vAlign w:val="center"/>
          </w:tcPr>
          <w:p w14:paraId="2AB68770">
            <w:pPr>
              <w:jc w:val="right"/>
            </w:pPr>
            <w:r>
              <w:rPr>
                <w:rFonts w:hint="eastAsia"/>
              </w:rPr>
              <w:t>3,044,071,630.28</w:t>
            </w:r>
          </w:p>
        </w:tc>
      </w:tr>
    </w:tbl>
    <w:p w14:paraId="5714679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AA71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B671B29">
            <w:pPr>
              <w:jc w:val="center"/>
            </w:pPr>
            <w:r>
              <w:rPr>
                <w:rFonts w:hint="eastAsia"/>
                <w:b/>
              </w:rPr>
              <w:t>南方中债7-10年国开行债券指数D</w:t>
            </w:r>
          </w:p>
        </w:tc>
      </w:tr>
      <w:tr w14:paraId="08F54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4F92B13">
            <w:pPr>
              <w:jc w:val="center"/>
            </w:pPr>
            <w:r>
              <w:rPr>
                <w:rFonts w:hint="eastAsia"/>
                <w:b/>
              </w:rPr>
              <w:t>项目</w:t>
            </w:r>
          </w:p>
        </w:tc>
        <w:tc>
          <w:tcPr>
            <w:tcW w:w="2491" w:type="dxa"/>
            <w:gridSpan w:val="2"/>
            <w:shd w:val="clear" w:color="auto" w:fill="BFBFBF"/>
            <w:vAlign w:val="center"/>
          </w:tcPr>
          <w:p w14:paraId="012ED905">
            <w:pPr>
              <w:jc w:val="center"/>
            </w:pPr>
            <w:r>
              <w:rPr>
                <w:rFonts w:hint="eastAsia"/>
                <w:b/>
              </w:rPr>
              <w:t>本期2025年1月1日至2025年12月31日</w:t>
            </w:r>
          </w:p>
        </w:tc>
      </w:tr>
      <w:tr w14:paraId="0A565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9E975AB"/>
        </w:tc>
        <w:tc>
          <w:tcPr>
            <w:tcW w:w="2491" w:type="dxa"/>
            <w:shd w:val="clear" w:color="auto" w:fill="BFBFBF"/>
            <w:vAlign w:val="center"/>
          </w:tcPr>
          <w:p w14:paraId="108FF05F">
            <w:pPr>
              <w:jc w:val="center"/>
            </w:pPr>
            <w:r>
              <w:rPr>
                <w:rFonts w:hint="eastAsia"/>
                <w:b/>
              </w:rPr>
              <w:t>基金份额（份）</w:t>
            </w:r>
          </w:p>
        </w:tc>
        <w:tc>
          <w:tcPr>
            <w:tcW w:w="2907" w:type="dxa"/>
            <w:shd w:val="clear" w:color="auto" w:fill="BFBFBF"/>
            <w:vAlign w:val="center"/>
          </w:tcPr>
          <w:p w14:paraId="5F099D2B">
            <w:pPr>
              <w:jc w:val="center"/>
            </w:pPr>
            <w:r>
              <w:rPr>
                <w:rFonts w:hint="eastAsia"/>
                <w:b/>
              </w:rPr>
              <w:t>账面金额</w:t>
            </w:r>
          </w:p>
        </w:tc>
      </w:tr>
      <w:tr w14:paraId="51A1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86B792">
            <w:r>
              <w:rPr>
                <w:rFonts w:hint="eastAsia"/>
              </w:rPr>
              <w:t>上年度末</w:t>
            </w:r>
          </w:p>
        </w:tc>
        <w:tc>
          <w:tcPr>
            <w:tcW w:w="2491" w:type="dxa"/>
            <w:vAlign w:val="center"/>
          </w:tcPr>
          <w:p w14:paraId="2C2A34BB">
            <w:pPr>
              <w:jc w:val="right"/>
            </w:pPr>
            <w:r>
              <w:rPr>
                <w:rFonts w:hint="eastAsia"/>
              </w:rPr>
              <w:t>2,908.21</w:t>
            </w:r>
          </w:p>
        </w:tc>
        <w:tc>
          <w:tcPr>
            <w:tcW w:w="2907" w:type="dxa"/>
            <w:vAlign w:val="center"/>
          </w:tcPr>
          <w:p w14:paraId="666C3F13">
            <w:pPr>
              <w:jc w:val="right"/>
            </w:pPr>
            <w:r>
              <w:rPr>
                <w:rFonts w:hint="eastAsia"/>
              </w:rPr>
              <w:t>2,908.21</w:t>
            </w:r>
          </w:p>
        </w:tc>
      </w:tr>
      <w:tr w14:paraId="6AED9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7FE0F5">
            <w:r>
              <w:rPr>
                <w:rFonts w:hint="eastAsia"/>
              </w:rPr>
              <w:t>本期申购</w:t>
            </w:r>
          </w:p>
        </w:tc>
        <w:tc>
          <w:tcPr>
            <w:tcW w:w="2491" w:type="dxa"/>
            <w:vAlign w:val="center"/>
          </w:tcPr>
          <w:p w14:paraId="651E69E2">
            <w:pPr>
              <w:jc w:val="right"/>
            </w:pPr>
            <w:r>
              <w:rPr>
                <w:rFonts w:hint="eastAsia"/>
              </w:rPr>
              <w:t>7,243,500,490.60</w:t>
            </w:r>
          </w:p>
        </w:tc>
        <w:tc>
          <w:tcPr>
            <w:tcW w:w="2907" w:type="dxa"/>
            <w:vAlign w:val="center"/>
          </w:tcPr>
          <w:p w14:paraId="08C6CCA1">
            <w:pPr>
              <w:jc w:val="right"/>
            </w:pPr>
            <w:r>
              <w:rPr>
                <w:rFonts w:hint="eastAsia"/>
              </w:rPr>
              <w:t>7,243,500,490.60</w:t>
            </w:r>
          </w:p>
        </w:tc>
      </w:tr>
      <w:tr w14:paraId="13CC7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8C789A">
            <w:r>
              <w:rPr>
                <w:rFonts w:hint="eastAsia"/>
              </w:rPr>
              <w:t>本期赎回（以“-”号填列）</w:t>
            </w:r>
          </w:p>
        </w:tc>
        <w:tc>
          <w:tcPr>
            <w:tcW w:w="2491" w:type="dxa"/>
            <w:vAlign w:val="center"/>
          </w:tcPr>
          <w:p w14:paraId="5CBC7297">
            <w:pPr>
              <w:jc w:val="right"/>
            </w:pPr>
            <w:r>
              <w:rPr>
                <w:rFonts w:hint="eastAsia"/>
              </w:rPr>
              <w:t>-5,730,482,054.54</w:t>
            </w:r>
          </w:p>
        </w:tc>
        <w:tc>
          <w:tcPr>
            <w:tcW w:w="2907" w:type="dxa"/>
            <w:vAlign w:val="center"/>
          </w:tcPr>
          <w:p w14:paraId="26A9FB2D">
            <w:pPr>
              <w:jc w:val="right"/>
            </w:pPr>
            <w:r>
              <w:rPr>
                <w:rFonts w:hint="eastAsia"/>
              </w:rPr>
              <w:t>-5,730,482,054.54</w:t>
            </w:r>
          </w:p>
        </w:tc>
      </w:tr>
      <w:tr w14:paraId="51141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9FD9F0">
            <w:r>
              <w:rPr>
                <w:rFonts w:hint="eastAsia"/>
              </w:rPr>
              <w:t>基金拆分/份额折算前</w:t>
            </w:r>
          </w:p>
        </w:tc>
        <w:tc>
          <w:tcPr>
            <w:tcW w:w="2491" w:type="dxa"/>
            <w:vAlign w:val="center"/>
          </w:tcPr>
          <w:p w14:paraId="30B434BF">
            <w:pPr>
              <w:jc w:val="right"/>
            </w:pPr>
            <w:r>
              <w:rPr>
                <w:rFonts w:hint="eastAsia"/>
              </w:rPr>
              <w:t>-</w:t>
            </w:r>
          </w:p>
        </w:tc>
        <w:tc>
          <w:tcPr>
            <w:tcW w:w="2907" w:type="dxa"/>
            <w:vAlign w:val="center"/>
          </w:tcPr>
          <w:p w14:paraId="569D4C73">
            <w:pPr>
              <w:jc w:val="right"/>
            </w:pPr>
            <w:r>
              <w:rPr>
                <w:rFonts w:hint="eastAsia"/>
              </w:rPr>
              <w:t>-</w:t>
            </w:r>
          </w:p>
        </w:tc>
      </w:tr>
      <w:tr w14:paraId="7A2C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0954DB">
            <w:r>
              <w:rPr>
                <w:rFonts w:hint="eastAsia"/>
              </w:rPr>
              <w:t>基金拆分/份额折算调整</w:t>
            </w:r>
          </w:p>
        </w:tc>
        <w:tc>
          <w:tcPr>
            <w:tcW w:w="2491" w:type="dxa"/>
            <w:vAlign w:val="center"/>
          </w:tcPr>
          <w:p w14:paraId="1790DA6B">
            <w:pPr>
              <w:jc w:val="right"/>
            </w:pPr>
            <w:r>
              <w:rPr>
                <w:rFonts w:hint="eastAsia"/>
              </w:rPr>
              <w:t>-</w:t>
            </w:r>
          </w:p>
        </w:tc>
        <w:tc>
          <w:tcPr>
            <w:tcW w:w="2907" w:type="dxa"/>
            <w:vAlign w:val="center"/>
          </w:tcPr>
          <w:p w14:paraId="702B6669">
            <w:pPr>
              <w:jc w:val="right"/>
            </w:pPr>
            <w:r>
              <w:rPr>
                <w:rFonts w:hint="eastAsia"/>
              </w:rPr>
              <w:t>-</w:t>
            </w:r>
          </w:p>
        </w:tc>
      </w:tr>
      <w:tr w14:paraId="4A2A6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6934A3">
            <w:r>
              <w:rPr>
                <w:rFonts w:hint="eastAsia"/>
              </w:rPr>
              <w:t>本期申购</w:t>
            </w:r>
          </w:p>
        </w:tc>
        <w:tc>
          <w:tcPr>
            <w:tcW w:w="2491" w:type="dxa"/>
            <w:vAlign w:val="center"/>
          </w:tcPr>
          <w:p w14:paraId="576385C6">
            <w:pPr>
              <w:jc w:val="right"/>
            </w:pPr>
            <w:r>
              <w:rPr>
                <w:rFonts w:hint="eastAsia"/>
              </w:rPr>
              <w:t>-</w:t>
            </w:r>
          </w:p>
        </w:tc>
        <w:tc>
          <w:tcPr>
            <w:tcW w:w="2907" w:type="dxa"/>
            <w:vAlign w:val="center"/>
          </w:tcPr>
          <w:p w14:paraId="2517E43F">
            <w:pPr>
              <w:jc w:val="right"/>
            </w:pPr>
            <w:r>
              <w:rPr>
                <w:rFonts w:hint="eastAsia"/>
              </w:rPr>
              <w:t>-</w:t>
            </w:r>
          </w:p>
        </w:tc>
      </w:tr>
      <w:tr w14:paraId="00FA4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213FAB">
            <w:r>
              <w:rPr>
                <w:rFonts w:hint="eastAsia"/>
              </w:rPr>
              <w:t>本期赎回（以“-”号填列）</w:t>
            </w:r>
          </w:p>
        </w:tc>
        <w:tc>
          <w:tcPr>
            <w:tcW w:w="2491" w:type="dxa"/>
            <w:vAlign w:val="center"/>
          </w:tcPr>
          <w:p w14:paraId="29A22394">
            <w:pPr>
              <w:jc w:val="right"/>
            </w:pPr>
            <w:r>
              <w:rPr>
                <w:rFonts w:hint="eastAsia"/>
              </w:rPr>
              <w:t>-</w:t>
            </w:r>
          </w:p>
        </w:tc>
        <w:tc>
          <w:tcPr>
            <w:tcW w:w="2907" w:type="dxa"/>
            <w:vAlign w:val="center"/>
          </w:tcPr>
          <w:p w14:paraId="73EF2EA9">
            <w:pPr>
              <w:jc w:val="right"/>
            </w:pPr>
            <w:r>
              <w:rPr>
                <w:rFonts w:hint="eastAsia"/>
              </w:rPr>
              <w:t>-</w:t>
            </w:r>
          </w:p>
        </w:tc>
      </w:tr>
      <w:tr w14:paraId="2419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D40F99">
            <w:r>
              <w:rPr>
                <w:rFonts w:hint="eastAsia"/>
              </w:rPr>
              <w:t>本期末</w:t>
            </w:r>
          </w:p>
        </w:tc>
        <w:tc>
          <w:tcPr>
            <w:tcW w:w="2491" w:type="dxa"/>
            <w:vAlign w:val="center"/>
          </w:tcPr>
          <w:p w14:paraId="28EFD07D">
            <w:pPr>
              <w:jc w:val="right"/>
            </w:pPr>
            <w:r>
              <w:rPr>
                <w:rFonts w:hint="eastAsia"/>
              </w:rPr>
              <w:t>1,513,021,344.27</w:t>
            </w:r>
          </w:p>
        </w:tc>
        <w:tc>
          <w:tcPr>
            <w:tcW w:w="2907" w:type="dxa"/>
            <w:vAlign w:val="center"/>
          </w:tcPr>
          <w:p w14:paraId="522D5CAF">
            <w:pPr>
              <w:jc w:val="right"/>
            </w:pPr>
            <w:r>
              <w:rPr>
                <w:rFonts w:hint="eastAsia"/>
              </w:rPr>
              <w:t>1,513,021,344.27</w:t>
            </w:r>
          </w:p>
        </w:tc>
      </w:tr>
    </w:tbl>
    <w:p w14:paraId="1F333C7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C88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97B7588">
            <w:pPr>
              <w:jc w:val="center"/>
            </w:pPr>
            <w:r>
              <w:rPr>
                <w:rFonts w:hint="eastAsia"/>
                <w:b/>
              </w:rPr>
              <w:t>南方中债7-10年国开行债券指数E</w:t>
            </w:r>
          </w:p>
        </w:tc>
      </w:tr>
      <w:tr w14:paraId="7027E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D6A4816">
            <w:pPr>
              <w:jc w:val="center"/>
            </w:pPr>
            <w:r>
              <w:rPr>
                <w:rFonts w:hint="eastAsia"/>
                <w:b/>
              </w:rPr>
              <w:t>项目</w:t>
            </w:r>
          </w:p>
        </w:tc>
        <w:tc>
          <w:tcPr>
            <w:tcW w:w="2491" w:type="dxa"/>
            <w:gridSpan w:val="2"/>
            <w:shd w:val="clear" w:color="auto" w:fill="BFBFBF"/>
            <w:vAlign w:val="center"/>
          </w:tcPr>
          <w:p w14:paraId="15F85019">
            <w:pPr>
              <w:jc w:val="center"/>
            </w:pPr>
            <w:r>
              <w:rPr>
                <w:rFonts w:hint="eastAsia"/>
                <w:b/>
              </w:rPr>
              <w:t>本期2025年1月1日至2025年12月31日</w:t>
            </w:r>
          </w:p>
        </w:tc>
      </w:tr>
      <w:tr w14:paraId="5A28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611D052"/>
        </w:tc>
        <w:tc>
          <w:tcPr>
            <w:tcW w:w="2491" w:type="dxa"/>
            <w:shd w:val="clear" w:color="auto" w:fill="BFBFBF"/>
            <w:vAlign w:val="center"/>
          </w:tcPr>
          <w:p w14:paraId="0BA29F65">
            <w:pPr>
              <w:jc w:val="center"/>
            </w:pPr>
            <w:r>
              <w:rPr>
                <w:rFonts w:hint="eastAsia"/>
                <w:b/>
              </w:rPr>
              <w:t>基金份额（份）</w:t>
            </w:r>
          </w:p>
        </w:tc>
        <w:tc>
          <w:tcPr>
            <w:tcW w:w="2907" w:type="dxa"/>
            <w:shd w:val="clear" w:color="auto" w:fill="BFBFBF"/>
            <w:vAlign w:val="center"/>
          </w:tcPr>
          <w:p w14:paraId="7393BC21">
            <w:pPr>
              <w:jc w:val="center"/>
            </w:pPr>
            <w:r>
              <w:rPr>
                <w:rFonts w:hint="eastAsia"/>
                <w:b/>
              </w:rPr>
              <w:t>账面金额</w:t>
            </w:r>
          </w:p>
        </w:tc>
      </w:tr>
      <w:tr w14:paraId="7E5A2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08E49C">
            <w:r>
              <w:rPr>
                <w:rFonts w:hint="eastAsia"/>
              </w:rPr>
              <w:t>上年度末</w:t>
            </w:r>
          </w:p>
        </w:tc>
        <w:tc>
          <w:tcPr>
            <w:tcW w:w="2491" w:type="dxa"/>
            <w:vAlign w:val="center"/>
          </w:tcPr>
          <w:p w14:paraId="523B6C7B">
            <w:pPr>
              <w:jc w:val="right"/>
            </w:pPr>
            <w:r>
              <w:rPr>
                <w:rFonts w:hint="eastAsia"/>
              </w:rPr>
              <w:t>4,712,259,599.57</w:t>
            </w:r>
          </w:p>
        </w:tc>
        <w:tc>
          <w:tcPr>
            <w:tcW w:w="2907" w:type="dxa"/>
            <w:vAlign w:val="center"/>
          </w:tcPr>
          <w:p w14:paraId="72719E2B">
            <w:pPr>
              <w:jc w:val="right"/>
            </w:pPr>
            <w:r>
              <w:rPr>
                <w:rFonts w:hint="eastAsia"/>
              </w:rPr>
              <w:t>4,712,259,599.57</w:t>
            </w:r>
          </w:p>
        </w:tc>
      </w:tr>
      <w:tr w14:paraId="34E59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C23BDA">
            <w:r>
              <w:rPr>
                <w:rFonts w:hint="eastAsia"/>
              </w:rPr>
              <w:t>本期申购</w:t>
            </w:r>
          </w:p>
        </w:tc>
        <w:tc>
          <w:tcPr>
            <w:tcW w:w="2491" w:type="dxa"/>
            <w:vAlign w:val="center"/>
          </w:tcPr>
          <w:p w14:paraId="519F8982">
            <w:pPr>
              <w:jc w:val="right"/>
            </w:pPr>
            <w:r>
              <w:rPr>
                <w:rFonts w:hint="eastAsia"/>
              </w:rPr>
              <w:t>18,228,393,570.41</w:t>
            </w:r>
          </w:p>
        </w:tc>
        <w:tc>
          <w:tcPr>
            <w:tcW w:w="2907" w:type="dxa"/>
            <w:vAlign w:val="center"/>
          </w:tcPr>
          <w:p w14:paraId="70D96245">
            <w:pPr>
              <w:jc w:val="right"/>
            </w:pPr>
            <w:r>
              <w:rPr>
                <w:rFonts w:hint="eastAsia"/>
              </w:rPr>
              <w:t>18,228,393,570.41</w:t>
            </w:r>
          </w:p>
        </w:tc>
      </w:tr>
      <w:tr w14:paraId="1B92E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76051C">
            <w:r>
              <w:rPr>
                <w:rFonts w:hint="eastAsia"/>
              </w:rPr>
              <w:t>本期赎回（以“-”号填列）</w:t>
            </w:r>
          </w:p>
        </w:tc>
        <w:tc>
          <w:tcPr>
            <w:tcW w:w="2491" w:type="dxa"/>
            <w:vAlign w:val="center"/>
          </w:tcPr>
          <w:p w14:paraId="22EB1E42">
            <w:pPr>
              <w:jc w:val="right"/>
            </w:pPr>
            <w:r>
              <w:rPr>
                <w:rFonts w:hint="eastAsia"/>
              </w:rPr>
              <w:t>-20,879,006,225.98</w:t>
            </w:r>
          </w:p>
        </w:tc>
        <w:tc>
          <w:tcPr>
            <w:tcW w:w="2907" w:type="dxa"/>
            <w:vAlign w:val="center"/>
          </w:tcPr>
          <w:p w14:paraId="7CC2E030">
            <w:pPr>
              <w:jc w:val="right"/>
            </w:pPr>
            <w:r>
              <w:rPr>
                <w:rFonts w:hint="eastAsia"/>
              </w:rPr>
              <w:t>-20,879,006,225.98</w:t>
            </w:r>
          </w:p>
        </w:tc>
      </w:tr>
      <w:tr w14:paraId="45D2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BAFB9D">
            <w:r>
              <w:rPr>
                <w:rFonts w:hint="eastAsia"/>
              </w:rPr>
              <w:t>基金拆分/份额折算前</w:t>
            </w:r>
          </w:p>
        </w:tc>
        <w:tc>
          <w:tcPr>
            <w:tcW w:w="2491" w:type="dxa"/>
            <w:vAlign w:val="center"/>
          </w:tcPr>
          <w:p w14:paraId="526FA5A0">
            <w:pPr>
              <w:jc w:val="right"/>
            </w:pPr>
            <w:r>
              <w:rPr>
                <w:rFonts w:hint="eastAsia"/>
              </w:rPr>
              <w:t>-</w:t>
            </w:r>
          </w:p>
        </w:tc>
        <w:tc>
          <w:tcPr>
            <w:tcW w:w="2907" w:type="dxa"/>
            <w:vAlign w:val="center"/>
          </w:tcPr>
          <w:p w14:paraId="240089AD">
            <w:pPr>
              <w:jc w:val="right"/>
            </w:pPr>
            <w:r>
              <w:rPr>
                <w:rFonts w:hint="eastAsia"/>
              </w:rPr>
              <w:t>-</w:t>
            </w:r>
          </w:p>
        </w:tc>
      </w:tr>
      <w:tr w14:paraId="14723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F6B0DC">
            <w:r>
              <w:rPr>
                <w:rFonts w:hint="eastAsia"/>
              </w:rPr>
              <w:t>基金拆分/份额折算调整</w:t>
            </w:r>
          </w:p>
        </w:tc>
        <w:tc>
          <w:tcPr>
            <w:tcW w:w="2491" w:type="dxa"/>
            <w:vAlign w:val="center"/>
          </w:tcPr>
          <w:p w14:paraId="2AF224F2">
            <w:pPr>
              <w:jc w:val="right"/>
            </w:pPr>
            <w:r>
              <w:rPr>
                <w:rFonts w:hint="eastAsia"/>
              </w:rPr>
              <w:t>-</w:t>
            </w:r>
          </w:p>
        </w:tc>
        <w:tc>
          <w:tcPr>
            <w:tcW w:w="2907" w:type="dxa"/>
            <w:vAlign w:val="center"/>
          </w:tcPr>
          <w:p w14:paraId="259C575E">
            <w:pPr>
              <w:jc w:val="right"/>
            </w:pPr>
            <w:r>
              <w:rPr>
                <w:rFonts w:hint="eastAsia"/>
              </w:rPr>
              <w:t>-</w:t>
            </w:r>
          </w:p>
        </w:tc>
      </w:tr>
      <w:tr w14:paraId="0229F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C22340">
            <w:r>
              <w:rPr>
                <w:rFonts w:hint="eastAsia"/>
              </w:rPr>
              <w:t>本期申购</w:t>
            </w:r>
          </w:p>
        </w:tc>
        <w:tc>
          <w:tcPr>
            <w:tcW w:w="2491" w:type="dxa"/>
            <w:vAlign w:val="center"/>
          </w:tcPr>
          <w:p w14:paraId="22E47A4A">
            <w:pPr>
              <w:jc w:val="right"/>
            </w:pPr>
            <w:r>
              <w:rPr>
                <w:rFonts w:hint="eastAsia"/>
              </w:rPr>
              <w:t>-</w:t>
            </w:r>
          </w:p>
        </w:tc>
        <w:tc>
          <w:tcPr>
            <w:tcW w:w="2907" w:type="dxa"/>
            <w:vAlign w:val="center"/>
          </w:tcPr>
          <w:p w14:paraId="3C48EFB8">
            <w:pPr>
              <w:jc w:val="right"/>
            </w:pPr>
            <w:r>
              <w:rPr>
                <w:rFonts w:hint="eastAsia"/>
              </w:rPr>
              <w:t>-</w:t>
            </w:r>
          </w:p>
        </w:tc>
      </w:tr>
      <w:tr w14:paraId="7FFEB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491A54">
            <w:r>
              <w:rPr>
                <w:rFonts w:hint="eastAsia"/>
              </w:rPr>
              <w:t>本期赎回（以“-”号填列）</w:t>
            </w:r>
          </w:p>
        </w:tc>
        <w:tc>
          <w:tcPr>
            <w:tcW w:w="2491" w:type="dxa"/>
            <w:vAlign w:val="center"/>
          </w:tcPr>
          <w:p w14:paraId="74B13423">
            <w:pPr>
              <w:jc w:val="right"/>
            </w:pPr>
            <w:r>
              <w:rPr>
                <w:rFonts w:hint="eastAsia"/>
              </w:rPr>
              <w:t>-</w:t>
            </w:r>
          </w:p>
        </w:tc>
        <w:tc>
          <w:tcPr>
            <w:tcW w:w="2907" w:type="dxa"/>
            <w:vAlign w:val="center"/>
          </w:tcPr>
          <w:p w14:paraId="3F75D0C4">
            <w:pPr>
              <w:jc w:val="right"/>
            </w:pPr>
            <w:r>
              <w:rPr>
                <w:rFonts w:hint="eastAsia"/>
              </w:rPr>
              <w:t>-</w:t>
            </w:r>
          </w:p>
        </w:tc>
      </w:tr>
      <w:tr w14:paraId="021A3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FD6BE1">
            <w:r>
              <w:rPr>
                <w:rFonts w:hint="eastAsia"/>
              </w:rPr>
              <w:t>本期末</w:t>
            </w:r>
          </w:p>
        </w:tc>
        <w:tc>
          <w:tcPr>
            <w:tcW w:w="2491" w:type="dxa"/>
            <w:vAlign w:val="center"/>
          </w:tcPr>
          <w:p w14:paraId="197CCE7C">
            <w:pPr>
              <w:jc w:val="right"/>
            </w:pPr>
            <w:r>
              <w:rPr>
                <w:rFonts w:hint="eastAsia"/>
              </w:rPr>
              <w:t>2,061,646,944.00</w:t>
            </w:r>
          </w:p>
        </w:tc>
        <w:tc>
          <w:tcPr>
            <w:tcW w:w="2907" w:type="dxa"/>
            <w:vAlign w:val="center"/>
          </w:tcPr>
          <w:p w14:paraId="42672FEB">
            <w:pPr>
              <w:jc w:val="right"/>
            </w:pPr>
            <w:r>
              <w:rPr>
                <w:rFonts w:hint="eastAsia"/>
              </w:rPr>
              <w:t>2,061,646,944.00</w:t>
            </w:r>
          </w:p>
        </w:tc>
      </w:tr>
    </w:tbl>
    <w:p w14:paraId="6E4A79D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1E54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334A04C">
            <w:pPr>
              <w:jc w:val="center"/>
            </w:pPr>
            <w:r>
              <w:rPr>
                <w:rFonts w:hint="eastAsia"/>
                <w:b/>
              </w:rPr>
              <w:t>南方中债7-10年国开行债券指数I</w:t>
            </w:r>
          </w:p>
        </w:tc>
      </w:tr>
      <w:tr w14:paraId="51B3D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A716C60">
            <w:pPr>
              <w:jc w:val="center"/>
            </w:pPr>
            <w:r>
              <w:rPr>
                <w:rFonts w:hint="eastAsia"/>
                <w:b/>
              </w:rPr>
              <w:t>项目</w:t>
            </w:r>
          </w:p>
        </w:tc>
        <w:tc>
          <w:tcPr>
            <w:tcW w:w="2491" w:type="dxa"/>
            <w:gridSpan w:val="2"/>
            <w:shd w:val="clear" w:color="auto" w:fill="BFBFBF"/>
            <w:vAlign w:val="center"/>
          </w:tcPr>
          <w:p w14:paraId="728F1584">
            <w:pPr>
              <w:jc w:val="center"/>
            </w:pPr>
            <w:r>
              <w:rPr>
                <w:rFonts w:hint="eastAsia"/>
                <w:b/>
              </w:rPr>
              <w:t>本期2025年1月1日至2025年12月31日</w:t>
            </w:r>
          </w:p>
        </w:tc>
      </w:tr>
      <w:tr w14:paraId="7AB0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2F15E22"/>
        </w:tc>
        <w:tc>
          <w:tcPr>
            <w:tcW w:w="2491" w:type="dxa"/>
            <w:shd w:val="clear" w:color="auto" w:fill="BFBFBF"/>
            <w:vAlign w:val="center"/>
          </w:tcPr>
          <w:p w14:paraId="25ADC803">
            <w:pPr>
              <w:jc w:val="center"/>
            </w:pPr>
            <w:r>
              <w:rPr>
                <w:rFonts w:hint="eastAsia"/>
                <w:b/>
              </w:rPr>
              <w:t>基金份额（份）</w:t>
            </w:r>
          </w:p>
        </w:tc>
        <w:tc>
          <w:tcPr>
            <w:tcW w:w="2907" w:type="dxa"/>
            <w:shd w:val="clear" w:color="auto" w:fill="BFBFBF"/>
            <w:vAlign w:val="center"/>
          </w:tcPr>
          <w:p w14:paraId="2DD518FA">
            <w:pPr>
              <w:jc w:val="center"/>
            </w:pPr>
            <w:r>
              <w:rPr>
                <w:rFonts w:hint="eastAsia"/>
                <w:b/>
              </w:rPr>
              <w:t>账面金额</w:t>
            </w:r>
          </w:p>
        </w:tc>
      </w:tr>
      <w:tr w14:paraId="407B8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FC4866">
            <w:r>
              <w:rPr>
                <w:rFonts w:hint="eastAsia"/>
              </w:rPr>
              <w:t>上年度末</w:t>
            </w:r>
          </w:p>
        </w:tc>
        <w:tc>
          <w:tcPr>
            <w:tcW w:w="2491" w:type="dxa"/>
            <w:vAlign w:val="center"/>
          </w:tcPr>
          <w:p w14:paraId="4F5D80DE">
            <w:pPr>
              <w:jc w:val="right"/>
            </w:pPr>
            <w:r>
              <w:rPr>
                <w:rFonts w:hint="eastAsia"/>
              </w:rPr>
              <w:t>53,969,436.16</w:t>
            </w:r>
          </w:p>
        </w:tc>
        <w:tc>
          <w:tcPr>
            <w:tcW w:w="2907" w:type="dxa"/>
            <w:vAlign w:val="center"/>
          </w:tcPr>
          <w:p w14:paraId="29C100D7">
            <w:pPr>
              <w:jc w:val="right"/>
            </w:pPr>
            <w:r>
              <w:rPr>
                <w:rFonts w:hint="eastAsia"/>
              </w:rPr>
              <w:t>53,969,436.16</w:t>
            </w:r>
          </w:p>
        </w:tc>
      </w:tr>
      <w:tr w14:paraId="33576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F63A85">
            <w:r>
              <w:rPr>
                <w:rFonts w:hint="eastAsia"/>
              </w:rPr>
              <w:t>本期申购</w:t>
            </w:r>
          </w:p>
        </w:tc>
        <w:tc>
          <w:tcPr>
            <w:tcW w:w="2491" w:type="dxa"/>
            <w:vAlign w:val="center"/>
          </w:tcPr>
          <w:p w14:paraId="43D63BB8">
            <w:pPr>
              <w:jc w:val="right"/>
            </w:pPr>
            <w:r>
              <w:rPr>
                <w:rFonts w:hint="eastAsia"/>
              </w:rPr>
              <w:t>189,506,720.26</w:t>
            </w:r>
          </w:p>
        </w:tc>
        <w:tc>
          <w:tcPr>
            <w:tcW w:w="2907" w:type="dxa"/>
            <w:vAlign w:val="center"/>
          </w:tcPr>
          <w:p w14:paraId="64444283">
            <w:pPr>
              <w:jc w:val="right"/>
            </w:pPr>
            <w:r>
              <w:rPr>
                <w:rFonts w:hint="eastAsia"/>
              </w:rPr>
              <w:t>189,506,720.26</w:t>
            </w:r>
          </w:p>
        </w:tc>
      </w:tr>
      <w:tr w14:paraId="143B9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B65E8E">
            <w:r>
              <w:rPr>
                <w:rFonts w:hint="eastAsia"/>
              </w:rPr>
              <w:t>本期赎回（以“-”号填列）</w:t>
            </w:r>
          </w:p>
        </w:tc>
        <w:tc>
          <w:tcPr>
            <w:tcW w:w="2491" w:type="dxa"/>
            <w:vAlign w:val="center"/>
          </w:tcPr>
          <w:p w14:paraId="20F94E50">
            <w:pPr>
              <w:jc w:val="right"/>
            </w:pPr>
            <w:r>
              <w:rPr>
                <w:rFonts w:hint="eastAsia"/>
              </w:rPr>
              <w:t>-184,556,173.15</w:t>
            </w:r>
          </w:p>
        </w:tc>
        <w:tc>
          <w:tcPr>
            <w:tcW w:w="2907" w:type="dxa"/>
            <w:vAlign w:val="center"/>
          </w:tcPr>
          <w:p w14:paraId="30250FC7">
            <w:pPr>
              <w:jc w:val="right"/>
            </w:pPr>
            <w:r>
              <w:rPr>
                <w:rFonts w:hint="eastAsia"/>
              </w:rPr>
              <w:t>-184,556,173.15</w:t>
            </w:r>
          </w:p>
        </w:tc>
      </w:tr>
      <w:tr w14:paraId="32AEF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F6BA07">
            <w:r>
              <w:rPr>
                <w:rFonts w:hint="eastAsia"/>
              </w:rPr>
              <w:t>基金拆分/份额折算前</w:t>
            </w:r>
          </w:p>
        </w:tc>
        <w:tc>
          <w:tcPr>
            <w:tcW w:w="2491" w:type="dxa"/>
            <w:vAlign w:val="center"/>
          </w:tcPr>
          <w:p w14:paraId="6A120E85">
            <w:pPr>
              <w:jc w:val="right"/>
            </w:pPr>
            <w:r>
              <w:rPr>
                <w:rFonts w:hint="eastAsia"/>
              </w:rPr>
              <w:t>-</w:t>
            </w:r>
          </w:p>
        </w:tc>
        <w:tc>
          <w:tcPr>
            <w:tcW w:w="2907" w:type="dxa"/>
            <w:vAlign w:val="center"/>
          </w:tcPr>
          <w:p w14:paraId="1AE86C6E">
            <w:pPr>
              <w:jc w:val="right"/>
            </w:pPr>
            <w:r>
              <w:rPr>
                <w:rFonts w:hint="eastAsia"/>
              </w:rPr>
              <w:t>-</w:t>
            </w:r>
          </w:p>
        </w:tc>
      </w:tr>
      <w:tr w14:paraId="35D4C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DE7FE6">
            <w:r>
              <w:rPr>
                <w:rFonts w:hint="eastAsia"/>
              </w:rPr>
              <w:t>基金拆分/份额折算调整</w:t>
            </w:r>
          </w:p>
        </w:tc>
        <w:tc>
          <w:tcPr>
            <w:tcW w:w="2491" w:type="dxa"/>
            <w:vAlign w:val="center"/>
          </w:tcPr>
          <w:p w14:paraId="1C1FD7E8">
            <w:pPr>
              <w:jc w:val="right"/>
            </w:pPr>
            <w:r>
              <w:rPr>
                <w:rFonts w:hint="eastAsia"/>
              </w:rPr>
              <w:t>-</w:t>
            </w:r>
          </w:p>
        </w:tc>
        <w:tc>
          <w:tcPr>
            <w:tcW w:w="2907" w:type="dxa"/>
            <w:vAlign w:val="center"/>
          </w:tcPr>
          <w:p w14:paraId="40CE294E">
            <w:pPr>
              <w:jc w:val="right"/>
            </w:pPr>
            <w:r>
              <w:rPr>
                <w:rFonts w:hint="eastAsia"/>
              </w:rPr>
              <w:t>-</w:t>
            </w:r>
          </w:p>
        </w:tc>
      </w:tr>
      <w:tr w14:paraId="0FCD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34B1B6">
            <w:r>
              <w:rPr>
                <w:rFonts w:hint="eastAsia"/>
              </w:rPr>
              <w:t>本期申购</w:t>
            </w:r>
          </w:p>
        </w:tc>
        <w:tc>
          <w:tcPr>
            <w:tcW w:w="2491" w:type="dxa"/>
            <w:vAlign w:val="center"/>
          </w:tcPr>
          <w:p w14:paraId="555952D6">
            <w:pPr>
              <w:jc w:val="right"/>
            </w:pPr>
            <w:r>
              <w:rPr>
                <w:rFonts w:hint="eastAsia"/>
              </w:rPr>
              <w:t>-</w:t>
            </w:r>
          </w:p>
        </w:tc>
        <w:tc>
          <w:tcPr>
            <w:tcW w:w="2907" w:type="dxa"/>
            <w:vAlign w:val="center"/>
          </w:tcPr>
          <w:p w14:paraId="087CE708">
            <w:pPr>
              <w:jc w:val="right"/>
            </w:pPr>
            <w:r>
              <w:rPr>
                <w:rFonts w:hint="eastAsia"/>
              </w:rPr>
              <w:t>-</w:t>
            </w:r>
          </w:p>
        </w:tc>
      </w:tr>
      <w:tr w14:paraId="63D7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08A428">
            <w:r>
              <w:rPr>
                <w:rFonts w:hint="eastAsia"/>
              </w:rPr>
              <w:t>本期赎回（以“-”号填列）</w:t>
            </w:r>
          </w:p>
        </w:tc>
        <w:tc>
          <w:tcPr>
            <w:tcW w:w="2491" w:type="dxa"/>
            <w:vAlign w:val="center"/>
          </w:tcPr>
          <w:p w14:paraId="4BD57346">
            <w:pPr>
              <w:jc w:val="right"/>
            </w:pPr>
            <w:r>
              <w:rPr>
                <w:rFonts w:hint="eastAsia"/>
              </w:rPr>
              <w:t>-</w:t>
            </w:r>
          </w:p>
        </w:tc>
        <w:tc>
          <w:tcPr>
            <w:tcW w:w="2907" w:type="dxa"/>
            <w:vAlign w:val="center"/>
          </w:tcPr>
          <w:p w14:paraId="7BF0821F">
            <w:pPr>
              <w:jc w:val="right"/>
            </w:pPr>
            <w:r>
              <w:rPr>
                <w:rFonts w:hint="eastAsia"/>
              </w:rPr>
              <w:t>-</w:t>
            </w:r>
          </w:p>
        </w:tc>
      </w:tr>
      <w:tr w14:paraId="1C891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F95154">
            <w:r>
              <w:rPr>
                <w:rFonts w:hint="eastAsia"/>
              </w:rPr>
              <w:t>本期末</w:t>
            </w:r>
          </w:p>
        </w:tc>
        <w:tc>
          <w:tcPr>
            <w:tcW w:w="2491" w:type="dxa"/>
            <w:vAlign w:val="center"/>
          </w:tcPr>
          <w:p w14:paraId="6AE5744B">
            <w:pPr>
              <w:jc w:val="right"/>
            </w:pPr>
            <w:r>
              <w:rPr>
                <w:rFonts w:hint="eastAsia"/>
              </w:rPr>
              <w:t>58,919,983.27</w:t>
            </w:r>
          </w:p>
        </w:tc>
        <w:tc>
          <w:tcPr>
            <w:tcW w:w="2907" w:type="dxa"/>
            <w:vAlign w:val="center"/>
          </w:tcPr>
          <w:p w14:paraId="78797411">
            <w:pPr>
              <w:jc w:val="right"/>
            </w:pPr>
            <w:r>
              <w:rPr>
                <w:rFonts w:hint="eastAsia"/>
              </w:rPr>
              <w:t>58,919,983.27</w:t>
            </w:r>
          </w:p>
        </w:tc>
      </w:tr>
    </w:tbl>
    <w:p w14:paraId="40689D4D">
      <w:pPr>
        <w:pStyle w:val="47"/>
        <w:rPr>
          <w:rFonts w:hint="eastAsia"/>
        </w:rPr>
      </w:pPr>
      <w:r>
        <w:rPr>
          <w:rFonts w:hint="eastAsia"/>
        </w:rPr>
        <w:t>注：本基金申购含红利再投份额（如有）、转换入份额（如有）；赎回含转出份额（如有）。</w:t>
      </w:r>
    </w:p>
    <w:p w14:paraId="3710DCC5">
      <w:pPr>
        <w:pStyle w:val="35"/>
      </w:pPr>
      <w:bookmarkStart w:id="82" w:name="_Toc82"/>
      <w:r>
        <w:t xml:space="preserve"> 未分配利润 </w:t>
      </w:r>
      <w:bookmarkEnd w:id="82"/>
    </w:p>
    <w:p w14:paraId="66432B8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A869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86B047A">
            <w:pPr>
              <w:jc w:val="center"/>
            </w:pPr>
            <w:r>
              <w:rPr>
                <w:rFonts w:hint="eastAsia"/>
                <w:b/>
              </w:rPr>
              <w:t>南方中债7-10年国开行债券指数A</w:t>
            </w:r>
          </w:p>
        </w:tc>
      </w:tr>
      <w:tr w14:paraId="321B7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D3C9A49">
            <w:pPr>
              <w:jc w:val="center"/>
            </w:pPr>
            <w:r>
              <w:rPr>
                <w:rFonts w:hint="eastAsia"/>
                <w:b/>
              </w:rPr>
              <w:t>项目</w:t>
            </w:r>
          </w:p>
        </w:tc>
        <w:tc>
          <w:tcPr>
            <w:tcW w:w="2076" w:type="dxa"/>
            <w:shd w:val="clear" w:color="auto" w:fill="BFBFBF"/>
            <w:vAlign w:val="center"/>
          </w:tcPr>
          <w:p w14:paraId="25F4C8FB">
            <w:pPr>
              <w:jc w:val="center"/>
            </w:pPr>
            <w:r>
              <w:rPr>
                <w:rFonts w:hint="eastAsia"/>
                <w:b/>
              </w:rPr>
              <w:t>已实现部分</w:t>
            </w:r>
          </w:p>
        </w:tc>
        <w:tc>
          <w:tcPr>
            <w:tcW w:w="2076" w:type="dxa"/>
            <w:shd w:val="clear" w:color="auto" w:fill="BFBFBF"/>
            <w:vAlign w:val="center"/>
          </w:tcPr>
          <w:p w14:paraId="33092F7F">
            <w:pPr>
              <w:jc w:val="center"/>
            </w:pPr>
            <w:r>
              <w:rPr>
                <w:rFonts w:hint="eastAsia"/>
                <w:b/>
              </w:rPr>
              <w:t>未实现部分</w:t>
            </w:r>
          </w:p>
        </w:tc>
        <w:tc>
          <w:tcPr>
            <w:tcW w:w="2076" w:type="dxa"/>
            <w:shd w:val="clear" w:color="auto" w:fill="BFBFBF"/>
            <w:vAlign w:val="center"/>
          </w:tcPr>
          <w:p w14:paraId="44F79260">
            <w:pPr>
              <w:jc w:val="center"/>
            </w:pPr>
            <w:r>
              <w:rPr>
                <w:rFonts w:hint="eastAsia"/>
                <w:b/>
              </w:rPr>
              <w:t>未分配利润合计</w:t>
            </w:r>
          </w:p>
        </w:tc>
      </w:tr>
      <w:tr w14:paraId="3A244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3618FF">
            <w:r>
              <w:rPr>
                <w:rFonts w:hint="eastAsia"/>
              </w:rPr>
              <w:t>上年度末</w:t>
            </w:r>
          </w:p>
        </w:tc>
        <w:tc>
          <w:tcPr>
            <w:tcW w:w="2076" w:type="dxa"/>
            <w:vAlign w:val="center"/>
          </w:tcPr>
          <w:p w14:paraId="3800AD71">
            <w:pPr>
              <w:jc w:val="right"/>
            </w:pPr>
            <w:r>
              <w:rPr>
                <w:rFonts w:hint="eastAsia"/>
              </w:rPr>
              <w:t>1,190,298,467.31</w:t>
            </w:r>
          </w:p>
        </w:tc>
        <w:tc>
          <w:tcPr>
            <w:tcW w:w="2076" w:type="dxa"/>
            <w:vAlign w:val="center"/>
          </w:tcPr>
          <w:p w14:paraId="62E63797">
            <w:pPr>
              <w:jc w:val="right"/>
            </w:pPr>
            <w:r>
              <w:rPr>
                <w:rFonts w:hint="eastAsia"/>
              </w:rPr>
              <w:t>1,174,986,993.75</w:t>
            </w:r>
          </w:p>
        </w:tc>
        <w:tc>
          <w:tcPr>
            <w:tcW w:w="2076" w:type="dxa"/>
            <w:vAlign w:val="center"/>
          </w:tcPr>
          <w:p w14:paraId="083A34AD">
            <w:pPr>
              <w:jc w:val="right"/>
            </w:pPr>
            <w:r>
              <w:rPr>
                <w:rFonts w:hint="eastAsia"/>
              </w:rPr>
              <w:t>2,365,285,461.06</w:t>
            </w:r>
          </w:p>
        </w:tc>
      </w:tr>
      <w:tr w14:paraId="32637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714365">
            <w:r>
              <w:rPr>
                <w:rFonts w:hint="eastAsia"/>
              </w:rPr>
              <w:t>加：会计政策变更</w:t>
            </w:r>
          </w:p>
        </w:tc>
        <w:tc>
          <w:tcPr>
            <w:tcW w:w="2076" w:type="dxa"/>
            <w:vAlign w:val="center"/>
          </w:tcPr>
          <w:p w14:paraId="10F4E316">
            <w:pPr>
              <w:jc w:val="right"/>
            </w:pPr>
            <w:r>
              <w:rPr>
                <w:rFonts w:hint="eastAsia"/>
              </w:rPr>
              <w:t>-</w:t>
            </w:r>
          </w:p>
        </w:tc>
        <w:tc>
          <w:tcPr>
            <w:tcW w:w="2076" w:type="dxa"/>
            <w:vAlign w:val="center"/>
          </w:tcPr>
          <w:p w14:paraId="723403FD">
            <w:pPr>
              <w:jc w:val="right"/>
            </w:pPr>
            <w:r>
              <w:rPr>
                <w:rFonts w:hint="eastAsia"/>
              </w:rPr>
              <w:t>-</w:t>
            </w:r>
          </w:p>
        </w:tc>
        <w:tc>
          <w:tcPr>
            <w:tcW w:w="2076" w:type="dxa"/>
            <w:vAlign w:val="center"/>
          </w:tcPr>
          <w:p w14:paraId="55DF7C8E">
            <w:pPr>
              <w:jc w:val="right"/>
            </w:pPr>
            <w:r>
              <w:rPr>
                <w:rFonts w:hint="eastAsia"/>
              </w:rPr>
              <w:t>-</w:t>
            </w:r>
          </w:p>
        </w:tc>
      </w:tr>
      <w:tr w14:paraId="52BFB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14AC00">
            <w:r>
              <w:rPr>
                <w:rFonts w:hint="eastAsia"/>
              </w:rPr>
              <w:t xml:space="preserve">      前期差错更正</w:t>
            </w:r>
          </w:p>
        </w:tc>
        <w:tc>
          <w:tcPr>
            <w:tcW w:w="2076" w:type="dxa"/>
            <w:vAlign w:val="center"/>
          </w:tcPr>
          <w:p w14:paraId="57B996C1">
            <w:pPr>
              <w:jc w:val="right"/>
            </w:pPr>
            <w:r>
              <w:rPr>
                <w:rFonts w:hint="eastAsia"/>
              </w:rPr>
              <w:t>-</w:t>
            </w:r>
          </w:p>
        </w:tc>
        <w:tc>
          <w:tcPr>
            <w:tcW w:w="2076" w:type="dxa"/>
            <w:vAlign w:val="center"/>
          </w:tcPr>
          <w:p w14:paraId="150E3665">
            <w:pPr>
              <w:jc w:val="right"/>
            </w:pPr>
            <w:r>
              <w:rPr>
                <w:rFonts w:hint="eastAsia"/>
              </w:rPr>
              <w:t>-</w:t>
            </w:r>
          </w:p>
        </w:tc>
        <w:tc>
          <w:tcPr>
            <w:tcW w:w="2076" w:type="dxa"/>
            <w:vAlign w:val="center"/>
          </w:tcPr>
          <w:p w14:paraId="1C65F2A8">
            <w:pPr>
              <w:jc w:val="right"/>
            </w:pPr>
            <w:r>
              <w:rPr>
                <w:rFonts w:hint="eastAsia"/>
              </w:rPr>
              <w:t>-</w:t>
            </w:r>
          </w:p>
        </w:tc>
      </w:tr>
      <w:tr w14:paraId="2AE11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E5DDC8">
            <w:r>
              <w:rPr>
                <w:rFonts w:hint="eastAsia"/>
              </w:rPr>
              <w:t xml:space="preserve">      其他</w:t>
            </w:r>
          </w:p>
        </w:tc>
        <w:tc>
          <w:tcPr>
            <w:tcW w:w="2076" w:type="dxa"/>
            <w:vAlign w:val="center"/>
          </w:tcPr>
          <w:p w14:paraId="3B0AA4B0">
            <w:pPr>
              <w:jc w:val="right"/>
            </w:pPr>
            <w:r>
              <w:rPr>
                <w:rFonts w:hint="eastAsia"/>
              </w:rPr>
              <w:t>-</w:t>
            </w:r>
          </w:p>
        </w:tc>
        <w:tc>
          <w:tcPr>
            <w:tcW w:w="2076" w:type="dxa"/>
            <w:vAlign w:val="center"/>
          </w:tcPr>
          <w:p w14:paraId="0659C4EE">
            <w:pPr>
              <w:jc w:val="right"/>
            </w:pPr>
            <w:r>
              <w:rPr>
                <w:rFonts w:hint="eastAsia"/>
              </w:rPr>
              <w:t>-</w:t>
            </w:r>
          </w:p>
        </w:tc>
        <w:tc>
          <w:tcPr>
            <w:tcW w:w="2076" w:type="dxa"/>
            <w:vAlign w:val="center"/>
          </w:tcPr>
          <w:p w14:paraId="4D77B844">
            <w:pPr>
              <w:jc w:val="right"/>
            </w:pPr>
            <w:r>
              <w:rPr>
                <w:rFonts w:hint="eastAsia"/>
              </w:rPr>
              <w:t>-</w:t>
            </w:r>
          </w:p>
        </w:tc>
      </w:tr>
      <w:tr w14:paraId="33DA2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DCE361">
            <w:r>
              <w:rPr>
                <w:rFonts w:hint="eastAsia"/>
              </w:rPr>
              <w:t>本期期初</w:t>
            </w:r>
          </w:p>
        </w:tc>
        <w:tc>
          <w:tcPr>
            <w:tcW w:w="2076" w:type="dxa"/>
            <w:vAlign w:val="center"/>
          </w:tcPr>
          <w:p w14:paraId="70631A15">
            <w:pPr>
              <w:jc w:val="right"/>
            </w:pPr>
            <w:r>
              <w:rPr>
                <w:rFonts w:hint="eastAsia"/>
              </w:rPr>
              <w:t>1,190,298,467.31</w:t>
            </w:r>
          </w:p>
        </w:tc>
        <w:tc>
          <w:tcPr>
            <w:tcW w:w="2076" w:type="dxa"/>
            <w:vAlign w:val="center"/>
          </w:tcPr>
          <w:p w14:paraId="63A7E188">
            <w:pPr>
              <w:jc w:val="right"/>
            </w:pPr>
            <w:r>
              <w:rPr>
                <w:rFonts w:hint="eastAsia"/>
              </w:rPr>
              <w:t>1,174,986,993.75</w:t>
            </w:r>
          </w:p>
        </w:tc>
        <w:tc>
          <w:tcPr>
            <w:tcW w:w="2076" w:type="dxa"/>
            <w:vAlign w:val="center"/>
          </w:tcPr>
          <w:p w14:paraId="1CD3D14D">
            <w:pPr>
              <w:jc w:val="right"/>
            </w:pPr>
            <w:r>
              <w:rPr>
                <w:rFonts w:hint="eastAsia"/>
              </w:rPr>
              <w:t>2,365,285,461.06</w:t>
            </w:r>
          </w:p>
        </w:tc>
      </w:tr>
      <w:tr w14:paraId="31F9D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343424">
            <w:r>
              <w:rPr>
                <w:rFonts w:hint="eastAsia"/>
              </w:rPr>
              <w:t>本期利润</w:t>
            </w:r>
          </w:p>
        </w:tc>
        <w:tc>
          <w:tcPr>
            <w:tcW w:w="2076" w:type="dxa"/>
            <w:vAlign w:val="center"/>
          </w:tcPr>
          <w:p w14:paraId="097ECF49">
            <w:pPr>
              <w:jc w:val="right"/>
            </w:pPr>
            <w:r>
              <w:rPr>
                <w:rFonts w:hint="eastAsia"/>
              </w:rPr>
              <w:t>240,482,738.39</w:t>
            </w:r>
          </w:p>
        </w:tc>
        <w:tc>
          <w:tcPr>
            <w:tcW w:w="2076" w:type="dxa"/>
            <w:vAlign w:val="center"/>
          </w:tcPr>
          <w:p w14:paraId="548FBF3A">
            <w:pPr>
              <w:jc w:val="right"/>
            </w:pPr>
            <w:r>
              <w:rPr>
                <w:rFonts w:hint="eastAsia"/>
              </w:rPr>
              <w:t>-362,433,008.36</w:t>
            </w:r>
          </w:p>
        </w:tc>
        <w:tc>
          <w:tcPr>
            <w:tcW w:w="2076" w:type="dxa"/>
            <w:vAlign w:val="center"/>
          </w:tcPr>
          <w:p w14:paraId="2BCE598B">
            <w:pPr>
              <w:jc w:val="right"/>
            </w:pPr>
            <w:r>
              <w:rPr>
                <w:rFonts w:hint="eastAsia"/>
              </w:rPr>
              <w:t>-121,950,269.97</w:t>
            </w:r>
          </w:p>
        </w:tc>
      </w:tr>
      <w:tr w14:paraId="2B4D6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E002BF">
            <w:r>
              <w:rPr>
                <w:rFonts w:hint="eastAsia"/>
              </w:rPr>
              <w:t>本期基金份额交易产生的变动数</w:t>
            </w:r>
          </w:p>
        </w:tc>
        <w:tc>
          <w:tcPr>
            <w:tcW w:w="2076" w:type="dxa"/>
            <w:vAlign w:val="center"/>
          </w:tcPr>
          <w:p w14:paraId="2F59DF7E">
            <w:pPr>
              <w:jc w:val="right"/>
            </w:pPr>
            <w:r>
              <w:rPr>
                <w:rFonts w:hint="eastAsia"/>
              </w:rPr>
              <w:t>-32,624,236.61</w:t>
            </w:r>
          </w:p>
        </w:tc>
        <w:tc>
          <w:tcPr>
            <w:tcW w:w="2076" w:type="dxa"/>
            <w:vAlign w:val="center"/>
          </w:tcPr>
          <w:p w14:paraId="675FBB95">
            <w:pPr>
              <w:jc w:val="right"/>
            </w:pPr>
            <w:r>
              <w:rPr>
                <w:rFonts w:hint="eastAsia"/>
              </w:rPr>
              <w:t>200,782,659.51</w:t>
            </w:r>
          </w:p>
        </w:tc>
        <w:tc>
          <w:tcPr>
            <w:tcW w:w="2076" w:type="dxa"/>
            <w:vAlign w:val="center"/>
          </w:tcPr>
          <w:p w14:paraId="7114B841">
            <w:pPr>
              <w:jc w:val="right"/>
            </w:pPr>
            <w:r>
              <w:rPr>
                <w:rFonts w:hint="eastAsia"/>
              </w:rPr>
              <w:t>168,158,422.90</w:t>
            </w:r>
          </w:p>
        </w:tc>
      </w:tr>
      <w:tr w14:paraId="67227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AADBBF">
            <w:r>
              <w:rPr>
                <w:rFonts w:hint="eastAsia"/>
              </w:rPr>
              <w:t>其中：基金申购款</w:t>
            </w:r>
          </w:p>
        </w:tc>
        <w:tc>
          <w:tcPr>
            <w:tcW w:w="2076" w:type="dxa"/>
            <w:vAlign w:val="center"/>
          </w:tcPr>
          <w:p w14:paraId="4356A3A3">
            <w:pPr>
              <w:jc w:val="right"/>
            </w:pPr>
            <w:r>
              <w:rPr>
                <w:rFonts w:hint="eastAsia"/>
              </w:rPr>
              <w:t>3,131,434,142.56</w:t>
            </w:r>
          </w:p>
        </w:tc>
        <w:tc>
          <w:tcPr>
            <w:tcW w:w="2076" w:type="dxa"/>
            <w:vAlign w:val="center"/>
          </w:tcPr>
          <w:p w14:paraId="03991B33">
            <w:pPr>
              <w:jc w:val="right"/>
            </w:pPr>
            <w:r>
              <w:rPr>
                <w:rFonts w:hint="eastAsia"/>
              </w:rPr>
              <w:t>2,659,421,180.83</w:t>
            </w:r>
          </w:p>
        </w:tc>
        <w:tc>
          <w:tcPr>
            <w:tcW w:w="2076" w:type="dxa"/>
            <w:vAlign w:val="center"/>
          </w:tcPr>
          <w:p w14:paraId="6939F008">
            <w:pPr>
              <w:jc w:val="right"/>
            </w:pPr>
            <w:r>
              <w:rPr>
                <w:rFonts w:hint="eastAsia"/>
              </w:rPr>
              <w:t>5,790,855,323.39</w:t>
            </w:r>
          </w:p>
        </w:tc>
      </w:tr>
      <w:tr w14:paraId="35454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AFC815">
            <w:r>
              <w:rPr>
                <w:rFonts w:hint="eastAsia"/>
              </w:rPr>
              <w:t xml:space="preserve">      基金赎回款</w:t>
            </w:r>
          </w:p>
        </w:tc>
        <w:tc>
          <w:tcPr>
            <w:tcW w:w="2076" w:type="dxa"/>
            <w:vAlign w:val="center"/>
          </w:tcPr>
          <w:p w14:paraId="2B77B1CC">
            <w:pPr>
              <w:jc w:val="right"/>
            </w:pPr>
            <w:r>
              <w:rPr>
                <w:rFonts w:hint="eastAsia"/>
              </w:rPr>
              <w:t>-3,164,058,379.17</w:t>
            </w:r>
          </w:p>
        </w:tc>
        <w:tc>
          <w:tcPr>
            <w:tcW w:w="2076" w:type="dxa"/>
            <w:vAlign w:val="center"/>
          </w:tcPr>
          <w:p w14:paraId="1EE7F7EC">
            <w:pPr>
              <w:jc w:val="right"/>
            </w:pPr>
            <w:r>
              <w:rPr>
                <w:rFonts w:hint="eastAsia"/>
              </w:rPr>
              <w:t>-2,458,638,521.32</w:t>
            </w:r>
          </w:p>
        </w:tc>
        <w:tc>
          <w:tcPr>
            <w:tcW w:w="2076" w:type="dxa"/>
            <w:vAlign w:val="center"/>
          </w:tcPr>
          <w:p w14:paraId="18937486">
            <w:pPr>
              <w:jc w:val="right"/>
            </w:pPr>
            <w:r>
              <w:rPr>
                <w:rFonts w:hint="eastAsia"/>
              </w:rPr>
              <w:t>-5,622,696,900.49</w:t>
            </w:r>
          </w:p>
        </w:tc>
      </w:tr>
      <w:tr w14:paraId="07D8D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92E846">
            <w:r>
              <w:rPr>
                <w:rFonts w:hint="eastAsia"/>
              </w:rPr>
              <w:t>本期已分配利润</w:t>
            </w:r>
          </w:p>
        </w:tc>
        <w:tc>
          <w:tcPr>
            <w:tcW w:w="2076" w:type="dxa"/>
            <w:vAlign w:val="center"/>
          </w:tcPr>
          <w:p w14:paraId="357B1F93">
            <w:pPr>
              <w:jc w:val="right"/>
            </w:pPr>
            <w:r>
              <w:rPr>
                <w:rFonts w:hint="eastAsia"/>
              </w:rPr>
              <w:t>-</w:t>
            </w:r>
          </w:p>
        </w:tc>
        <w:tc>
          <w:tcPr>
            <w:tcW w:w="2076" w:type="dxa"/>
            <w:vAlign w:val="center"/>
          </w:tcPr>
          <w:p w14:paraId="76DC8F13">
            <w:pPr>
              <w:jc w:val="right"/>
            </w:pPr>
            <w:r>
              <w:rPr>
                <w:rFonts w:hint="eastAsia"/>
              </w:rPr>
              <w:t>-</w:t>
            </w:r>
          </w:p>
        </w:tc>
        <w:tc>
          <w:tcPr>
            <w:tcW w:w="2076" w:type="dxa"/>
            <w:vAlign w:val="center"/>
          </w:tcPr>
          <w:p w14:paraId="706A3D69">
            <w:pPr>
              <w:jc w:val="right"/>
            </w:pPr>
            <w:r>
              <w:rPr>
                <w:rFonts w:hint="eastAsia"/>
              </w:rPr>
              <w:t>-</w:t>
            </w:r>
          </w:p>
        </w:tc>
      </w:tr>
      <w:tr w14:paraId="03FA8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B6D6E3">
            <w:r>
              <w:rPr>
                <w:rFonts w:hint="eastAsia"/>
              </w:rPr>
              <w:t>本期末</w:t>
            </w:r>
          </w:p>
        </w:tc>
        <w:tc>
          <w:tcPr>
            <w:tcW w:w="2076" w:type="dxa"/>
            <w:vAlign w:val="center"/>
          </w:tcPr>
          <w:p w14:paraId="1E928CC2">
            <w:pPr>
              <w:jc w:val="right"/>
            </w:pPr>
            <w:r>
              <w:rPr>
                <w:rFonts w:hint="eastAsia"/>
              </w:rPr>
              <w:t>1,398,156,969.09</w:t>
            </w:r>
          </w:p>
        </w:tc>
        <w:tc>
          <w:tcPr>
            <w:tcW w:w="2076" w:type="dxa"/>
            <w:vAlign w:val="center"/>
          </w:tcPr>
          <w:p w14:paraId="7321E0E2">
            <w:pPr>
              <w:jc w:val="right"/>
            </w:pPr>
            <w:r>
              <w:rPr>
                <w:rFonts w:hint="eastAsia"/>
              </w:rPr>
              <w:t>1,013,336,644.90</w:t>
            </w:r>
          </w:p>
        </w:tc>
        <w:tc>
          <w:tcPr>
            <w:tcW w:w="2076" w:type="dxa"/>
            <w:vAlign w:val="center"/>
          </w:tcPr>
          <w:p w14:paraId="141A99C1">
            <w:pPr>
              <w:jc w:val="right"/>
            </w:pPr>
            <w:r>
              <w:rPr>
                <w:rFonts w:hint="eastAsia"/>
              </w:rPr>
              <w:t>2,411,493,613.99</w:t>
            </w:r>
          </w:p>
        </w:tc>
      </w:tr>
    </w:tbl>
    <w:p w14:paraId="53425E5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66CD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4C4B1FF">
            <w:pPr>
              <w:jc w:val="center"/>
            </w:pPr>
            <w:r>
              <w:rPr>
                <w:rFonts w:hint="eastAsia"/>
                <w:b/>
              </w:rPr>
              <w:t>南方中债7-10年国开行债券指数C</w:t>
            </w:r>
          </w:p>
        </w:tc>
      </w:tr>
      <w:tr w14:paraId="029F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E8F3C76">
            <w:pPr>
              <w:jc w:val="center"/>
            </w:pPr>
            <w:r>
              <w:rPr>
                <w:rFonts w:hint="eastAsia"/>
                <w:b/>
              </w:rPr>
              <w:t>项目</w:t>
            </w:r>
          </w:p>
        </w:tc>
        <w:tc>
          <w:tcPr>
            <w:tcW w:w="2076" w:type="dxa"/>
            <w:shd w:val="clear" w:color="auto" w:fill="BFBFBF"/>
            <w:vAlign w:val="center"/>
          </w:tcPr>
          <w:p w14:paraId="10238D0E">
            <w:pPr>
              <w:jc w:val="center"/>
            </w:pPr>
            <w:r>
              <w:rPr>
                <w:rFonts w:hint="eastAsia"/>
                <w:b/>
              </w:rPr>
              <w:t>已实现部分</w:t>
            </w:r>
          </w:p>
        </w:tc>
        <w:tc>
          <w:tcPr>
            <w:tcW w:w="2076" w:type="dxa"/>
            <w:shd w:val="clear" w:color="auto" w:fill="BFBFBF"/>
            <w:vAlign w:val="center"/>
          </w:tcPr>
          <w:p w14:paraId="32ECB939">
            <w:pPr>
              <w:jc w:val="center"/>
            </w:pPr>
            <w:r>
              <w:rPr>
                <w:rFonts w:hint="eastAsia"/>
                <w:b/>
              </w:rPr>
              <w:t>未实现部分</w:t>
            </w:r>
          </w:p>
        </w:tc>
        <w:tc>
          <w:tcPr>
            <w:tcW w:w="2076" w:type="dxa"/>
            <w:shd w:val="clear" w:color="auto" w:fill="BFBFBF"/>
            <w:vAlign w:val="center"/>
          </w:tcPr>
          <w:p w14:paraId="36DF8E80">
            <w:pPr>
              <w:jc w:val="center"/>
            </w:pPr>
            <w:r>
              <w:rPr>
                <w:rFonts w:hint="eastAsia"/>
                <w:b/>
              </w:rPr>
              <w:t>未分配利润合计</w:t>
            </w:r>
          </w:p>
        </w:tc>
      </w:tr>
      <w:tr w14:paraId="2369D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03D8D2">
            <w:r>
              <w:rPr>
                <w:rFonts w:hint="eastAsia"/>
              </w:rPr>
              <w:t>上年度末</w:t>
            </w:r>
          </w:p>
        </w:tc>
        <w:tc>
          <w:tcPr>
            <w:tcW w:w="2076" w:type="dxa"/>
            <w:vAlign w:val="center"/>
          </w:tcPr>
          <w:p w14:paraId="14046E85">
            <w:pPr>
              <w:jc w:val="right"/>
            </w:pPr>
            <w:r>
              <w:rPr>
                <w:rFonts w:hint="eastAsia"/>
              </w:rPr>
              <w:t>898,660,315.06</w:t>
            </w:r>
          </w:p>
        </w:tc>
        <w:tc>
          <w:tcPr>
            <w:tcW w:w="2076" w:type="dxa"/>
            <w:vAlign w:val="center"/>
          </w:tcPr>
          <w:p w14:paraId="707BB1B2">
            <w:pPr>
              <w:jc w:val="right"/>
            </w:pPr>
            <w:r>
              <w:rPr>
                <w:rFonts w:hint="eastAsia"/>
              </w:rPr>
              <w:t>921,625,991.06</w:t>
            </w:r>
          </w:p>
        </w:tc>
        <w:tc>
          <w:tcPr>
            <w:tcW w:w="2076" w:type="dxa"/>
            <w:vAlign w:val="center"/>
          </w:tcPr>
          <w:p w14:paraId="25D8B7F8">
            <w:pPr>
              <w:jc w:val="right"/>
            </w:pPr>
            <w:r>
              <w:rPr>
                <w:rFonts w:hint="eastAsia"/>
              </w:rPr>
              <w:t>1,820,286,306.12</w:t>
            </w:r>
          </w:p>
        </w:tc>
      </w:tr>
      <w:tr w14:paraId="16CD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97F1EF">
            <w:r>
              <w:rPr>
                <w:rFonts w:hint="eastAsia"/>
              </w:rPr>
              <w:t>加：会计政策变更</w:t>
            </w:r>
          </w:p>
        </w:tc>
        <w:tc>
          <w:tcPr>
            <w:tcW w:w="2076" w:type="dxa"/>
            <w:vAlign w:val="center"/>
          </w:tcPr>
          <w:p w14:paraId="19F6D350">
            <w:pPr>
              <w:jc w:val="right"/>
            </w:pPr>
            <w:r>
              <w:rPr>
                <w:rFonts w:hint="eastAsia"/>
              </w:rPr>
              <w:t>-</w:t>
            </w:r>
          </w:p>
        </w:tc>
        <w:tc>
          <w:tcPr>
            <w:tcW w:w="2076" w:type="dxa"/>
            <w:vAlign w:val="center"/>
          </w:tcPr>
          <w:p w14:paraId="63812949">
            <w:pPr>
              <w:jc w:val="right"/>
            </w:pPr>
            <w:r>
              <w:rPr>
                <w:rFonts w:hint="eastAsia"/>
              </w:rPr>
              <w:t>-</w:t>
            </w:r>
          </w:p>
        </w:tc>
        <w:tc>
          <w:tcPr>
            <w:tcW w:w="2076" w:type="dxa"/>
            <w:vAlign w:val="center"/>
          </w:tcPr>
          <w:p w14:paraId="4CC3CCF0">
            <w:pPr>
              <w:jc w:val="right"/>
            </w:pPr>
            <w:r>
              <w:rPr>
                <w:rFonts w:hint="eastAsia"/>
              </w:rPr>
              <w:t>-</w:t>
            </w:r>
          </w:p>
        </w:tc>
      </w:tr>
      <w:tr w14:paraId="1827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F6B034">
            <w:r>
              <w:rPr>
                <w:rFonts w:hint="eastAsia"/>
              </w:rPr>
              <w:t xml:space="preserve">      前期差错更正</w:t>
            </w:r>
          </w:p>
        </w:tc>
        <w:tc>
          <w:tcPr>
            <w:tcW w:w="2076" w:type="dxa"/>
            <w:vAlign w:val="center"/>
          </w:tcPr>
          <w:p w14:paraId="7707242E">
            <w:pPr>
              <w:jc w:val="right"/>
            </w:pPr>
            <w:r>
              <w:rPr>
                <w:rFonts w:hint="eastAsia"/>
              </w:rPr>
              <w:t>-</w:t>
            </w:r>
          </w:p>
        </w:tc>
        <w:tc>
          <w:tcPr>
            <w:tcW w:w="2076" w:type="dxa"/>
            <w:vAlign w:val="center"/>
          </w:tcPr>
          <w:p w14:paraId="3403ADC3">
            <w:pPr>
              <w:jc w:val="right"/>
            </w:pPr>
            <w:r>
              <w:rPr>
                <w:rFonts w:hint="eastAsia"/>
              </w:rPr>
              <w:t>-</w:t>
            </w:r>
          </w:p>
        </w:tc>
        <w:tc>
          <w:tcPr>
            <w:tcW w:w="2076" w:type="dxa"/>
            <w:vAlign w:val="center"/>
          </w:tcPr>
          <w:p w14:paraId="47335138">
            <w:pPr>
              <w:jc w:val="right"/>
            </w:pPr>
            <w:r>
              <w:rPr>
                <w:rFonts w:hint="eastAsia"/>
              </w:rPr>
              <w:t>-</w:t>
            </w:r>
          </w:p>
        </w:tc>
      </w:tr>
      <w:tr w14:paraId="5E10A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B291E5">
            <w:r>
              <w:rPr>
                <w:rFonts w:hint="eastAsia"/>
              </w:rPr>
              <w:t xml:space="preserve">      其他</w:t>
            </w:r>
          </w:p>
        </w:tc>
        <w:tc>
          <w:tcPr>
            <w:tcW w:w="2076" w:type="dxa"/>
            <w:vAlign w:val="center"/>
          </w:tcPr>
          <w:p w14:paraId="28837A5E">
            <w:pPr>
              <w:jc w:val="right"/>
            </w:pPr>
            <w:r>
              <w:rPr>
                <w:rFonts w:hint="eastAsia"/>
              </w:rPr>
              <w:t>-</w:t>
            </w:r>
          </w:p>
        </w:tc>
        <w:tc>
          <w:tcPr>
            <w:tcW w:w="2076" w:type="dxa"/>
            <w:vAlign w:val="center"/>
          </w:tcPr>
          <w:p w14:paraId="3BA9800E">
            <w:pPr>
              <w:jc w:val="right"/>
            </w:pPr>
            <w:r>
              <w:rPr>
                <w:rFonts w:hint="eastAsia"/>
              </w:rPr>
              <w:t>-</w:t>
            </w:r>
          </w:p>
        </w:tc>
        <w:tc>
          <w:tcPr>
            <w:tcW w:w="2076" w:type="dxa"/>
            <w:vAlign w:val="center"/>
          </w:tcPr>
          <w:p w14:paraId="45C9B823">
            <w:pPr>
              <w:jc w:val="right"/>
            </w:pPr>
            <w:r>
              <w:rPr>
                <w:rFonts w:hint="eastAsia"/>
              </w:rPr>
              <w:t>-</w:t>
            </w:r>
          </w:p>
        </w:tc>
      </w:tr>
      <w:tr w14:paraId="40535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ADBE56">
            <w:r>
              <w:rPr>
                <w:rFonts w:hint="eastAsia"/>
              </w:rPr>
              <w:t>本期期初</w:t>
            </w:r>
          </w:p>
        </w:tc>
        <w:tc>
          <w:tcPr>
            <w:tcW w:w="2076" w:type="dxa"/>
            <w:vAlign w:val="center"/>
          </w:tcPr>
          <w:p w14:paraId="482A588B">
            <w:pPr>
              <w:jc w:val="right"/>
            </w:pPr>
            <w:r>
              <w:rPr>
                <w:rFonts w:hint="eastAsia"/>
              </w:rPr>
              <w:t>898,660,315.06</w:t>
            </w:r>
          </w:p>
        </w:tc>
        <w:tc>
          <w:tcPr>
            <w:tcW w:w="2076" w:type="dxa"/>
            <w:vAlign w:val="center"/>
          </w:tcPr>
          <w:p w14:paraId="4A5CA947">
            <w:pPr>
              <w:jc w:val="right"/>
            </w:pPr>
            <w:r>
              <w:rPr>
                <w:rFonts w:hint="eastAsia"/>
              </w:rPr>
              <w:t>921,625,991.06</w:t>
            </w:r>
          </w:p>
        </w:tc>
        <w:tc>
          <w:tcPr>
            <w:tcW w:w="2076" w:type="dxa"/>
            <w:vAlign w:val="center"/>
          </w:tcPr>
          <w:p w14:paraId="4B575AD6">
            <w:pPr>
              <w:jc w:val="right"/>
            </w:pPr>
            <w:r>
              <w:rPr>
                <w:rFonts w:hint="eastAsia"/>
              </w:rPr>
              <w:t>1,820,286,306.12</w:t>
            </w:r>
          </w:p>
        </w:tc>
      </w:tr>
      <w:tr w14:paraId="6972B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83D825">
            <w:r>
              <w:rPr>
                <w:rFonts w:hint="eastAsia"/>
              </w:rPr>
              <w:t>本期利润</w:t>
            </w:r>
          </w:p>
        </w:tc>
        <w:tc>
          <w:tcPr>
            <w:tcW w:w="2076" w:type="dxa"/>
            <w:vAlign w:val="center"/>
          </w:tcPr>
          <w:p w14:paraId="6F1DA881">
            <w:pPr>
              <w:jc w:val="right"/>
            </w:pPr>
            <w:r>
              <w:rPr>
                <w:rFonts w:hint="eastAsia"/>
              </w:rPr>
              <w:t>153,662,080.16</w:t>
            </w:r>
          </w:p>
        </w:tc>
        <w:tc>
          <w:tcPr>
            <w:tcW w:w="2076" w:type="dxa"/>
            <w:vAlign w:val="center"/>
          </w:tcPr>
          <w:p w14:paraId="557A28FB">
            <w:pPr>
              <w:jc w:val="right"/>
            </w:pPr>
            <w:r>
              <w:rPr>
                <w:rFonts w:hint="eastAsia"/>
              </w:rPr>
              <w:t>-213,015,124.16</w:t>
            </w:r>
          </w:p>
        </w:tc>
        <w:tc>
          <w:tcPr>
            <w:tcW w:w="2076" w:type="dxa"/>
            <w:vAlign w:val="center"/>
          </w:tcPr>
          <w:p w14:paraId="20BADF9A">
            <w:pPr>
              <w:jc w:val="right"/>
            </w:pPr>
            <w:r>
              <w:rPr>
                <w:rFonts w:hint="eastAsia"/>
              </w:rPr>
              <w:t>-59,353,044.00</w:t>
            </w:r>
          </w:p>
        </w:tc>
      </w:tr>
      <w:tr w14:paraId="4C8AE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4A48C8">
            <w:r>
              <w:rPr>
                <w:rFonts w:hint="eastAsia"/>
              </w:rPr>
              <w:t>本期基金份额交易产生的变动数</w:t>
            </w:r>
          </w:p>
        </w:tc>
        <w:tc>
          <w:tcPr>
            <w:tcW w:w="2076" w:type="dxa"/>
            <w:vAlign w:val="center"/>
          </w:tcPr>
          <w:p w14:paraId="0EDB6142">
            <w:pPr>
              <w:jc w:val="right"/>
            </w:pPr>
            <w:r>
              <w:rPr>
                <w:rFonts w:hint="eastAsia"/>
              </w:rPr>
              <w:t>-459,007,565.19</w:t>
            </w:r>
          </w:p>
        </w:tc>
        <w:tc>
          <w:tcPr>
            <w:tcW w:w="2076" w:type="dxa"/>
            <w:vAlign w:val="center"/>
          </w:tcPr>
          <w:p w14:paraId="4623A5A2">
            <w:pPr>
              <w:jc w:val="right"/>
            </w:pPr>
            <w:r>
              <w:rPr>
                <w:rFonts w:hint="eastAsia"/>
              </w:rPr>
              <w:t>-260,509,032.37</w:t>
            </w:r>
          </w:p>
        </w:tc>
        <w:tc>
          <w:tcPr>
            <w:tcW w:w="2076" w:type="dxa"/>
            <w:vAlign w:val="center"/>
          </w:tcPr>
          <w:p w14:paraId="64896E71">
            <w:pPr>
              <w:jc w:val="right"/>
            </w:pPr>
            <w:r>
              <w:rPr>
                <w:rFonts w:hint="eastAsia"/>
              </w:rPr>
              <w:t>-719,516,597.56</w:t>
            </w:r>
          </w:p>
        </w:tc>
      </w:tr>
      <w:tr w14:paraId="0D3B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6C5612">
            <w:r>
              <w:rPr>
                <w:rFonts w:hint="eastAsia"/>
              </w:rPr>
              <w:t>其中：基金申购款</w:t>
            </w:r>
          </w:p>
        </w:tc>
        <w:tc>
          <w:tcPr>
            <w:tcW w:w="2076" w:type="dxa"/>
            <w:vAlign w:val="center"/>
          </w:tcPr>
          <w:p w14:paraId="6F1429DD">
            <w:pPr>
              <w:jc w:val="right"/>
            </w:pPr>
            <w:r>
              <w:rPr>
                <w:rFonts w:hint="eastAsia"/>
              </w:rPr>
              <w:t>1,880,883,415.94</w:t>
            </w:r>
          </w:p>
        </w:tc>
        <w:tc>
          <w:tcPr>
            <w:tcW w:w="2076" w:type="dxa"/>
            <w:vAlign w:val="center"/>
          </w:tcPr>
          <w:p w14:paraId="7819AA34">
            <w:pPr>
              <w:jc w:val="right"/>
            </w:pPr>
            <w:r>
              <w:rPr>
                <w:rFonts w:hint="eastAsia"/>
              </w:rPr>
              <w:t>1,668,943,293.54</w:t>
            </w:r>
          </w:p>
        </w:tc>
        <w:tc>
          <w:tcPr>
            <w:tcW w:w="2076" w:type="dxa"/>
            <w:vAlign w:val="center"/>
          </w:tcPr>
          <w:p w14:paraId="63F71696">
            <w:pPr>
              <w:jc w:val="right"/>
            </w:pPr>
            <w:r>
              <w:rPr>
                <w:rFonts w:hint="eastAsia"/>
              </w:rPr>
              <w:t>3,549,826,709.48</w:t>
            </w:r>
          </w:p>
        </w:tc>
      </w:tr>
      <w:tr w14:paraId="72203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98AC47">
            <w:r>
              <w:rPr>
                <w:rFonts w:hint="eastAsia"/>
              </w:rPr>
              <w:t xml:space="preserve">      基金赎回款</w:t>
            </w:r>
          </w:p>
        </w:tc>
        <w:tc>
          <w:tcPr>
            <w:tcW w:w="2076" w:type="dxa"/>
            <w:vAlign w:val="center"/>
          </w:tcPr>
          <w:p w14:paraId="227D7F71">
            <w:pPr>
              <w:jc w:val="right"/>
            </w:pPr>
            <w:r>
              <w:rPr>
                <w:rFonts w:hint="eastAsia"/>
              </w:rPr>
              <w:t>-2,339,890,981.13</w:t>
            </w:r>
          </w:p>
        </w:tc>
        <w:tc>
          <w:tcPr>
            <w:tcW w:w="2076" w:type="dxa"/>
            <w:vAlign w:val="center"/>
          </w:tcPr>
          <w:p w14:paraId="1CC6E6A4">
            <w:pPr>
              <w:jc w:val="right"/>
            </w:pPr>
            <w:r>
              <w:rPr>
                <w:rFonts w:hint="eastAsia"/>
              </w:rPr>
              <w:t>-1,929,452,325.91</w:t>
            </w:r>
          </w:p>
        </w:tc>
        <w:tc>
          <w:tcPr>
            <w:tcW w:w="2076" w:type="dxa"/>
            <w:vAlign w:val="center"/>
          </w:tcPr>
          <w:p w14:paraId="633BE884">
            <w:pPr>
              <w:jc w:val="right"/>
            </w:pPr>
            <w:r>
              <w:rPr>
                <w:rFonts w:hint="eastAsia"/>
              </w:rPr>
              <w:t>-4,269,343,307.04</w:t>
            </w:r>
          </w:p>
        </w:tc>
      </w:tr>
      <w:tr w14:paraId="616C0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65B40C">
            <w:r>
              <w:rPr>
                <w:rFonts w:hint="eastAsia"/>
              </w:rPr>
              <w:t>本期已分配利润</w:t>
            </w:r>
          </w:p>
        </w:tc>
        <w:tc>
          <w:tcPr>
            <w:tcW w:w="2076" w:type="dxa"/>
            <w:vAlign w:val="center"/>
          </w:tcPr>
          <w:p w14:paraId="5F4BDE7F">
            <w:pPr>
              <w:jc w:val="right"/>
            </w:pPr>
            <w:r>
              <w:rPr>
                <w:rFonts w:hint="eastAsia"/>
              </w:rPr>
              <w:t>-</w:t>
            </w:r>
          </w:p>
        </w:tc>
        <w:tc>
          <w:tcPr>
            <w:tcW w:w="2076" w:type="dxa"/>
            <w:vAlign w:val="center"/>
          </w:tcPr>
          <w:p w14:paraId="35DD976D">
            <w:pPr>
              <w:jc w:val="right"/>
            </w:pPr>
            <w:r>
              <w:rPr>
                <w:rFonts w:hint="eastAsia"/>
              </w:rPr>
              <w:t>-</w:t>
            </w:r>
          </w:p>
        </w:tc>
        <w:tc>
          <w:tcPr>
            <w:tcW w:w="2076" w:type="dxa"/>
            <w:vAlign w:val="center"/>
          </w:tcPr>
          <w:p w14:paraId="321B440E">
            <w:pPr>
              <w:jc w:val="right"/>
            </w:pPr>
            <w:r>
              <w:rPr>
                <w:rFonts w:hint="eastAsia"/>
              </w:rPr>
              <w:t>-</w:t>
            </w:r>
          </w:p>
        </w:tc>
      </w:tr>
      <w:tr w14:paraId="541D9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D88458">
            <w:r>
              <w:rPr>
                <w:rFonts w:hint="eastAsia"/>
              </w:rPr>
              <w:t>本期末</w:t>
            </w:r>
          </w:p>
        </w:tc>
        <w:tc>
          <w:tcPr>
            <w:tcW w:w="2076" w:type="dxa"/>
            <w:vAlign w:val="center"/>
          </w:tcPr>
          <w:p w14:paraId="22D89C38">
            <w:pPr>
              <w:jc w:val="right"/>
            </w:pPr>
            <w:r>
              <w:rPr>
                <w:rFonts w:hint="eastAsia"/>
              </w:rPr>
              <w:t>593,314,830.03</w:t>
            </w:r>
          </w:p>
        </w:tc>
        <w:tc>
          <w:tcPr>
            <w:tcW w:w="2076" w:type="dxa"/>
            <w:vAlign w:val="center"/>
          </w:tcPr>
          <w:p w14:paraId="533FF88A">
            <w:pPr>
              <w:jc w:val="right"/>
            </w:pPr>
            <w:r>
              <w:rPr>
                <w:rFonts w:hint="eastAsia"/>
              </w:rPr>
              <w:t>448,101,834.53</w:t>
            </w:r>
          </w:p>
        </w:tc>
        <w:tc>
          <w:tcPr>
            <w:tcW w:w="2076" w:type="dxa"/>
            <w:vAlign w:val="center"/>
          </w:tcPr>
          <w:p w14:paraId="7E0BCE00">
            <w:pPr>
              <w:jc w:val="right"/>
            </w:pPr>
            <w:r>
              <w:rPr>
                <w:rFonts w:hint="eastAsia"/>
              </w:rPr>
              <w:t>1,041,416,664.56</w:t>
            </w:r>
          </w:p>
        </w:tc>
      </w:tr>
    </w:tbl>
    <w:p w14:paraId="391EBBF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903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A2FA066">
            <w:pPr>
              <w:jc w:val="center"/>
            </w:pPr>
            <w:r>
              <w:rPr>
                <w:rFonts w:hint="eastAsia"/>
                <w:b/>
              </w:rPr>
              <w:t>南方中债7-10年国开行债券指数D</w:t>
            </w:r>
          </w:p>
        </w:tc>
      </w:tr>
      <w:tr w14:paraId="5D7A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41FB061">
            <w:pPr>
              <w:jc w:val="center"/>
            </w:pPr>
            <w:r>
              <w:rPr>
                <w:rFonts w:hint="eastAsia"/>
                <w:b/>
              </w:rPr>
              <w:t>项目</w:t>
            </w:r>
          </w:p>
        </w:tc>
        <w:tc>
          <w:tcPr>
            <w:tcW w:w="2076" w:type="dxa"/>
            <w:shd w:val="clear" w:color="auto" w:fill="BFBFBF"/>
            <w:vAlign w:val="center"/>
          </w:tcPr>
          <w:p w14:paraId="050085FB">
            <w:pPr>
              <w:jc w:val="center"/>
            </w:pPr>
            <w:r>
              <w:rPr>
                <w:rFonts w:hint="eastAsia"/>
                <w:b/>
              </w:rPr>
              <w:t>已实现部分</w:t>
            </w:r>
          </w:p>
        </w:tc>
        <w:tc>
          <w:tcPr>
            <w:tcW w:w="2076" w:type="dxa"/>
            <w:shd w:val="clear" w:color="auto" w:fill="BFBFBF"/>
            <w:vAlign w:val="center"/>
          </w:tcPr>
          <w:p w14:paraId="2EA7C6B5">
            <w:pPr>
              <w:jc w:val="center"/>
            </w:pPr>
            <w:r>
              <w:rPr>
                <w:rFonts w:hint="eastAsia"/>
                <w:b/>
              </w:rPr>
              <w:t>未实现部分</w:t>
            </w:r>
          </w:p>
        </w:tc>
        <w:tc>
          <w:tcPr>
            <w:tcW w:w="2076" w:type="dxa"/>
            <w:shd w:val="clear" w:color="auto" w:fill="BFBFBF"/>
            <w:vAlign w:val="center"/>
          </w:tcPr>
          <w:p w14:paraId="6EDB92C4">
            <w:pPr>
              <w:jc w:val="center"/>
            </w:pPr>
            <w:r>
              <w:rPr>
                <w:rFonts w:hint="eastAsia"/>
                <w:b/>
              </w:rPr>
              <w:t>未分配利润合计</w:t>
            </w:r>
          </w:p>
        </w:tc>
      </w:tr>
      <w:tr w14:paraId="5A35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2A754F">
            <w:r>
              <w:rPr>
                <w:rFonts w:hint="eastAsia"/>
              </w:rPr>
              <w:t>上年度末</w:t>
            </w:r>
          </w:p>
        </w:tc>
        <w:tc>
          <w:tcPr>
            <w:tcW w:w="2076" w:type="dxa"/>
            <w:vAlign w:val="center"/>
          </w:tcPr>
          <w:p w14:paraId="2D7D82A6">
            <w:pPr>
              <w:jc w:val="right"/>
            </w:pPr>
            <w:r>
              <w:rPr>
                <w:rFonts w:hint="eastAsia"/>
              </w:rPr>
              <w:t>541.14</w:t>
            </w:r>
          </w:p>
        </w:tc>
        <w:tc>
          <w:tcPr>
            <w:tcW w:w="2076" w:type="dxa"/>
            <w:vAlign w:val="center"/>
          </w:tcPr>
          <w:p w14:paraId="763F24D7">
            <w:pPr>
              <w:jc w:val="right"/>
            </w:pPr>
            <w:r>
              <w:rPr>
                <w:rFonts w:hint="eastAsia"/>
              </w:rPr>
              <w:t>515.14</w:t>
            </w:r>
          </w:p>
        </w:tc>
        <w:tc>
          <w:tcPr>
            <w:tcW w:w="2076" w:type="dxa"/>
            <w:vAlign w:val="center"/>
          </w:tcPr>
          <w:p w14:paraId="37112155">
            <w:pPr>
              <w:jc w:val="right"/>
            </w:pPr>
            <w:r>
              <w:rPr>
                <w:rFonts w:hint="eastAsia"/>
              </w:rPr>
              <w:t>1,056.28</w:t>
            </w:r>
          </w:p>
        </w:tc>
      </w:tr>
      <w:tr w14:paraId="38C20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2307AB">
            <w:r>
              <w:rPr>
                <w:rFonts w:hint="eastAsia"/>
              </w:rPr>
              <w:t>加：会计政策变更</w:t>
            </w:r>
          </w:p>
        </w:tc>
        <w:tc>
          <w:tcPr>
            <w:tcW w:w="2076" w:type="dxa"/>
            <w:vAlign w:val="center"/>
          </w:tcPr>
          <w:p w14:paraId="15056726">
            <w:pPr>
              <w:jc w:val="right"/>
            </w:pPr>
            <w:r>
              <w:rPr>
                <w:rFonts w:hint="eastAsia"/>
              </w:rPr>
              <w:t>-</w:t>
            </w:r>
          </w:p>
        </w:tc>
        <w:tc>
          <w:tcPr>
            <w:tcW w:w="2076" w:type="dxa"/>
            <w:vAlign w:val="center"/>
          </w:tcPr>
          <w:p w14:paraId="3BC663CC">
            <w:pPr>
              <w:jc w:val="right"/>
            </w:pPr>
            <w:r>
              <w:rPr>
                <w:rFonts w:hint="eastAsia"/>
              </w:rPr>
              <w:t>-</w:t>
            </w:r>
          </w:p>
        </w:tc>
        <w:tc>
          <w:tcPr>
            <w:tcW w:w="2076" w:type="dxa"/>
            <w:vAlign w:val="center"/>
          </w:tcPr>
          <w:p w14:paraId="318827EB">
            <w:pPr>
              <w:jc w:val="right"/>
            </w:pPr>
            <w:r>
              <w:rPr>
                <w:rFonts w:hint="eastAsia"/>
              </w:rPr>
              <w:t>-</w:t>
            </w:r>
          </w:p>
        </w:tc>
      </w:tr>
      <w:tr w14:paraId="430BC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7819D1">
            <w:r>
              <w:rPr>
                <w:rFonts w:hint="eastAsia"/>
              </w:rPr>
              <w:t xml:space="preserve">      前期差错更正</w:t>
            </w:r>
          </w:p>
        </w:tc>
        <w:tc>
          <w:tcPr>
            <w:tcW w:w="2076" w:type="dxa"/>
            <w:vAlign w:val="center"/>
          </w:tcPr>
          <w:p w14:paraId="21270E29">
            <w:pPr>
              <w:jc w:val="right"/>
            </w:pPr>
            <w:r>
              <w:rPr>
                <w:rFonts w:hint="eastAsia"/>
              </w:rPr>
              <w:t>-</w:t>
            </w:r>
          </w:p>
        </w:tc>
        <w:tc>
          <w:tcPr>
            <w:tcW w:w="2076" w:type="dxa"/>
            <w:vAlign w:val="center"/>
          </w:tcPr>
          <w:p w14:paraId="4940248F">
            <w:pPr>
              <w:jc w:val="right"/>
            </w:pPr>
            <w:r>
              <w:rPr>
                <w:rFonts w:hint="eastAsia"/>
              </w:rPr>
              <w:t>-</w:t>
            </w:r>
          </w:p>
        </w:tc>
        <w:tc>
          <w:tcPr>
            <w:tcW w:w="2076" w:type="dxa"/>
            <w:vAlign w:val="center"/>
          </w:tcPr>
          <w:p w14:paraId="446A4638">
            <w:pPr>
              <w:jc w:val="right"/>
            </w:pPr>
            <w:r>
              <w:rPr>
                <w:rFonts w:hint="eastAsia"/>
              </w:rPr>
              <w:t>-</w:t>
            </w:r>
          </w:p>
        </w:tc>
      </w:tr>
      <w:tr w14:paraId="1C1CF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56452E">
            <w:r>
              <w:rPr>
                <w:rFonts w:hint="eastAsia"/>
              </w:rPr>
              <w:t xml:space="preserve">      其他</w:t>
            </w:r>
          </w:p>
        </w:tc>
        <w:tc>
          <w:tcPr>
            <w:tcW w:w="2076" w:type="dxa"/>
            <w:vAlign w:val="center"/>
          </w:tcPr>
          <w:p w14:paraId="7C0C3ABA">
            <w:pPr>
              <w:jc w:val="right"/>
            </w:pPr>
            <w:r>
              <w:rPr>
                <w:rFonts w:hint="eastAsia"/>
              </w:rPr>
              <w:t>-</w:t>
            </w:r>
          </w:p>
        </w:tc>
        <w:tc>
          <w:tcPr>
            <w:tcW w:w="2076" w:type="dxa"/>
            <w:vAlign w:val="center"/>
          </w:tcPr>
          <w:p w14:paraId="32EC35D5">
            <w:pPr>
              <w:jc w:val="right"/>
            </w:pPr>
            <w:r>
              <w:rPr>
                <w:rFonts w:hint="eastAsia"/>
              </w:rPr>
              <w:t>-</w:t>
            </w:r>
          </w:p>
        </w:tc>
        <w:tc>
          <w:tcPr>
            <w:tcW w:w="2076" w:type="dxa"/>
            <w:vAlign w:val="center"/>
          </w:tcPr>
          <w:p w14:paraId="71500633">
            <w:pPr>
              <w:jc w:val="right"/>
            </w:pPr>
            <w:r>
              <w:rPr>
                <w:rFonts w:hint="eastAsia"/>
              </w:rPr>
              <w:t>-</w:t>
            </w:r>
          </w:p>
        </w:tc>
      </w:tr>
      <w:tr w14:paraId="5353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B0B161">
            <w:r>
              <w:rPr>
                <w:rFonts w:hint="eastAsia"/>
              </w:rPr>
              <w:t>本期期初</w:t>
            </w:r>
          </w:p>
        </w:tc>
        <w:tc>
          <w:tcPr>
            <w:tcW w:w="2076" w:type="dxa"/>
            <w:vAlign w:val="center"/>
          </w:tcPr>
          <w:p w14:paraId="7F3EE067">
            <w:pPr>
              <w:jc w:val="right"/>
            </w:pPr>
            <w:r>
              <w:rPr>
                <w:rFonts w:hint="eastAsia"/>
              </w:rPr>
              <w:t>541.14</w:t>
            </w:r>
          </w:p>
        </w:tc>
        <w:tc>
          <w:tcPr>
            <w:tcW w:w="2076" w:type="dxa"/>
            <w:vAlign w:val="center"/>
          </w:tcPr>
          <w:p w14:paraId="026F1764">
            <w:pPr>
              <w:jc w:val="right"/>
            </w:pPr>
            <w:r>
              <w:rPr>
                <w:rFonts w:hint="eastAsia"/>
              </w:rPr>
              <w:t>515.14</w:t>
            </w:r>
          </w:p>
        </w:tc>
        <w:tc>
          <w:tcPr>
            <w:tcW w:w="2076" w:type="dxa"/>
            <w:vAlign w:val="center"/>
          </w:tcPr>
          <w:p w14:paraId="240D5C2F">
            <w:pPr>
              <w:jc w:val="right"/>
            </w:pPr>
            <w:r>
              <w:rPr>
                <w:rFonts w:hint="eastAsia"/>
              </w:rPr>
              <w:t>1,056.28</w:t>
            </w:r>
          </w:p>
        </w:tc>
      </w:tr>
      <w:tr w14:paraId="32FD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DFF0E3">
            <w:r>
              <w:rPr>
                <w:rFonts w:hint="eastAsia"/>
              </w:rPr>
              <w:t>本期利润</w:t>
            </w:r>
          </w:p>
        </w:tc>
        <w:tc>
          <w:tcPr>
            <w:tcW w:w="2076" w:type="dxa"/>
            <w:vAlign w:val="center"/>
          </w:tcPr>
          <w:p w14:paraId="66E2E7F1">
            <w:pPr>
              <w:jc w:val="right"/>
            </w:pPr>
            <w:r>
              <w:rPr>
                <w:rFonts w:hint="eastAsia"/>
              </w:rPr>
              <w:t>15,994,673.25</w:t>
            </w:r>
          </w:p>
        </w:tc>
        <w:tc>
          <w:tcPr>
            <w:tcW w:w="2076" w:type="dxa"/>
            <w:vAlign w:val="center"/>
          </w:tcPr>
          <w:p w14:paraId="6FB64C22">
            <w:pPr>
              <w:jc w:val="right"/>
            </w:pPr>
            <w:r>
              <w:rPr>
                <w:rFonts w:hint="eastAsia"/>
              </w:rPr>
              <w:t>-44,797,313.13</w:t>
            </w:r>
          </w:p>
        </w:tc>
        <w:tc>
          <w:tcPr>
            <w:tcW w:w="2076" w:type="dxa"/>
            <w:vAlign w:val="center"/>
          </w:tcPr>
          <w:p w14:paraId="7225544F">
            <w:pPr>
              <w:jc w:val="right"/>
            </w:pPr>
            <w:r>
              <w:rPr>
                <w:rFonts w:hint="eastAsia"/>
              </w:rPr>
              <w:t>-28,802,639.88</w:t>
            </w:r>
          </w:p>
        </w:tc>
      </w:tr>
      <w:tr w14:paraId="7625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45D355">
            <w:r>
              <w:rPr>
                <w:rFonts w:hint="eastAsia"/>
              </w:rPr>
              <w:t>本期基金份额交易产生的变动数</w:t>
            </w:r>
          </w:p>
        </w:tc>
        <w:tc>
          <w:tcPr>
            <w:tcW w:w="2076" w:type="dxa"/>
            <w:vAlign w:val="center"/>
          </w:tcPr>
          <w:p w14:paraId="02615FBB">
            <w:pPr>
              <w:jc w:val="right"/>
            </w:pPr>
            <w:r>
              <w:rPr>
                <w:rFonts w:hint="eastAsia"/>
              </w:rPr>
              <w:t>303,672,240.23</w:t>
            </w:r>
          </w:p>
        </w:tc>
        <w:tc>
          <w:tcPr>
            <w:tcW w:w="2076" w:type="dxa"/>
            <w:vAlign w:val="center"/>
          </w:tcPr>
          <w:p w14:paraId="50A530DE">
            <w:pPr>
              <w:jc w:val="right"/>
            </w:pPr>
            <w:r>
              <w:rPr>
                <w:rFonts w:hint="eastAsia"/>
              </w:rPr>
              <w:t>269,441,148.38</w:t>
            </w:r>
          </w:p>
        </w:tc>
        <w:tc>
          <w:tcPr>
            <w:tcW w:w="2076" w:type="dxa"/>
            <w:vAlign w:val="center"/>
          </w:tcPr>
          <w:p w14:paraId="27A6BCEB">
            <w:pPr>
              <w:jc w:val="right"/>
            </w:pPr>
            <w:r>
              <w:rPr>
                <w:rFonts w:hint="eastAsia"/>
              </w:rPr>
              <w:t>573,113,388.61</w:t>
            </w:r>
          </w:p>
        </w:tc>
      </w:tr>
      <w:tr w14:paraId="645AE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A02F51">
            <w:r>
              <w:rPr>
                <w:rFonts w:hint="eastAsia"/>
              </w:rPr>
              <w:t>其中：基金申购款</w:t>
            </w:r>
          </w:p>
        </w:tc>
        <w:tc>
          <w:tcPr>
            <w:tcW w:w="2076" w:type="dxa"/>
            <w:vAlign w:val="center"/>
          </w:tcPr>
          <w:p w14:paraId="42CE4334">
            <w:pPr>
              <w:jc w:val="right"/>
            </w:pPr>
            <w:r>
              <w:rPr>
                <w:rFonts w:hint="eastAsia"/>
              </w:rPr>
              <w:t>1,514,702,490.27</w:t>
            </w:r>
          </w:p>
        </w:tc>
        <w:tc>
          <w:tcPr>
            <w:tcW w:w="2076" w:type="dxa"/>
            <w:vAlign w:val="center"/>
          </w:tcPr>
          <w:p w14:paraId="12D60C9B">
            <w:pPr>
              <w:jc w:val="right"/>
            </w:pPr>
            <w:r>
              <w:rPr>
                <w:rFonts w:hint="eastAsia"/>
              </w:rPr>
              <w:t>1,156,784,159.49</w:t>
            </w:r>
          </w:p>
        </w:tc>
        <w:tc>
          <w:tcPr>
            <w:tcW w:w="2076" w:type="dxa"/>
            <w:vAlign w:val="center"/>
          </w:tcPr>
          <w:p w14:paraId="648C45EC">
            <w:pPr>
              <w:jc w:val="right"/>
            </w:pPr>
            <w:r>
              <w:rPr>
                <w:rFonts w:hint="eastAsia"/>
              </w:rPr>
              <w:t>2,671,486,649.76</w:t>
            </w:r>
          </w:p>
        </w:tc>
      </w:tr>
      <w:tr w14:paraId="34FF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61236C">
            <w:r>
              <w:rPr>
                <w:rFonts w:hint="eastAsia"/>
              </w:rPr>
              <w:t xml:space="preserve">      基金赎回款</w:t>
            </w:r>
          </w:p>
        </w:tc>
        <w:tc>
          <w:tcPr>
            <w:tcW w:w="2076" w:type="dxa"/>
            <w:vAlign w:val="center"/>
          </w:tcPr>
          <w:p w14:paraId="63CD39FE">
            <w:pPr>
              <w:jc w:val="right"/>
            </w:pPr>
            <w:r>
              <w:rPr>
                <w:rFonts w:hint="eastAsia"/>
              </w:rPr>
              <w:t>-1,211,030,250.04</w:t>
            </w:r>
          </w:p>
        </w:tc>
        <w:tc>
          <w:tcPr>
            <w:tcW w:w="2076" w:type="dxa"/>
            <w:vAlign w:val="center"/>
          </w:tcPr>
          <w:p w14:paraId="02580BEC">
            <w:pPr>
              <w:jc w:val="right"/>
            </w:pPr>
            <w:r>
              <w:rPr>
                <w:rFonts w:hint="eastAsia"/>
              </w:rPr>
              <w:t>-887,343,011.11</w:t>
            </w:r>
          </w:p>
        </w:tc>
        <w:tc>
          <w:tcPr>
            <w:tcW w:w="2076" w:type="dxa"/>
            <w:vAlign w:val="center"/>
          </w:tcPr>
          <w:p w14:paraId="21EC5FE0">
            <w:pPr>
              <w:jc w:val="right"/>
            </w:pPr>
            <w:r>
              <w:rPr>
                <w:rFonts w:hint="eastAsia"/>
              </w:rPr>
              <w:t>-2,098,373,261.15</w:t>
            </w:r>
          </w:p>
        </w:tc>
      </w:tr>
      <w:tr w14:paraId="45ED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712637">
            <w:r>
              <w:rPr>
                <w:rFonts w:hint="eastAsia"/>
              </w:rPr>
              <w:t>本期已分配利润</w:t>
            </w:r>
          </w:p>
        </w:tc>
        <w:tc>
          <w:tcPr>
            <w:tcW w:w="2076" w:type="dxa"/>
            <w:vAlign w:val="center"/>
          </w:tcPr>
          <w:p w14:paraId="6885A6D8">
            <w:pPr>
              <w:jc w:val="right"/>
            </w:pPr>
            <w:r>
              <w:rPr>
                <w:rFonts w:hint="eastAsia"/>
              </w:rPr>
              <w:t>-</w:t>
            </w:r>
          </w:p>
        </w:tc>
        <w:tc>
          <w:tcPr>
            <w:tcW w:w="2076" w:type="dxa"/>
            <w:vAlign w:val="center"/>
          </w:tcPr>
          <w:p w14:paraId="1F5369E2">
            <w:pPr>
              <w:jc w:val="right"/>
            </w:pPr>
            <w:r>
              <w:rPr>
                <w:rFonts w:hint="eastAsia"/>
              </w:rPr>
              <w:t>-</w:t>
            </w:r>
          </w:p>
        </w:tc>
        <w:tc>
          <w:tcPr>
            <w:tcW w:w="2076" w:type="dxa"/>
            <w:vAlign w:val="center"/>
          </w:tcPr>
          <w:p w14:paraId="3F08825D">
            <w:pPr>
              <w:jc w:val="right"/>
            </w:pPr>
            <w:r>
              <w:rPr>
                <w:rFonts w:hint="eastAsia"/>
              </w:rPr>
              <w:t>-</w:t>
            </w:r>
          </w:p>
        </w:tc>
      </w:tr>
      <w:tr w14:paraId="3A1F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454A52">
            <w:r>
              <w:rPr>
                <w:rFonts w:hint="eastAsia"/>
              </w:rPr>
              <w:t>本期末</w:t>
            </w:r>
          </w:p>
        </w:tc>
        <w:tc>
          <w:tcPr>
            <w:tcW w:w="2076" w:type="dxa"/>
            <w:vAlign w:val="center"/>
          </w:tcPr>
          <w:p w14:paraId="3B227266">
            <w:pPr>
              <w:jc w:val="right"/>
            </w:pPr>
            <w:r>
              <w:rPr>
                <w:rFonts w:hint="eastAsia"/>
              </w:rPr>
              <w:t>319,667,454.62</w:t>
            </w:r>
          </w:p>
        </w:tc>
        <w:tc>
          <w:tcPr>
            <w:tcW w:w="2076" w:type="dxa"/>
            <w:vAlign w:val="center"/>
          </w:tcPr>
          <w:p w14:paraId="04F2A8A2">
            <w:pPr>
              <w:jc w:val="right"/>
            </w:pPr>
            <w:r>
              <w:rPr>
                <w:rFonts w:hint="eastAsia"/>
              </w:rPr>
              <w:t>224,644,350.39</w:t>
            </w:r>
          </w:p>
        </w:tc>
        <w:tc>
          <w:tcPr>
            <w:tcW w:w="2076" w:type="dxa"/>
            <w:vAlign w:val="center"/>
          </w:tcPr>
          <w:p w14:paraId="5CEEA45E">
            <w:pPr>
              <w:jc w:val="right"/>
            </w:pPr>
            <w:r>
              <w:rPr>
                <w:rFonts w:hint="eastAsia"/>
              </w:rPr>
              <w:t>544,311,805.01</w:t>
            </w:r>
          </w:p>
        </w:tc>
      </w:tr>
    </w:tbl>
    <w:p w14:paraId="37B71B7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724B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8049E5C">
            <w:pPr>
              <w:jc w:val="center"/>
            </w:pPr>
            <w:r>
              <w:rPr>
                <w:rFonts w:hint="eastAsia"/>
                <w:b/>
              </w:rPr>
              <w:t>南方中债7-10年国开行债券指数E</w:t>
            </w:r>
          </w:p>
        </w:tc>
      </w:tr>
      <w:tr w14:paraId="24C1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B806583">
            <w:pPr>
              <w:jc w:val="center"/>
            </w:pPr>
            <w:r>
              <w:rPr>
                <w:rFonts w:hint="eastAsia"/>
                <w:b/>
              </w:rPr>
              <w:t>项目</w:t>
            </w:r>
          </w:p>
        </w:tc>
        <w:tc>
          <w:tcPr>
            <w:tcW w:w="2076" w:type="dxa"/>
            <w:shd w:val="clear" w:color="auto" w:fill="BFBFBF"/>
            <w:vAlign w:val="center"/>
          </w:tcPr>
          <w:p w14:paraId="38516861">
            <w:pPr>
              <w:jc w:val="center"/>
            </w:pPr>
            <w:r>
              <w:rPr>
                <w:rFonts w:hint="eastAsia"/>
                <w:b/>
              </w:rPr>
              <w:t>已实现部分</w:t>
            </w:r>
          </w:p>
        </w:tc>
        <w:tc>
          <w:tcPr>
            <w:tcW w:w="2076" w:type="dxa"/>
            <w:shd w:val="clear" w:color="auto" w:fill="BFBFBF"/>
            <w:vAlign w:val="center"/>
          </w:tcPr>
          <w:p w14:paraId="5209A4CC">
            <w:pPr>
              <w:jc w:val="center"/>
            </w:pPr>
            <w:r>
              <w:rPr>
                <w:rFonts w:hint="eastAsia"/>
                <w:b/>
              </w:rPr>
              <w:t>未实现部分</w:t>
            </w:r>
          </w:p>
        </w:tc>
        <w:tc>
          <w:tcPr>
            <w:tcW w:w="2076" w:type="dxa"/>
            <w:shd w:val="clear" w:color="auto" w:fill="BFBFBF"/>
            <w:vAlign w:val="center"/>
          </w:tcPr>
          <w:p w14:paraId="202176F9">
            <w:pPr>
              <w:jc w:val="center"/>
            </w:pPr>
            <w:r>
              <w:rPr>
                <w:rFonts w:hint="eastAsia"/>
                <w:b/>
              </w:rPr>
              <w:t>未分配利润合计</w:t>
            </w:r>
          </w:p>
        </w:tc>
      </w:tr>
      <w:tr w14:paraId="0133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02BB7C">
            <w:r>
              <w:rPr>
                <w:rFonts w:hint="eastAsia"/>
              </w:rPr>
              <w:t>上年度末</w:t>
            </w:r>
          </w:p>
        </w:tc>
        <w:tc>
          <w:tcPr>
            <w:tcW w:w="2076" w:type="dxa"/>
            <w:vAlign w:val="center"/>
          </w:tcPr>
          <w:p w14:paraId="398BC30C">
            <w:pPr>
              <w:jc w:val="right"/>
            </w:pPr>
            <w:r>
              <w:rPr>
                <w:rFonts w:hint="eastAsia"/>
              </w:rPr>
              <w:t>831,557,334.93</w:t>
            </w:r>
          </w:p>
        </w:tc>
        <w:tc>
          <w:tcPr>
            <w:tcW w:w="2076" w:type="dxa"/>
            <w:vAlign w:val="center"/>
          </w:tcPr>
          <w:p w14:paraId="76F77A91">
            <w:pPr>
              <w:jc w:val="right"/>
            </w:pPr>
            <w:r>
              <w:rPr>
                <w:rFonts w:hint="eastAsia"/>
              </w:rPr>
              <w:t>828,838,052.55</w:t>
            </w:r>
          </w:p>
        </w:tc>
        <w:tc>
          <w:tcPr>
            <w:tcW w:w="2076" w:type="dxa"/>
            <w:vAlign w:val="center"/>
          </w:tcPr>
          <w:p w14:paraId="36612D1B">
            <w:pPr>
              <w:jc w:val="right"/>
            </w:pPr>
            <w:r>
              <w:rPr>
                <w:rFonts w:hint="eastAsia"/>
              </w:rPr>
              <w:t>1,660,395,387.48</w:t>
            </w:r>
          </w:p>
        </w:tc>
      </w:tr>
      <w:tr w14:paraId="265A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F0A897">
            <w:r>
              <w:rPr>
                <w:rFonts w:hint="eastAsia"/>
              </w:rPr>
              <w:t>加：会计政策变更</w:t>
            </w:r>
          </w:p>
        </w:tc>
        <w:tc>
          <w:tcPr>
            <w:tcW w:w="2076" w:type="dxa"/>
            <w:vAlign w:val="center"/>
          </w:tcPr>
          <w:p w14:paraId="17E841C6">
            <w:pPr>
              <w:jc w:val="right"/>
            </w:pPr>
            <w:r>
              <w:rPr>
                <w:rFonts w:hint="eastAsia"/>
              </w:rPr>
              <w:t>-</w:t>
            </w:r>
          </w:p>
        </w:tc>
        <w:tc>
          <w:tcPr>
            <w:tcW w:w="2076" w:type="dxa"/>
            <w:vAlign w:val="center"/>
          </w:tcPr>
          <w:p w14:paraId="6E5267B7">
            <w:pPr>
              <w:jc w:val="right"/>
            </w:pPr>
            <w:r>
              <w:rPr>
                <w:rFonts w:hint="eastAsia"/>
              </w:rPr>
              <w:t>-</w:t>
            </w:r>
          </w:p>
        </w:tc>
        <w:tc>
          <w:tcPr>
            <w:tcW w:w="2076" w:type="dxa"/>
            <w:vAlign w:val="center"/>
          </w:tcPr>
          <w:p w14:paraId="501E4047">
            <w:pPr>
              <w:jc w:val="right"/>
            </w:pPr>
            <w:r>
              <w:rPr>
                <w:rFonts w:hint="eastAsia"/>
              </w:rPr>
              <w:t>-</w:t>
            </w:r>
          </w:p>
        </w:tc>
      </w:tr>
      <w:tr w14:paraId="0EF8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883480">
            <w:r>
              <w:rPr>
                <w:rFonts w:hint="eastAsia"/>
              </w:rPr>
              <w:t xml:space="preserve">      前期差错更正</w:t>
            </w:r>
          </w:p>
        </w:tc>
        <w:tc>
          <w:tcPr>
            <w:tcW w:w="2076" w:type="dxa"/>
            <w:vAlign w:val="center"/>
          </w:tcPr>
          <w:p w14:paraId="52AA36D7">
            <w:pPr>
              <w:jc w:val="right"/>
            </w:pPr>
            <w:r>
              <w:rPr>
                <w:rFonts w:hint="eastAsia"/>
              </w:rPr>
              <w:t>-</w:t>
            </w:r>
          </w:p>
        </w:tc>
        <w:tc>
          <w:tcPr>
            <w:tcW w:w="2076" w:type="dxa"/>
            <w:vAlign w:val="center"/>
          </w:tcPr>
          <w:p w14:paraId="78635DFB">
            <w:pPr>
              <w:jc w:val="right"/>
            </w:pPr>
            <w:r>
              <w:rPr>
                <w:rFonts w:hint="eastAsia"/>
              </w:rPr>
              <w:t>-</w:t>
            </w:r>
          </w:p>
        </w:tc>
        <w:tc>
          <w:tcPr>
            <w:tcW w:w="2076" w:type="dxa"/>
            <w:vAlign w:val="center"/>
          </w:tcPr>
          <w:p w14:paraId="364B6D92">
            <w:pPr>
              <w:jc w:val="right"/>
            </w:pPr>
            <w:r>
              <w:rPr>
                <w:rFonts w:hint="eastAsia"/>
              </w:rPr>
              <w:t>-</w:t>
            </w:r>
          </w:p>
        </w:tc>
      </w:tr>
      <w:tr w14:paraId="7EA43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36A656">
            <w:r>
              <w:rPr>
                <w:rFonts w:hint="eastAsia"/>
              </w:rPr>
              <w:t xml:space="preserve">      其他</w:t>
            </w:r>
          </w:p>
        </w:tc>
        <w:tc>
          <w:tcPr>
            <w:tcW w:w="2076" w:type="dxa"/>
            <w:vAlign w:val="center"/>
          </w:tcPr>
          <w:p w14:paraId="29C26BEF">
            <w:pPr>
              <w:jc w:val="right"/>
            </w:pPr>
            <w:r>
              <w:rPr>
                <w:rFonts w:hint="eastAsia"/>
              </w:rPr>
              <w:t>-</w:t>
            </w:r>
          </w:p>
        </w:tc>
        <w:tc>
          <w:tcPr>
            <w:tcW w:w="2076" w:type="dxa"/>
            <w:vAlign w:val="center"/>
          </w:tcPr>
          <w:p w14:paraId="0710B488">
            <w:pPr>
              <w:jc w:val="right"/>
            </w:pPr>
            <w:r>
              <w:rPr>
                <w:rFonts w:hint="eastAsia"/>
              </w:rPr>
              <w:t>-</w:t>
            </w:r>
          </w:p>
        </w:tc>
        <w:tc>
          <w:tcPr>
            <w:tcW w:w="2076" w:type="dxa"/>
            <w:vAlign w:val="center"/>
          </w:tcPr>
          <w:p w14:paraId="36367A32">
            <w:pPr>
              <w:jc w:val="right"/>
            </w:pPr>
            <w:r>
              <w:rPr>
                <w:rFonts w:hint="eastAsia"/>
              </w:rPr>
              <w:t>-</w:t>
            </w:r>
          </w:p>
        </w:tc>
      </w:tr>
      <w:tr w14:paraId="01BF7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2DADB3">
            <w:r>
              <w:rPr>
                <w:rFonts w:hint="eastAsia"/>
              </w:rPr>
              <w:t>本期期初</w:t>
            </w:r>
          </w:p>
        </w:tc>
        <w:tc>
          <w:tcPr>
            <w:tcW w:w="2076" w:type="dxa"/>
            <w:vAlign w:val="center"/>
          </w:tcPr>
          <w:p w14:paraId="2DC1BD6C">
            <w:pPr>
              <w:jc w:val="right"/>
            </w:pPr>
            <w:r>
              <w:rPr>
                <w:rFonts w:hint="eastAsia"/>
              </w:rPr>
              <w:t>831,557,334.93</w:t>
            </w:r>
          </w:p>
        </w:tc>
        <w:tc>
          <w:tcPr>
            <w:tcW w:w="2076" w:type="dxa"/>
            <w:vAlign w:val="center"/>
          </w:tcPr>
          <w:p w14:paraId="46D2453C">
            <w:pPr>
              <w:jc w:val="right"/>
            </w:pPr>
            <w:r>
              <w:rPr>
                <w:rFonts w:hint="eastAsia"/>
              </w:rPr>
              <w:t>828,838,052.55</w:t>
            </w:r>
          </w:p>
        </w:tc>
        <w:tc>
          <w:tcPr>
            <w:tcW w:w="2076" w:type="dxa"/>
            <w:vAlign w:val="center"/>
          </w:tcPr>
          <w:p w14:paraId="7BE4365C">
            <w:pPr>
              <w:jc w:val="right"/>
            </w:pPr>
            <w:r>
              <w:rPr>
                <w:rFonts w:hint="eastAsia"/>
              </w:rPr>
              <w:t>1,660,395,387.48</w:t>
            </w:r>
          </w:p>
        </w:tc>
      </w:tr>
      <w:tr w14:paraId="1E799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47A292">
            <w:r>
              <w:rPr>
                <w:rFonts w:hint="eastAsia"/>
              </w:rPr>
              <w:t>本期利润</w:t>
            </w:r>
          </w:p>
        </w:tc>
        <w:tc>
          <w:tcPr>
            <w:tcW w:w="2076" w:type="dxa"/>
            <w:vAlign w:val="center"/>
          </w:tcPr>
          <w:p w14:paraId="5FE53D93">
            <w:pPr>
              <w:jc w:val="right"/>
            </w:pPr>
            <w:r>
              <w:rPr>
                <w:rFonts w:hint="eastAsia"/>
              </w:rPr>
              <w:t>144,749,929.25</w:t>
            </w:r>
          </w:p>
        </w:tc>
        <w:tc>
          <w:tcPr>
            <w:tcW w:w="2076" w:type="dxa"/>
            <w:vAlign w:val="center"/>
          </w:tcPr>
          <w:p w14:paraId="478F1D52">
            <w:pPr>
              <w:jc w:val="right"/>
            </w:pPr>
            <w:r>
              <w:rPr>
                <w:rFonts w:hint="eastAsia"/>
              </w:rPr>
              <w:t>-197,114,056.39</w:t>
            </w:r>
          </w:p>
        </w:tc>
        <w:tc>
          <w:tcPr>
            <w:tcW w:w="2076" w:type="dxa"/>
            <w:vAlign w:val="center"/>
          </w:tcPr>
          <w:p w14:paraId="035CDD50">
            <w:pPr>
              <w:jc w:val="right"/>
            </w:pPr>
            <w:r>
              <w:rPr>
                <w:rFonts w:hint="eastAsia"/>
              </w:rPr>
              <w:t>-52,364,127.14</w:t>
            </w:r>
          </w:p>
        </w:tc>
      </w:tr>
      <w:tr w14:paraId="51E11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6B0C29">
            <w:r>
              <w:rPr>
                <w:rFonts w:hint="eastAsia"/>
              </w:rPr>
              <w:t>本期基金份额交易产生的变动数</w:t>
            </w:r>
          </w:p>
        </w:tc>
        <w:tc>
          <w:tcPr>
            <w:tcW w:w="2076" w:type="dxa"/>
            <w:vAlign w:val="center"/>
          </w:tcPr>
          <w:p w14:paraId="0A47AF34">
            <w:pPr>
              <w:jc w:val="right"/>
            </w:pPr>
            <w:r>
              <w:rPr>
                <w:rFonts w:hint="eastAsia"/>
              </w:rPr>
              <w:t>-564,689,732.21</w:t>
            </w:r>
          </w:p>
        </w:tc>
        <w:tc>
          <w:tcPr>
            <w:tcW w:w="2076" w:type="dxa"/>
            <w:vAlign w:val="center"/>
          </w:tcPr>
          <w:p w14:paraId="6A50B8F8">
            <w:pPr>
              <w:jc w:val="right"/>
            </w:pPr>
            <w:r>
              <w:rPr>
                <w:rFonts w:hint="eastAsia"/>
              </w:rPr>
              <w:t>-327,648,133.16</w:t>
            </w:r>
          </w:p>
        </w:tc>
        <w:tc>
          <w:tcPr>
            <w:tcW w:w="2076" w:type="dxa"/>
            <w:vAlign w:val="center"/>
          </w:tcPr>
          <w:p w14:paraId="3566B978">
            <w:pPr>
              <w:jc w:val="right"/>
            </w:pPr>
            <w:r>
              <w:rPr>
                <w:rFonts w:hint="eastAsia"/>
              </w:rPr>
              <w:t>-892,337,865.37</w:t>
            </w:r>
          </w:p>
        </w:tc>
      </w:tr>
      <w:tr w14:paraId="02126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8411BA">
            <w:r>
              <w:rPr>
                <w:rFonts w:hint="eastAsia"/>
              </w:rPr>
              <w:t>其中：基金申购款</w:t>
            </w:r>
          </w:p>
        </w:tc>
        <w:tc>
          <w:tcPr>
            <w:tcW w:w="2076" w:type="dxa"/>
            <w:vAlign w:val="center"/>
          </w:tcPr>
          <w:p w14:paraId="345610F5">
            <w:pPr>
              <w:jc w:val="right"/>
            </w:pPr>
            <w:r>
              <w:rPr>
                <w:rFonts w:hint="eastAsia"/>
              </w:rPr>
              <w:t>3,462,624,550.70</w:t>
            </w:r>
          </w:p>
        </w:tc>
        <w:tc>
          <w:tcPr>
            <w:tcW w:w="2076" w:type="dxa"/>
            <w:vAlign w:val="center"/>
          </w:tcPr>
          <w:p w14:paraId="25885356">
            <w:pPr>
              <w:jc w:val="right"/>
            </w:pPr>
            <w:r>
              <w:rPr>
                <w:rFonts w:hint="eastAsia"/>
              </w:rPr>
              <w:t>2,994,781,646.08</w:t>
            </w:r>
          </w:p>
        </w:tc>
        <w:tc>
          <w:tcPr>
            <w:tcW w:w="2076" w:type="dxa"/>
            <w:vAlign w:val="center"/>
          </w:tcPr>
          <w:p w14:paraId="2A589848">
            <w:pPr>
              <w:jc w:val="right"/>
            </w:pPr>
            <w:r>
              <w:rPr>
                <w:rFonts w:hint="eastAsia"/>
              </w:rPr>
              <w:t>6,457,406,196.78</w:t>
            </w:r>
          </w:p>
        </w:tc>
      </w:tr>
      <w:tr w14:paraId="70E25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41267D">
            <w:r>
              <w:rPr>
                <w:rFonts w:hint="eastAsia"/>
              </w:rPr>
              <w:t xml:space="preserve">      基金赎回款</w:t>
            </w:r>
          </w:p>
        </w:tc>
        <w:tc>
          <w:tcPr>
            <w:tcW w:w="2076" w:type="dxa"/>
            <w:vAlign w:val="center"/>
          </w:tcPr>
          <w:p w14:paraId="7FB8B950">
            <w:pPr>
              <w:jc w:val="right"/>
            </w:pPr>
            <w:r>
              <w:rPr>
                <w:rFonts w:hint="eastAsia"/>
              </w:rPr>
              <w:t>-4,027,314,282.91</w:t>
            </w:r>
          </w:p>
        </w:tc>
        <w:tc>
          <w:tcPr>
            <w:tcW w:w="2076" w:type="dxa"/>
            <w:vAlign w:val="center"/>
          </w:tcPr>
          <w:p w14:paraId="192FC54D">
            <w:pPr>
              <w:jc w:val="right"/>
            </w:pPr>
            <w:r>
              <w:rPr>
                <w:rFonts w:hint="eastAsia"/>
              </w:rPr>
              <w:t>-3,322,429,779.24</w:t>
            </w:r>
          </w:p>
        </w:tc>
        <w:tc>
          <w:tcPr>
            <w:tcW w:w="2076" w:type="dxa"/>
            <w:vAlign w:val="center"/>
          </w:tcPr>
          <w:p w14:paraId="41B549CE">
            <w:pPr>
              <w:jc w:val="right"/>
            </w:pPr>
            <w:r>
              <w:rPr>
                <w:rFonts w:hint="eastAsia"/>
              </w:rPr>
              <w:t>-7,349,744,062.15</w:t>
            </w:r>
          </w:p>
        </w:tc>
      </w:tr>
      <w:tr w14:paraId="2592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5F479F">
            <w:r>
              <w:rPr>
                <w:rFonts w:hint="eastAsia"/>
              </w:rPr>
              <w:t>本期已分配利润</w:t>
            </w:r>
          </w:p>
        </w:tc>
        <w:tc>
          <w:tcPr>
            <w:tcW w:w="2076" w:type="dxa"/>
            <w:vAlign w:val="center"/>
          </w:tcPr>
          <w:p w14:paraId="700A986D">
            <w:pPr>
              <w:jc w:val="right"/>
            </w:pPr>
            <w:r>
              <w:rPr>
                <w:rFonts w:hint="eastAsia"/>
              </w:rPr>
              <w:t>-</w:t>
            </w:r>
          </w:p>
        </w:tc>
        <w:tc>
          <w:tcPr>
            <w:tcW w:w="2076" w:type="dxa"/>
            <w:vAlign w:val="center"/>
          </w:tcPr>
          <w:p w14:paraId="55B4EED9">
            <w:pPr>
              <w:jc w:val="right"/>
            </w:pPr>
            <w:r>
              <w:rPr>
                <w:rFonts w:hint="eastAsia"/>
              </w:rPr>
              <w:t>-</w:t>
            </w:r>
          </w:p>
        </w:tc>
        <w:tc>
          <w:tcPr>
            <w:tcW w:w="2076" w:type="dxa"/>
            <w:vAlign w:val="center"/>
          </w:tcPr>
          <w:p w14:paraId="175AB97B">
            <w:pPr>
              <w:jc w:val="right"/>
            </w:pPr>
            <w:r>
              <w:rPr>
                <w:rFonts w:hint="eastAsia"/>
              </w:rPr>
              <w:t>-</w:t>
            </w:r>
          </w:p>
        </w:tc>
      </w:tr>
      <w:tr w14:paraId="0EE6C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FC30C1">
            <w:r>
              <w:rPr>
                <w:rFonts w:hint="eastAsia"/>
              </w:rPr>
              <w:t>本期末</w:t>
            </w:r>
          </w:p>
        </w:tc>
        <w:tc>
          <w:tcPr>
            <w:tcW w:w="2076" w:type="dxa"/>
            <w:vAlign w:val="center"/>
          </w:tcPr>
          <w:p w14:paraId="2030FBF2">
            <w:pPr>
              <w:jc w:val="right"/>
            </w:pPr>
            <w:r>
              <w:rPr>
                <w:rFonts w:hint="eastAsia"/>
              </w:rPr>
              <w:t>411,617,531.97</w:t>
            </w:r>
          </w:p>
        </w:tc>
        <w:tc>
          <w:tcPr>
            <w:tcW w:w="2076" w:type="dxa"/>
            <w:vAlign w:val="center"/>
          </w:tcPr>
          <w:p w14:paraId="2171E528">
            <w:pPr>
              <w:jc w:val="right"/>
            </w:pPr>
            <w:r>
              <w:rPr>
                <w:rFonts w:hint="eastAsia"/>
              </w:rPr>
              <w:t>304,075,863.00</w:t>
            </w:r>
          </w:p>
        </w:tc>
        <w:tc>
          <w:tcPr>
            <w:tcW w:w="2076" w:type="dxa"/>
            <w:vAlign w:val="center"/>
          </w:tcPr>
          <w:p w14:paraId="6EF91F03">
            <w:pPr>
              <w:jc w:val="right"/>
            </w:pPr>
            <w:r>
              <w:rPr>
                <w:rFonts w:hint="eastAsia"/>
              </w:rPr>
              <w:t>715,693,394.97</w:t>
            </w:r>
          </w:p>
        </w:tc>
      </w:tr>
    </w:tbl>
    <w:p w14:paraId="2B51E99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AB1A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C44B9D6">
            <w:pPr>
              <w:jc w:val="center"/>
            </w:pPr>
            <w:r>
              <w:rPr>
                <w:rFonts w:hint="eastAsia"/>
                <w:b/>
              </w:rPr>
              <w:t>南方中债7-10年国开行债券指数I</w:t>
            </w:r>
          </w:p>
        </w:tc>
      </w:tr>
      <w:tr w14:paraId="64A4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322ADC5">
            <w:pPr>
              <w:jc w:val="center"/>
            </w:pPr>
            <w:r>
              <w:rPr>
                <w:rFonts w:hint="eastAsia"/>
                <w:b/>
              </w:rPr>
              <w:t>项目</w:t>
            </w:r>
          </w:p>
        </w:tc>
        <w:tc>
          <w:tcPr>
            <w:tcW w:w="2076" w:type="dxa"/>
            <w:shd w:val="clear" w:color="auto" w:fill="BFBFBF"/>
            <w:vAlign w:val="center"/>
          </w:tcPr>
          <w:p w14:paraId="273E6394">
            <w:pPr>
              <w:jc w:val="center"/>
            </w:pPr>
            <w:r>
              <w:rPr>
                <w:rFonts w:hint="eastAsia"/>
                <w:b/>
              </w:rPr>
              <w:t>已实现部分</w:t>
            </w:r>
          </w:p>
        </w:tc>
        <w:tc>
          <w:tcPr>
            <w:tcW w:w="2076" w:type="dxa"/>
            <w:shd w:val="clear" w:color="auto" w:fill="BFBFBF"/>
            <w:vAlign w:val="center"/>
          </w:tcPr>
          <w:p w14:paraId="779393F6">
            <w:pPr>
              <w:jc w:val="center"/>
            </w:pPr>
            <w:r>
              <w:rPr>
                <w:rFonts w:hint="eastAsia"/>
                <w:b/>
              </w:rPr>
              <w:t>未实现部分</w:t>
            </w:r>
          </w:p>
        </w:tc>
        <w:tc>
          <w:tcPr>
            <w:tcW w:w="2076" w:type="dxa"/>
            <w:shd w:val="clear" w:color="auto" w:fill="BFBFBF"/>
            <w:vAlign w:val="center"/>
          </w:tcPr>
          <w:p w14:paraId="5BF33A2D">
            <w:pPr>
              <w:jc w:val="center"/>
            </w:pPr>
            <w:r>
              <w:rPr>
                <w:rFonts w:hint="eastAsia"/>
                <w:b/>
              </w:rPr>
              <w:t>未分配利润合计</w:t>
            </w:r>
          </w:p>
        </w:tc>
      </w:tr>
      <w:tr w14:paraId="59160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DBD7C0">
            <w:r>
              <w:rPr>
                <w:rFonts w:hint="eastAsia"/>
              </w:rPr>
              <w:t>上年度末</w:t>
            </w:r>
          </w:p>
        </w:tc>
        <w:tc>
          <w:tcPr>
            <w:tcW w:w="2076" w:type="dxa"/>
            <w:vAlign w:val="center"/>
          </w:tcPr>
          <w:p w14:paraId="4369E055">
            <w:pPr>
              <w:jc w:val="right"/>
            </w:pPr>
            <w:r>
              <w:rPr>
                <w:rFonts w:hint="eastAsia"/>
              </w:rPr>
              <w:t>9,604,967.47</w:t>
            </w:r>
          </w:p>
        </w:tc>
        <w:tc>
          <w:tcPr>
            <w:tcW w:w="2076" w:type="dxa"/>
            <w:vAlign w:val="center"/>
          </w:tcPr>
          <w:p w14:paraId="25F1C356">
            <w:pPr>
              <w:jc w:val="right"/>
            </w:pPr>
            <w:r>
              <w:rPr>
                <w:rFonts w:hint="eastAsia"/>
              </w:rPr>
              <w:t>9,424,819.49</w:t>
            </w:r>
          </w:p>
        </w:tc>
        <w:tc>
          <w:tcPr>
            <w:tcW w:w="2076" w:type="dxa"/>
            <w:vAlign w:val="center"/>
          </w:tcPr>
          <w:p w14:paraId="1F91A49C">
            <w:pPr>
              <w:jc w:val="right"/>
            </w:pPr>
            <w:r>
              <w:rPr>
                <w:rFonts w:hint="eastAsia"/>
              </w:rPr>
              <w:t>19,029,786.96</w:t>
            </w:r>
          </w:p>
        </w:tc>
      </w:tr>
      <w:tr w14:paraId="7566F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EE3FDD">
            <w:r>
              <w:rPr>
                <w:rFonts w:hint="eastAsia"/>
              </w:rPr>
              <w:t>加：会计政策变更</w:t>
            </w:r>
          </w:p>
        </w:tc>
        <w:tc>
          <w:tcPr>
            <w:tcW w:w="2076" w:type="dxa"/>
            <w:vAlign w:val="center"/>
          </w:tcPr>
          <w:p w14:paraId="11EA8B0B">
            <w:pPr>
              <w:jc w:val="right"/>
            </w:pPr>
            <w:r>
              <w:rPr>
                <w:rFonts w:hint="eastAsia"/>
              </w:rPr>
              <w:t>-</w:t>
            </w:r>
          </w:p>
        </w:tc>
        <w:tc>
          <w:tcPr>
            <w:tcW w:w="2076" w:type="dxa"/>
            <w:vAlign w:val="center"/>
          </w:tcPr>
          <w:p w14:paraId="2ADACD38">
            <w:pPr>
              <w:jc w:val="right"/>
            </w:pPr>
            <w:r>
              <w:rPr>
                <w:rFonts w:hint="eastAsia"/>
              </w:rPr>
              <w:t>-</w:t>
            </w:r>
          </w:p>
        </w:tc>
        <w:tc>
          <w:tcPr>
            <w:tcW w:w="2076" w:type="dxa"/>
            <w:vAlign w:val="center"/>
          </w:tcPr>
          <w:p w14:paraId="69AC96FD">
            <w:pPr>
              <w:jc w:val="right"/>
            </w:pPr>
            <w:r>
              <w:rPr>
                <w:rFonts w:hint="eastAsia"/>
              </w:rPr>
              <w:t>-</w:t>
            </w:r>
          </w:p>
        </w:tc>
      </w:tr>
      <w:tr w14:paraId="6977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2C78B0">
            <w:r>
              <w:rPr>
                <w:rFonts w:hint="eastAsia"/>
              </w:rPr>
              <w:t xml:space="preserve">      前期差错更正</w:t>
            </w:r>
          </w:p>
        </w:tc>
        <w:tc>
          <w:tcPr>
            <w:tcW w:w="2076" w:type="dxa"/>
            <w:vAlign w:val="center"/>
          </w:tcPr>
          <w:p w14:paraId="343FCD00">
            <w:pPr>
              <w:jc w:val="right"/>
            </w:pPr>
            <w:r>
              <w:rPr>
                <w:rFonts w:hint="eastAsia"/>
              </w:rPr>
              <w:t>-</w:t>
            </w:r>
          </w:p>
        </w:tc>
        <w:tc>
          <w:tcPr>
            <w:tcW w:w="2076" w:type="dxa"/>
            <w:vAlign w:val="center"/>
          </w:tcPr>
          <w:p w14:paraId="165532CF">
            <w:pPr>
              <w:jc w:val="right"/>
            </w:pPr>
            <w:r>
              <w:rPr>
                <w:rFonts w:hint="eastAsia"/>
              </w:rPr>
              <w:t>-</w:t>
            </w:r>
          </w:p>
        </w:tc>
        <w:tc>
          <w:tcPr>
            <w:tcW w:w="2076" w:type="dxa"/>
            <w:vAlign w:val="center"/>
          </w:tcPr>
          <w:p w14:paraId="4395B18F">
            <w:pPr>
              <w:jc w:val="right"/>
            </w:pPr>
            <w:r>
              <w:rPr>
                <w:rFonts w:hint="eastAsia"/>
              </w:rPr>
              <w:t>-</w:t>
            </w:r>
          </w:p>
        </w:tc>
      </w:tr>
      <w:tr w14:paraId="45F9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05A115">
            <w:r>
              <w:rPr>
                <w:rFonts w:hint="eastAsia"/>
              </w:rPr>
              <w:t xml:space="preserve">      其他</w:t>
            </w:r>
          </w:p>
        </w:tc>
        <w:tc>
          <w:tcPr>
            <w:tcW w:w="2076" w:type="dxa"/>
            <w:vAlign w:val="center"/>
          </w:tcPr>
          <w:p w14:paraId="327D9755">
            <w:pPr>
              <w:jc w:val="right"/>
            </w:pPr>
            <w:r>
              <w:rPr>
                <w:rFonts w:hint="eastAsia"/>
              </w:rPr>
              <w:t>-</w:t>
            </w:r>
          </w:p>
        </w:tc>
        <w:tc>
          <w:tcPr>
            <w:tcW w:w="2076" w:type="dxa"/>
            <w:vAlign w:val="center"/>
          </w:tcPr>
          <w:p w14:paraId="4EED69B2">
            <w:pPr>
              <w:jc w:val="right"/>
            </w:pPr>
            <w:r>
              <w:rPr>
                <w:rFonts w:hint="eastAsia"/>
              </w:rPr>
              <w:t>-</w:t>
            </w:r>
          </w:p>
        </w:tc>
        <w:tc>
          <w:tcPr>
            <w:tcW w:w="2076" w:type="dxa"/>
            <w:vAlign w:val="center"/>
          </w:tcPr>
          <w:p w14:paraId="2C91E5EB">
            <w:pPr>
              <w:jc w:val="right"/>
            </w:pPr>
            <w:r>
              <w:rPr>
                <w:rFonts w:hint="eastAsia"/>
              </w:rPr>
              <w:t>-</w:t>
            </w:r>
          </w:p>
        </w:tc>
      </w:tr>
      <w:tr w14:paraId="4AA4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EFDC69">
            <w:r>
              <w:rPr>
                <w:rFonts w:hint="eastAsia"/>
              </w:rPr>
              <w:t>本期期初</w:t>
            </w:r>
          </w:p>
        </w:tc>
        <w:tc>
          <w:tcPr>
            <w:tcW w:w="2076" w:type="dxa"/>
            <w:vAlign w:val="center"/>
          </w:tcPr>
          <w:p w14:paraId="3CF6E0A6">
            <w:pPr>
              <w:jc w:val="right"/>
            </w:pPr>
            <w:r>
              <w:rPr>
                <w:rFonts w:hint="eastAsia"/>
              </w:rPr>
              <w:t>9,604,967.47</w:t>
            </w:r>
          </w:p>
        </w:tc>
        <w:tc>
          <w:tcPr>
            <w:tcW w:w="2076" w:type="dxa"/>
            <w:vAlign w:val="center"/>
          </w:tcPr>
          <w:p w14:paraId="43A51774">
            <w:pPr>
              <w:jc w:val="right"/>
            </w:pPr>
            <w:r>
              <w:rPr>
                <w:rFonts w:hint="eastAsia"/>
              </w:rPr>
              <w:t>9,424,819.49</w:t>
            </w:r>
          </w:p>
        </w:tc>
        <w:tc>
          <w:tcPr>
            <w:tcW w:w="2076" w:type="dxa"/>
            <w:vAlign w:val="center"/>
          </w:tcPr>
          <w:p w14:paraId="7FD5E731">
            <w:pPr>
              <w:jc w:val="right"/>
            </w:pPr>
            <w:r>
              <w:rPr>
                <w:rFonts w:hint="eastAsia"/>
              </w:rPr>
              <w:t>19,029,786.96</w:t>
            </w:r>
          </w:p>
        </w:tc>
      </w:tr>
      <w:tr w14:paraId="0904D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BC049D">
            <w:r>
              <w:rPr>
                <w:rFonts w:hint="eastAsia"/>
              </w:rPr>
              <w:t>本期利润</w:t>
            </w:r>
          </w:p>
        </w:tc>
        <w:tc>
          <w:tcPr>
            <w:tcW w:w="2076" w:type="dxa"/>
            <w:vAlign w:val="center"/>
          </w:tcPr>
          <w:p w14:paraId="62D64CD7">
            <w:pPr>
              <w:jc w:val="right"/>
            </w:pPr>
            <w:r>
              <w:rPr>
                <w:rFonts w:hint="eastAsia"/>
              </w:rPr>
              <w:t>2,176,917.49</w:t>
            </w:r>
          </w:p>
        </w:tc>
        <w:tc>
          <w:tcPr>
            <w:tcW w:w="2076" w:type="dxa"/>
            <w:vAlign w:val="center"/>
          </w:tcPr>
          <w:p w14:paraId="70CB2417">
            <w:pPr>
              <w:jc w:val="right"/>
            </w:pPr>
            <w:r>
              <w:rPr>
                <w:rFonts w:hint="eastAsia"/>
              </w:rPr>
              <w:t>-3,145,891.85</w:t>
            </w:r>
          </w:p>
        </w:tc>
        <w:tc>
          <w:tcPr>
            <w:tcW w:w="2076" w:type="dxa"/>
            <w:vAlign w:val="center"/>
          </w:tcPr>
          <w:p w14:paraId="0C886C3D">
            <w:pPr>
              <w:jc w:val="right"/>
            </w:pPr>
            <w:r>
              <w:rPr>
                <w:rFonts w:hint="eastAsia"/>
              </w:rPr>
              <w:t>-968,974.36</w:t>
            </w:r>
          </w:p>
        </w:tc>
      </w:tr>
      <w:tr w14:paraId="243A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171536">
            <w:r>
              <w:rPr>
                <w:rFonts w:hint="eastAsia"/>
              </w:rPr>
              <w:t>本期基金份额交易产生的变动数</w:t>
            </w:r>
          </w:p>
        </w:tc>
        <w:tc>
          <w:tcPr>
            <w:tcW w:w="2076" w:type="dxa"/>
            <w:vAlign w:val="center"/>
          </w:tcPr>
          <w:p w14:paraId="40A0D07E">
            <w:pPr>
              <w:jc w:val="right"/>
            </w:pPr>
            <w:r>
              <w:rPr>
                <w:rFonts w:hint="eastAsia"/>
              </w:rPr>
              <w:t>183,816.77</w:t>
            </w:r>
          </w:p>
        </w:tc>
        <w:tc>
          <w:tcPr>
            <w:tcW w:w="2076" w:type="dxa"/>
            <w:vAlign w:val="center"/>
          </w:tcPr>
          <w:p w14:paraId="2DBD2BCB">
            <w:pPr>
              <w:jc w:val="right"/>
            </w:pPr>
            <w:r>
              <w:rPr>
                <w:rFonts w:hint="eastAsia"/>
              </w:rPr>
              <w:t>2,335,117.49</w:t>
            </w:r>
          </w:p>
        </w:tc>
        <w:tc>
          <w:tcPr>
            <w:tcW w:w="2076" w:type="dxa"/>
            <w:vAlign w:val="center"/>
          </w:tcPr>
          <w:p w14:paraId="14C849E0">
            <w:pPr>
              <w:jc w:val="right"/>
            </w:pPr>
            <w:r>
              <w:rPr>
                <w:rFonts w:hint="eastAsia"/>
              </w:rPr>
              <w:t>2,518,934.26</w:t>
            </w:r>
          </w:p>
        </w:tc>
      </w:tr>
      <w:tr w14:paraId="7AC9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B2CC10">
            <w:r>
              <w:rPr>
                <w:rFonts w:hint="eastAsia"/>
              </w:rPr>
              <w:t>其中：基金申购款</w:t>
            </w:r>
          </w:p>
        </w:tc>
        <w:tc>
          <w:tcPr>
            <w:tcW w:w="2076" w:type="dxa"/>
            <w:vAlign w:val="center"/>
          </w:tcPr>
          <w:p w14:paraId="47C4AF0E">
            <w:pPr>
              <w:jc w:val="right"/>
            </w:pPr>
            <w:r>
              <w:rPr>
                <w:rFonts w:hint="eastAsia"/>
              </w:rPr>
              <w:t>36,552,350.19</w:t>
            </w:r>
          </w:p>
        </w:tc>
        <w:tc>
          <w:tcPr>
            <w:tcW w:w="2076" w:type="dxa"/>
            <w:vAlign w:val="center"/>
          </w:tcPr>
          <w:p w14:paraId="76E35870">
            <w:pPr>
              <w:jc w:val="right"/>
            </w:pPr>
            <w:r>
              <w:rPr>
                <w:rFonts w:hint="eastAsia"/>
              </w:rPr>
              <w:t>31,024,882.96</w:t>
            </w:r>
          </w:p>
        </w:tc>
        <w:tc>
          <w:tcPr>
            <w:tcW w:w="2076" w:type="dxa"/>
            <w:vAlign w:val="center"/>
          </w:tcPr>
          <w:p w14:paraId="6E600CC4">
            <w:pPr>
              <w:jc w:val="right"/>
            </w:pPr>
            <w:r>
              <w:rPr>
                <w:rFonts w:hint="eastAsia"/>
              </w:rPr>
              <w:t>67,577,233.15</w:t>
            </w:r>
          </w:p>
        </w:tc>
      </w:tr>
      <w:tr w14:paraId="79BC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C39DFB">
            <w:r>
              <w:rPr>
                <w:rFonts w:hint="eastAsia"/>
              </w:rPr>
              <w:t xml:space="preserve">      基金赎回款</w:t>
            </w:r>
          </w:p>
        </w:tc>
        <w:tc>
          <w:tcPr>
            <w:tcW w:w="2076" w:type="dxa"/>
            <w:vAlign w:val="center"/>
          </w:tcPr>
          <w:p w14:paraId="18624F1A">
            <w:pPr>
              <w:jc w:val="right"/>
            </w:pPr>
            <w:r>
              <w:rPr>
                <w:rFonts w:hint="eastAsia"/>
              </w:rPr>
              <w:t>-36,368,533.42</w:t>
            </w:r>
          </w:p>
        </w:tc>
        <w:tc>
          <w:tcPr>
            <w:tcW w:w="2076" w:type="dxa"/>
            <w:vAlign w:val="center"/>
          </w:tcPr>
          <w:p w14:paraId="3FA1C392">
            <w:pPr>
              <w:jc w:val="right"/>
            </w:pPr>
            <w:r>
              <w:rPr>
                <w:rFonts w:hint="eastAsia"/>
              </w:rPr>
              <w:t>-28,689,765.47</w:t>
            </w:r>
          </w:p>
        </w:tc>
        <w:tc>
          <w:tcPr>
            <w:tcW w:w="2076" w:type="dxa"/>
            <w:vAlign w:val="center"/>
          </w:tcPr>
          <w:p w14:paraId="207FCADC">
            <w:pPr>
              <w:jc w:val="right"/>
            </w:pPr>
            <w:r>
              <w:rPr>
                <w:rFonts w:hint="eastAsia"/>
              </w:rPr>
              <w:t>-65,058,298.89</w:t>
            </w:r>
          </w:p>
        </w:tc>
      </w:tr>
      <w:tr w14:paraId="0A3E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6C3C2D">
            <w:r>
              <w:rPr>
                <w:rFonts w:hint="eastAsia"/>
              </w:rPr>
              <w:t>本期已分配利润</w:t>
            </w:r>
          </w:p>
        </w:tc>
        <w:tc>
          <w:tcPr>
            <w:tcW w:w="2076" w:type="dxa"/>
            <w:vAlign w:val="center"/>
          </w:tcPr>
          <w:p w14:paraId="6864BB84">
            <w:pPr>
              <w:jc w:val="right"/>
            </w:pPr>
            <w:r>
              <w:rPr>
                <w:rFonts w:hint="eastAsia"/>
              </w:rPr>
              <w:t>-</w:t>
            </w:r>
          </w:p>
        </w:tc>
        <w:tc>
          <w:tcPr>
            <w:tcW w:w="2076" w:type="dxa"/>
            <w:vAlign w:val="center"/>
          </w:tcPr>
          <w:p w14:paraId="20A211E0">
            <w:pPr>
              <w:jc w:val="right"/>
            </w:pPr>
            <w:r>
              <w:rPr>
                <w:rFonts w:hint="eastAsia"/>
              </w:rPr>
              <w:t>-</w:t>
            </w:r>
          </w:p>
        </w:tc>
        <w:tc>
          <w:tcPr>
            <w:tcW w:w="2076" w:type="dxa"/>
            <w:vAlign w:val="center"/>
          </w:tcPr>
          <w:p w14:paraId="59E7D26B">
            <w:pPr>
              <w:jc w:val="right"/>
            </w:pPr>
            <w:r>
              <w:rPr>
                <w:rFonts w:hint="eastAsia"/>
              </w:rPr>
              <w:t>-</w:t>
            </w:r>
          </w:p>
        </w:tc>
      </w:tr>
      <w:tr w14:paraId="5775C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77CB82">
            <w:r>
              <w:rPr>
                <w:rFonts w:hint="eastAsia"/>
              </w:rPr>
              <w:t>本期末</w:t>
            </w:r>
          </w:p>
        </w:tc>
        <w:tc>
          <w:tcPr>
            <w:tcW w:w="2076" w:type="dxa"/>
            <w:vAlign w:val="center"/>
          </w:tcPr>
          <w:p w14:paraId="46F7CC21">
            <w:pPr>
              <w:jc w:val="right"/>
            </w:pPr>
            <w:r>
              <w:rPr>
                <w:rFonts w:hint="eastAsia"/>
              </w:rPr>
              <w:t>11,965,701.73</w:t>
            </w:r>
          </w:p>
        </w:tc>
        <w:tc>
          <w:tcPr>
            <w:tcW w:w="2076" w:type="dxa"/>
            <w:vAlign w:val="center"/>
          </w:tcPr>
          <w:p w14:paraId="7E01CA6B">
            <w:pPr>
              <w:jc w:val="right"/>
            </w:pPr>
            <w:r>
              <w:rPr>
                <w:rFonts w:hint="eastAsia"/>
              </w:rPr>
              <w:t>8,614,045.13</w:t>
            </w:r>
          </w:p>
        </w:tc>
        <w:tc>
          <w:tcPr>
            <w:tcW w:w="2076" w:type="dxa"/>
            <w:vAlign w:val="center"/>
          </w:tcPr>
          <w:p w14:paraId="16DAA5B9">
            <w:pPr>
              <w:jc w:val="right"/>
            </w:pPr>
            <w:r>
              <w:rPr>
                <w:rFonts w:hint="eastAsia"/>
              </w:rPr>
              <w:t>20,579,746.86</w:t>
            </w:r>
          </w:p>
        </w:tc>
      </w:tr>
    </w:tbl>
    <w:p w14:paraId="433710CC">
      <w:pPr>
        <w:pStyle w:val="35"/>
      </w:pPr>
      <w:bookmarkStart w:id="83" w:name="_Toc83"/>
      <w:r>
        <w:t xml:space="preserve"> 存款利息收入</w:t>
      </w:r>
      <w:bookmarkEnd w:id="83"/>
    </w:p>
    <w:p w14:paraId="4B4B0E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85D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0E5692">
            <w:pPr>
              <w:jc w:val="center"/>
            </w:pPr>
            <w:r>
              <w:rPr>
                <w:rFonts w:hint="eastAsia"/>
                <w:b/>
              </w:rPr>
              <w:t>项目</w:t>
            </w:r>
          </w:p>
        </w:tc>
        <w:tc>
          <w:tcPr>
            <w:tcW w:w="2768" w:type="dxa"/>
            <w:shd w:val="clear" w:color="auto" w:fill="BFBFBF"/>
            <w:vAlign w:val="center"/>
          </w:tcPr>
          <w:p w14:paraId="0CFD2007">
            <w:pPr>
              <w:jc w:val="center"/>
            </w:pPr>
            <w:r>
              <w:rPr>
                <w:rFonts w:hint="eastAsia"/>
                <w:b/>
              </w:rPr>
              <w:t>本期2025年1月1日至2025年12月31日</w:t>
            </w:r>
          </w:p>
        </w:tc>
        <w:tc>
          <w:tcPr>
            <w:tcW w:w="2768" w:type="dxa"/>
            <w:shd w:val="clear" w:color="auto" w:fill="BFBFBF"/>
            <w:vAlign w:val="center"/>
          </w:tcPr>
          <w:p w14:paraId="4541888B">
            <w:pPr>
              <w:jc w:val="center"/>
            </w:pPr>
            <w:r>
              <w:rPr>
                <w:rFonts w:hint="eastAsia"/>
                <w:b/>
              </w:rPr>
              <w:t>上年度可比期间2024年1月1日至2024年12月31日</w:t>
            </w:r>
          </w:p>
        </w:tc>
      </w:tr>
      <w:tr w14:paraId="7379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A3E255">
            <w:r>
              <w:rPr>
                <w:rFonts w:hint="eastAsia"/>
              </w:rPr>
              <w:t>活期存款利息收入</w:t>
            </w:r>
          </w:p>
        </w:tc>
        <w:tc>
          <w:tcPr>
            <w:tcW w:w="2768" w:type="dxa"/>
            <w:vAlign w:val="center"/>
          </w:tcPr>
          <w:p w14:paraId="7CA69705">
            <w:pPr>
              <w:jc w:val="right"/>
            </w:pPr>
            <w:r>
              <w:rPr>
                <w:rFonts w:hint="eastAsia"/>
              </w:rPr>
              <w:t>298,137.69</w:t>
            </w:r>
          </w:p>
        </w:tc>
        <w:tc>
          <w:tcPr>
            <w:tcW w:w="2768" w:type="dxa"/>
            <w:vAlign w:val="center"/>
          </w:tcPr>
          <w:p w14:paraId="786917E1">
            <w:pPr>
              <w:jc w:val="right"/>
            </w:pPr>
            <w:r>
              <w:rPr>
                <w:rFonts w:hint="eastAsia"/>
              </w:rPr>
              <w:t>105,081.92</w:t>
            </w:r>
          </w:p>
        </w:tc>
      </w:tr>
      <w:tr w14:paraId="0CCC8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157A39">
            <w:r>
              <w:rPr>
                <w:rFonts w:hint="eastAsia"/>
              </w:rPr>
              <w:t>定期存款利息收入</w:t>
            </w:r>
          </w:p>
        </w:tc>
        <w:tc>
          <w:tcPr>
            <w:tcW w:w="2768" w:type="dxa"/>
            <w:vAlign w:val="center"/>
          </w:tcPr>
          <w:p w14:paraId="6824F1DC">
            <w:pPr>
              <w:jc w:val="right"/>
            </w:pPr>
            <w:r>
              <w:rPr>
                <w:rFonts w:hint="eastAsia"/>
              </w:rPr>
              <w:t>-</w:t>
            </w:r>
          </w:p>
        </w:tc>
        <w:tc>
          <w:tcPr>
            <w:tcW w:w="2768" w:type="dxa"/>
            <w:vAlign w:val="center"/>
          </w:tcPr>
          <w:p w14:paraId="61DBBEA0">
            <w:pPr>
              <w:jc w:val="right"/>
            </w:pPr>
            <w:r>
              <w:rPr>
                <w:rFonts w:hint="eastAsia"/>
              </w:rPr>
              <w:t>-</w:t>
            </w:r>
          </w:p>
        </w:tc>
      </w:tr>
      <w:tr w14:paraId="76B1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8CADCC">
            <w:r>
              <w:rPr>
                <w:rFonts w:hint="eastAsia"/>
              </w:rPr>
              <w:t>其他存款利息收入</w:t>
            </w:r>
          </w:p>
        </w:tc>
        <w:tc>
          <w:tcPr>
            <w:tcW w:w="2768" w:type="dxa"/>
            <w:vAlign w:val="center"/>
          </w:tcPr>
          <w:p w14:paraId="15272CC2">
            <w:pPr>
              <w:jc w:val="right"/>
            </w:pPr>
            <w:r>
              <w:rPr>
                <w:rFonts w:hint="eastAsia"/>
              </w:rPr>
              <w:t>-</w:t>
            </w:r>
          </w:p>
        </w:tc>
        <w:tc>
          <w:tcPr>
            <w:tcW w:w="2768" w:type="dxa"/>
            <w:vAlign w:val="center"/>
          </w:tcPr>
          <w:p w14:paraId="5C381234">
            <w:pPr>
              <w:jc w:val="right"/>
            </w:pPr>
            <w:r>
              <w:rPr>
                <w:rFonts w:hint="eastAsia"/>
              </w:rPr>
              <w:t>-</w:t>
            </w:r>
          </w:p>
        </w:tc>
      </w:tr>
      <w:tr w14:paraId="1B663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9FADE5">
            <w:r>
              <w:rPr>
                <w:rFonts w:hint="eastAsia"/>
              </w:rPr>
              <w:t>结算备付金利息收入</w:t>
            </w:r>
          </w:p>
        </w:tc>
        <w:tc>
          <w:tcPr>
            <w:tcW w:w="2768" w:type="dxa"/>
            <w:vAlign w:val="center"/>
          </w:tcPr>
          <w:p w14:paraId="33D23538">
            <w:pPr>
              <w:jc w:val="right"/>
            </w:pPr>
            <w:r>
              <w:rPr>
                <w:rFonts w:hint="eastAsia"/>
              </w:rPr>
              <w:t>-</w:t>
            </w:r>
          </w:p>
        </w:tc>
        <w:tc>
          <w:tcPr>
            <w:tcW w:w="2768" w:type="dxa"/>
            <w:vAlign w:val="center"/>
          </w:tcPr>
          <w:p w14:paraId="5C38F56E">
            <w:pPr>
              <w:jc w:val="right"/>
            </w:pPr>
            <w:r>
              <w:rPr>
                <w:rFonts w:hint="eastAsia"/>
              </w:rPr>
              <w:t>-</w:t>
            </w:r>
          </w:p>
        </w:tc>
      </w:tr>
      <w:tr w14:paraId="049A6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C1D668">
            <w:r>
              <w:rPr>
                <w:rFonts w:hint="eastAsia"/>
              </w:rPr>
              <w:t>其他</w:t>
            </w:r>
          </w:p>
        </w:tc>
        <w:tc>
          <w:tcPr>
            <w:tcW w:w="2768" w:type="dxa"/>
            <w:vAlign w:val="center"/>
          </w:tcPr>
          <w:p w14:paraId="359C6D0D">
            <w:pPr>
              <w:jc w:val="right"/>
            </w:pPr>
            <w:r>
              <w:rPr>
                <w:rFonts w:hint="eastAsia"/>
              </w:rPr>
              <w:t>379,723.29</w:t>
            </w:r>
          </w:p>
        </w:tc>
        <w:tc>
          <w:tcPr>
            <w:tcW w:w="2768" w:type="dxa"/>
            <w:vAlign w:val="center"/>
          </w:tcPr>
          <w:p w14:paraId="5231894E">
            <w:pPr>
              <w:jc w:val="right"/>
            </w:pPr>
            <w:r>
              <w:rPr>
                <w:rFonts w:hint="eastAsia"/>
              </w:rPr>
              <w:t>367,345.17</w:t>
            </w:r>
          </w:p>
        </w:tc>
      </w:tr>
      <w:tr w14:paraId="0BCE6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A74E18">
            <w:r>
              <w:rPr>
                <w:rFonts w:hint="eastAsia"/>
              </w:rPr>
              <w:t>合计</w:t>
            </w:r>
          </w:p>
        </w:tc>
        <w:tc>
          <w:tcPr>
            <w:tcW w:w="2768" w:type="dxa"/>
            <w:vAlign w:val="center"/>
          </w:tcPr>
          <w:p w14:paraId="250015CA">
            <w:pPr>
              <w:jc w:val="right"/>
            </w:pPr>
            <w:r>
              <w:rPr>
                <w:rFonts w:hint="eastAsia"/>
              </w:rPr>
              <w:t>677,860.98</w:t>
            </w:r>
          </w:p>
        </w:tc>
        <w:tc>
          <w:tcPr>
            <w:tcW w:w="2768" w:type="dxa"/>
            <w:vAlign w:val="center"/>
          </w:tcPr>
          <w:p w14:paraId="09334571">
            <w:pPr>
              <w:jc w:val="right"/>
            </w:pPr>
            <w:r>
              <w:rPr>
                <w:rFonts w:hint="eastAsia"/>
              </w:rPr>
              <w:t>472,427.09</w:t>
            </w:r>
          </w:p>
        </w:tc>
      </w:tr>
    </w:tbl>
    <w:p w14:paraId="43C18327">
      <w:pPr>
        <w:pStyle w:val="35"/>
      </w:pPr>
      <w:bookmarkStart w:id="84" w:name="_Toc84"/>
      <w:r>
        <w:t>股票投资收益</w:t>
      </w:r>
      <w:bookmarkEnd w:id="84"/>
    </w:p>
    <w:p w14:paraId="1419FD2C">
      <w:pPr>
        <w:pStyle w:val="36"/>
      </w:pPr>
      <w:bookmarkStart w:id="85" w:name="_Toc85"/>
      <w:r>
        <w:t>股票投资收益——买卖股票差价收入</w:t>
      </w:r>
      <w:bookmarkEnd w:id="85"/>
    </w:p>
    <w:p w14:paraId="250EEC30">
      <w:pPr>
        <w:pStyle w:val="18"/>
        <w:rPr>
          <w:rFonts w:hint="eastAsia"/>
        </w:rPr>
      </w:pPr>
      <w:r>
        <w:rPr>
          <w:rFonts w:hint="eastAsia"/>
        </w:rPr>
        <w:t>无。</w:t>
      </w:r>
    </w:p>
    <w:p w14:paraId="0D6EFD9B">
      <w:pPr>
        <w:pStyle w:val="35"/>
      </w:pPr>
      <w:bookmarkStart w:id="86" w:name="_Toc86"/>
      <w:r>
        <w:t>基金投资收益</w:t>
      </w:r>
      <w:bookmarkEnd w:id="86"/>
    </w:p>
    <w:p w14:paraId="50ECB85F">
      <w:pPr>
        <w:pStyle w:val="18"/>
        <w:rPr>
          <w:rFonts w:hint="eastAsia"/>
        </w:rPr>
      </w:pPr>
      <w:r>
        <w:rPr>
          <w:rFonts w:hint="eastAsia"/>
        </w:rPr>
        <w:t>无。</w:t>
      </w:r>
    </w:p>
    <w:p w14:paraId="1ACCB8E9">
      <w:pPr>
        <w:pStyle w:val="35"/>
      </w:pPr>
      <w:bookmarkStart w:id="87" w:name="_Toc87"/>
      <w:r>
        <w:t>债券投资收益</w:t>
      </w:r>
      <w:bookmarkEnd w:id="87"/>
    </w:p>
    <w:p w14:paraId="72FC2C92">
      <w:pPr>
        <w:pStyle w:val="36"/>
      </w:pPr>
      <w:bookmarkStart w:id="88" w:name="_Toc88"/>
      <w:r>
        <w:t>债券投资收益项目构成</w:t>
      </w:r>
      <w:bookmarkEnd w:id="88"/>
    </w:p>
    <w:p w14:paraId="71313EB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9966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EFA54C5">
            <w:pPr>
              <w:jc w:val="center"/>
            </w:pPr>
            <w:r>
              <w:rPr>
                <w:rFonts w:hint="eastAsia"/>
                <w:b/>
              </w:rPr>
              <w:t>项目</w:t>
            </w:r>
          </w:p>
        </w:tc>
        <w:tc>
          <w:tcPr>
            <w:tcW w:w="2469" w:type="dxa"/>
            <w:shd w:val="clear" w:color="auto" w:fill="BFBFBF"/>
            <w:vAlign w:val="center"/>
          </w:tcPr>
          <w:p w14:paraId="31EB410D">
            <w:pPr>
              <w:jc w:val="center"/>
            </w:pPr>
            <w:r>
              <w:rPr>
                <w:rFonts w:hint="eastAsia"/>
                <w:b/>
              </w:rPr>
              <w:t>本期2025年1月1日至2025年12月31日</w:t>
            </w:r>
          </w:p>
        </w:tc>
        <w:tc>
          <w:tcPr>
            <w:tcW w:w="2801" w:type="dxa"/>
            <w:shd w:val="clear" w:color="auto" w:fill="BFBFBF"/>
            <w:vAlign w:val="center"/>
          </w:tcPr>
          <w:p w14:paraId="61B4138B">
            <w:pPr>
              <w:jc w:val="center"/>
            </w:pPr>
            <w:r>
              <w:rPr>
                <w:rFonts w:hint="eastAsia"/>
                <w:b/>
              </w:rPr>
              <w:t>上年度可比期间2024年1月1日至2024年12月31日</w:t>
            </w:r>
          </w:p>
        </w:tc>
      </w:tr>
      <w:tr w14:paraId="3C9F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3F50C8D">
            <w:r>
              <w:rPr>
                <w:rFonts w:hint="eastAsia"/>
              </w:rPr>
              <w:t>债券投资收益——利息收入</w:t>
            </w:r>
          </w:p>
        </w:tc>
        <w:tc>
          <w:tcPr>
            <w:tcW w:w="2469" w:type="dxa"/>
            <w:vAlign w:val="center"/>
          </w:tcPr>
          <w:p w14:paraId="7D985427">
            <w:pPr>
              <w:jc w:val="right"/>
            </w:pPr>
            <w:r>
              <w:rPr>
                <w:rFonts w:hint="eastAsia"/>
              </w:rPr>
              <w:t>795,137,198.36</w:t>
            </w:r>
          </w:p>
        </w:tc>
        <w:tc>
          <w:tcPr>
            <w:tcW w:w="2801" w:type="dxa"/>
            <w:vAlign w:val="center"/>
          </w:tcPr>
          <w:p w14:paraId="6E2AF3F9">
            <w:pPr>
              <w:jc w:val="right"/>
            </w:pPr>
            <w:r>
              <w:rPr>
                <w:rFonts w:hint="eastAsia"/>
              </w:rPr>
              <w:t>306,768,784.20</w:t>
            </w:r>
          </w:p>
        </w:tc>
      </w:tr>
      <w:tr w14:paraId="58B19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1F04DB">
            <w:r>
              <w:rPr>
                <w:rFonts w:hint="eastAsia"/>
              </w:rPr>
              <w:t>债券投资收益——买卖债券（债转股及债券到期兑付）差价收入</w:t>
            </w:r>
          </w:p>
        </w:tc>
        <w:tc>
          <w:tcPr>
            <w:tcW w:w="2469" w:type="dxa"/>
            <w:vAlign w:val="center"/>
          </w:tcPr>
          <w:p w14:paraId="3D940028">
            <w:pPr>
              <w:jc w:val="right"/>
            </w:pPr>
            <w:r>
              <w:rPr>
                <w:rFonts w:hint="eastAsia"/>
              </w:rPr>
              <w:t>-70,833,076.12</w:t>
            </w:r>
          </w:p>
        </w:tc>
        <w:tc>
          <w:tcPr>
            <w:tcW w:w="2801" w:type="dxa"/>
            <w:vAlign w:val="center"/>
          </w:tcPr>
          <w:p w14:paraId="26E04610">
            <w:pPr>
              <w:jc w:val="right"/>
            </w:pPr>
            <w:r>
              <w:rPr>
                <w:rFonts w:hint="eastAsia"/>
              </w:rPr>
              <w:t>240,987,078.64</w:t>
            </w:r>
          </w:p>
        </w:tc>
      </w:tr>
      <w:tr w14:paraId="38B6C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1C269C">
            <w:r>
              <w:rPr>
                <w:rFonts w:hint="eastAsia"/>
              </w:rPr>
              <w:t>债券投资收益——赎回差价收入</w:t>
            </w:r>
          </w:p>
        </w:tc>
        <w:tc>
          <w:tcPr>
            <w:tcW w:w="2469" w:type="dxa"/>
            <w:vAlign w:val="center"/>
          </w:tcPr>
          <w:p w14:paraId="13015821">
            <w:pPr>
              <w:jc w:val="right"/>
            </w:pPr>
            <w:r>
              <w:rPr>
                <w:rFonts w:hint="eastAsia"/>
              </w:rPr>
              <w:t>-</w:t>
            </w:r>
          </w:p>
        </w:tc>
        <w:tc>
          <w:tcPr>
            <w:tcW w:w="2801" w:type="dxa"/>
            <w:vAlign w:val="center"/>
          </w:tcPr>
          <w:p w14:paraId="16D4D40B">
            <w:pPr>
              <w:jc w:val="right"/>
            </w:pPr>
            <w:r>
              <w:rPr>
                <w:rFonts w:hint="eastAsia"/>
              </w:rPr>
              <w:t>-</w:t>
            </w:r>
          </w:p>
        </w:tc>
      </w:tr>
      <w:tr w14:paraId="5C56E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76BBCC">
            <w:r>
              <w:rPr>
                <w:rFonts w:hint="eastAsia"/>
              </w:rPr>
              <w:t>债券投资收益——申购差价收入</w:t>
            </w:r>
          </w:p>
        </w:tc>
        <w:tc>
          <w:tcPr>
            <w:tcW w:w="2469" w:type="dxa"/>
            <w:vAlign w:val="center"/>
          </w:tcPr>
          <w:p w14:paraId="3A75BD51">
            <w:pPr>
              <w:jc w:val="right"/>
            </w:pPr>
            <w:r>
              <w:rPr>
                <w:rFonts w:hint="eastAsia"/>
              </w:rPr>
              <w:t>-</w:t>
            </w:r>
          </w:p>
        </w:tc>
        <w:tc>
          <w:tcPr>
            <w:tcW w:w="2801" w:type="dxa"/>
            <w:vAlign w:val="center"/>
          </w:tcPr>
          <w:p w14:paraId="5548DD85">
            <w:pPr>
              <w:jc w:val="right"/>
            </w:pPr>
            <w:r>
              <w:rPr>
                <w:rFonts w:hint="eastAsia"/>
              </w:rPr>
              <w:t>-</w:t>
            </w:r>
          </w:p>
        </w:tc>
      </w:tr>
      <w:tr w14:paraId="30DC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3A3920">
            <w:r>
              <w:rPr>
                <w:rFonts w:hint="eastAsia"/>
              </w:rPr>
              <w:t>合计</w:t>
            </w:r>
          </w:p>
        </w:tc>
        <w:tc>
          <w:tcPr>
            <w:tcW w:w="2469" w:type="dxa"/>
            <w:vAlign w:val="center"/>
          </w:tcPr>
          <w:p w14:paraId="169FCF26">
            <w:pPr>
              <w:jc w:val="right"/>
            </w:pPr>
            <w:r>
              <w:rPr>
                <w:rFonts w:hint="eastAsia"/>
              </w:rPr>
              <w:t>724,304,122.24</w:t>
            </w:r>
          </w:p>
        </w:tc>
        <w:tc>
          <w:tcPr>
            <w:tcW w:w="2801" w:type="dxa"/>
            <w:vAlign w:val="center"/>
          </w:tcPr>
          <w:p w14:paraId="0291DCAE">
            <w:pPr>
              <w:jc w:val="right"/>
            </w:pPr>
            <w:r>
              <w:rPr>
                <w:rFonts w:hint="eastAsia"/>
              </w:rPr>
              <w:t>547,755,862.84</w:t>
            </w:r>
          </w:p>
        </w:tc>
      </w:tr>
    </w:tbl>
    <w:p w14:paraId="5BB37AC4">
      <w:pPr>
        <w:pStyle w:val="36"/>
      </w:pPr>
      <w:bookmarkStart w:id="89" w:name="_Toc89"/>
      <w:r>
        <w:t>债券投资收益——买卖债券差价收入</w:t>
      </w:r>
      <w:bookmarkEnd w:id="89"/>
    </w:p>
    <w:p w14:paraId="346830C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B1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2576CDE">
            <w:pPr>
              <w:jc w:val="center"/>
            </w:pPr>
            <w:r>
              <w:rPr>
                <w:rFonts w:hint="eastAsia"/>
                <w:b/>
              </w:rPr>
              <w:t>项目</w:t>
            </w:r>
          </w:p>
        </w:tc>
        <w:tc>
          <w:tcPr>
            <w:tcW w:w="2768" w:type="dxa"/>
            <w:shd w:val="clear" w:color="auto" w:fill="BFBFBF"/>
            <w:vAlign w:val="center"/>
          </w:tcPr>
          <w:p w14:paraId="7D20C60D">
            <w:pPr>
              <w:jc w:val="center"/>
            </w:pPr>
            <w:r>
              <w:rPr>
                <w:rFonts w:hint="eastAsia"/>
                <w:b/>
              </w:rPr>
              <w:t>本期2025年1月1日至2025年12月31日</w:t>
            </w:r>
          </w:p>
        </w:tc>
        <w:tc>
          <w:tcPr>
            <w:tcW w:w="2768" w:type="dxa"/>
            <w:shd w:val="clear" w:color="auto" w:fill="BFBFBF"/>
            <w:vAlign w:val="center"/>
          </w:tcPr>
          <w:p w14:paraId="29B68931">
            <w:pPr>
              <w:jc w:val="center"/>
            </w:pPr>
            <w:r>
              <w:rPr>
                <w:rFonts w:hint="eastAsia"/>
                <w:b/>
              </w:rPr>
              <w:t>上年度可比期间2024年1月1日至2024年12月31日</w:t>
            </w:r>
          </w:p>
        </w:tc>
      </w:tr>
      <w:tr w14:paraId="5645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4D87CD">
            <w:r>
              <w:rPr>
                <w:rFonts w:hint="eastAsia"/>
              </w:rPr>
              <w:t>卖出债券（债转股及债券到期兑付）成交总额</w:t>
            </w:r>
          </w:p>
        </w:tc>
        <w:tc>
          <w:tcPr>
            <w:tcW w:w="2768" w:type="dxa"/>
            <w:vAlign w:val="center"/>
          </w:tcPr>
          <w:p w14:paraId="10AAC7CA">
            <w:pPr>
              <w:jc w:val="right"/>
            </w:pPr>
            <w:r>
              <w:rPr>
                <w:rFonts w:hint="eastAsia"/>
              </w:rPr>
              <w:t>106,504,886,349.77</w:t>
            </w:r>
          </w:p>
        </w:tc>
        <w:tc>
          <w:tcPr>
            <w:tcW w:w="2768" w:type="dxa"/>
            <w:vAlign w:val="center"/>
          </w:tcPr>
          <w:p w14:paraId="2D99BE3B">
            <w:pPr>
              <w:jc w:val="right"/>
            </w:pPr>
            <w:r>
              <w:rPr>
                <w:rFonts w:hint="eastAsia"/>
              </w:rPr>
              <w:t>39,081,030,420.44</w:t>
            </w:r>
          </w:p>
        </w:tc>
      </w:tr>
      <w:tr w14:paraId="7667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3E5E2E">
            <w:r>
              <w:rPr>
                <w:rFonts w:hint="eastAsia"/>
              </w:rPr>
              <w:t>减：卖出债券（债转股及债券到期兑付）成本总额</w:t>
            </w:r>
          </w:p>
        </w:tc>
        <w:tc>
          <w:tcPr>
            <w:tcW w:w="2768" w:type="dxa"/>
            <w:vAlign w:val="center"/>
          </w:tcPr>
          <w:p w14:paraId="56CCFE5C">
            <w:pPr>
              <w:jc w:val="right"/>
            </w:pPr>
            <w:r>
              <w:rPr>
                <w:rFonts w:hint="eastAsia"/>
              </w:rPr>
              <w:t>105,796,236,916.11</w:t>
            </w:r>
          </w:p>
        </w:tc>
        <w:tc>
          <w:tcPr>
            <w:tcW w:w="2768" w:type="dxa"/>
            <w:vAlign w:val="center"/>
          </w:tcPr>
          <w:p w14:paraId="6019FBF3">
            <w:pPr>
              <w:jc w:val="right"/>
            </w:pPr>
            <w:r>
              <w:rPr>
                <w:rFonts w:hint="eastAsia"/>
              </w:rPr>
              <w:t>38,451,664,196.32</w:t>
            </w:r>
          </w:p>
        </w:tc>
      </w:tr>
      <w:tr w14:paraId="7E54D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C63B1A">
            <w:r>
              <w:rPr>
                <w:rFonts w:hint="eastAsia"/>
              </w:rPr>
              <w:t>减：应计利息总额</w:t>
            </w:r>
          </w:p>
        </w:tc>
        <w:tc>
          <w:tcPr>
            <w:tcW w:w="2768" w:type="dxa"/>
            <w:vAlign w:val="center"/>
          </w:tcPr>
          <w:p w14:paraId="673BCE7F">
            <w:pPr>
              <w:jc w:val="right"/>
            </w:pPr>
            <w:r>
              <w:rPr>
                <w:rFonts w:hint="eastAsia"/>
              </w:rPr>
              <w:t>778,554,029.78</w:t>
            </w:r>
          </w:p>
        </w:tc>
        <w:tc>
          <w:tcPr>
            <w:tcW w:w="2768" w:type="dxa"/>
            <w:vAlign w:val="center"/>
          </w:tcPr>
          <w:p w14:paraId="68852F74">
            <w:pPr>
              <w:jc w:val="right"/>
            </w:pPr>
            <w:r>
              <w:rPr>
                <w:rFonts w:hint="eastAsia"/>
              </w:rPr>
              <w:t>387,849,170.48</w:t>
            </w:r>
          </w:p>
        </w:tc>
      </w:tr>
      <w:tr w14:paraId="44B55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A8152F">
            <w:r>
              <w:rPr>
                <w:rFonts w:hint="eastAsia"/>
              </w:rPr>
              <w:t>减：交易费用</w:t>
            </w:r>
          </w:p>
        </w:tc>
        <w:tc>
          <w:tcPr>
            <w:tcW w:w="2768" w:type="dxa"/>
            <w:vAlign w:val="center"/>
          </w:tcPr>
          <w:p w14:paraId="4C4BBC5D">
            <w:pPr>
              <w:jc w:val="right"/>
            </w:pPr>
            <w:r>
              <w:rPr>
                <w:rFonts w:hint="eastAsia"/>
              </w:rPr>
              <w:t>928,480.00</w:t>
            </w:r>
          </w:p>
        </w:tc>
        <w:tc>
          <w:tcPr>
            <w:tcW w:w="2768" w:type="dxa"/>
            <w:vAlign w:val="center"/>
          </w:tcPr>
          <w:p w14:paraId="27353475">
            <w:pPr>
              <w:jc w:val="right"/>
            </w:pPr>
            <w:r>
              <w:rPr>
                <w:rFonts w:hint="eastAsia"/>
              </w:rPr>
              <w:t>529,975.00</w:t>
            </w:r>
          </w:p>
        </w:tc>
      </w:tr>
      <w:tr w14:paraId="6995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D67F98">
            <w:r>
              <w:rPr>
                <w:rFonts w:hint="eastAsia"/>
              </w:rPr>
              <w:t>买卖债券差价收入</w:t>
            </w:r>
          </w:p>
        </w:tc>
        <w:tc>
          <w:tcPr>
            <w:tcW w:w="2768" w:type="dxa"/>
            <w:vAlign w:val="center"/>
          </w:tcPr>
          <w:p w14:paraId="3CAA955B">
            <w:pPr>
              <w:jc w:val="right"/>
            </w:pPr>
            <w:r>
              <w:rPr>
                <w:rFonts w:hint="eastAsia"/>
              </w:rPr>
              <w:t>-70,833,076.12</w:t>
            </w:r>
          </w:p>
        </w:tc>
        <w:tc>
          <w:tcPr>
            <w:tcW w:w="2768" w:type="dxa"/>
            <w:vAlign w:val="center"/>
          </w:tcPr>
          <w:p w14:paraId="250D2106">
            <w:pPr>
              <w:jc w:val="right"/>
            </w:pPr>
            <w:r>
              <w:rPr>
                <w:rFonts w:hint="eastAsia"/>
              </w:rPr>
              <w:t>240,987,078.64</w:t>
            </w:r>
          </w:p>
        </w:tc>
      </w:tr>
    </w:tbl>
    <w:p w14:paraId="32BE2DBA">
      <w:pPr>
        <w:pStyle w:val="47"/>
        <w:rPr>
          <w:rFonts w:hint="eastAsia"/>
        </w:rPr>
      </w:pPr>
      <w:r>
        <w:rPr>
          <w:rFonts w:hint="eastAsia"/>
        </w:rPr>
        <w:t>注：上述交易费用（如有）包含债券买卖产生的交易费用。</w:t>
      </w:r>
    </w:p>
    <w:p w14:paraId="19A0824A">
      <w:pPr>
        <w:pStyle w:val="35"/>
      </w:pPr>
      <w:bookmarkStart w:id="90" w:name="_Toc90"/>
      <w:r>
        <w:t>资产支持证券投资收益</w:t>
      </w:r>
      <w:bookmarkEnd w:id="90"/>
    </w:p>
    <w:p w14:paraId="02464F1D">
      <w:pPr>
        <w:pStyle w:val="36"/>
      </w:pPr>
      <w:bookmarkStart w:id="91" w:name="_Toc91"/>
      <w:r>
        <w:t>资产支持证券投资收益——买卖资产支持证券差价收入</w:t>
      </w:r>
      <w:bookmarkEnd w:id="91"/>
    </w:p>
    <w:p w14:paraId="208461D0">
      <w:pPr>
        <w:pStyle w:val="18"/>
        <w:rPr>
          <w:rFonts w:hint="eastAsia"/>
        </w:rPr>
      </w:pPr>
      <w:r>
        <w:rPr>
          <w:rFonts w:hint="eastAsia"/>
        </w:rPr>
        <w:t>无。</w:t>
      </w:r>
    </w:p>
    <w:p w14:paraId="42E78979">
      <w:pPr>
        <w:pStyle w:val="35"/>
      </w:pPr>
      <w:bookmarkStart w:id="92" w:name="_Toc92"/>
      <w:r>
        <w:t>衍生工具收益</w:t>
      </w:r>
      <w:bookmarkEnd w:id="92"/>
    </w:p>
    <w:p w14:paraId="2785F168">
      <w:pPr>
        <w:pStyle w:val="36"/>
      </w:pPr>
      <w:bookmarkStart w:id="93" w:name="_Toc93"/>
      <w:r>
        <w:t>衍生工具收益——买卖权证差价收入</w:t>
      </w:r>
      <w:bookmarkEnd w:id="93"/>
    </w:p>
    <w:p w14:paraId="3646B693">
      <w:pPr>
        <w:pStyle w:val="18"/>
        <w:rPr>
          <w:rFonts w:hint="eastAsia"/>
        </w:rPr>
      </w:pPr>
      <w:r>
        <w:rPr>
          <w:rFonts w:hint="eastAsia"/>
        </w:rPr>
        <w:t>无。</w:t>
      </w:r>
    </w:p>
    <w:p w14:paraId="22CA8F22">
      <w:pPr>
        <w:pStyle w:val="36"/>
      </w:pPr>
      <w:bookmarkStart w:id="94" w:name="_Toc94"/>
      <w:r>
        <w:t>衍生工具收益——其他投资收益</w:t>
      </w:r>
      <w:bookmarkEnd w:id="94"/>
    </w:p>
    <w:p w14:paraId="408ADDAA">
      <w:pPr>
        <w:pStyle w:val="18"/>
        <w:rPr>
          <w:rFonts w:hint="eastAsia"/>
        </w:rPr>
      </w:pPr>
      <w:r>
        <w:rPr>
          <w:rFonts w:hint="eastAsia"/>
        </w:rPr>
        <w:t>无。</w:t>
      </w:r>
    </w:p>
    <w:p w14:paraId="56120E84">
      <w:pPr>
        <w:pStyle w:val="35"/>
      </w:pPr>
      <w:bookmarkStart w:id="95" w:name="_Toc95"/>
      <w:r>
        <w:t>股利收益</w:t>
      </w:r>
      <w:bookmarkEnd w:id="95"/>
    </w:p>
    <w:p w14:paraId="6C5D69F5">
      <w:pPr>
        <w:pStyle w:val="18"/>
        <w:rPr>
          <w:rFonts w:hint="eastAsia"/>
        </w:rPr>
      </w:pPr>
      <w:r>
        <w:rPr>
          <w:rFonts w:hint="eastAsia"/>
        </w:rPr>
        <w:t>无。</w:t>
      </w:r>
    </w:p>
    <w:p w14:paraId="4014E851">
      <w:pPr>
        <w:pStyle w:val="35"/>
      </w:pPr>
      <w:bookmarkStart w:id="96" w:name="_Toc96"/>
      <w:r>
        <w:t>公允价值变动收益</w:t>
      </w:r>
      <w:bookmarkEnd w:id="96"/>
    </w:p>
    <w:p w14:paraId="275A06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692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E01C529">
            <w:pPr>
              <w:jc w:val="center"/>
            </w:pPr>
            <w:r>
              <w:rPr>
                <w:rFonts w:hint="eastAsia"/>
                <w:b/>
              </w:rPr>
              <w:t>项目名称</w:t>
            </w:r>
          </w:p>
        </w:tc>
        <w:tc>
          <w:tcPr>
            <w:tcW w:w="2768" w:type="dxa"/>
            <w:shd w:val="clear" w:color="auto" w:fill="BFBFBF"/>
            <w:vAlign w:val="center"/>
          </w:tcPr>
          <w:p w14:paraId="1F7FEBEC">
            <w:pPr>
              <w:jc w:val="center"/>
            </w:pPr>
            <w:r>
              <w:rPr>
                <w:rFonts w:hint="eastAsia"/>
                <w:b/>
              </w:rPr>
              <w:t>本期2025年1月1日至2025年12月31日</w:t>
            </w:r>
          </w:p>
        </w:tc>
        <w:tc>
          <w:tcPr>
            <w:tcW w:w="2768" w:type="dxa"/>
            <w:shd w:val="clear" w:color="auto" w:fill="BFBFBF"/>
            <w:vAlign w:val="center"/>
          </w:tcPr>
          <w:p w14:paraId="20933E01">
            <w:pPr>
              <w:jc w:val="center"/>
            </w:pPr>
            <w:r>
              <w:rPr>
                <w:rFonts w:hint="eastAsia"/>
                <w:b/>
              </w:rPr>
              <w:t>上年度可比期间2024年1月1日至2024年12月31日</w:t>
            </w:r>
          </w:p>
        </w:tc>
      </w:tr>
      <w:tr w14:paraId="45E6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8F6462">
            <w:r>
              <w:rPr>
                <w:rFonts w:hint="eastAsia"/>
              </w:rPr>
              <w:t>1.交易性金融资产</w:t>
            </w:r>
          </w:p>
        </w:tc>
        <w:tc>
          <w:tcPr>
            <w:tcW w:w="2768" w:type="dxa"/>
            <w:vAlign w:val="center"/>
          </w:tcPr>
          <w:p w14:paraId="7613EADE">
            <w:pPr>
              <w:jc w:val="right"/>
            </w:pPr>
            <w:r>
              <w:rPr>
                <w:rFonts w:hint="eastAsia"/>
              </w:rPr>
              <w:t>-820,505,393.89</w:t>
            </w:r>
          </w:p>
        </w:tc>
        <w:tc>
          <w:tcPr>
            <w:tcW w:w="2768" w:type="dxa"/>
            <w:vAlign w:val="center"/>
          </w:tcPr>
          <w:p w14:paraId="5489D510">
            <w:pPr>
              <w:jc w:val="right"/>
            </w:pPr>
            <w:r>
              <w:rPr>
                <w:rFonts w:hint="eastAsia"/>
              </w:rPr>
              <w:t>653,848,616.32</w:t>
            </w:r>
          </w:p>
        </w:tc>
      </w:tr>
      <w:tr w14:paraId="1B30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333375">
            <w:r>
              <w:rPr>
                <w:rFonts w:hint="eastAsia"/>
              </w:rPr>
              <w:t>——股票投资</w:t>
            </w:r>
          </w:p>
        </w:tc>
        <w:tc>
          <w:tcPr>
            <w:tcW w:w="2768" w:type="dxa"/>
            <w:vAlign w:val="center"/>
          </w:tcPr>
          <w:p w14:paraId="7FA8D552">
            <w:pPr>
              <w:jc w:val="right"/>
            </w:pPr>
            <w:r>
              <w:rPr>
                <w:rFonts w:hint="eastAsia"/>
              </w:rPr>
              <w:t>-</w:t>
            </w:r>
          </w:p>
        </w:tc>
        <w:tc>
          <w:tcPr>
            <w:tcW w:w="2768" w:type="dxa"/>
            <w:vAlign w:val="center"/>
          </w:tcPr>
          <w:p w14:paraId="38BC9B18">
            <w:pPr>
              <w:jc w:val="right"/>
            </w:pPr>
            <w:r>
              <w:rPr>
                <w:rFonts w:hint="eastAsia"/>
              </w:rPr>
              <w:t>-</w:t>
            </w:r>
          </w:p>
        </w:tc>
      </w:tr>
      <w:tr w14:paraId="4D1F1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4BD0AA">
            <w:r>
              <w:rPr>
                <w:rFonts w:hint="eastAsia"/>
              </w:rPr>
              <w:t>——债券投资</w:t>
            </w:r>
          </w:p>
        </w:tc>
        <w:tc>
          <w:tcPr>
            <w:tcW w:w="2768" w:type="dxa"/>
            <w:vAlign w:val="center"/>
          </w:tcPr>
          <w:p w14:paraId="2D9B0530">
            <w:pPr>
              <w:jc w:val="right"/>
            </w:pPr>
            <w:r>
              <w:rPr>
                <w:rFonts w:hint="eastAsia"/>
              </w:rPr>
              <w:t>-820,505,393.89</w:t>
            </w:r>
          </w:p>
        </w:tc>
        <w:tc>
          <w:tcPr>
            <w:tcW w:w="2768" w:type="dxa"/>
            <w:vAlign w:val="center"/>
          </w:tcPr>
          <w:p w14:paraId="7D4B9326">
            <w:pPr>
              <w:jc w:val="right"/>
            </w:pPr>
            <w:r>
              <w:rPr>
                <w:rFonts w:hint="eastAsia"/>
              </w:rPr>
              <w:t>653,848,616.32</w:t>
            </w:r>
          </w:p>
        </w:tc>
      </w:tr>
      <w:tr w14:paraId="62DDD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E0DA91">
            <w:r>
              <w:rPr>
                <w:rFonts w:hint="eastAsia"/>
              </w:rPr>
              <w:t>——资产支持证券投资</w:t>
            </w:r>
          </w:p>
        </w:tc>
        <w:tc>
          <w:tcPr>
            <w:tcW w:w="2768" w:type="dxa"/>
            <w:vAlign w:val="center"/>
          </w:tcPr>
          <w:p w14:paraId="2ED5F293">
            <w:pPr>
              <w:jc w:val="right"/>
            </w:pPr>
            <w:r>
              <w:rPr>
                <w:rFonts w:hint="eastAsia"/>
              </w:rPr>
              <w:t>-</w:t>
            </w:r>
          </w:p>
        </w:tc>
        <w:tc>
          <w:tcPr>
            <w:tcW w:w="2768" w:type="dxa"/>
            <w:vAlign w:val="center"/>
          </w:tcPr>
          <w:p w14:paraId="14C4D29D">
            <w:pPr>
              <w:jc w:val="right"/>
            </w:pPr>
            <w:r>
              <w:rPr>
                <w:rFonts w:hint="eastAsia"/>
              </w:rPr>
              <w:t>-</w:t>
            </w:r>
          </w:p>
        </w:tc>
      </w:tr>
      <w:tr w14:paraId="5C9D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04B912">
            <w:r>
              <w:rPr>
                <w:rFonts w:hint="eastAsia"/>
              </w:rPr>
              <w:t>——贵金属投资</w:t>
            </w:r>
          </w:p>
        </w:tc>
        <w:tc>
          <w:tcPr>
            <w:tcW w:w="2768" w:type="dxa"/>
            <w:vAlign w:val="center"/>
          </w:tcPr>
          <w:p w14:paraId="3B72B4BC">
            <w:pPr>
              <w:jc w:val="right"/>
            </w:pPr>
            <w:r>
              <w:rPr>
                <w:rFonts w:hint="eastAsia"/>
              </w:rPr>
              <w:t>-</w:t>
            </w:r>
          </w:p>
        </w:tc>
        <w:tc>
          <w:tcPr>
            <w:tcW w:w="2768" w:type="dxa"/>
            <w:vAlign w:val="center"/>
          </w:tcPr>
          <w:p w14:paraId="09060ECE">
            <w:pPr>
              <w:jc w:val="right"/>
            </w:pPr>
            <w:r>
              <w:rPr>
                <w:rFonts w:hint="eastAsia"/>
              </w:rPr>
              <w:t>-</w:t>
            </w:r>
          </w:p>
        </w:tc>
      </w:tr>
      <w:tr w14:paraId="08405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052DCE">
            <w:r>
              <w:rPr>
                <w:rFonts w:hint="eastAsia"/>
              </w:rPr>
              <w:t>——其他</w:t>
            </w:r>
          </w:p>
        </w:tc>
        <w:tc>
          <w:tcPr>
            <w:tcW w:w="2768" w:type="dxa"/>
            <w:vAlign w:val="center"/>
          </w:tcPr>
          <w:p w14:paraId="0F911C2B">
            <w:pPr>
              <w:jc w:val="right"/>
            </w:pPr>
            <w:r>
              <w:rPr>
                <w:rFonts w:hint="eastAsia"/>
              </w:rPr>
              <w:t>-</w:t>
            </w:r>
          </w:p>
        </w:tc>
        <w:tc>
          <w:tcPr>
            <w:tcW w:w="2768" w:type="dxa"/>
            <w:vAlign w:val="center"/>
          </w:tcPr>
          <w:p w14:paraId="3196460C">
            <w:pPr>
              <w:jc w:val="right"/>
            </w:pPr>
            <w:r>
              <w:rPr>
                <w:rFonts w:hint="eastAsia"/>
              </w:rPr>
              <w:t>-</w:t>
            </w:r>
          </w:p>
        </w:tc>
      </w:tr>
      <w:tr w14:paraId="3110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8DC5AD">
            <w:r>
              <w:rPr>
                <w:rFonts w:hint="eastAsia"/>
              </w:rPr>
              <w:t>2.衍生工具</w:t>
            </w:r>
          </w:p>
        </w:tc>
        <w:tc>
          <w:tcPr>
            <w:tcW w:w="2768" w:type="dxa"/>
            <w:vAlign w:val="center"/>
          </w:tcPr>
          <w:p w14:paraId="25B8EE6E">
            <w:pPr>
              <w:jc w:val="right"/>
            </w:pPr>
            <w:r>
              <w:rPr>
                <w:rFonts w:hint="eastAsia"/>
              </w:rPr>
              <w:t>-</w:t>
            </w:r>
          </w:p>
        </w:tc>
        <w:tc>
          <w:tcPr>
            <w:tcW w:w="2768" w:type="dxa"/>
            <w:vAlign w:val="center"/>
          </w:tcPr>
          <w:p w14:paraId="0EC2502B">
            <w:pPr>
              <w:jc w:val="right"/>
            </w:pPr>
            <w:r>
              <w:rPr>
                <w:rFonts w:hint="eastAsia"/>
              </w:rPr>
              <w:t>-</w:t>
            </w:r>
          </w:p>
        </w:tc>
      </w:tr>
      <w:tr w14:paraId="20529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2D376D">
            <w:r>
              <w:rPr>
                <w:rFonts w:hint="eastAsia"/>
              </w:rPr>
              <w:t>——权证投资</w:t>
            </w:r>
          </w:p>
        </w:tc>
        <w:tc>
          <w:tcPr>
            <w:tcW w:w="2768" w:type="dxa"/>
            <w:vAlign w:val="center"/>
          </w:tcPr>
          <w:p w14:paraId="01958977">
            <w:pPr>
              <w:jc w:val="right"/>
            </w:pPr>
            <w:r>
              <w:rPr>
                <w:rFonts w:hint="eastAsia"/>
              </w:rPr>
              <w:t>-</w:t>
            </w:r>
          </w:p>
        </w:tc>
        <w:tc>
          <w:tcPr>
            <w:tcW w:w="2768" w:type="dxa"/>
            <w:vAlign w:val="center"/>
          </w:tcPr>
          <w:p w14:paraId="641AAE3E">
            <w:pPr>
              <w:jc w:val="right"/>
            </w:pPr>
            <w:r>
              <w:rPr>
                <w:rFonts w:hint="eastAsia"/>
              </w:rPr>
              <w:t>-</w:t>
            </w:r>
          </w:p>
        </w:tc>
      </w:tr>
      <w:tr w14:paraId="0ED6B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E7778E">
            <w:r>
              <w:rPr>
                <w:rFonts w:hint="eastAsia"/>
              </w:rPr>
              <w:t>——期货投资</w:t>
            </w:r>
          </w:p>
        </w:tc>
        <w:tc>
          <w:tcPr>
            <w:tcW w:w="2768" w:type="dxa"/>
            <w:vAlign w:val="center"/>
          </w:tcPr>
          <w:p w14:paraId="0BC6D0D0">
            <w:pPr>
              <w:jc w:val="right"/>
            </w:pPr>
            <w:r>
              <w:rPr>
                <w:rFonts w:hint="eastAsia"/>
              </w:rPr>
              <w:t>-</w:t>
            </w:r>
          </w:p>
        </w:tc>
        <w:tc>
          <w:tcPr>
            <w:tcW w:w="2768" w:type="dxa"/>
            <w:vAlign w:val="center"/>
          </w:tcPr>
          <w:p w14:paraId="19EB14C4">
            <w:pPr>
              <w:jc w:val="right"/>
            </w:pPr>
            <w:r>
              <w:rPr>
                <w:rFonts w:hint="eastAsia"/>
              </w:rPr>
              <w:t>-</w:t>
            </w:r>
          </w:p>
        </w:tc>
      </w:tr>
      <w:tr w14:paraId="7C995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96A5C8">
            <w:r>
              <w:rPr>
                <w:rFonts w:hint="eastAsia"/>
              </w:rPr>
              <w:t>3.其他</w:t>
            </w:r>
          </w:p>
        </w:tc>
        <w:tc>
          <w:tcPr>
            <w:tcW w:w="2768" w:type="dxa"/>
            <w:vAlign w:val="center"/>
          </w:tcPr>
          <w:p w14:paraId="539BCF8E">
            <w:pPr>
              <w:jc w:val="right"/>
            </w:pPr>
            <w:r>
              <w:rPr>
                <w:rFonts w:hint="eastAsia"/>
              </w:rPr>
              <w:t>-</w:t>
            </w:r>
          </w:p>
        </w:tc>
        <w:tc>
          <w:tcPr>
            <w:tcW w:w="2768" w:type="dxa"/>
            <w:vAlign w:val="center"/>
          </w:tcPr>
          <w:p w14:paraId="78FEECB7">
            <w:pPr>
              <w:jc w:val="right"/>
            </w:pPr>
            <w:r>
              <w:rPr>
                <w:rFonts w:hint="eastAsia"/>
              </w:rPr>
              <w:t>-</w:t>
            </w:r>
          </w:p>
        </w:tc>
      </w:tr>
      <w:tr w14:paraId="56812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66A3AF">
            <w:r>
              <w:rPr>
                <w:rFonts w:hint="eastAsia"/>
              </w:rPr>
              <w:t>减：应税金融商品公允价值变动产生的预估增值税</w:t>
            </w:r>
          </w:p>
        </w:tc>
        <w:tc>
          <w:tcPr>
            <w:tcW w:w="2768" w:type="dxa"/>
            <w:vAlign w:val="center"/>
          </w:tcPr>
          <w:p w14:paraId="5999FF83">
            <w:pPr>
              <w:jc w:val="right"/>
            </w:pPr>
            <w:r>
              <w:rPr>
                <w:rFonts w:hint="eastAsia"/>
              </w:rPr>
              <w:t>-</w:t>
            </w:r>
          </w:p>
        </w:tc>
        <w:tc>
          <w:tcPr>
            <w:tcW w:w="2768" w:type="dxa"/>
            <w:vAlign w:val="center"/>
          </w:tcPr>
          <w:p w14:paraId="68896EEF">
            <w:pPr>
              <w:jc w:val="right"/>
            </w:pPr>
            <w:r>
              <w:rPr>
                <w:rFonts w:hint="eastAsia"/>
              </w:rPr>
              <w:t>-</w:t>
            </w:r>
          </w:p>
        </w:tc>
      </w:tr>
      <w:tr w14:paraId="0571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D23818">
            <w:r>
              <w:rPr>
                <w:rFonts w:hint="eastAsia"/>
              </w:rPr>
              <w:t>合计</w:t>
            </w:r>
          </w:p>
        </w:tc>
        <w:tc>
          <w:tcPr>
            <w:tcW w:w="2768" w:type="dxa"/>
            <w:vAlign w:val="center"/>
          </w:tcPr>
          <w:p w14:paraId="27D562E8">
            <w:pPr>
              <w:jc w:val="right"/>
            </w:pPr>
            <w:r>
              <w:rPr>
                <w:rFonts w:hint="eastAsia"/>
              </w:rPr>
              <w:t>-820,505,393.89</w:t>
            </w:r>
          </w:p>
        </w:tc>
        <w:tc>
          <w:tcPr>
            <w:tcW w:w="2768" w:type="dxa"/>
            <w:vAlign w:val="center"/>
          </w:tcPr>
          <w:p w14:paraId="736D74F0">
            <w:pPr>
              <w:jc w:val="right"/>
            </w:pPr>
            <w:r>
              <w:rPr>
                <w:rFonts w:hint="eastAsia"/>
              </w:rPr>
              <w:t>653,848,616.32</w:t>
            </w:r>
          </w:p>
        </w:tc>
      </w:tr>
    </w:tbl>
    <w:p w14:paraId="70451169">
      <w:pPr>
        <w:pStyle w:val="35"/>
      </w:pPr>
      <w:bookmarkStart w:id="97" w:name="_Toc97"/>
      <w:r>
        <w:t>其他收入</w:t>
      </w:r>
      <w:bookmarkEnd w:id="97"/>
    </w:p>
    <w:p w14:paraId="4E8934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0FC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2FFBF60">
            <w:pPr>
              <w:jc w:val="center"/>
            </w:pPr>
            <w:r>
              <w:rPr>
                <w:rFonts w:hint="eastAsia"/>
                <w:b/>
              </w:rPr>
              <w:t>项目</w:t>
            </w:r>
          </w:p>
        </w:tc>
        <w:tc>
          <w:tcPr>
            <w:tcW w:w="2469" w:type="dxa"/>
            <w:shd w:val="clear" w:color="auto" w:fill="BFBFBF"/>
            <w:vAlign w:val="center"/>
          </w:tcPr>
          <w:p w14:paraId="255DF263">
            <w:pPr>
              <w:jc w:val="center"/>
            </w:pPr>
            <w:r>
              <w:rPr>
                <w:rFonts w:hint="eastAsia"/>
                <w:b/>
              </w:rPr>
              <w:t>本期2025年1月1日至2025年12月31日</w:t>
            </w:r>
          </w:p>
        </w:tc>
        <w:tc>
          <w:tcPr>
            <w:tcW w:w="2801" w:type="dxa"/>
            <w:shd w:val="clear" w:color="auto" w:fill="BFBFBF"/>
            <w:vAlign w:val="center"/>
          </w:tcPr>
          <w:p w14:paraId="7C1587ED">
            <w:pPr>
              <w:jc w:val="center"/>
            </w:pPr>
            <w:r>
              <w:rPr>
                <w:rFonts w:hint="eastAsia"/>
                <w:b/>
              </w:rPr>
              <w:t>上年度可比期间2024年1月1日至2024年12月31日</w:t>
            </w:r>
          </w:p>
        </w:tc>
      </w:tr>
      <w:tr w14:paraId="5899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9017F5">
            <w:r>
              <w:rPr>
                <w:rFonts w:hint="eastAsia"/>
              </w:rPr>
              <w:t>基金赎回费收入</w:t>
            </w:r>
          </w:p>
        </w:tc>
        <w:tc>
          <w:tcPr>
            <w:tcW w:w="2469" w:type="dxa"/>
            <w:vAlign w:val="center"/>
          </w:tcPr>
          <w:p w14:paraId="24FBAD4E">
            <w:pPr>
              <w:jc w:val="right"/>
            </w:pPr>
            <w:r>
              <w:rPr>
                <w:rFonts w:hint="eastAsia"/>
              </w:rPr>
              <w:t>3,876,815.26</w:t>
            </w:r>
          </w:p>
        </w:tc>
        <w:tc>
          <w:tcPr>
            <w:tcW w:w="2801" w:type="dxa"/>
            <w:vAlign w:val="center"/>
          </w:tcPr>
          <w:p w14:paraId="17F9674C">
            <w:pPr>
              <w:jc w:val="right"/>
            </w:pPr>
            <w:r>
              <w:rPr>
                <w:rFonts w:hint="eastAsia"/>
              </w:rPr>
              <w:t>3,032,930.68</w:t>
            </w:r>
          </w:p>
        </w:tc>
      </w:tr>
      <w:tr w14:paraId="103E0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6A80FC">
            <w:r>
              <w:rPr>
                <w:rFonts w:hint="eastAsia"/>
              </w:rPr>
              <w:t>基金转换费收入</w:t>
            </w:r>
          </w:p>
        </w:tc>
        <w:tc>
          <w:tcPr>
            <w:tcW w:w="2469" w:type="dxa"/>
            <w:vAlign w:val="center"/>
          </w:tcPr>
          <w:p w14:paraId="0C534783">
            <w:pPr>
              <w:jc w:val="right"/>
            </w:pPr>
            <w:r>
              <w:rPr>
                <w:rFonts w:hint="eastAsia"/>
              </w:rPr>
              <w:t>110,688.49</w:t>
            </w:r>
          </w:p>
        </w:tc>
        <w:tc>
          <w:tcPr>
            <w:tcW w:w="2801" w:type="dxa"/>
            <w:vAlign w:val="center"/>
          </w:tcPr>
          <w:p w14:paraId="17F8101C">
            <w:pPr>
              <w:jc w:val="right"/>
            </w:pPr>
            <w:r>
              <w:rPr>
                <w:rFonts w:hint="eastAsia"/>
              </w:rPr>
              <w:t>93,303.02</w:t>
            </w:r>
          </w:p>
        </w:tc>
      </w:tr>
      <w:tr w14:paraId="6AD6D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5D5BCD">
            <w:r>
              <w:rPr>
                <w:rFonts w:hint="eastAsia"/>
              </w:rPr>
              <w:t>合计</w:t>
            </w:r>
          </w:p>
        </w:tc>
        <w:tc>
          <w:tcPr>
            <w:tcW w:w="2469" w:type="dxa"/>
            <w:vAlign w:val="center"/>
          </w:tcPr>
          <w:p w14:paraId="738F143A">
            <w:pPr>
              <w:jc w:val="right"/>
            </w:pPr>
            <w:r>
              <w:rPr>
                <w:rFonts w:hint="eastAsia"/>
              </w:rPr>
              <w:t>3,987,503.75</w:t>
            </w:r>
          </w:p>
        </w:tc>
        <w:tc>
          <w:tcPr>
            <w:tcW w:w="2801" w:type="dxa"/>
            <w:vAlign w:val="center"/>
          </w:tcPr>
          <w:p w14:paraId="157B16B5">
            <w:pPr>
              <w:jc w:val="right"/>
            </w:pPr>
            <w:r>
              <w:rPr>
                <w:rFonts w:hint="eastAsia"/>
              </w:rPr>
              <w:t>3,126,233.70</w:t>
            </w:r>
          </w:p>
        </w:tc>
      </w:tr>
    </w:tbl>
    <w:p w14:paraId="6E5F970D">
      <w:pPr>
        <w:pStyle w:val="35"/>
      </w:pPr>
      <w:bookmarkStart w:id="98" w:name="_Toc98"/>
      <w:r>
        <w:t>其他费用</w:t>
      </w:r>
      <w:bookmarkEnd w:id="98"/>
    </w:p>
    <w:p w14:paraId="4E5E7A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7C5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1C35F2">
            <w:pPr>
              <w:jc w:val="center"/>
            </w:pPr>
            <w:r>
              <w:rPr>
                <w:rFonts w:hint="eastAsia"/>
                <w:b/>
              </w:rPr>
              <w:t>项目</w:t>
            </w:r>
          </w:p>
        </w:tc>
        <w:tc>
          <w:tcPr>
            <w:tcW w:w="2768" w:type="dxa"/>
            <w:shd w:val="clear" w:color="auto" w:fill="BFBFBF"/>
            <w:vAlign w:val="center"/>
          </w:tcPr>
          <w:p w14:paraId="3F414517">
            <w:pPr>
              <w:jc w:val="center"/>
            </w:pPr>
            <w:r>
              <w:rPr>
                <w:rFonts w:hint="eastAsia"/>
                <w:b/>
              </w:rPr>
              <w:t>本期2025年1月1日至2025年12月31日</w:t>
            </w:r>
          </w:p>
        </w:tc>
        <w:tc>
          <w:tcPr>
            <w:tcW w:w="2768" w:type="dxa"/>
            <w:shd w:val="clear" w:color="auto" w:fill="BFBFBF"/>
            <w:vAlign w:val="center"/>
          </w:tcPr>
          <w:p w14:paraId="5D58B34E">
            <w:pPr>
              <w:jc w:val="center"/>
            </w:pPr>
            <w:r>
              <w:rPr>
                <w:rFonts w:hint="eastAsia"/>
                <w:b/>
              </w:rPr>
              <w:t>上年度可比期间2024年1月1日至2024年12月31日</w:t>
            </w:r>
          </w:p>
        </w:tc>
      </w:tr>
      <w:tr w14:paraId="531FE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2D6B64">
            <w:r>
              <w:rPr>
                <w:rFonts w:hint="eastAsia"/>
              </w:rPr>
              <w:t>审计费用</w:t>
            </w:r>
          </w:p>
        </w:tc>
        <w:tc>
          <w:tcPr>
            <w:tcW w:w="2768" w:type="dxa"/>
            <w:vAlign w:val="center"/>
          </w:tcPr>
          <w:p w14:paraId="5622CDBD">
            <w:pPr>
              <w:jc w:val="right"/>
            </w:pPr>
            <w:r>
              <w:rPr>
                <w:rFonts w:hint="eastAsia"/>
              </w:rPr>
              <w:t>88,000.00</w:t>
            </w:r>
          </w:p>
        </w:tc>
        <w:tc>
          <w:tcPr>
            <w:tcW w:w="2768" w:type="dxa"/>
            <w:vAlign w:val="center"/>
          </w:tcPr>
          <w:p w14:paraId="50AEECA2">
            <w:pPr>
              <w:jc w:val="right"/>
            </w:pPr>
            <w:r>
              <w:rPr>
                <w:rFonts w:hint="eastAsia"/>
              </w:rPr>
              <w:t>50,000.00</w:t>
            </w:r>
          </w:p>
        </w:tc>
      </w:tr>
      <w:tr w14:paraId="47037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6B4D4C">
            <w:r>
              <w:rPr>
                <w:rFonts w:hint="eastAsia"/>
              </w:rPr>
              <w:t>信息披露费</w:t>
            </w:r>
          </w:p>
        </w:tc>
        <w:tc>
          <w:tcPr>
            <w:tcW w:w="2768" w:type="dxa"/>
            <w:vAlign w:val="center"/>
          </w:tcPr>
          <w:p w14:paraId="674AC78B">
            <w:pPr>
              <w:jc w:val="right"/>
            </w:pPr>
            <w:r>
              <w:rPr>
                <w:rFonts w:hint="eastAsia"/>
              </w:rPr>
              <w:t>120,000.00</w:t>
            </w:r>
          </w:p>
        </w:tc>
        <w:tc>
          <w:tcPr>
            <w:tcW w:w="2768" w:type="dxa"/>
            <w:vAlign w:val="center"/>
          </w:tcPr>
          <w:p w14:paraId="07EE2837">
            <w:pPr>
              <w:jc w:val="right"/>
            </w:pPr>
            <w:r>
              <w:rPr>
                <w:rFonts w:hint="eastAsia"/>
              </w:rPr>
              <w:t>120,000.00</w:t>
            </w:r>
          </w:p>
        </w:tc>
      </w:tr>
      <w:tr w14:paraId="2DD3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F34101">
            <w:r>
              <w:rPr>
                <w:rFonts w:hint="eastAsia"/>
              </w:rPr>
              <w:t>证券出借违约金</w:t>
            </w:r>
          </w:p>
        </w:tc>
        <w:tc>
          <w:tcPr>
            <w:tcW w:w="2768" w:type="dxa"/>
            <w:vAlign w:val="center"/>
          </w:tcPr>
          <w:p w14:paraId="7DD9062D">
            <w:pPr>
              <w:jc w:val="right"/>
            </w:pPr>
            <w:r>
              <w:rPr>
                <w:rFonts w:hint="eastAsia"/>
              </w:rPr>
              <w:t>-</w:t>
            </w:r>
          </w:p>
        </w:tc>
        <w:tc>
          <w:tcPr>
            <w:tcW w:w="2768" w:type="dxa"/>
            <w:vAlign w:val="center"/>
          </w:tcPr>
          <w:p w14:paraId="169854C7">
            <w:pPr>
              <w:jc w:val="right"/>
            </w:pPr>
            <w:r>
              <w:rPr>
                <w:rFonts w:hint="eastAsia"/>
              </w:rPr>
              <w:t>-</w:t>
            </w:r>
          </w:p>
        </w:tc>
      </w:tr>
      <w:tr w14:paraId="07CE0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DE4568">
            <w:r>
              <w:rPr>
                <w:rFonts w:hint="eastAsia"/>
              </w:rPr>
              <w:t>账户维护费</w:t>
            </w:r>
          </w:p>
        </w:tc>
        <w:tc>
          <w:tcPr>
            <w:tcW w:w="2768" w:type="dxa"/>
            <w:vAlign w:val="center"/>
          </w:tcPr>
          <w:p w14:paraId="2511484F">
            <w:pPr>
              <w:jc w:val="right"/>
            </w:pPr>
            <w:r>
              <w:rPr>
                <w:rFonts w:hint="eastAsia"/>
              </w:rPr>
              <w:t>28,900.00</w:t>
            </w:r>
          </w:p>
        </w:tc>
        <w:tc>
          <w:tcPr>
            <w:tcW w:w="2768" w:type="dxa"/>
            <w:vAlign w:val="center"/>
          </w:tcPr>
          <w:p w14:paraId="218101F0">
            <w:pPr>
              <w:jc w:val="right"/>
            </w:pPr>
            <w:r>
              <w:rPr>
                <w:rFonts w:hint="eastAsia"/>
              </w:rPr>
              <w:t>18,000.00</w:t>
            </w:r>
          </w:p>
        </w:tc>
      </w:tr>
      <w:tr w14:paraId="25F3A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BF947F">
            <w:r>
              <w:rPr>
                <w:rFonts w:hint="eastAsia"/>
              </w:rPr>
              <w:t>指数使用费</w:t>
            </w:r>
          </w:p>
        </w:tc>
        <w:tc>
          <w:tcPr>
            <w:tcW w:w="2768" w:type="dxa"/>
            <w:vAlign w:val="center"/>
          </w:tcPr>
          <w:p w14:paraId="4CB798A1">
            <w:pPr>
              <w:jc w:val="right"/>
            </w:pPr>
            <w:r>
              <w:rPr>
                <w:rFonts w:hint="eastAsia"/>
              </w:rPr>
              <w:t>1,598,470.77</w:t>
            </w:r>
          </w:p>
        </w:tc>
        <w:tc>
          <w:tcPr>
            <w:tcW w:w="2768" w:type="dxa"/>
            <w:vAlign w:val="center"/>
          </w:tcPr>
          <w:p w14:paraId="13C81847">
            <w:pPr>
              <w:jc w:val="right"/>
            </w:pPr>
            <w:r>
              <w:rPr>
                <w:rFonts w:hint="eastAsia"/>
              </w:rPr>
              <w:t>2,532,463.76</w:t>
            </w:r>
          </w:p>
        </w:tc>
      </w:tr>
      <w:tr w14:paraId="1473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A26D44">
            <w:r>
              <w:rPr>
                <w:rFonts w:hint="eastAsia"/>
              </w:rPr>
              <w:t>合计</w:t>
            </w:r>
          </w:p>
        </w:tc>
        <w:tc>
          <w:tcPr>
            <w:tcW w:w="2768" w:type="dxa"/>
            <w:vAlign w:val="center"/>
          </w:tcPr>
          <w:p w14:paraId="5D5213DD">
            <w:pPr>
              <w:jc w:val="right"/>
            </w:pPr>
            <w:r>
              <w:rPr>
                <w:rFonts w:hint="eastAsia"/>
              </w:rPr>
              <w:t>1,835,370.77</w:t>
            </w:r>
          </w:p>
        </w:tc>
        <w:tc>
          <w:tcPr>
            <w:tcW w:w="2768" w:type="dxa"/>
            <w:vAlign w:val="center"/>
          </w:tcPr>
          <w:p w14:paraId="0AC56693">
            <w:pPr>
              <w:jc w:val="right"/>
            </w:pPr>
            <w:r>
              <w:rPr>
                <w:rFonts w:hint="eastAsia"/>
              </w:rPr>
              <w:t>2,720,463.76</w:t>
            </w:r>
          </w:p>
        </w:tc>
      </w:tr>
    </w:tbl>
    <w:p w14:paraId="614A224A">
      <w:pPr>
        <w:pStyle w:val="28"/>
      </w:pPr>
      <w:bookmarkStart w:id="99" w:name="_Toc99"/>
      <w:r>
        <w:t>或有事项、资产负债表日后事项的说明</w:t>
      </w:r>
      <w:bookmarkEnd w:id="99"/>
    </w:p>
    <w:p w14:paraId="5EDA44E8">
      <w:pPr>
        <w:pStyle w:val="35"/>
      </w:pPr>
      <w:bookmarkStart w:id="100" w:name="_Toc100"/>
      <w:r>
        <w:t>或有事项</w:t>
      </w:r>
      <w:bookmarkEnd w:id="100"/>
    </w:p>
    <w:p w14:paraId="27FC8C44">
      <w:pPr>
        <w:pStyle w:val="18"/>
        <w:rPr>
          <w:rFonts w:hint="eastAsia"/>
        </w:rPr>
      </w:pPr>
      <w:r>
        <w:rPr>
          <w:rFonts w:hint="eastAsia"/>
        </w:rPr>
        <w:t>无。</w:t>
      </w:r>
    </w:p>
    <w:p w14:paraId="31393E1D">
      <w:pPr>
        <w:pStyle w:val="35"/>
      </w:pPr>
      <w:bookmarkStart w:id="101" w:name="_Toc101"/>
      <w:r>
        <w:t>资产负债表日后事项</w:t>
      </w:r>
      <w:bookmarkEnd w:id="101"/>
    </w:p>
    <w:p w14:paraId="4221CEB1">
      <w:pPr>
        <w:pStyle w:val="18"/>
        <w:rPr>
          <w:rFonts w:hint="eastAsia"/>
        </w:rPr>
      </w:pPr>
      <w:r>
        <w:rPr>
          <w:rFonts w:hint="eastAsia"/>
        </w:rPr>
        <w:t>截至财务报告批准报出日，本基金无需要披露的资产负债表日后事项。</w:t>
      </w:r>
    </w:p>
    <w:p w14:paraId="5AA97AC9">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3D92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F811E3E">
            <w:pPr>
              <w:jc w:val="center"/>
            </w:pPr>
            <w:r>
              <w:rPr>
                <w:rFonts w:hint="eastAsia"/>
                <w:b/>
              </w:rPr>
              <w:t>关联方名称</w:t>
            </w:r>
          </w:p>
        </w:tc>
        <w:tc>
          <w:tcPr>
            <w:tcW w:w="3322" w:type="dxa"/>
            <w:shd w:val="clear" w:color="auto" w:fill="BFBFBF"/>
            <w:vAlign w:val="center"/>
          </w:tcPr>
          <w:p w14:paraId="2C96C729">
            <w:pPr>
              <w:jc w:val="center"/>
            </w:pPr>
            <w:r>
              <w:rPr>
                <w:rFonts w:hint="eastAsia"/>
                <w:b/>
              </w:rPr>
              <w:t>与本基金的关系</w:t>
            </w:r>
          </w:p>
        </w:tc>
      </w:tr>
      <w:tr w14:paraId="46AB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07AF52">
            <w:r>
              <w:rPr>
                <w:rFonts w:hint="eastAsia"/>
              </w:rPr>
              <w:t>南方基金管理股份有限公司(“南方基金”)</w:t>
            </w:r>
          </w:p>
        </w:tc>
        <w:tc>
          <w:tcPr>
            <w:tcW w:w="3322" w:type="dxa"/>
            <w:vAlign w:val="center"/>
          </w:tcPr>
          <w:p w14:paraId="723C99BC">
            <w:r>
              <w:rPr>
                <w:rFonts w:hint="eastAsia"/>
              </w:rPr>
              <w:t>基金管理人、注册登记机构、基金销售机构</w:t>
            </w:r>
          </w:p>
        </w:tc>
      </w:tr>
      <w:tr w14:paraId="5E07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B0BF75">
            <w:r>
              <w:rPr>
                <w:rFonts w:hint="eastAsia"/>
              </w:rPr>
              <w:t>中国邮政储蓄银行股份有限公司(“中国邮储银行”)</w:t>
            </w:r>
          </w:p>
        </w:tc>
        <w:tc>
          <w:tcPr>
            <w:tcW w:w="3322" w:type="dxa"/>
            <w:vAlign w:val="center"/>
          </w:tcPr>
          <w:p w14:paraId="279E1BD9">
            <w:r>
              <w:rPr>
                <w:rFonts w:hint="eastAsia"/>
              </w:rPr>
              <w:t>基金托管人、基金销售机构</w:t>
            </w:r>
          </w:p>
        </w:tc>
      </w:tr>
      <w:tr w14:paraId="6E27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A9A2B9">
            <w:r>
              <w:rPr>
                <w:rFonts w:hint="eastAsia"/>
              </w:rPr>
              <w:t>华泰证券股份有限公司(“华泰证券”)</w:t>
            </w:r>
          </w:p>
        </w:tc>
        <w:tc>
          <w:tcPr>
            <w:tcW w:w="3322" w:type="dxa"/>
            <w:vAlign w:val="center"/>
          </w:tcPr>
          <w:p w14:paraId="53FEB72B">
            <w:r>
              <w:rPr>
                <w:rFonts w:hint="eastAsia"/>
              </w:rPr>
              <w:t>基金管理人的股东、基金销售机构</w:t>
            </w:r>
          </w:p>
        </w:tc>
      </w:tr>
      <w:tr w14:paraId="159DF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DEF29F">
            <w:r>
              <w:rPr>
                <w:rFonts w:hint="eastAsia"/>
              </w:rPr>
              <w:t>兴业证券股份有限公司(“兴业证券”)</w:t>
            </w:r>
          </w:p>
        </w:tc>
        <w:tc>
          <w:tcPr>
            <w:tcW w:w="3322" w:type="dxa"/>
            <w:vAlign w:val="center"/>
          </w:tcPr>
          <w:p w14:paraId="2020B97C">
            <w:r>
              <w:rPr>
                <w:rFonts w:hint="eastAsia"/>
              </w:rPr>
              <w:t>基金管理人的股东、基金销售机构</w:t>
            </w:r>
          </w:p>
        </w:tc>
      </w:tr>
      <w:tr w14:paraId="22809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B012F2">
            <w:r>
              <w:rPr>
                <w:rFonts w:hint="eastAsia"/>
              </w:rPr>
              <w:t>厦门国际信托有限公司(“厦门国际信托”)</w:t>
            </w:r>
          </w:p>
        </w:tc>
        <w:tc>
          <w:tcPr>
            <w:tcW w:w="3322" w:type="dxa"/>
            <w:vAlign w:val="center"/>
          </w:tcPr>
          <w:p w14:paraId="044F7AEC">
            <w:r>
              <w:rPr>
                <w:rFonts w:hint="eastAsia"/>
              </w:rPr>
              <w:t>基金管理人的股东</w:t>
            </w:r>
          </w:p>
        </w:tc>
      </w:tr>
      <w:tr w14:paraId="4315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426AE6">
            <w:r>
              <w:rPr>
                <w:rFonts w:hint="eastAsia"/>
              </w:rPr>
              <w:t>深圳市投资控股有限公司(“深圳投资控股”)</w:t>
            </w:r>
          </w:p>
        </w:tc>
        <w:tc>
          <w:tcPr>
            <w:tcW w:w="3322" w:type="dxa"/>
            <w:vAlign w:val="center"/>
          </w:tcPr>
          <w:p w14:paraId="7D1FA8DF">
            <w:r>
              <w:rPr>
                <w:rFonts w:hint="eastAsia"/>
              </w:rPr>
              <w:t>基金管理人的股东</w:t>
            </w:r>
          </w:p>
        </w:tc>
      </w:tr>
      <w:tr w14:paraId="5B4C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E5D52D">
            <w:r>
              <w:rPr>
                <w:rFonts w:hint="eastAsia"/>
              </w:rPr>
              <w:t>厦门合泽吉企业管理合伙企业(有限合伙)</w:t>
            </w:r>
          </w:p>
        </w:tc>
        <w:tc>
          <w:tcPr>
            <w:tcW w:w="3322" w:type="dxa"/>
            <w:vAlign w:val="center"/>
          </w:tcPr>
          <w:p w14:paraId="7598BE9D">
            <w:r>
              <w:rPr>
                <w:rFonts w:hint="eastAsia"/>
              </w:rPr>
              <w:t>基金管理人的股东</w:t>
            </w:r>
          </w:p>
        </w:tc>
      </w:tr>
      <w:tr w14:paraId="648C7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65ECA5">
            <w:r>
              <w:rPr>
                <w:rFonts w:hint="eastAsia"/>
              </w:rPr>
              <w:t>厦门合泽祥企业管理合伙企业(有限合伙)</w:t>
            </w:r>
          </w:p>
        </w:tc>
        <w:tc>
          <w:tcPr>
            <w:tcW w:w="3322" w:type="dxa"/>
            <w:vAlign w:val="center"/>
          </w:tcPr>
          <w:p w14:paraId="28EFC120">
            <w:r>
              <w:rPr>
                <w:rFonts w:hint="eastAsia"/>
              </w:rPr>
              <w:t>基金管理人的股东</w:t>
            </w:r>
          </w:p>
        </w:tc>
      </w:tr>
      <w:tr w14:paraId="5366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840497">
            <w:r>
              <w:rPr>
                <w:rFonts w:hint="eastAsia"/>
              </w:rPr>
              <w:t>厦门合泽益企业管理合伙企业(有限合伙)</w:t>
            </w:r>
          </w:p>
        </w:tc>
        <w:tc>
          <w:tcPr>
            <w:tcW w:w="3322" w:type="dxa"/>
            <w:vAlign w:val="center"/>
          </w:tcPr>
          <w:p w14:paraId="1BF497B3">
            <w:r>
              <w:rPr>
                <w:rFonts w:hint="eastAsia"/>
              </w:rPr>
              <w:t>基金管理人的股东</w:t>
            </w:r>
          </w:p>
        </w:tc>
      </w:tr>
      <w:tr w14:paraId="6B48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146FD7">
            <w:r>
              <w:rPr>
                <w:rFonts w:hint="eastAsia"/>
              </w:rPr>
              <w:t>厦门合泽盈企业管理合伙企业(有限合伙)</w:t>
            </w:r>
          </w:p>
        </w:tc>
        <w:tc>
          <w:tcPr>
            <w:tcW w:w="3322" w:type="dxa"/>
            <w:vAlign w:val="center"/>
          </w:tcPr>
          <w:p w14:paraId="24837FDC">
            <w:r>
              <w:rPr>
                <w:rFonts w:hint="eastAsia"/>
              </w:rPr>
              <w:t>基金管理人的股东</w:t>
            </w:r>
          </w:p>
        </w:tc>
      </w:tr>
      <w:tr w14:paraId="3918E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18A778">
            <w:r>
              <w:rPr>
                <w:rFonts w:hint="eastAsia"/>
              </w:rPr>
              <w:t>南方资本管理有限公司(“南方资本”)</w:t>
            </w:r>
          </w:p>
        </w:tc>
        <w:tc>
          <w:tcPr>
            <w:tcW w:w="3322" w:type="dxa"/>
            <w:vAlign w:val="center"/>
          </w:tcPr>
          <w:p w14:paraId="48EE4D2B">
            <w:r>
              <w:rPr>
                <w:rFonts w:hint="eastAsia"/>
              </w:rPr>
              <w:t>基金管理人的子公司</w:t>
            </w:r>
          </w:p>
        </w:tc>
      </w:tr>
      <w:tr w14:paraId="6E7A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F1B21E">
            <w:r>
              <w:rPr>
                <w:rFonts w:hint="eastAsia"/>
              </w:rPr>
              <w:t>南方东英资产管理有限公司(“南方东英”)</w:t>
            </w:r>
          </w:p>
        </w:tc>
        <w:tc>
          <w:tcPr>
            <w:tcW w:w="3322" w:type="dxa"/>
            <w:vAlign w:val="center"/>
          </w:tcPr>
          <w:p w14:paraId="3EAF5489">
            <w:r>
              <w:rPr>
                <w:rFonts w:hint="eastAsia"/>
              </w:rPr>
              <w:t>基金管理人的子公司</w:t>
            </w:r>
          </w:p>
        </w:tc>
      </w:tr>
    </w:tbl>
    <w:p w14:paraId="441473CB">
      <w:pPr>
        <w:pStyle w:val="47"/>
        <w:rPr>
          <w:rFonts w:hint="eastAsia"/>
        </w:rPr>
      </w:pPr>
      <w:r>
        <w:rPr>
          <w:rFonts w:hint="eastAsia"/>
        </w:rPr>
        <w:t>注：下述关联交易均在正常业务范围内按一般商业条款订立。</w:t>
      </w:r>
    </w:p>
    <w:p w14:paraId="74B42AF7">
      <w:pPr>
        <w:pStyle w:val="28"/>
      </w:pPr>
      <w:bookmarkStart w:id="103" w:name="_Toc103"/>
      <w:r>
        <w:t>本报告期及上年度可比期间的关联方交易</w:t>
      </w:r>
      <w:bookmarkEnd w:id="103"/>
    </w:p>
    <w:p w14:paraId="4923F2A8">
      <w:pPr>
        <w:pStyle w:val="35"/>
      </w:pPr>
      <w:bookmarkStart w:id="104" w:name="_Toc104"/>
      <w:r>
        <w:t>通过关联方交易单元进行的交易</w:t>
      </w:r>
      <w:bookmarkEnd w:id="104"/>
    </w:p>
    <w:p w14:paraId="7B082115">
      <w:pPr>
        <w:pStyle w:val="36"/>
      </w:pPr>
      <w:bookmarkStart w:id="105" w:name="_Toc105"/>
      <w:r>
        <w:t>股票交易</w:t>
      </w:r>
      <w:bookmarkEnd w:id="105"/>
    </w:p>
    <w:p w14:paraId="6C2629D1">
      <w:pPr>
        <w:pStyle w:val="18"/>
        <w:rPr>
          <w:rFonts w:hint="eastAsia"/>
        </w:rPr>
      </w:pPr>
      <w:r>
        <w:rPr>
          <w:rFonts w:hint="eastAsia"/>
        </w:rPr>
        <w:t>无。</w:t>
      </w:r>
    </w:p>
    <w:p w14:paraId="155AAEF1">
      <w:pPr>
        <w:pStyle w:val="36"/>
      </w:pPr>
      <w:bookmarkStart w:id="106" w:name="_Toc106"/>
      <w:r>
        <w:t>债券交易</w:t>
      </w:r>
      <w:bookmarkEnd w:id="106"/>
    </w:p>
    <w:p w14:paraId="3BE98AF5">
      <w:pPr>
        <w:pStyle w:val="18"/>
        <w:rPr>
          <w:rFonts w:hint="eastAsia"/>
        </w:rPr>
      </w:pPr>
      <w:r>
        <w:rPr>
          <w:rFonts w:hint="eastAsia"/>
        </w:rPr>
        <w:t>无。</w:t>
      </w:r>
    </w:p>
    <w:p w14:paraId="48713646">
      <w:pPr>
        <w:pStyle w:val="36"/>
      </w:pPr>
      <w:bookmarkStart w:id="107" w:name="_Toc107"/>
      <w:r>
        <w:t>债券回购交易</w:t>
      </w:r>
      <w:bookmarkEnd w:id="107"/>
    </w:p>
    <w:p w14:paraId="268DBC32">
      <w:pPr>
        <w:pStyle w:val="18"/>
        <w:rPr>
          <w:rFonts w:hint="eastAsia"/>
        </w:rPr>
      </w:pPr>
      <w:r>
        <w:rPr>
          <w:rFonts w:hint="eastAsia"/>
        </w:rPr>
        <w:t>无。</w:t>
      </w:r>
    </w:p>
    <w:p w14:paraId="1DCA1278">
      <w:pPr>
        <w:pStyle w:val="36"/>
      </w:pPr>
      <w:bookmarkStart w:id="108" w:name="_Toc108"/>
      <w:r>
        <w:t>基金交易</w:t>
      </w:r>
      <w:bookmarkEnd w:id="108"/>
    </w:p>
    <w:p w14:paraId="2B642956">
      <w:pPr>
        <w:pStyle w:val="18"/>
        <w:rPr>
          <w:rFonts w:hint="eastAsia"/>
        </w:rPr>
      </w:pPr>
      <w:r>
        <w:rPr>
          <w:rFonts w:hint="eastAsia"/>
        </w:rPr>
        <w:t>无。</w:t>
      </w:r>
    </w:p>
    <w:p w14:paraId="10DC32C3">
      <w:pPr>
        <w:pStyle w:val="36"/>
      </w:pPr>
      <w:bookmarkStart w:id="109" w:name="_Toc109"/>
      <w:r>
        <w:t>权证交易</w:t>
      </w:r>
      <w:bookmarkEnd w:id="109"/>
    </w:p>
    <w:p w14:paraId="175FEFA0">
      <w:pPr>
        <w:pStyle w:val="18"/>
        <w:rPr>
          <w:rFonts w:hint="eastAsia"/>
        </w:rPr>
      </w:pPr>
      <w:r>
        <w:rPr>
          <w:rFonts w:hint="eastAsia"/>
        </w:rPr>
        <w:t>无。</w:t>
      </w:r>
    </w:p>
    <w:p w14:paraId="7CFC0666">
      <w:pPr>
        <w:pStyle w:val="36"/>
      </w:pPr>
      <w:bookmarkStart w:id="110" w:name="_Toc110"/>
      <w:r>
        <w:t>应支付关联方的佣金</w:t>
      </w:r>
      <w:bookmarkEnd w:id="110"/>
    </w:p>
    <w:p w14:paraId="392336F6">
      <w:pPr>
        <w:pStyle w:val="18"/>
        <w:rPr>
          <w:rFonts w:hint="eastAsia"/>
        </w:rPr>
      </w:pPr>
      <w:r>
        <w:rPr>
          <w:rFonts w:hint="eastAsia"/>
        </w:rPr>
        <w:t>无。</w:t>
      </w:r>
    </w:p>
    <w:p w14:paraId="1D08DA8C">
      <w:pPr>
        <w:pStyle w:val="35"/>
      </w:pPr>
      <w:bookmarkStart w:id="111" w:name="_Toc111"/>
      <w:r>
        <w:t>关联方报酬</w:t>
      </w:r>
      <w:bookmarkEnd w:id="111"/>
    </w:p>
    <w:p w14:paraId="7DDC39B4">
      <w:pPr>
        <w:pStyle w:val="36"/>
      </w:pPr>
      <w:bookmarkStart w:id="112" w:name="_Toc112"/>
      <w:r>
        <w:t>基金管理费</w:t>
      </w:r>
      <w:bookmarkEnd w:id="112"/>
    </w:p>
    <w:p w14:paraId="04AA5C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1FFC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69FE1E1">
            <w:pPr>
              <w:jc w:val="center"/>
            </w:pPr>
            <w:r>
              <w:rPr>
                <w:rFonts w:hint="eastAsia"/>
                <w:b/>
              </w:rPr>
              <w:t>项目</w:t>
            </w:r>
          </w:p>
        </w:tc>
        <w:tc>
          <w:tcPr>
            <w:tcW w:w="2768" w:type="dxa"/>
            <w:shd w:val="clear" w:color="auto" w:fill="BFBFBF"/>
            <w:vAlign w:val="center"/>
          </w:tcPr>
          <w:p w14:paraId="2DBEC68A">
            <w:pPr>
              <w:jc w:val="center"/>
            </w:pPr>
            <w:r>
              <w:rPr>
                <w:rFonts w:hint="eastAsia"/>
                <w:b/>
              </w:rPr>
              <w:t>本期2025年1月1日至2025年12月31日</w:t>
            </w:r>
          </w:p>
        </w:tc>
        <w:tc>
          <w:tcPr>
            <w:tcW w:w="2768" w:type="dxa"/>
            <w:shd w:val="clear" w:color="auto" w:fill="BFBFBF"/>
            <w:vAlign w:val="center"/>
          </w:tcPr>
          <w:p w14:paraId="2E1A3823">
            <w:pPr>
              <w:jc w:val="center"/>
            </w:pPr>
            <w:r>
              <w:rPr>
                <w:rFonts w:hint="eastAsia"/>
                <w:b/>
              </w:rPr>
              <w:t>上年度可比期间2024年1月1日至2024年12月31日</w:t>
            </w:r>
          </w:p>
        </w:tc>
      </w:tr>
      <w:tr w14:paraId="5580C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49546C">
            <w:r>
              <w:rPr>
                <w:rFonts w:hint="eastAsia"/>
              </w:rPr>
              <w:t>当期发生的基金应支付的管理费</w:t>
            </w:r>
          </w:p>
        </w:tc>
        <w:tc>
          <w:tcPr>
            <w:tcW w:w="2768" w:type="dxa"/>
            <w:vAlign w:val="center"/>
          </w:tcPr>
          <w:p w14:paraId="2DC5E78B">
            <w:pPr>
              <w:jc w:val="right"/>
            </w:pPr>
            <w:r>
              <w:rPr>
                <w:rFonts w:hint="eastAsia"/>
              </w:rPr>
              <w:t>41,301,262.67</w:t>
            </w:r>
          </w:p>
        </w:tc>
        <w:tc>
          <w:tcPr>
            <w:tcW w:w="2768" w:type="dxa"/>
            <w:vAlign w:val="center"/>
          </w:tcPr>
          <w:p w14:paraId="64F2A256">
            <w:pPr>
              <w:jc w:val="right"/>
            </w:pPr>
            <w:r>
              <w:rPr>
                <w:rFonts w:hint="eastAsia"/>
              </w:rPr>
              <w:t>15,113,447.28</w:t>
            </w:r>
          </w:p>
        </w:tc>
      </w:tr>
      <w:tr w14:paraId="2C94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901E2A">
            <w:r>
              <w:rPr>
                <w:rFonts w:hint="eastAsia"/>
              </w:rPr>
              <w:t>其中：应支付销售机构的客户维护费</w:t>
            </w:r>
          </w:p>
        </w:tc>
        <w:tc>
          <w:tcPr>
            <w:tcW w:w="2768" w:type="dxa"/>
            <w:vAlign w:val="center"/>
          </w:tcPr>
          <w:p w14:paraId="419D375A">
            <w:pPr>
              <w:jc w:val="right"/>
            </w:pPr>
            <w:r>
              <w:rPr>
                <w:rFonts w:hint="eastAsia"/>
              </w:rPr>
              <w:t>15,542,484.12</w:t>
            </w:r>
          </w:p>
        </w:tc>
        <w:tc>
          <w:tcPr>
            <w:tcW w:w="2768" w:type="dxa"/>
            <w:vAlign w:val="center"/>
          </w:tcPr>
          <w:p w14:paraId="19CC4C61">
            <w:pPr>
              <w:jc w:val="right"/>
            </w:pPr>
            <w:r>
              <w:rPr>
                <w:rFonts w:hint="eastAsia"/>
              </w:rPr>
              <w:t>5,017,244.60</w:t>
            </w:r>
          </w:p>
        </w:tc>
      </w:tr>
      <w:tr w14:paraId="68E3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440B76">
            <w:r>
              <w:rPr>
                <w:rFonts w:hint="eastAsia"/>
              </w:rPr>
              <w:t xml:space="preserve">      应支付基金管理人的净管理费</w:t>
            </w:r>
          </w:p>
        </w:tc>
        <w:tc>
          <w:tcPr>
            <w:tcW w:w="2768" w:type="dxa"/>
            <w:vAlign w:val="center"/>
          </w:tcPr>
          <w:p w14:paraId="5EA13DCC">
            <w:pPr>
              <w:jc w:val="right"/>
            </w:pPr>
            <w:r>
              <w:rPr>
                <w:rFonts w:hint="eastAsia"/>
              </w:rPr>
              <w:t>25,758,778.55</w:t>
            </w:r>
          </w:p>
        </w:tc>
        <w:tc>
          <w:tcPr>
            <w:tcW w:w="2768" w:type="dxa"/>
            <w:vAlign w:val="center"/>
          </w:tcPr>
          <w:p w14:paraId="0905A622">
            <w:pPr>
              <w:jc w:val="right"/>
            </w:pPr>
            <w:r>
              <w:rPr>
                <w:rFonts w:hint="eastAsia"/>
              </w:rPr>
              <w:t>10,096,202.68</w:t>
            </w:r>
          </w:p>
        </w:tc>
      </w:tr>
    </w:tbl>
    <w:p w14:paraId="269F4E03">
      <w:pPr>
        <w:pStyle w:val="47"/>
        <w:rPr>
          <w:rFonts w:hint="eastAsia"/>
        </w:rPr>
      </w:pPr>
      <w:r>
        <w:rPr>
          <w:rFonts w:hint="eastAsia"/>
        </w:rPr>
        <w:t>注：支付基金管理人南方基金的管理人报酬按前一日基金资产净值0.15%的年费率计提，逐日累计至每月月底，按月支付。其计算公式为：日管理人报酬＝前一日基金资产净值×0.15%÷当年天数。</w:t>
      </w:r>
    </w:p>
    <w:p w14:paraId="52B6D8F7">
      <w:pPr>
        <w:pStyle w:val="36"/>
      </w:pPr>
      <w:bookmarkStart w:id="113" w:name="_Toc113"/>
      <w:r>
        <w:t>基金托管费</w:t>
      </w:r>
      <w:bookmarkEnd w:id="113"/>
    </w:p>
    <w:p w14:paraId="1461DC8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C48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D61E3A">
            <w:pPr>
              <w:jc w:val="center"/>
            </w:pPr>
            <w:r>
              <w:rPr>
                <w:rFonts w:hint="eastAsia"/>
                <w:b/>
              </w:rPr>
              <w:t>项目</w:t>
            </w:r>
          </w:p>
        </w:tc>
        <w:tc>
          <w:tcPr>
            <w:tcW w:w="2768" w:type="dxa"/>
            <w:shd w:val="clear" w:color="auto" w:fill="BFBFBF"/>
            <w:vAlign w:val="center"/>
          </w:tcPr>
          <w:p w14:paraId="049A0FF6">
            <w:pPr>
              <w:jc w:val="center"/>
            </w:pPr>
            <w:r>
              <w:rPr>
                <w:rFonts w:hint="eastAsia"/>
                <w:b/>
              </w:rPr>
              <w:t>本期2025年1月1日至2025年12月31日</w:t>
            </w:r>
          </w:p>
        </w:tc>
        <w:tc>
          <w:tcPr>
            <w:tcW w:w="2768" w:type="dxa"/>
            <w:shd w:val="clear" w:color="auto" w:fill="BFBFBF"/>
            <w:vAlign w:val="center"/>
          </w:tcPr>
          <w:p w14:paraId="1201A681">
            <w:pPr>
              <w:jc w:val="center"/>
            </w:pPr>
            <w:r>
              <w:rPr>
                <w:rFonts w:hint="eastAsia"/>
                <w:b/>
              </w:rPr>
              <w:t>上年度可比期间2024年1月1日至2024年12月31日</w:t>
            </w:r>
          </w:p>
        </w:tc>
      </w:tr>
      <w:tr w14:paraId="18A9C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EB0C2F">
            <w:r>
              <w:rPr>
                <w:rFonts w:hint="eastAsia"/>
              </w:rPr>
              <w:t>当期发生的基金应支付的托管费</w:t>
            </w:r>
          </w:p>
        </w:tc>
        <w:tc>
          <w:tcPr>
            <w:tcW w:w="2768" w:type="dxa"/>
            <w:vAlign w:val="center"/>
          </w:tcPr>
          <w:p w14:paraId="22E6168C">
            <w:pPr>
              <w:jc w:val="right"/>
            </w:pPr>
            <w:r>
              <w:rPr>
                <w:rFonts w:hint="eastAsia"/>
              </w:rPr>
              <w:t>13,767,087.50</w:t>
            </w:r>
          </w:p>
        </w:tc>
        <w:tc>
          <w:tcPr>
            <w:tcW w:w="2768" w:type="dxa"/>
            <w:vAlign w:val="center"/>
          </w:tcPr>
          <w:p w14:paraId="6F34F6DC">
            <w:pPr>
              <w:jc w:val="right"/>
            </w:pPr>
            <w:r>
              <w:rPr>
                <w:rFonts w:hint="eastAsia"/>
              </w:rPr>
              <w:t>5,037,815.71</w:t>
            </w:r>
          </w:p>
        </w:tc>
      </w:tr>
    </w:tbl>
    <w:p w14:paraId="2DFE7D81">
      <w:pPr>
        <w:pStyle w:val="47"/>
        <w:rPr>
          <w:rFonts w:hint="eastAsia"/>
        </w:rPr>
      </w:pPr>
      <w:r>
        <w:rPr>
          <w:rFonts w:hint="eastAsia"/>
        </w:rPr>
        <w:t>注：支付基金托管人的托管费按前一日基金资产净值0.05%的年费率计提，逐日累计至每月月底，按月支付。其计算公式为：日托管费＝前一日基金资产净值×0.05%÷当年天数。</w:t>
      </w:r>
    </w:p>
    <w:p w14:paraId="3954174C">
      <w:pPr>
        <w:pStyle w:val="36"/>
      </w:pPr>
      <w:bookmarkStart w:id="114" w:name="_Toc114"/>
      <w:r>
        <w:t>销售服务费</w:t>
      </w:r>
      <w:bookmarkEnd w:id="114"/>
    </w:p>
    <w:p w14:paraId="01355CE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15E6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vAlign w:val="center"/>
          </w:tcPr>
          <w:p w14:paraId="61FA6AE5">
            <w:r>
              <w:rPr>
                <w:rFonts w:hint="eastAsia"/>
              </w:rPr>
              <w:t>获得销售服务费的各关联方名称</w:t>
            </w:r>
          </w:p>
        </w:tc>
        <w:tc>
          <w:tcPr>
            <w:tcW w:w="1186" w:type="dxa"/>
            <w:gridSpan w:val="6"/>
            <w:vAlign w:val="center"/>
          </w:tcPr>
          <w:p w14:paraId="710BD28A">
            <w:r>
              <w:rPr>
                <w:rFonts w:hint="eastAsia"/>
              </w:rPr>
              <w:t>本期2025年1月1日至2025年12月31日</w:t>
            </w:r>
          </w:p>
        </w:tc>
      </w:tr>
      <w:tr w14:paraId="6CAA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5D8F00E"/>
        </w:tc>
        <w:tc>
          <w:tcPr>
            <w:tcW w:w="1186" w:type="dxa"/>
            <w:gridSpan w:val="6"/>
            <w:vAlign w:val="center"/>
          </w:tcPr>
          <w:p w14:paraId="7EA15415">
            <w:r>
              <w:rPr>
                <w:rFonts w:hint="eastAsia"/>
              </w:rPr>
              <w:t>当期发生的基金应支付的销售服务费</w:t>
            </w:r>
          </w:p>
        </w:tc>
      </w:tr>
      <w:tr w14:paraId="072DE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88BEA50"/>
        </w:tc>
        <w:tc>
          <w:tcPr>
            <w:tcW w:w="1186" w:type="dxa"/>
            <w:vAlign w:val="center"/>
          </w:tcPr>
          <w:p w14:paraId="6695099F">
            <w:r>
              <w:rPr>
                <w:rFonts w:hint="eastAsia"/>
              </w:rPr>
              <w:t>南方中债7-10年国开行债券指数A</w:t>
            </w:r>
          </w:p>
        </w:tc>
        <w:tc>
          <w:tcPr>
            <w:tcW w:w="1186" w:type="dxa"/>
            <w:vAlign w:val="center"/>
          </w:tcPr>
          <w:p w14:paraId="5BED9CBE">
            <w:r>
              <w:rPr>
                <w:rFonts w:hint="eastAsia"/>
              </w:rPr>
              <w:t>南方中债7-10年国开行债券指数C</w:t>
            </w:r>
          </w:p>
        </w:tc>
        <w:tc>
          <w:tcPr>
            <w:tcW w:w="1186" w:type="dxa"/>
            <w:vAlign w:val="center"/>
          </w:tcPr>
          <w:p w14:paraId="558720E8">
            <w:r>
              <w:rPr>
                <w:rFonts w:hint="eastAsia"/>
              </w:rPr>
              <w:t>南方中债7-10年国开行债券指数D</w:t>
            </w:r>
          </w:p>
        </w:tc>
        <w:tc>
          <w:tcPr>
            <w:tcW w:w="1186" w:type="dxa"/>
            <w:vAlign w:val="center"/>
          </w:tcPr>
          <w:p w14:paraId="75B5CF53">
            <w:r>
              <w:rPr>
                <w:rFonts w:hint="eastAsia"/>
              </w:rPr>
              <w:t>南方中债7-10年国开行债券指数E</w:t>
            </w:r>
          </w:p>
        </w:tc>
        <w:tc>
          <w:tcPr>
            <w:tcW w:w="1186" w:type="dxa"/>
            <w:vAlign w:val="center"/>
          </w:tcPr>
          <w:p w14:paraId="3B5E1E1D">
            <w:r>
              <w:rPr>
                <w:rFonts w:hint="eastAsia"/>
              </w:rPr>
              <w:t>南方中债7-10年国开行债券指数I</w:t>
            </w:r>
          </w:p>
        </w:tc>
        <w:tc>
          <w:tcPr>
            <w:tcW w:w="1186" w:type="dxa"/>
            <w:vAlign w:val="center"/>
          </w:tcPr>
          <w:p w14:paraId="17982743">
            <w:r>
              <w:rPr>
                <w:rFonts w:hint="eastAsia"/>
              </w:rPr>
              <w:t>合计</w:t>
            </w:r>
          </w:p>
        </w:tc>
      </w:tr>
      <w:tr w14:paraId="0B234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DD09E02">
            <w:r>
              <w:rPr>
                <w:rFonts w:hint="eastAsia"/>
              </w:rPr>
              <w:t>华泰证券</w:t>
            </w:r>
          </w:p>
        </w:tc>
        <w:tc>
          <w:tcPr>
            <w:tcW w:w="1186" w:type="dxa"/>
            <w:vAlign w:val="center"/>
          </w:tcPr>
          <w:p w14:paraId="0E86BBD7">
            <w:pPr>
              <w:jc w:val="right"/>
            </w:pPr>
            <w:r>
              <w:rPr>
                <w:rFonts w:hint="eastAsia"/>
              </w:rPr>
              <w:t>-</w:t>
            </w:r>
          </w:p>
        </w:tc>
        <w:tc>
          <w:tcPr>
            <w:tcW w:w="1186" w:type="dxa"/>
            <w:vAlign w:val="center"/>
          </w:tcPr>
          <w:p w14:paraId="33179A59">
            <w:pPr>
              <w:jc w:val="right"/>
            </w:pPr>
            <w:r>
              <w:rPr>
                <w:rFonts w:hint="eastAsia"/>
              </w:rPr>
              <w:t>30,836.27</w:t>
            </w:r>
          </w:p>
        </w:tc>
        <w:tc>
          <w:tcPr>
            <w:tcW w:w="1186" w:type="dxa"/>
            <w:vAlign w:val="center"/>
          </w:tcPr>
          <w:p w14:paraId="06C9D1D8">
            <w:pPr>
              <w:jc w:val="right"/>
            </w:pPr>
            <w:r>
              <w:rPr>
                <w:rFonts w:hint="eastAsia"/>
              </w:rPr>
              <w:t>-</w:t>
            </w:r>
          </w:p>
        </w:tc>
        <w:tc>
          <w:tcPr>
            <w:tcW w:w="1186" w:type="dxa"/>
            <w:vAlign w:val="center"/>
          </w:tcPr>
          <w:p w14:paraId="08FD2E12">
            <w:pPr>
              <w:jc w:val="right"/>
            </w:pPr>
            <w:r>
              <w:rPr>
                <w:rFonts w:hint="eastAsia"/>
              </w:rPr>
              <w:t>24,282.68</w:t>
            </w:r>
          </w:p>
        </w:tc>
        <w:tc>
          <w:tcPr>
            <w:tcW w:w="1186" w:type="dxa"/>
            <w:vAlign w:val="center"/>
          </w:tcPr>
          <w:p w14:paraId="3093133C">
            <w:pPr>
              <w:jc w:val="right"/>
            </w:pPr>
            <w:r>
              <w:rPr>
                <w:rFonts w:hint="eastAsia"/>
              </w:rPr>
              <w:t>-</w:t>
            </w:r>
          </w:p>
        </w:tc>
        <w:tc>
          <w:tcPr>
            <w:tcW w:w="1186" w:type="dxa"/>
            <w:vAlign w:val="center"/>
          </w:tcPr>
          <w:p w14:paraId="0BB5A11F">
            <w:pPr>
              <w:jc w:val="right"/>
            </w:pPr>
            <w:r>
              <w:rPr>
                <w:rFonts w:hint="eastAsia"/>
              </w:rPr>
              <w:t>55,118.95</w:t>
            </w:r>
          </w:p>
        </w:tc>
      </w:tr>
      <w:tr w14:paraId="1C707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DBB8AB9">
            <w:r>
              <w:rPr>
                <w:rFonts w:hint="eastAsia"/>
              </w:rPr>
              <w:t>南方基金</w:t>
            </w:r>
          </w:p>
        </w:tc>
        <w:tc>
          <w:tcPr>
            <w:tcW w:w="1186" w:type="dxa"/>
            <w:vAlign w:val="center"/>
          </w:tcPr>
          <w:p w14:paraId="7EA056CA">
            <w:pPr>
              <w:jc w:val="right"/>
            </w:pPr>
            <w:r>
              <w:rPr>
                <w:rFonts w:hint="eastAsia"/>
              </w:rPr>
              <w:t>-</w:t>
            </w:r>
          </w:p>
        </w:tc>
        <w:tc>
          <w:tcPr>
            <w:tcW w:w="1186" w:type="dxa"/>
            <w:vAlign w:val="center"/>
          </w:tcPr>
          <w:p w14:paraId="4EAE7E45">
            <w:pPr>
              <w:jc w:val="right"/>
            </w:pPr>
            <w:r>
              <w:rPr>
                <w:rFonts w:hint="eastAsia"/>
              </w:rPr>
              <w:t>41,527.39</w:t>
            </w:r>
          </w:p>
        </w:tc>
        <w:tc>
          <w:tcPr>
            <w:tcW w:w="1186" w:type="dxa"/>
            <w:vAlign w:val="center"/>
          </w:tcPr>
          <w:p w14:paraId="452F4849">
            <w:pPr>
              <w:jc w:val="right"/>
            </w:pPr>
            <w:r>
              <w:rPr>
                <w:rFonts w:hint="eastAsia"/>
              </w:rPr>
              <w:t>-</w:t>
            </w:r>
          </w:p>
        </w:tc>
        <w:tc>
          <w:tcPr>
            <w:tcW w:w="1186" w:type="dxa"/>
            <w:vAlign w:val="center"/>
          </w:tcPr>
          <w:p w14:paraId="7F0BE606">
            <w:pPr>
              <w:jc w:val="right"/>
            </w:pPr>
            <w:r>
              <w:rPr>
                <w:rFonts w:hint="eastAsia"/>
              </w:rPr>
              <w:t>347,744.90</w:t>
            </w:r>
          </w:p>
        </w:tc>
        <w:tc>
          <w:tcPr>
            <w:tcW w:w="1186" w:type="dxa"/>
            <w:vAlign w:val="center"/>
          </w:tcPr>
          <w:p w14:paraId="0AF8504D">
            <w:pPr>
              <w:jc w:val="right"/>
            </w:pPr>
            <w:r>
              <w:rPr>
                <w:rFonts w:hint="eastAsia"/>
              </w:rPr>
              <w:t>10,912.11</w:t>
            </w:r>
          </w:p>
        </w:tc>
        <w:tc>
          <w:tcPr>
            <w:tcW w:w="1186" w:type="dxa"/>
            <w:vAlign w:val="center"/>
          </w:tcPr>
          <w:p w14:paraId="7957C77C">
            <w:pPr>
              <w:jc w:val="right"/>
            </w:pPr>
            <w:r>
              <w:rPr>
                <w:rFonts w:hint="eastAsia"/>
              </w:rPr>
              <w:t>400,184.40</w:t>
            </w:r>
          </w:p>
        </w:tc>
      </w:tr>
      <w:tr w14:paraId="4F71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5F19DE7">
            <w:r>
              <w:rPr>
                <w:rFonts w:hint="eastAsia"/>
              </w:rPr>
              <w:t>兴业证券</w:t>
            </w:r>
          </w:p>
        </w:tc>
        <w:tc>
          <w:tcPr>
            <w:tcW w:w="1186" w:type="dxa"/>
            <w:vAlign w:val="center"/>
          </w:tcPr>
          <w:p w14:paraId="459FBBEC">
            <w:pPr>
              <w:jc w:val="right"/>
            </w:pPr>
            <w:r>
              <w:rPr>
                <w:rFonts w:hint="eastAsia"/>
              </w:rPr>
              <w:t>-</w:t>
            </w:r>
          </w:p>
        </w:tc>
        <w:tc>
          <w:tcPr>
            <w:tcW w:w="1186" w:type="dxa"/>
            <w:vAlign w:val="center"/>
          </w:tcPr>
          <w:p w14:paraId="381E9BC3">
            <w:pPr>
              <w:jc w:val="right"/>
            </w:pPr>
            <w:r>
              <w:rPr>
                <w:rFonts w:hint="eastAsia"/>
              </w:rPr>
              <w:t>8,010.20</w:t>
            </w:r>
          </w:p>
        </w:tc>
        <w:tc>
          <w:tcPr>
            <w:tcW w:w="1186" w:type="dxa"/>
            <w:vAlign w:val="center"/>
          </w:tcPr>
          <w:p w14:paraId="7876C828">
            <w:pPr>
              <w:jc w:val="right"/>
            </w:pPr>
            <w:r>
              <w:rPr>
                <w:rFonts w:hint="eastAsia"/>
              </w:rPr>
              <w:t>-</w:t>
            </w:r>
          </w:p>
        </w:tc>
        <w:tc>
          <w:tcPr>
            <w:tcW w:w="1186" w:type="dxa"/>
            <w:vAlign w:val="center"/>
          </w:tcPr>
          <w:p w14:paraId="12F17215">
            <w:pPr>
              <w:jc w:val="right"/>
            </w:pPr>
            <w:r>
              <w:rPr>
                <w:rFonts w:hint="eastAsia"/>
              </w:rPr>
              <w:t>2,137.35</w:t>
            </w:r>
          </w:p>
        </w:tc>
        <w:tc>
          <w:tcPr>
            <w:tcW w:w="1186" w:type="dxa"/>
            <w:vAlign w:val="center"/>
          </w:tcPr>
          <w:p w14:paraId="34B32BAD">
            <w:pPr>
              <w:jc w:val="right"/>
            </w:pPr>
            <w:r>
              <w:rPr>
                <w:rFonts w:hint="eastAsia"/>
              </w:rPr>
              <w:t>-</w:t>
            </w:r>
          </w:p>
        </w:tc>
        <w:tc>
          <w:tcPr>
            <w:tcW w:w="1186" w:type="dxa"/>
            <w:vAlign w:val="center"/>
          </w:tcPr>
          <w:p w14:paraId="16D997EE">
            <w:pPr>
              <w:jc w:val="right"/>
            </w:pPr>
            <w:r>
              <w:rPr>
                <w:rFonts w:hint="eastAsia"/>
              </w:rPr>
              <w:t>10,147.55</w:t>
            </w:r>
          </w:p>
        </w:tc>
      </w:tr>
      <w:tr w14:paraId="7116B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261BF41">
            <w:r>
              <w:rPr>
                <w:rFonts w:hint="eastAsia"/>
              </w:rPr>
              <w:t>中国邮储</w:t>
            </w:r>
          </w:p>
        </w:tc>
        <w:tc>
          <w:tcPr>
            <w:tcW w:w="1186" w:type="dxa"/>
            <w:vAlign w:val="center"/>
          </w:tcPr>
          <w:p w14:paraId="1986BEDA">
            <w:pPr>
              <w:jc w:val="right"/>
            </w:pPr>
            <w:r>
              <w:rPr>
                <w:rFonts w:hint="eastAsia"/>
              </w:rPr>
              <w:t>-</w:t>
            </w:r>
          </w:p>
        </w:tc>
        <w:tc>
          <w:tcPr>
            <w:tcW w:w="1186" w:type="dxa"/>
            <w:vAlign w:val="center"/>
          </w:tcPr>
          <w:p w14:paraId="52CB4911">
            <w:pPr>
              <w:jc w:val="right"/>
            </w:pPr>
            <w:r>
              <w:rPr>
                <w:rFonts w:hint="eastAsia"/>
              </w:rPr>
              <w:t>84,762.24</w:t>
            </w:r>
          </w:p>
        </w:tc>
        <w:tc>
          <w:tcPr>
            <w:tcW w:w="1186" w:type="dxa"/>
            <w:vAlign w:val="center"/>
          </w:tcPr>
          <w:p w14:paraId="07B57027">
            <w:pPr>
              <w:jc w:val="right"/>
            </w:pPr>
            <w:r>
              <w:rPr>
                <w:rFonts w:hint="eastAsia"/>
              </w:rPr>
              <w:t>-</w:t>
            </w:r>
          </w:p>
        </w:tc>
        <w:tc>
          <w:tcPr>
            <w:tcW w:w="1186" w:type="dxa"/>
            <w:vAlign w:val="center"/>
          </w:tcPr>
          <w:p w14:paraId="5DCD9015">
            <w:pPr>
              <w:jc w:val="right"/>
            </w:pPr>
            <w:r>
              <w:rPr>
                <w:rFonts w:hint="eastAsia"/>
              </w:rPr>
              <w:t>6,905.99</w:t>
            </w:r>
          </w:p>
        </w:tc>
        <w:tc>
          <w:tcPr>
            <w:tcW w:w="1186" w:type="dxa"/>
            <w:vAlign w:val="center"/>
          </w:tcPr>
          <w:p w14:paraId="0034C7E1">
            <w:pPr>
              <w:jc w:val="right"/>
            </w:pPr>
            <w:r>
              <w:rPr>
                <w:rFonts w:hint="eastAsia"/>
              </w:rPr>
              <w:t>-</w:t>
            </w:r>
          </w:p>
        </w:tc>
        <w:tc>
          <w:tcPr>
            <w:tcW w:w="1186" w:type="dxa"/>
            <w:vAlign w:val="center"/>
          </w:tcPr>
          <w:p w14:paraId="2AA26F11">
            <w:pPr>
              <w:jc w:val="right"/>
            </w:pPr>
            <w:r>
              <w:rPr>
                <w:rFonts w:hint="eastAsia"/>
              </w:rPr>
              <w:t>91,668.23</w:t>
            </w:r>
          </w:p>
        </w:tc>
      </w:tr>
      <w:tr w14:paraId="529B8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4CE5C2C">
            <w:r>
              <w:rPr>
                <w:rFonts w:hint="eastAsia"/>
              </w:rPr>
              <w:t>合计</w:t>
            </w:r>
          </w:p>
        </w:tc>
        <w:tc>
          <w:tcPr>
            <w:tcW w:w="1186" w:type="dxa"/>
            <w:vAlign w:val="center"/>
          </w:tcPr>
          <w:p w14:paraId="71D9A6EC">
            <w:pPr>
              <w:jc w:val="right"/>
            </w:pPr>
            <w:r>
              <w:rPr>
                <w:rFonts w:hint="eastAsia"/>
              </w:rPr>
              <w:t>-</w:t>
            </w:r>
          </w:p>
        </w:tc>
        <w:tc>
          <w:tcPr>
            <w:tcW w:w="1186" w:type="dxa"/>
            <w:vAlign w:val="center"/>
          </w:tcPr>
          <w:p w14:paraId="711181F9">
            <w:pPr>
              <w:jc w:val="right"/>
            </w:pPr>
            <w:r>
              <w:rPr>
                <w:rFonts w:hint="eastAsia"/>
              </w:rPr>
              <w:t>165,136.10</w:t>
            </w:r>
          </w:p>
        </w:tc>
        <w:tc>
          <w:tcPr>
            <w:tcW w:w="1186" w:type="dxa"/>
            <w:vAlign w:val="center"/>
          </w:tcPr>
          <w:p w14:paraId="59A784ED">
            <w:pPr>
              <w:jc w:val="right"/>
            </w:pPr>
            <w:r>
              <w:rPr>
                <w:rFonts w:hint="eastAsia"/>
              </w:rPr>
              <w:t>-</w:t>
            </w:r>
          </w:p>
        </w:tc>
        <w:tc>
          <w:tcPr>
            <w:tcW w:w="1186" w:type="dxa"/>
            <w:vAlign w:val="center"/>
          </w:tcPr>
          <w:p w14:paraId="51DBB15B">
            <w:pPr>
              <w:jc w:val="right"/>
            </w:pPr>
            <w:r>
              <w:rPr>
                <w:rFonts w:hint="eastAsia"/>
              </w:rPr>
              <w:t>381,070.92</w:t>
            </w:r>
          </w:p>
        </w:tc>
        <w:tc>
          <w:tcPr>
            <w:tcW w:w="1186" w:type="dxa"/>
            <w:vAlign w:val="center"/>
          </w:tcPr>
          <w:p w14:paraId="186C57ED">
            <w:pPr>
              <w:jc w:val="right"/>
            </w:pPr>
            <w:r>
              <w:rPr>
                <w:rFonts w:hint="eastAsia"/>
              </w:rPr>
              <w:t>10,912.11</w:t>
            </w:r>
          </w:p>
        </w:tc>
        <w:tc>
          <w:tcPr>
            <w:tcW w:w="1186" w:type="dxa"/>
            <w:vAlign w:val="center"/>
          </w:tcPr>
          <w:p w14:paraId="6476B3D7">
            <w:pPr>
              <w:jc w:val="right"/>
            </w:pPr>
            <w:r>
              <w:rPr>
                <w:rFonts w:hint="eastAsia"/>
              </w:rPr>
              <w:t>557,119.13</w:t>
            </w:r>
          </w:p>
        </w:tc>
      </w:tr>
      <w:tr w14:paraId="2FA03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vAlign w:val="center"/>
          </w:tcPr>
          <w:p w14:paraId="5C626F07">
            <w:r>
              <w:rPr>
                <w:rFonts w:hint="eastAsia"/>
              </w:rPr>
              <w:t>获得销售服务费的各关联方名称</w:t>
            </w:r>
          </w:p>
        </w:tc>
        <w:tc>
          <w:tcPr>
            <w:tcW w:w="1186" w:type="dxa"/>
            <w:gridSpan w:val="6"/>
            <w:vAlign w:val="center"/>
          </w:tcPr>
          <w:p w14:paraId="55324370">
            <w:r>
              <w:rPr>
                <w:rFonts w:hint="eastAsia"/>
              </w:rPr>
              <w:t>上年度可比期间2024年1月1日至2024年12月31日</w:t>
            </w:r>
          </w:p>
        </w:tc>
      </w:tr>
      <w:tr w14:paraId="6E974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5F67B79"/>
        </w:tc>
        <w:tc>
          <w:tcPr>
            <w:tcW w:w="1186" w:type="dxa"/>
            <w:gridSpan w:val="6"/>
            <w:vAlign w:val="center"/>
          </w:tcPr>
          <w:p w14:paraId="5E19289E">
            <w:r>
              <w:rPr>
                <w:rFonts w:hint="eastAsia"/>
              </w:rPr>
              <w:t>当期发生的基金应支付的销售服务费</w:t>
            </w:r>
          </w:p>
        </w:tc>
      </w:tr>
      <w:tr w14:paraId="636DC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F574D9E"/>
        </w:tc>
        <w:tc>
          <w:tcPr>
            <w:tcW w:w="1186" w:type="dxa"/>
            <w:vAlign w:val="center"/>
          </w:tcPr>
          <w:p w14:paraId="050547C0">
            <w:r>
              <w:rPr>
                <w:rFonts w:hint="eastAsia"/>
              </w:rPr>
              <w:t>南方中债7-10年国开行债券指数A</w:t>
            </w:r>
          </w:p>
        </w:tc>
        <w:tc>
          <w:tcPr>
            <w:tcW w:w="1186" w:type="dxa"/>
            <w:vAlign w:val="center"/>
          </w:tcPr>
          <w:p w14:paraId="12045D36">
            <w:r>
              <w:rPr>
                <w:rFonts w:hint="eastAsia"/>
              </w:rPr>
              <w:t>南方中债7-10年国开行债券指数C</w:t>
            </w:r>
          </w:p>
        </w:tc>
        <w:tc>
          <w:tcPr>
            <w:tcW w:w="1186" w:type="dxa"/>
            <w:vAlign w:val="center"/>
          </w:tcPr>
          <w:p w14:paraId="4FD3414F">
            <w:r>
              <w:rPr>
                <w:rFonts w:hint="eastAsia"/>
              </w:rPr>
              <w:t>南方中债7-10年国开行债券指数D</w:t>
            </w:r>
          </w:p>
        </w:tc>
        <w:tc>
          <w:tcPr>
            <w:tcW w:w="1186" w:type="dxa"/>
            <w:vAlign w:val="center"/>
          </w:tcPr>
          <w:p w14:paraId="06BCA214">
            <w:r>
              <w:rPr>
                <w:rFonts w:hint="eastAsia"/>
              </w:rPr>
              <w:t>南方中债7-10年国开行债券指数E</w:t>
            </w:r>
          </w:p>
        </w:tc>
        <w:tc>
          <w:tcPr>
            <w:tcW w:w="1186" w:type="dxa"/>
            <w:vAlign w:val="center"/>
          </w:tcPr>
          <w:p w14:paraId="1D0EF931">
            <w:r>
              <w:rPr>
                <w:rFonts w:hint="eastAsia"/>
              </w:rPr>
              <w:t>南方中债7-10年国开行债券指数I</w:t>
            </w:r>
          </w:p>
        </w:tc>
        <w:tc>
          <w:tcPr>
            <w:tcW w:w="1186" w:type="dxa"/>
            <w:vAlign w:val="center"/>
          </w:tcPr>
          <w:p w14:paraId="17A09C66">
            <w:r>
              <w:rPr>
                <w:rFonts w:hint="eastAsia"/>
              </w:rPr>
              <w:t>合计</w:t>
            </w:r>
          </w:p>
        </w:tc>
      </w:tr>
      <w:tr w14:paraId="0397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5E2BCAA">
            <w:r>
              <w:rPr>
                <w:rFonts w:hint="eastAsia"/>
              </w:rPr>
              <w:t>华泰证券</w:t>
            </w:r>
          </w:p>
        </w:tc>
        <w:tc>
          <w:tcPr>
            <w:tcW w:w="1186" w:type="dxa"/>
            <w:vAlign w:val="center"/>
          </w:tcPr>
          <w:p w14:paraId="7A3D24AB">
            <w:pPr>
              <w:jc w:val="right"/>
            </w:pPr>
            <w:r>
              <w:rPr>
                <w:rFonts w:hint="eastAsia"/>
              </w:rPr>
              <w:t>-</w:t>
            </w:r>
          </w:p>
        </w:tc>
        <w:tc>
          <w:tcPr>
            <w:tcW w:w="1186" w:type="dxa"/>
            <w:vAlign w:val="center"/>
          </w:tcPr>
          <w:p w14:paraId="655DF6F6">
            <w:pPr>
              <w:jc w:val="right"/>
            </w:pPr>
            <w:r>
              <w:rPr>
                <w:rFonts w:hint="eastAsia"/>
              </w:rPr>
              <w:t>24,320.04</w:t>
            </w:r>
          </w:p>
        </w:tc>
        <w:tc>
          <w:tcPr>
            <w:tcW w:w="1186" w:type="dxa"/>
            <w:vAlign w:val="center"/>
          </w:tcPr>
          <w:p w14:paraId="1C59631A">
            <w:pPr>
              <w:jc w:val="right"/>
            </w:pPr>
            <w:r>
              <w:rPr>
                <w:rFonts w:hint="eastAsia"/>
              </w:rPr>
              <w:t>-</w:t>
            </w:r>
          </w:p>
        </w:tc>
        <w:tc>
          <w:tcPr>
            <w:tcW w:w="1186" w:type="dxa"/>
            <w:vAlign w:val="center"/>
          </w:tcPr>
          <w:p w14:paraId="1C8F2712">
            <w:pPr>
              <w:jc w:val="right"/>
            </w:pPr>
            <w:r>
              <w:rPr>
                <w:rFonts w:hint="eastAsia"/>
              </w:rPr>
              <w:t>12,859.91</w:t>
            </w:r>
          </w:p>
        </w:tc>
        <w:tc>
          <w:tcPr>
            <w:tcW w:w="1186" w:type="dxa"/>
            <w:vAlign w:val="center"/>
          </w:tcPr>
          <w:p w14:paraId="09FA4F9B">
            <w:pPr>
              <w:jc w:val="right"/>
            </w:pPr>
            <w:r>
              <w:rPr>
                <w:rFonts w:hint="eastAsia"/>
              </w:rPr>
              <w:t>-</w:t>
            </w:r>
          </w:p>
        </w:tc>
        <w:tc>
          <w:tcPr>
            <w:tcW w:w="1186" w:type="dxa"/>
            <w:vAlign w:val="center"/>
          </w:tcPr>
          <w:p w14:paraId="1A128EA5">
            <w:pPr>
              <w:jc w:val="right"/>
            </w:pPr>
            <w:r>
              <w:rPr>
                <w:rFonts w:hint="eastAsia"/>
              </w:rPr>
              <w:t>37,179.95</w:t>
            </w:r>
          </w:p>
        </w:tc>
      </w:tr>
      <w:tr w14:paraId="0F13C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CAC64E8">
            <w:r>
              <w:rPr>
                <w:rFonts w:hint="eastAsia"/>
              </w:rPr>
              <w:t>南方基金</w:t>
            </w:r>
          </w:p>
        </w:tc>
        <w:tc>
          <w:tcPr>
            <w:tcW w:w="1186" w:type="dxa"/>
            <w:vAlign w:val="center"/>
          </w:tcPr>
          <w:p w14:paraId="2C888BF0">
            <w:pPr>
              <w:jc w:val="right"/>
            </w:pPr>
            <w:r>
              <w:rPr>
                <w:rFonts w:hint="eastAsia"/>
              </w:rPr>
              <w:t>-</w:t>
            </w:r>
          </w:p>
        </w:tc>
        <w:tc>
          <w:tcPr>
            <w:tcW w:w="1186" w:type="dxa"/>
            <w:vAlign w:val="center"/>
          </w:tcPr>
          <w:p w14:paraId="2C84E203">
            <w:pPr>
              <w:jc w:val="right"/>
            </w:pPr>
            <w:r>
              <w:rPr>
                <w:rFonts w:hint="eastAsia"/>
              </w:rPr>
              <w:t>28,412.57</w:t>
            </w:r>
          </w:p>
        </w:tc>
        <w:tc>
          <w:tcPr>
            <w:tcW w:w="1186" w:type="dxa"/>
            <w:vAlign w:val="center"/>
          </w:tcPr>
          <w:p w14:paraId="52ECCF73">
            <w:pPr>
              <w:jc w:val="right"/>
            </w:pPr>
            <w:r>
              <w:rPr>
                <w:rFonts w:hint="eastAsia"/>
              </w:rPr>
              <w:t>-</w:t>
            </w:r>
          </w:p>
        </w:tc>
        <w:tc>
          <w:tcPr>
            <w:tcW w:w="1186" w:type="dxa"/>
            <w:vAlign w:val="center"/>
          </w:tcPr>
          <w:p w14:paraId="34F5C8E4">
            <w:pPr>
              <w:jc w:val="right"/>
            </w:pPr>
            <w:r>
              <w:rPr>
                <w:rFonts w:hint="eastAsia"/>
              </w:rPr>
              <w:t>729,427.29</w:t>
            </w:r>
          </w:p>
        </w:tc>
        <w:tc>
          <w:tcPr>
            <w:tcW w:w="1186" w:type="dxa"/>
            <w:vAlign w:val="center"/>
          </w:tcPr>
          <w:p w14:paraId="422B2FEB">
            <w:pPr>
              <w:jc w:val="right"/>
            </w:pPr>
            <w:r>
              <w:rPr>
                <w:rFonts w:hint="eastAsia"/>
              </w:rPr>
              <w:t>13,658.69</w:t>
            </w:r>
          </w:p>
        </w:tc>
        <w:tc>
          <w:tcPr>
            <w:tcW w:w="1186" w:type="dxa"/>
            <w:vAlign w:val="center"/>
          </w:tcPr>
          <w:p w14:paraId="6D9E0857">
            <w:pPr>
              <w:jc w:val="right"/>
            </w:pPr>
            <w:r>
              <w:rPr>
                <w:rFonts w:hint="eastAsia"/>
              </w:rPr>
              <w:t>771,498.55</w:t>
            </w:r>
          </w:p>
        </w:tc>
      </w:tr>
      <w:tr w14:paraId="1FE9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264BD8C">
            <w:r>
              <w:rPr>
                <w:rFonts w:hint="eastAsia"/>
              </w:rPr>
              <w:t>兴业证券</w:t>
            </w:r>
          </w:p>
        </w:tc>
        <w:tc>
          <w:tcPr>
            <w:tcW w:w="1186" w:type="dxa"/>
            <w:vAlign w:val="center"/>
          </w:tcPr>
          <w:p w14:paraId="71984B72">
            <w:pPr>
              <w:jc w:val="right"/>
            </w:pPr>
            <w:r>
              <w:rPr>
                <w:rFonts w:hint="eastAsia"/>
              </w:rPr>
              <w:t>-</w:t>
            </w:r>
          </w:p>
        </w:tc>
        <w:tc>
          <w:tcPr>
            <w:tcW w:w="1186" w:type="dxa"/>
            <w:vAlign w:val="center"/>
          </w:tcPr>
          <w:p w14:paraId="708AF0CB">
            <w:pPr>
              <w:jc w:val="right"/>
            </w:pPr>
            <w:r>
              <w:rPr>
                <w:rFonts w:hint="eastAsia"/>
              </w:rPr>
              <w:t>10,586.96</w:t>
            </w:r>
          </w:p>
        </w:tc>
        <w:tc>
          <w:tcPr>
            <w:tcW w:w="1186" w:type="dxa"/>
            <w:vAlign w:val="center"/>
          </w:tcPr>
          <w:p w14:paraId="3C0A3A38">
            <w:pPr>
              <w:jc w:val="right"/>
            </w:pPr>
            <w:r>
              <w:rPr>
                <w:rFonts w:hint="eastAsia"/>
              </w:rPr>
              <w:t>-</w:t>
            </w:r>
          </w:p>
        </w:tc>
        <w:tc>
          <w:tcPr>
            <w:tcW w:w="1186" w:type="dxa"/>
            <w:vAlign w:val="center"/>
          </w:tcPr>
          <w:p w14:paraId="07D2187D">
            <w:pPr>
              <w:jc w:val="right"/>
            </w:pPr>
            <w:r>
              <w:rPr>
                <w:rFonts w:hint="eastAsia"/>
              </w:rPr>
              <w:t>345.62</w:t>
            </w:r>
          </w:p>
        </w:tc>
        <w:tc>
          <w:tcPr>
            <w:tcW w:w="1186" w:type="dxa"/>
            <w:vAlign w:val="center"/>
          </w:tcPr>
          <w:p w14:paraId="00A2DF23">
            <w:pPr>
              <w:jc w:val="right"/>
            </w:pPr>
            <w:r>
              <w:rPr>
                <w:rFonts w:hint="eastAsia"/>
              </w:rPr>
              <w:t>-</w:t>
            </w:r>
          </w:p>
        </w:tc>
        <w:tc>
          <w:tcPr>
            <w:tcW w:w="1186" w:type="dxa"/>
            <w:vAlign w:val="center"/>
          </w:tcPr>
          <w:p w14:paraId="5D1245D5">
            <w:pPr>
              <w:jc w:val="right"/>
            </w:pPr>
            <w:r>
              <w:rPr>
                <w:rFonts w:hint="eastAsia"/>
              </w:rPr>
              <w:t>10,932.58</w:t>
            </w:r>
          </w:p>
        </w:tc>
      </w:tr>
      <w:tr w14:paraId="797B3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6A15A69">
            <w:r>
              <w:rPr>
                <w:rFonts w:hint="eastAsia"/>
              </w:rPr>
              <w:t>中国邮储</w:t>
            </w:r>
          </w:p>
        </w:tc>
        <w:tc>
          <w:tcPr>
            <w:tcW w:w="1186" w:type="dxa"/>
            <w:vAlign w:val="center"/>
          </w:tcPr>
          <w:p w14:paraId="0A6A9178">
            <w:pPr>
              <w:jc w:val="right"/>
            </w:pPr>
            <w:r>
              <w:rPr>
                <w:rFonts w:hint="eastAsia"/>
              </w:rPr>
              <w:t>-</w:t>
            </w:r>
          </w:p>
        </w:tc>
        <w:tc>
          <w:tcPr>
            <w:tcW w:w="1186" w:type="dxa"/>
            <w:vAlign w:val="center"/>
          </w:tcPr>
          <w:p w14:paraId="3A987367">
            <w:pPr>
              <w:jc w:val="right"/>
            </w:pPr>
            <w:r>
              <w:rPr>
                <w:rFonts w:hint="eastAsia"/>
              </w:rPr>
              <w:t>50,432.58</w:t>
            </w:r>
          </w:p>
        </w:tc>
        <w:tc>
          <w:tcPr>
            <w:tcW w:w="1186" w:type="dxa"/>
            <w:vAlign w:val="center"/>
          </w:tcPr>
          <w:p w14:paraId="191C8138">
            <w:pPr>
              <w:jc w:val="right"/>
            </w:pPr>
            <w:r>
              <w:rPr>
                <w:rFonts w:hint="eastAsia"/>
              </w:rPr>
              <w:t>-</w:t>
            </w:r>
          </w:p>
        </w:tc>
        <w:tc>
          <w:tcPr>
            <w:tcW w:w="1186" w:type="dxa"/>
            <w:vAlign w:val="center"/>
          </w:tcPr>
          <w:p w14:paraId="51A18221">
            <w:pPr>
              <w:jc w:val="right"/>
            </w:pPr>
            <w:r>
              <w:rPr>
                <w:rFonts w:hint="eastAsia"/>
              </w:rPr>
              <w:t>-</w:t>
            </w:r>
          </w:p>
        </w:tc>
        <w:tc>
          <w:tcPr>
            <w:tcW w:w="1186" w:type="dxa"/>
            <w:vAlign w:val="center"/>
          </w:tcPr>
          <w:p w14:paraId="4C34FA69">
            <w:pPr>
              <w:jc w:val="right"/>
            </w:pPr>
            <w:r>
              <w:rPr>
                <w:rFonts w:hint="eastAsia"/>
              </w:rPr>
              <w:t>-</w:t>
            </w:r>
          </w:p>
        </w:tc>
        <w:tc>
          <w:tcPr>
            <w:tcW w:w="1186" w:type="dxa"/>
            <w:vAlign w:val="center"/>
          </w:tcPr>
          <w:p w14:paraId="19EE90AF">
            <w:pPr>
              <w:jc w:val="right"/>
            </w:pPr>
            <w:r>
              <w:rPr>
                <w:rFonts w:hint="eastAsia"/>
              </w:rPr>
              <w:t>50,432.58</w:t>
            </w:r>
          </w:p>
        </w:tc>
      </w:tr>
      <w:tr w14:paraId="3851C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3D78033">
            <w:r>
              <w:rPr>
                <w:rFonts w:hint="eastAsia"/>
              </w:rPr>
              <w:t>合计</w:t>
            </w:r>
          </w:p>
        </w:tc>
        <w:tc>
          <w:tcPr>
            <w:tcW w:w="1186" w:type="dxa"/>
            <w:vAlign w:val="center"/>
          </w:tcPr>
          <w:p w14:paraId="2FEED37A">
            <w:pPr>
              <w:jc w:val="right"/>
            </w:pPr>
            <w:r>
              <w:rPr>
                <w:rFonts w:hint="eastAsia"/>
              </w:rPr>
              <w:t>-</w:t>
            </w:r>
          </w:p>
        </w:tc>
        <w:tc>
          <w:tcPr>
            <w:tcW w:w="1186" w:type="dxa"/>
            <w:vAlign w:val="center"/>
          </w:tcPr>
          <w:p w14:paraId="106ABB5E">
            <w:pPr>
              <w:jc w:val="right"/>
            </w:pPr>
            <w:r>
              <w:rPr>
                <w:rFonts w:hint="eastAsia"/>
              </w:rPr>
              <w:t>113,752.15</w:t>
            </w:r>
          </w:p>
        </w:tc>
        <w:tc>
          <w:tcPr>
            <w:tcW w:w="1186" w:type="dxa"/>
            <w:vAlign w:val="center"/>
          </w:tcPr>
          <w:p w14:paraId="6EF7826C">
            <w:pPr>
              <w:jc w:val="right"/>
            </w:pPr>
            <w:r>
              <w:rPr>
                <w:rFonts w:hint="eastAsia"/>
              </w:rPr>
              <w:t>-</w:t>
            </w:r>
          </w:p>
        </w:tc>
        <w:tc>
          <w:tcPr>
            <w:tcW w:w="1186" w:type="dxa"/>
            <w:vAlign w:val="center"/>
          </w:tcPr>
          <w:p w14:paraId="2A0FD2ED">
            <w:pPr>
              <w:jc w:val="right"/>
            </w:pPr>
            <w:r>
              <w:rPr>
                <w:rFonts w:hint="eastAsia"/>
              </w:rPr>
              <w:t>742,632.82</w:t>
            </w:r>
          </w:p>
        </w:tc>
        <w:tc>
          <w:tcPr>
            <w:tcW w:w="1186" w:type="dxa"/>
            <w:vAlign w:val="center"/>
          </w:tcPr>
          <w:p w14:paraId="62F2EFEB">
            <w:pPr>
              <w:jc w:val="right"/>
            </w:pPr>
            <w:r>
              <w:rPr>
                <w:rFonts w:hint="eastAsia"/>
              </w:rPr>
              <w:t>13,658.69</w:t>
            </w:r>
          </w:p>
        </w:tc>
        <w:tc>
          <w:tcPr>
            <w:tcW w:w="1186" w:type="dxa"/>
            <w:vAlign w:val="center"/>
          </w:tcPr>
          <w:p w14:paraId="2A2611D6">
            <w:pPr>
              <w:jc w:val="right"/>
            </w:pPr>
            <w:r>
              <w:rPr>
                <w:rFonts w:hint="eastAsia"/>
              </w:rPr>
              <w:t>870,043.66</w:t>
            </w:r>
          </w:p>
        </w:tc>
      </w:tr>
    </w:tbl>
    <w:p w14:paraId="59642784">
      <w:pPr>
        <w:pStyle w:val="47"/>
        <w:rPr>
          <w:rFonts w:hint="eastAsia"/>
        </w:rPr>
      </w:pPr>
      <w:r>
        <w:rPr>
          <w:rFonts w:hint="eastAsia"/>
        </w:rPr>
        <w:t>注：1.支付基金销售机构的销售服务费按前一日C类、E类和I类基金份额的基金资产净值的约定年费率计提，逐日累计至每月月底，按月支付给南方基金，再由南方基金计算并支付给各基金销售机构。C类、E类和I类基金份额约定的销售服务费年费率分别为0.10%、0.15%和0.10%。其计算公式为：</w:t>
      </w:r>
    </w:p>
    <w:p w14:paraId="105DAD39">
      <w:pPr>
        <w:pStyle w:val="47"/>
        <w:rPr>
          <w:rFonts w:hint="eastAsia"/>
        </w:rPr>
      </w:pPr>
      <w:r>
        <w:tab/>
      </w:r>
      <w:r>
        <w:rPr>
          <w:rFonts w:hint="eastAsia"/>
        </w:rPr>
        <w:t>日销售服务费＝前一日各类基金份额的基金资产净值×约定年费率÷当年天数。</w:t>
      </w:r>
    </w:p>
    <w:p w14:paraId="2B2FB3C3">
      <w:pPr>
        <w:pStyle w:val="47"/>
        <w:rPr>
          <w:rFonts w:hint="eastAsia"/>
        </w:rPr>
      </w:pPr>
      <w:r>
        <w:tab/>
      </w:r>
      <w:r>
        <w:rPr>
          <w:rFonts w:hint="eastAsia"/>
        </w:rPr>
        <w:t>2.根据《南方基金管理股份有限公司关于旗下部分指数基金增设I类基金份额并修订基金合同的公告》，自2024年3月27日起，本基金新增I类基金份额，销售服务费适用0.10%的年费率。</w:t>
      </w:r>
    </w:p>
    <w:p w14:paraId="464990A7">
      <w:pPr>
        <w:pStyle w:val="47"/>
        <w:rPr>
          <w:rFonts w:hint="eastAsia"/>
        </w:rPr>
      </w:pPr>
      <w:r>
        <w:tab/>
      </w:r>
      <w:r>
        <w:rPr>
          <w:rFonts w:hint="eastAsia"/>
        </w:rPr>
        <w:t>3.根据《南方基金关于开展旗下部分基金销售服务费费率优惠活动的公告》，自2024年3月28日起，本基金I类基金份额的销售服务费适用0.01%的年费率。</w:t>
      </w:r>
    </w:p>
    <w:p w14:paraId="01573E1D">
      <w:pPr>
        <w:pStyle w:val="35"/>
      </w:pPr>
      <w:bookmarkStart w:id="115" w:name="_Toc115"/>
      <w:r>
        <w:t>与关联方进行银行间同业市场的债券（含回购）交易</w:t>
      </w:r>
      <w:bookmarkEnd w:id="115"/>
    </w:p>
    <w:p w14:paraId="5DB29C6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393A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4316B4E4">
            <w:pPr>
              <w:jc w:val="center"/>
            </w:pPr>
            <w:r>
              <w:rPr>
                <w:rFonts w:hint="eastAsia"/>
                <w:b/>
              </w:rPr>
              <w:t>本期2025年1月1日至2025年12月31日</w:t>
            </w:r>
          </w:p>
        </w:tc>
      </w:tr>
      <w:tr w14:paraId="1619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696FA639">
            <w:pPr>
              <w:jc w:val="center"/>
            </w:pPr>
            <w:r>
              <w:rPr>
                <w:rFonts w:hint="eastAsia"/>
                <w:b/>
              </w:rPr>
              <w:t>银行间市场交易的各关联方名称</w:t>
            </w:r>
          </w:p>
        </w:tc>
        <w:tc>
          <w:tcPr>
            <w:tcW w:w="1502" w:type="dxa"/>
            <w:gridSpan w:val="2"/>
            <w:shd w:val="clear" w:color="auto" w:fill="BFBFBF"/>
            <w:vAlign w:val="center"/>
          </w:tcPr>
          <w:p w14:paraId="3989B0DE">
            <w:pPr>
              <w:jc w:val="center"/>
            </w:pPr>
            <w:r>
              <w:rPr>
                <w:rFonts w:hint="eastAsia"/>
                <w:b/>
              </w:rPr>
              <w:t>债券交易金额</w:t>
            </w:r>
          </w:p>
        </w:tc>
        <w:tc>
          <w:tcPr>
            <w:tcW w:w="1502" w:type="dxa"/>
            <w:gridSpan w:val="2"/>
            <w:shd w:val="clear" w:color="auto" w:fill="BFBFBF"/>
            <w:vAlign w:val="center"/>
          </w:tcPr>
          <w:p w14:paraId="691C3486">
            <w:pPr>
              <w:jc w:val="center"/>
            </w:pPr>
            <w:r>
              <w:rPr>
                <w:rFonts w:hint="eastAsia"/>
                <w:b/>
              </w:rPr>
              <w:t>基金逆回购</w:t>
            </w:r>
          </w:p>
        </w:tc>
        <w:tc>
          <w:tcPr>
            <w:tcW w:w="883" w:type="dxa"/>
            <w:gridSpan w:val="2"/>
            <w:shd w:val="clear" w:color="auto" w:fill="BFBFBF"/>
            <w:vAlign w:val="center"/>
          </w:tcPr>
          <w:p w14:paraId="0B6A89D8">
            <w:pPr>
              <w:jc w:val="center"/>
            </w:pPr>
            <w:r>
              <w:rPr>
                <w:rFonts w:hint="eastAsia"/>
                <w:b/>
              </w:rPr>
              <w:t>基金正回购</w:t>
            </w:r>
          </w:p>
        </w:tc>
      </w:tr>
      <w:tr w14:paraId="6A991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20984B54"/>
        </w:tc>
        <w:tc>
          <w:tcPr>
            <w:tcW w:w="1502" w:type="dxa"/>
            <w:shd w:val="clear" w:color="auto" w:fill="BFBFBF"/>
            <w:vAlign w:val="center"/>
          </w:tcPr>
          <w:p w14:paraId="4FA779DD">
            <w:pPr>
              <w:jc w:val="center"/>
            </w:pPr>
            <w:r>
              <w:rPr>
                <w:rFonts w:hint="eastAsia"/>
                <w:b/>
              </w:rPr>
              <w:t>基金买入</w:t>
            </w:r>
          </w:p>
        </w:tc>
        <w:tc>
          <w:tcPr>
            <w:tcW w:w="1502" w:type="dxa"/>
            <w:shd w:val="clear" w:color="auto" w:fill="BFBFBF"/>
            <w:vAlign w:val="center"/>
          </w:tcPr>
          <w:p w14:paraId="57C6C9A8">
            <w:pPr>
              <w:jc w:val="center"/>
            </w:pPr>
            <w:r>
              <w:rPr>
                <w:rFonts w:hint="eastAsia"/>
                <w:b/>
              </w:rPr>
              <w:t>基金卖出</w:t>
            </w:r>
          </w:p>
        </w:tc>
        <w:tc>
          <w:tcPr>
            <w:tcW w:w="1502" w:type="dxa"/>
            <w:shd w:val="clear" w:color="auto" w:fill="BFBFBF"/>
            <w:vAlign w:val="center"/>
          </w:tcPr>
          <w:p w14:paraId="27CA54D3">
            <w:pPr>
              <w:jc w:val="center"/>
            </w:pPr>
            <w:r>
              <w:rPr>
                <w:rFonts w:hint="eastAsia"/>
                <w:b/>
              </w:rPr>
              <w:t>交易金额</w:t>
            </w:r>
          </w:p>
        </w:tc>
        <w:tc>
          <w:tcPr>
            <w:tcW w:w="1502" w:type="dxa"/>
            <w:shd w:val="clear" w:color="auto" w:fill="BFBFBF"/>
            <w:vAlign w:val="center"/>
          </w:tcPr>
          <w:p w14:paraId="190C98CB">
            <w:pPr>
              <w:jc w:val="center"/>
            </w:pPr>
            <w:r>
              <w:rPr>
                <w:rFonts w:hint="eastAsia"/>
                <w:b/>
              </w:rPr>
              <w:t>利息收入</w:t>
            </w:r>
          </w:p>
        </w:tc>
        <w:tc>
          <w:tcPr>
            <w:tcW w:w="883" w:type="dxa"/>
            <w:shd w:val="clear" w:color="auto" w:fill="BFBFBF"/>
            <w:vAlign w:val="center"/>
          </w:tcPr>
          <w:p w14:paraId="5BD0A23E">
            <w:pPr>
              <w:jc w:val="center"/>
            </w:pPr>
            <w:r>
              <w:rPr>
                <w:rFonts w:hint="eastAsia"/>
                <w:b/>
              </w:rPr>
              <w:t>交易金额</w:t>
            </w:r>
          </w:p>
        </w:tc>
        <w:tc>
          <w:tcPr>
            <w:tcW w:w="883" w:type="dxa"/>
            <w:shd w:val="clear" w:color="auto" w:fill="BFBFBF"/>
            <w:vAlign w:val="center"/>
          </w:tcPr>
          <w:p w14:paraId="279B05E7">
            <w:pPr>
              <w:jc w:val="center"/>
            </w:pPr>
            <w:r>
              <w:rPr>
                <w:rFonts w:hint="eastAsia"/>
                <w:b/>
              </w:rPr>
              <w:t>利息支出</w:t>
            </w:r>
          </w:p>
        </w:tc>
      </w:tr>
      <w:tr w14:paraId="2A49F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286269A5">
            <w:r>
              <w:rPr>
                <w:rFonts w:hint="eastAsia"/>
              </w:rPr>
              <w:t>中国邮储银行</w:t>
            </w:r>
          </w:p>
        </w:tc>
        <w:tc>
          <w:tcPr>
            <w:tcW w:w="1502" w:type="dxa"/>
            <w:vAlign w:val="center"/>
          </w:tcPr>
          <w:p w14:paraId="01230D6D">
            <w:pPr>
              <w:jc w:val="right"/>
            </w:pPr>
            <w:r>
              <w:rPr>
                <w:rFonts w:hint="eastAsia"/>
              </w:rPr>
              <w:t>-</w:t>
            </w:r>
          </w:p>
        </w:tc>
        <w:tc>
          <w:tcPr>
            <w:tcW w:w="1502" w:type="dxa"/>
            <w:vAlign w:val="center"/>
          </w:tcPr>
          <w:p w14:paraId="122CAF0E">
            <w:pPr>
              <w:jc w:val="right"/>
            </w:pPr>
            <w:r>
              <w:rPr>
                <w:rFonts w:hint="eastAsia"/>
              </w:rPr>
              <w:t>-</w:t>
            </w:r>
          </w:p>
        </w:tc>
        <w:tc>
          <w:tcPr>
            <w:tcW w:w="1502" w:type="dxa"/>
            <w:vAlign w:val="center"/>
          </w:tcPr>
          <w:p w14:paraId="2B83F801">
            <w:pPr>
              <w:jc w:val="right"/>
            </w:pPr>
            <w:r>
              <w:rPr>
                <w:rFonts w:hint="eastAsia"/>
              </w:rPr>
              <w:t>-</w:t>
            </w:r>
          </w:p>
        </w:tc>
        <w:tc>
          <w:tcPr>
            <w:tcW w:w="1502" w:type="dxa"/>
            <w:vAlign w:val="center"/>
          </w:tcPr>
          <w:p w14:paraId="67B49D92">
            <w:pPr>
              <w:jc w:val="right"/>
            </w:pPr>
            <w:r>
              <w:rPr>
                <w:rFonts w:hint="eastAsia"/>
              </w:rPr>
              <w:t>-</w:t>
            </w:r>
          </w:p>
        </w:tc>
        <w:tc>
          <w:tcPr>
            <w:tcW w:w="883" w:type="dxa"/>
            <w:vAlign w:val="center"/>
          </w:tcPr>
          <w:p w14:paraId="7EE42416">
            <w:pPr>
              <w:jc w:val="right"/>
            </w:pPr>
            <w:r>
              <w:rPr>
                <w:rFonts w:hint="eastAsia"/>
              </w:rPr>
              <w:t>13,629,400,000.00</w:t>
            </w:r>
          </w:p>
        </w:tc>
        <w:tc>
          <w:tcPr>
            <w:tcW w:w="883" w:type="dxa"/>
            <w:vAlign w:val="center"/>
          </w:tcPr>
          <w:p w14:paraId="1CE32963">
            <w:pPr>
              <w:jc w:val="right"/>
            </w:pPr>
            <w:r>
              <w:rPr>
                <w:rFonts w:hint="eastAsia"/>
              </w:rPr>
              <w:t>2,445,470.31</w:t>
            </w:r>
          </w:p>
        </w:tc>
      </w:tr>
    </w:tbl>
    <w:p w14:paraId="27DFEF1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643CE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3B4D484A">
            <w:pPr>
              <w:jc w:val="center"/>
            </w:pPr>
            <w:r>
              <w:rPr>
                <w:rFonts w:hint="eastAsia"/>
                <w:b/>
              </w:rPr>
              <w:t>上年度可比期间2024年1月1日至2024年12月31日</w:t>
            </w:r>
          </w:p>
        </w:tc>
      </w:tr>
      <w:tr w14:paraId="32601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1CA247EE">
            <w:pPr>
              <w:jc w:val="center"/>
            </w:pPr>
            <w:r>
              <w:rPr>
                <w:rFonts w:hint="eastAsia"/>
                <w:b/>
              </w:rPr>
              <w:t>银行间市场交易的各关联方名称</w:t>
            </w:r>
          </w:p>
        </w:tc>
        <w:tc>
          <w:tcPr>
            <w:tcW w:w="1502" w:type="dxa"/>
            <w:gridSpan w:val="2"/>
            <w:shd w:val="clear" w:color="auto" w:fill="BFBFBF"/>
            <w:vAlign w:val="center"/>
          </w:tcPr>
          <w:p w14:paraId="4ADABE40">
            <w:pPr>
              <w:jc w:val="center"/>
            </w:pPr>
            <w:r>
              <w:rPr>
                <w:rFonts w:hint="eastAsia"/>
                <w:b/>
              </w:rPr>
              <w:t>债券交易金额</w:t>
            </w:r>
          </w:p>
        </w:tc>
        <w:tc>
          <w:tcPr>
            <w:tcW w:w="1502" w:type="dxa"/>
            <w:gridSpan w:val="2"/>
            <w:shd w:val="clear" w:color="auto" w:fill="BFBFBF"/>
            <w:vAlign w:val="center"/>
          </w:tcPr>
          <w:p w14:paraId="52DD9B00">
            <w:pPr>
              <w:jc w:val="center"/>
            </w:pPr>
            <w:r>
              <w:rPr>
                <w:rFonts w:hint="eastAsia"/>
                <w:b/>
              </w:rPr>
              <w:t>基金逆回购</w:t>
            </w:r>
          </w:p>
        </w:tc>
        <w:tc>
          <w:tcPr>
            <w:tcW w:w="883" w:type="dxa"/>
            <w:gridSpan w:val="2"/>
            <w:shd w:val="clear" w:color="auto" w:fill="BFBFBF"/>
            <w:vAlign w:val="center"/>
          </w:tcPr>
          <w:p w14:paraId="1893E3E6">
            <w:pPr>
              <w:jc w:val="center"/>
            </w:pPr>
            <w:r>
              <w:rPr>
                <w:rFonts w:hint="eastAsia"/>
                <w:b/>
              </w:rPr>
              <w:t>基金正回购</w:t>
            </w:r>
          </w:p>
        </w:tc>
      </w:tr>
      <w:tr w14:paraId="4326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316F8DEA"/>
        </w:tc>
        <w:tc>
          <w:tcPr>
            <w:tcW w:w="1502" w:type="dxa"/>
            <w:shd w:val="clear" w:color="auto" w:fill="BFBFBF"/>
            <w:vAlign w:val="center"/>
          </w:tcPr>
          <w:p w14:paraId="2BAB4D63">
            <w:pPr>
              <w:jc w:val="center"/>
            </w:pPr>
            <w:r>
              <w:rPr>
                <w:rFonts w:hint="eastAsia"/>
                <w:b/>
              </w:rPr>
              <w:t>基金买入</w:t>
            </w:r>
          </w:p>
        </w:tc>
        <w:tc>
          <w:tcPr>
            <w:tcW w:w="1502" w:type="dxa"/>
            <w:shd w:val="clear" w:color="auto" w:fill="BFBFBF"/>
            <w:vAlign w:val="center"/>
          </w:tcPr>
          <w:p w14:paraId="15F3EAEE">
            <w:pPr>
              <w:jc w:val="center"/>
            </w:pPr>
            <w:r>
              <w:rPr>
                <w:rFonts w:hint="eastAsia"/>
                <w:b/>
              </w:rPr>
              <w:t>基金卖出</w:t>
            </w:r>
          </w:p>
        </w:tc>
        <w:tc>
          <w:tcPr>
            <w:tcW w:w="1502" w:type="dxa"/>
            <w:shd w:val="clear" w:color="auto" w:fill="BFBFBF"/>
            <w:vAlign w:val="center"/>
          </w:tcPr>
          <w:p w14:paraId="3B66C40B">
            <w:pPr>
              <w:jc w:val="center"/>
            </w:pPr>
            <w:r>
              <w:rPr>
                <w:rFonts w:hint="eastAsia"/>
                <w:b/>
              </w:rPr>
              <w:t>交易金额</w:t>
            </w:r>
          </w:p>
        </w:tc>
        <w:tc>
          <w:tcPr>
            <w:tcW w:w="1502" w:type="dxa"/>
            <w:shd w:val="clear" w:color="auto" w:fill="BFBFBF"/>
            <w:vAlign w:val="center"/>
          </w:tcPr>
          <w:p w14:paraId="01D1463E">
            <w:pPr>
              <w:jc w:val="center"/>
            </w:pPr>
            <w:r>
              <w:rPr>
                <w:rFonts w:hint="eastAsia"/>
                <w:b/>
              </w:rPr>
              <w:t>利息收入</w:t>
            </w:r>
          </w:p>
        </w:tc>
        <w:tc>
          <w:tcPr>
            <w:tcW w:w="883" w:type="dxa"/>
            <w:shd w:val="clear" w:color="auto" w:fill="BFBFBF"/>
            <w:vAlign w:val="center"/>
          </w:tcPr>
          <w:p w14:paraId="13478DCE">
            <w:pPr>
              <w:jc w:val="center"/>
            </w:pPr>
            <w:r>
              <w:rPr>
                <w:rFonts w:hint="eastAsia"/>
                <w:b/>
              </w:rPr>
              <w:t>交易金额</w:t>
            </w:r>
          </w:p>
        </w:tc>
        <w:tc>
          <w:tcPr>
            <w:tcW w:w="883" w:type="dxa"/>
            <w:shd w:val="clear" w:color="auto" w:fill="BFBFBF"/>
            <w:vAlign w:val="center"/>
          </w:tcPr>
          <w:p w14:paraId="3C7AEA89">
            <w:pPr>
              <w:jc w:val="center"/>
            </w:pPr>
            <w:r>
              <w:rPr>
                <w:rFonts w:hint="eastAsia"/>
                <w:b/>
              </w:rPr>
              <w:t>利息支出</w:t>
            </w:r>
          </w:p>
        </w:tc>
      </w:tr>
      <w:tr w14:paraId="558A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0A2815B">
            <w:r>
              <w:rPr>
                <w:rFonts w:hint="eastAsia"/>
              </w:rPr>
              <w:t>中国邮储银行</w:t>
            </w:r>
          </w:p>
        </w:tc>
        <w:tc>
          <w:tcPr>
            <w:tcW w:w="1502" w:type="dxa"/>
            <w:vAlign w:val="center"/>
          </w:tcPr>
          <w:p w14:paraId="3549B92D">
            <w:pPr>
              <w:jc w:val="right"/>
            </w:pPr>
            <w:r>
              <w:rPr>
                <w:rFonts w:hint="eastAsia"/>
              </w:rPr>
              <w:t>-</w:t>
            </w:r>
          </w:p>
        </w:tc>
        <w:tc>
          <w:tcPr>
            <w:tcW w:w="1502" w:type="dxa"/>
            <w:vAlign w:val="center"/>
          </w:tcPr>
          <w:p w14:paraId="4C41DF5E">
            <w:pPr>
              <w:jc w:val="right"/>
            </w:pPr>
            <w:r>
              <w:rPr>
                <w:rFonts w:hint="eastAsia"/>
              </w:rPr>
              <w:t>-</w:t>
            </w:r>
          </w:p>
        </w:tc>
        <w:tc>
          <w:tcPr>
            <w:tcW w:w="1502" w:type="dxa"/>
            <w:vAlign w:val="center"/>
          </w:tcPr>
          <w:p w14:paraId="7464409E">
            <w:pPr>
              <w:jc w:val="right"/>
            </w:pPr>
            <w:r>
              <w:rPr>
                <w:rFonts w:hint="eastAsia"/>
              </w:rPr>
              <w:t>-</w:t>
            </w:r>
          </w:p>
        </w:tc>
        <w:tc>
          <w:tcPr>
            <w:tcW w:w="1502" w:type="dxa"/>
            <w:vAlign w:val="center"/>
          </w:tcPr>
          <w:p w14:paraId="065C15A0">
            <w:pPr>
              <w:jc w:val="right"/>
            </w:pPr>
            <w:r>
              <w:rPr>
                <w:rFonts w:hint="eastAsia"/>
              </w:rPr>
              <w:t>-</w:t>
            </w:r>
          </w:p>
        </w:tc>
        <w:tc>
          <w:tcPr>
            <w:tcW w:w="883" w:type="dxa"/>
            <w:vAlign w:val="center"/>
          </w:tcPr>
          <w:p w14:paraId="623D9D16">
            <w:pPr>
              <w:jc w:val="right"/>
            </w:pPr>
            <w:r>
              <w:rPr>
                <w:rFonts w:hint="eastAsia"/>
              </w:rPr>
              <w:t>1,179,200,000.00</w:t>
            </w:r>
          </w:p>
        </w:tc>
        <w:tc>
          <w:tcPr>
            <w:tcW w:w="883" w:type="dxa"/>
            <w:vAlign w:val="center"/>
          </w:tcPr>
          <w:p w14:paraId="557409E4">
            <w:pPr>
              <w:jc w:val="right"/>
            </w:pPr>
            <w:r>
              <w:rPr>
                <w:rFonts w:hint="eastAsia"/>
              </w:rPr>
              <w:t>220,317.72</w:t>
            </w:r>
          </w:p>
        </w:tc>
      </w:tr>
    </w:tbl>
    <w:p w14:paraId="45E8B649">
      <w:pPr>
        <w:pStyle w:val="35"/>
      </w:pPr>
      <w:bookmarkStart w:id="116" w:name="_Toc116"/>
      <w:r>
        <w:t>报告期内转融通证券出借业务发生重大关联交易事项的说明</w:t>
      </w:r>
      <w:bookmarkEnd w:id="116"/>
    </w:p>
    <w:p w14:paraId="0F542605">
      <w:pPr>
        <w:pStyle w:val="36"/>
      </w:pPr>
      <w:bookmarkStart w:id="117" w:name="_Toc117"/>
      <w:r>
        <w:t>与关联方通过约定申报方式进行的适用固定期限费率的证券出借业务的情况</w:t>
      </w:r>
      <w:bookmarkEnd w:id="117"/>
    </w:p>
    <w:p w14:paraId="02B4BFCF">
      <w:pPr>
        <w:pStyle w:val="18"/>
        <w:rPr>
          <w:rFonts w:hint="eastAsia"/>
        </w:rPr>
      </w:pPr>
      <w:r>
        <w:rPr>
          <w:rFonts w:hint="eastAsia"/>
        </w:rPr>
        <w:t>无。</w:t>
      </w:r>
    </w:p>
    <w:p w14:paraId="2D3BD0D1">
      <w:pPr>
        <w:pStyle w:val="36"/>
      </w:pPr>
      <w:bookmarkStart w:id="118" w:name="_Toc118"/>
      <w:r>
        <w:t>与关联方通过约定申报方式进行的适用市场化期限费率的证券出借业务的情况</w:t>
      </w:r>
      <w:bookmarkEnd w:id="118"/>
    </w:p>
    <w:p w14:paraId="39DEEF05">
      <w:pPr>
        <w:pStyle w:val="18"/>
        <w:rPr>
          <w:rFonts w:hint="eastAsia"/>
        </w:rPr>
      </w:pPr>
      <w:r>
        <w:rPr>
          <w:rFonts w:hint="eastAsia"/>
        </w:rPr>
        <w:t>无。</w:t>
      </w:r>
    </w:p>
    <w:p w14:paraId="269297BF">
      <w:pPr>
        <w:pStyle w:val="35"/>
      </w:pPr>
      <w:bookmarkStart w:id="119" w:name="_Toc119"/>
      <w:r>
        <w:t>各关联方投资本基金的情况</w:t>
      </w:r>
      <w:bookmarkEnd w:id="119"/>
    </w:p>
    <w:p w14:paraId="082D718A">
      <w:pPr>
        <w:pStyle w:val="36"/>
      </w:pPr>
      <w:bookmarkStart w:id="120" w:name="_Toc120"/>
      <w:r>
        <w:t>报告期内基金管理人运用固有资金投资本基金的情况</w:t>
      </w:r>
      <w:bookmarkEnd w:id="120"/>
    </w:p>
    <w:p w14:paraId="2DD0F7C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7AF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0A78A65">
            <w:pPr>
              <w:jc w:val="center"/>
            </w:pPr>
            <w:r>
              <w:rPr>
                <w:rFonts w:hint="eastAsia"/>
                <w:b/>
              </w:rPr>
              <w:t>项目</w:t>
            </w:r>
          </w:p>
        </w:tc>
        <w:tc>
          <w:tcPr>
            <w:tcW w:w="1384" w:type="dxa"/>
            <w:gridSpan w:val="5"/>
            <w:shd w:val="clear" w:color="auto" w:fill="BFBFBF"/>
            <w:vAlign w:val="center"/>
          </w:tcPr>
          <w:p w14:paraId="1E3C8A71">
            <w:pPr>
              <w:jc w:val="center"/>
            </w:pPr>
            <w:r>
              <w:rPr>
                <w:rFonts w:hint="eastAsia"/>
                <w:b/>
              </w:rPr>
              <w:t>本期2025年1月1日至2025年12月31日</w:t>
            </w:r>
          </w:p>
        </w:tc>
      </w:tr>
      <w:tr w14:paraId="2FA8C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E042AC6"/>
        </w:tc>
        <w:tc>
          <w:tcPr>
            <w:tcW w:w="1384" w:type="dxa"/>
            <w:shd w:val="clear" w:color="auto" w:fill="BFBFBF"/>
            <w:vAlign w:val="center"/>
          </w:tcPr>
          <w:p w14:paraId="577EAAFA">
            <w:pPr>
              <w:jc w:val="center"/>
            </w:pPr>
            <w:r>
              <w:rPr>
                <w:rFonts w:hint="eastAsia"/>
                <w:b/>
              </w:rPr>
              <w:t>南方中债7-10年国开行债券指数A</w:t>
            </w:r>
          </w:p>
        </w:tc>
        <w:tc>
          <w:tcPr>
            <w:tcW w:w="1384" w:type="dxa"/>
            <w:shd w:val="clear" w:color="auto" w:fill="BFBFBF"/>
            <w:vAlign w:val="center"/>
          </w:tcPr>
          <w:p w14:paraId="3E07B450">
            <w:pPr>
              <w:jc w:val="center"/>
            </w:pPr>
            <w:r>
              <w:rPr>
                <w:rFonts w:hint="eastAsia"/>
                <w:b/>
              </w:rPr>
              <w:t>南方中债7-10年国开行债券指数C</w:t>
            </w:r>
          </w:p>
        </w:tc>
        <w:tc>
          <w:tcPr>
            <w:tcW w:w="1384" w:type="dxa"/>
            <w:shd w:val="clear" w:color="auto" w:fill="BFBFBF"/>
            <w:vAlign w:val="center"/>
          </w:tcPr>
          <w:p w14:paraId="78991CEF">
            <w:pPr>
              <w:jc w:val="center"/>
            </w:pPr>
            <w:r>
              <w:rPr>
                <w:rFonts w:hint="eastAsia"/>
                <w:b/>
              </w:rPr>
              <w:t>南方中债7-10年国开行债券指数D</w:t>
            </w:r>
          </w:p>
        </w:tc>
        <w:tc>
          <w:tcPr>
            <w:tcW w:w="1384" w:type="dxa"/>
            <w:shd w:val="clear" w:color="auto" w:fill="BFBFBF"/>
            <w:vAlign w:val="center"/>
          </w:tcPr>
          <w:p w14:paraId="64C4936E">
            <w:pPr>
              <w:jc w:val="center"/>
            </w:pPr>
            <w:r>
              <w:rPr>
                <w:rFonts w:hint="eastAsia"/>
                <w:b/>
              </w:rPr>
              <w:t>南方中债7-10年国开行债券指数E</w:t>
            </w:r>
          </w:p>
        </w:tc>
        <w:tc>
          <w:tcPr>
            <w:tcW w:w="1384" w:type="dxa"/>
            <w:shd w:val="clear" w:color="auto" w:fill="BFBFBF"/>
            <w:vAlign w:val="center"/>
          </w:tcPr>
          <w:p w14:paraId="782BEACC">
            <w:pPr>
              <w:jc w:val="center"/>
            </w:pPr>
            <w:r>
              <w:rPr>
                <w:rFonts w:hint="eastAsia"/>
                <w:b/>
              </w:rPr>
              <w:t>南方中债7-10年国开行债券指数I</w:t>
            </w:r>
          </w:p>
        </w:tc>
      </w:tr>
      <w:tr w14:paraId="7653E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494B06">
            <w:r>
              <w:rPr>
                <w:rFonts w:hint="eastAsia"/>
              </w:rPr>
              <w:t>报告期初持有的基金份额</w:t>
            </w:r>
          </w:p>
        </w:tc>
        <w:tc>
          <w:tcPr>
            <w:tcW w:w="1384" w:type="dxa"/>
            <w:vAlign w:val="center"/>
          </w:tcPr>
          <w:p w14:paraId="79147EEF">
            <w:pPr>
              <w:jc w:val="right"/>
            </w:pPr>
            <w:r>
              <w:rPr>
                <w:rFonts w:hint="eastAsia"/>
              </w:rPr>
              <w:t>-</w:t>
            </w:r>
          </w:p>
        </w:tc>
        <w:tc>
          <w:tcPr>
            <w:tcW w:w="1384" w:type="dxa"/>
            <w:vAlign w:val="center"/>
          </w:tcPr>
          <w:p w14:paraId="087E1DDE">
            <w:pPr>
              <w:jc w:val="right"/>
            </w:pPr>
            <w:r>
              <w:rPr>
                <w:rFonts w:hint="eastAsia"/>
              </w:rPr>
              <w:t>-</w:t>
            </w:r>
          </w:p>
        </w:tc>
        <w:tc>
          <w:tcPr>
            <w:tcW w:w="1384" w:type="dxa"/>
            <w:vAlign w:val="center"/>
          </w:tcPr>
          <w:p w14:paraId="3EFBA302">
            <w:pPr>
              <w:jc w:val="right"/>
            </w:pPr>
            <w:r>
              <w:rPr>
                <w:rFonts w:hint="eastAsia"/>
              </w:rPr>
              <w:t>-</w:t>
            </w:r>
          </w:p>
        </w:tc>
        <w:tc>
          <w:tcPr>
            <w:tcW w:w="1384" w:type="dxa"/>
            <w:vAlign w:val="center"/>
          </w:tcPr>
          <w:p w14:paraId="7E7ED1EA">
            <w:pPr>
              <w:jc w:val="right"/>
            </w:pPr>
            <w:r>
              <w:rPr>
                <w:rFonts w:hint="eastAsia"/>
              </w:rPr>
              <w:t>-</w:t>
            </w:r>
          </w:p>
        </w:tc>
        <w:tc>
          <w:tcPr>
            <w:tcW w:w="1384" w:type="dxa"/>
            <w:vAlign w:val="center"/>
          </w:tcPr>
          <w:p w14:paraId="52CCB621">
            <w:pPr>
              <w:jc w:val="right"/>
            </w:pPr>
            <w:r>
              <w:rPr>
                <w:rFonts w:hint="eastAsia"/>
              </w:rPr>
              <w:t>-</w:t>
            </w:r>
          </w:p>
        </w:tc>
      </w:tr>
      <w:tr w14:paraId="2805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6F1B5">
            <w:r>
              <w:rPr>
                <w:rFonts w:hint="eastAsia"/>
              </w:rPr>
              <w:t>报告期间申购/买入总份额</w:t>
            </w:r>
          </w:p>
        </w:tc>
        <w:tc>
          <w:tcPr>
            <w:tcW w:w="1384" w:type="dxa"/>
            <w:vAlign w:val="center"/>
          </w:tcPr>
          <w:p w14:paraId="0000CCFF">
            <w:pPr>
              <w:jc w:val="right"/>
            </w:pPr>
            <w:r>
              <w:rPr>
                <w:rFonts w:hint="eastAsia"/>
              </w:rPr>
              <w:t>37,666,867.56</w:t>
            </w:r>
          </w:p>
        </w:tc>
        <w:tc>
          <w:tcPr>
            <w:tcW w:w="1384" w:type="dxa"/>
            <w:vAlign w:val="center"/>
          </w:tcPr>
          <w:p w14:paraId="45F1766C">
            <w:pPr>
              <w:jc w:val="right"/>
            </w:pPr>
            <w:r>
              <w:rPr>
                <w:rFonts w:hint="eastAsia"/>
              </w:rPr>
              <w:t>-</w:t>
            </w:r>
          </w:p>
        </w:tc>
        <w:tc>
          <w:tcPr>
            <w:tcW w:w="1384" w:type="dxa"/>
            <w:vAlign w:val="center"/>
          </w:tcPr>
          <w:p w14:paraId="782B8C5B">
            <w:pPr>
              <w:jc w:val="right"/>
            </w:pPr>
            <w:r>
              <w:rPr>
                <w:rFonts w:hint="eastAsia"/>
              </w:rPr>
              <w:t>-</w:t>
            </w:r>
          </w:p>
        </w:tc>
        <w:tc>
          <w:tcPr>
            <w:tcW w:w="1384" w:type="dxa"/>
            <w:vAlign w:val="center"/>
          </w:tcPr>
          <w:p w14:paraId="25CD5995">
            <w:pPr>
              <w:jc w:val="right"/>
            </w:pPr>
            <w:r>
              <w:rPr>
                <w:rFonts w:hint="eastAsia"/>
              </w:rPr>
              <w:t>-</w:t>
            </w:r>
          </w:p>
        </w:tc>
        <w:tc>
          <w:tcPr>
            <w:tcW w:w="1384" w:type="dxa"/>
            <w:vAlign w:val="center"/>
          </w:tcPr>
          <w:p w14:paraId="31CE79BF">
            <w:pPr>
              <w:jc w:val="right"/>
            </w:pPr>
            <w:r>
              <w:rPr>
                <w:rFonts w:hint="eastAsia"/>
              </w:rPr>
              <w:t>-</w:t>
            </w:r>
          </w:p>
        </w:tc>
      </w:tr>
      <w:tr w14:paraId="33589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0ED992">
            <w:r>
              <w:rPr>
                <w:rFonts w:hint="eastAsia"/>
              </w:rPr>
              <w:t>报告期间因拆分变动份额</w:t>
            </w:r>
          </w:p>
        </w:tc>
        <w:tc>
          <w:tcPr>
            <w:tcW w:w="1384" w:type="dxa"/>
            <w:vAlign w:val="center"/>
          </w:tcPr>
          <w:p w14:paraId="2FE6CC35">
            <w:pPr>
              <w:jc w:val="right"/>
            </w:pPr>
            <w:r>
              <w:rPr>
                <w:rFonts w:hint="eastAsia"/>
              </w:rPr>
              <w:t>-</w:t>
            </w:r>
          </w:p>
        </w:tc>
        <w:tc>
          <w:tcPr>
            <w:tcW w:w="1384" w:type="dxa"/>
            <w:vAlign w:val="center"/>
          </w:tcPr>
          <w:p w14:paraId="42FA7542">
            <w:pPr>
              <w:jc w:val="right"/>
            </w:pPr>
            <w:r>
              <w:rPr>
                <w:rFonts w:hint="eastAsia"/>
              </w:rPr>
              <w:t>-</w:t>
            </w:r>
          </w:p>
        </w:tc>
        <w:tc>
          <w:tcPr>
            <w:tcW w:w="1384" w:type="dxa"/>
            <w:vAlign w:val="center"/>
          </w:tcPr>
          <w:p w14:paraId="68F8ACF9">
            <w:pPr>
              <w:jc w:val="right"/>
            </w:pPr>
            <w:r>
              <w:rPr>
                <w:rFonts w:hint="eastAsia"/>
              </w:rPr>
              <w:t>-</w:t>
            </w:r>
          </w:p>
        </w:tc>
        <w:tc>
          <w:tcPr>
            <w:tcW w:w="1384" w:type="dxa"/>
            <w:vAlign w:val="center"/>
          </w:tcPr>
          <w:p w14:paraId="366336EE">
            <w:pPr>
              <w:jc w:val="right"/>
            </w:pPr>
            <w:r>
              <w:rPr>
                <w:rFonts w:hint="eastAsia"/>
              </w:rPr>
              <w:t>-</w:t>
            </w:r>
          </w:p>
        </w:tc>
        <w:tc>
          <w:tcPr>
            <w:tcW w:w="1384" w:type="dxa"/>
            <w:vAlign w:val="center"/>
          </w:tcPr>
          <w:p w14:paraId="7A0546CD">
            <w:pPr>
              <w:jc w:val="right"/>
            </w:pPr>
            <w:r>
              <w:rPr>
                <w:rFonts w:hint="eastAsia"/>
              </w:rPr>
              <w:t>-</w:t>
            </w:r>
          </w:p>
        </w:tc>
      </w:tr>
      <w:tr w14:paraId="1C99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1B316F">
            <w:r>
              <w:rPr>
                <w:rFonts w:hint="eastAsia"/>
              </w:rPr>
              <w:t>减：报告期间赎回/卖出总份额</w:t>
            </w:r>
          </w:p>
        </w:tc>
        <w:tc>
          <w:tcPr>
            <w:tcW w:w="1384" w:type="dxa"/>
            <w:vAlign w:val="center"/>
          </w:tcPr>
          <w:p w14:paraId="5CFFCF7F">
            <w:pPr>
              <w:jc w:val="right"/>
            </w:pPr>
            <w:r>
              <w:rPr>
                <w:rFonts w:hint="eastAsia"/>
              </w:rPr>
              <w:t>37,666,867.56</w:t>
            </w:r>
          </w:p>
        </w:tc>
        <w:tc>
          <w:tcPr>
            <w:tcW w:w="1384" w:type="dxa"/>
            <w:vAlign w:val="center"/>
          </w:tcPr>
          <w:p w14:paraId="7F2A55BC">
            <w:pPr>
              <w:jc w:val="right"/>
            </w:pPr>
            <w:r>
              <w:rPr>
                <w:rFonts w:hint="eastAsia"/>
              </w:rPr>
              <w:t>-</w:t>
            </w:r>
          </w:p>
        </w:tc>
        <w:tc>
          <w:tcPr>
            <w:tcW w:w="1384" w:type="dxa"/>
            <w:vAlign w:val="center"/>
          </w:tcPr>
          <w:p w14:paraId="008BCD92">
            <w:pPr>
              <w:jc w:val="right"/>
            </w:pPr>
            <w:r>
              <w:rPr>
                <w:rFonts w:hint="eastAsia"/>
              </w:rPr>
              <w:t>-</w:t>
            </w:r>
          </w:p>
        </w:tc>
        <w:tc>
          <w:tcPr>
            <w:tcW w:w="1384" w:type="dxa"/>
            <w:vAlign w:val="center"/>
          </w:tcPr>
          <w:p w14:paraId="79541DF6">
            <w:pPr>
              <w:jc w:val="right"/>
            </w:pPr>
            <w:r>
              <w:rPr>
                <w:rFonts w:hint="eastAsia"/>
              </w:rPr>
              <w:t>-</w:t>
            </w:r>
          </w:p>
        </w:tc>
        <w:tc>
          <w:tcPr>
            <w:tcW w:w="1384" w:type="dxa"/>
            <w:vAlign w:val="center"/>
          </w:tcPr>
          <w:p w14:paraId="12E8B647">
            <w:pPr>
              <w:jc w:val="right"/>
            </w:pPr>
            <w:r>
              <w:rPr>
                <w:rFonts w:hint="eastAsia"/>
              </w:rPr>
              <w:t>-</w:t>
            </w:r>
          </w:p>
        </w:tc>
      </w:tr>
      <w:tr w14:paraId="7AAE9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31305B">
            <w:r>
              <w:rPr>
                <w:rFonts w:hint="eastAsia"/>
              </w:rPr>
              <w:t>报告期末持有的基金份额</w:t>
            </w:r>
          </w:p>
        </w:tc>
        <w:tc>
          <w:tcPr>
            <w:tcW w:w="1384" w:type="dxa"/>
            <w:vAlign w:val="center"/>
          </w:tcPr>
          <w:p w14:paraId="0410C049">
            <w:pPr>
              <w:jc w:val="right"/>
            </w:pPr>
            <w:r>
              <w:rPr>
                <w:rFonts w:hint="eastAsia"/>
              </w:rPr>
              <w:t>-</w:t>
            </w:r>
          </w:p>
        </w:tc>
        <w:tc>
          <w:tcPr>
            <w:tcW w:w="1384" w:type="dxa"/>
            <w:vAlign w:val="center"/>
          </w:tcPr>
          <w:p w14:paraId="2ADA6878">
            <w:pPr>
              <w:jc w:val="right"/>
            </w:pPr>
            <w:r>
              <w:rPr>
                <w:rFonts w:hint="eastAsia"/>
              </w:rPr>
              <w:t>-</w:t>
            </w:r>
          </w:p>
        </w:tc>
        <w:tc>
          <w:tcPr>
            <w:tcW w:w="1384" w:type="dxa"/>
            <w:vAlign w:val="center"/>
          </w:tcPr>
          <w:p w14:paraId="6DBFF8AB">
            <w:pPr>
              <w:jc w:val="right"/>
            </w:pPr>
            <w:r>
              <w:rPr>
                <w:rFonts w:hint="eastAsia"/>
              </w:rPr>
              <w:t>-</w:t>
            </w:r>
          </w:p>
        </w:tc>
        <w:tc>
          <w:tcPr>
            <w:tcW w:w="1384" w:type="dxa"/>
            <w:vAlign w:val="center"/>
          </w:tcPr>
          <w:p w14:paraId="415C939C">
            <w:pPr>
              <w:jc w:val="right"/>
            </w:pPr>
            <w:r>
              <w:rPr>
                <w:rFonts w:hint="eastAsia"/>
              </w:rPr>
              <w:t>-</w:t>
            </w:r>
          </w:p>
        </w:tc>
        <w:tc>
          <w:tcPr>
            <w:tcW w:w="1384" w:type="dxa"/>
            <w:vAlign w:val="center"/>
          </w:tcPr>
          <w:p w14:paraId="61268BA8">
            <w:pPr>
              <w:jc w:val="right"/>
            </w:pPr>
            <w:r>
              <w:rPr>
                <w:rFonts w:hint="eastAsia"/>
              </w:rPr>
              <w:t>-</w:t>
            </w:r>
          </w:p>
        </w:tc>
      </w:tr>
      <w:tr w14:paraId="4124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A4B60">
            <w:r>
              <w:rPr>
                <w:rFonts w:hint="eastAsia"/>
              </w:rPr>
              <w:t>报告期末持有的基金份额占基金总份额比例</w:t>
            </w:r>
          </w:p>
        </w:tc>
        <w:tc>
          <w:tcPr>
            <w:tcW w:w="1384" w:type="dxa"/>
            <w:vAlign w:val="center"/>
          </w:tcPr>
          <w:p w14:paraId="29C3E3C3">
            <w:pPr>
              <w:jc w:val="right"/>
            </w:pPr>
            <w:r>
              <w:rPr>
                <w:rFonts w:hint="eastAsia"/>
              </w:rPr>
              <w:t>-</w:t>
            </w:r>
          </w:p>
        </w:tc>
        <w:tc>
          <w:tcPr>
            <w:tcW w:w="1384" w:type="dxa"/>
            <w:vAlign w:val="center"/>
          </w:tcPr>
          <w:p w14:paraId="514C14F2">
            <w:pPr>
              <w:jc w:val="right"/>
            </w:pPr>
            <w:r>
              <w:rPr>
                <w:rFonts w:hint="eastAsia"/>
              </w:rPr>
              <w:t>-</w:t>
            </w:r>
          </w:p>
        </w:tc>
        <w:tc>
          <w:tcPr>
            <w:tcW w:w="1384" w:type="dxa"/>
            <w:vAlign w:val="center"/>
          </w:tcPr>
          <w:p w14:paraId="502257B4">
            <w:pPr>
              <w:jc w:val="right"/>
            </w:pPr>
            <w:r>
              <w:rPr>
                <w:rFonts w:hint="eastAsia"/>
              </w:rPr>
              <w:t>-</w:t>
            </w:r>
          </w:p>
        </w:tc>
        <w:tc>
          <w:tcPr>
            <w:tcW w:w="1384" w:type="dxa"/>
            <w:vAlign w:val="center"/>
          </w:tcPr>
          <w:p w14:paraId="337CFE87">
            <w:pPr>
              <w:jc w:val="right"/>
            </w:pPr>
            <w:r>
              <w:rPr>
                <w:rFonts w:hint="eastAsia"/>
              </w:rPr>
              <w:t>-</w:t>
            </w:r>
          </w:p>
        </w:tc>
        <w:tc>
          <w:tcPr>
            <w:tcW w:w="1384" w:type="dxa"/>
            <w:vAlign w:val="center"/>
          </w:tcPr>
          <w:p w14:paraId="24A83262">
            <w:pPr>
              <w:jc w:val="right"/>
            </w:pPr>
            <w:r>
              <w:rPr>
                <w:rFonts w:hint="eastAsia"/>
              </w:rPr>
              <w:t>-</w:t>
            </w:r>
          </w:p>
        </w:tc>
      </w:tr>
    </w:tbl>
    <w:p w14:paraId="7669EF2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186F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C9CC31B">
            <w:pPr>
              <w:jc w:val="center"/>
            </w:pPr>
            <w:r>
              <w:rPr>
                <w:rFonts w:hint="eastAsia"/>
                <w:b/>
              </w:rPr>
              <w:t>项目</w:t>
            </w:r>
          </w:p>
        </w:tc>
        <w:tc>
          <w:tcPr>
            <w:tcW w:w="1384" w:type="dxa"/>
            <w:gridSpan w:val="5"/>
            <w:shd w:val="clear" w:color="auto" w:fill="BFBFBF"/>
            <w:vAlign w:val="center"/>
          </w:tcPr>
          <w:p w14:paraId="503AA58D">
            <w:pPr>
              <w:jc w:val="center"/>
            </w:pPr>
            <w:r>
              <w:rPr>
                <w:rFonts w:hint="eastAsia"/>
                <w:b/>
              </w:rPr>
              <w:t>上年度可比期间2024年1月1日至2024年12月31日</w:t>
            </w:r>
          </w:p>
        </w:tc>
      </w:tr>
      <w:tr w14:paraId="633C6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03B4DBD"/>
        </w:tc>
        <w:tc>
          <w:tcPr>
            <w:tcW w:w="1384" w:type="dxa"/>
            <w:shd w:val="clear" w:color="auto" w:fill="BFBFBF"/>
            <w:vAlign w:val="center"/>
          </w:tcPr>
          <w:p w14:paraId="357E5C9E">
            <w:pPr>
              <w:jc w:val="center"/>
            </w:pPr>
            <w:r>
              <w:rPr>
                <w:rFonts w:hint="eastAsia"/>
                <w:b/>
              </w:rPr>
              <w:t>南方中债7-10年国开行债券指数A</w:t>
            </w:r>
          </w:p>
        </w:tc>
        <w:tc>
          <w:tcPr>
            <w:tcW w:w="1384" w:type="dxa"/>
            <w:shd w:val="clear" w:color="auto" w:fill="BFBFBF"/>
            <w:vAlign w:val="center"/>
          </w:tcPr>
          <w:p w14:paraId="05C9B4A3">
            <w:pPr>
              <w:jc w:val="center"/>
            </w:pPr>
            <w:r>
              <w:rPr>
                <w:rFonts w:hint="eastAsia"/>
                <w:b/>
              </w:rPr>
              <w:t>南方中债7-10年国开行债券指数C</w:t>
            </w:r>
          </w:p>
        </w:tc>
        <w:tc>
          <w:tcPr>
            <w:tcW w:w="1384" w:type="dxa"/>
            <w:shd w:val="clear" w:color="auto" w:fill="BFBFBF"/>
            <w:vAlign w:val="center"/>
          </w:tcPr>
          <w:p w14:paraId="3C8AC582">
            <w:pPr>
              <w:jc w:val="center"/>
            </w:pPr>
            <w:r>
              <w:rPr>
                <w:rFonts w:hint="eastAsia"/>
                <w:b/>
              </w:rPr>
              <w:t>南方中债7-10年国开行债券指数D</w:t>
            </w:r>
          </w:p>
        </w:tc>
        <w:tc>
          <w:tcPr>
            <w:tcW w:w="1384" w:type="dxa"/>
            <w:shd w:val="clear" w:color="auto" w:fill="BFBFBF"/>
            <w:vAlign w:val="center"/>
          </w:tcPr>
          <w:p w14:paraId="774DEC92">
            <w:pPr>
              <w:jc w:val="center"/>
            </w:pPr>
            <w:r>
              <w:rPr>
                <w:rFonts w:hint="eastAsia"/>
                <w:b/>
              </w:rPr>
              <w:t>南方中债7-10年国开行债券指数E</w:t>
            </w:r>
          </w:p>
        </w:tc>
        <w:tc>
          <w:tcPr>
            <w:tcW w:w="1384" w:type="dxa"/>
            <w:shd w:val="clear" w:color="auto" w:fill="BFBFBF"/>
            <w:vAlign w:val="center"/>
          </w:tcPr>
          <w:p w14:paraId="25FD06FE">
            <w:pPr>
              <w:jc w:val="center"/>
            </w:pPr>
            <w:r>
              <w:rPr>
                <w:rFonts w:hint="eastAsia"/>
                <w:b/>
              </w:rPr>
              <w:t>南方中债7-10年国开行债券指数I</w:t>
            </w:r>
          </w:p>
        </w:tc>
      </w:tr>
      <w:tr w14:paraId="625B1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F8CA68">
            <w:r>
              <w:rPr>
                <w:rFonts w:hint="eastAsia"/>
              </w:rPr>
              <w:t>报告期初持有的基金份额</w:t>
            </w:r>
          </w:p>
        </w:tc>
        <w:tc>
          <w:tcPr>
            <w:tcW w:w="1384" w:type="dxa"/>
            <w:vAlign w:val="center"/>
          </w:tcPr>
          <w:p w14:paraId="7B456C2D">
            <w:pPr>
              <w:jc w:val="right"/>
            </w:pPr>
            <w:r>
              <w:rPr>
                <w:rFonts w:hint="eastAsia"/>
              </w:rPr>
              <w:t>-</w:t>
            </w:r>
          </w:p>
        </w:tc>
        <w:tc>
          <w:tcPr>
            <w:tcW w:w="1384" w:type="dxa"/>
            <w:vAlign w:val="center"/>
          </w:tcPr>
          <w:p w14:paraId="7A7888EA">
            <w:pPr>
              <w:jc w:val="right"/>
            </w:pPr>
            <w:r>
              <w:rPr>
                <w:rFonts w:hint="eastAsia"/>
              </w:rPr>
              <w:t>-</w:t>
            </w:r>
          </w:p>
        </w:tc>
        <w:tc>
          <w:tcPr>
            <w:tcW w:w="1384" w:type="dxa"/>
            <w:vAlign w:val="center"/>
          </w:tcPr>
          <w:p w14:paraId="43D29392">
            <w:pPr>
              <w:jc w:val="right"/>
            </w:pPr>
            <w:r>
              <w:rPr>
                <w:rFonts w:hint="eastAsia"/>
              </w:rPr>
              <w:t>-</w:t>
            </w:r>
          </w:p>
        </w:tc>
        <w:tc>
          <w:tcPr>
            <w:tcW w:w="1384" w:type="dxa"/>
            <w:vAlign w:val="center"/>
          </w:tcPr>
          <w:p w14:paraId="67D0B813">
            <w:pPr>
              <w:jc w:val="right"/>
            </w:pPr>
            <w:r>
              <w:rPr>
                <w:rFonts w:hint="eastAsia"/>
              </w:rPr>
              <w:t>-</w:t>
            </w:r>
          </w:p>
        </w:tc>
        <w:tc>
          <w:tcPr>
            <w:tcW w:w="1384" w:type="dxa"/>
            <w:vAlign w:val="center"/>
          </w:tcPr>
          <w:p w14:paraId="2272D2AC">
            <w:pPr>
              <w:jc w:val="right"/>
            </w:pPr>
            <w:r>
              <w:rPr>
                <w:rFonts w:hint="eastAsia"/>
              </w:rPr>
              <w:t>-</w:t>
            </w:r>
          </w:p>
        </w:tc>
      </w:tr>
      <w:tr w14:paraId="37580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3BC274">
            <w:r>
              <w:rPr>
                <w:rFonts w:hint="eastAsia"/>
              </w:rPr>
              <w:t>报告期间申购/买入总份额</w:t>
            </w:r>
          </w:p>
        </w:tc>
        <w:tc>
          <w:tcPr>
            <w:tcW w:w="1384" w:type="dxa"/>
            <w:vAlign w:val="center"/>
          </w:tcPr>
          <w:p w14:paraId="6B7802EF">
            <w:pPr>
              <w:jc w:val="right"/>
            </w:pPr>
            <w:r>
              <w:rPr>
                <w:rFonts w:hint="eastAsia"/>
              </w:rPr>
              <w:t>-</w:t>
            </w:r>
          </w:p>
        </w:tc>
        <w:tc>
          <w:tcPr>
            <w:tcW w:w="1384" w:type="dxa"/>
            <w:vAlign w:val="center"/>
          </w:tcPr>
          <w:p w14:paraId="61C51FD1">
            <w:pPr>
              <w:jc w:val="right"/>
            </w:pPr>
            <w:r>
              <w:rPr>
                <w:rFonts w:hint="eastAsia"/>
              </w:rPr>
              <w:t>-</w:t>
            </w:r>
          </w:p>
        </w:tc>
        <w:tc>
          <w:tcPr>
            <w:tcW w:w="1384" w:type="dxa"/>
            <w:vAlign w:val="center"/>
          </w:tcPr>
          <w:p w14:paraId="468DC12B">
            <w:pPr>
              <w:jc w:val="right"/>
            </w:pPr>
            <w:r>
              <w:rPr>
                <w:rFonts w:hint="eastAsia"/>
              </w:rPr>
              <w:t>-</w:t>
            </w:r>
          </w:p>
        </w:tc>
        <w:tc>
          <w:tcPr>
            <w:tcW w:w="1384" w:type="dxa"/>
            <w:vAlign w:val="center"/>
          </w:tcPr>
          <w:p w14:paraId="79DF4790">
            <w:pPr>
              <w:jc w:val="right"/>
            </w:pPr>
            <w:r>
              <w:rPr>
                <w:rFonts w:hint="eastAsia"/>
              </w:rPr>
              <w:t>-</w:t>
            </w:r>
          </w:p>
        </w:tc>
        <w:tc>
          <w:tcPr>
            <w:tcW w:w="1384" w:type="dxa"/>
            <w:vAlign w:val="center"/>
          </w:tcPr>
          <w:p w14:paraId="2111C754">
            <w:pPr>
              <w:jc w:val="right"/>
            </w:pPr>
            <w:r>
              <w:rPr>
                <w:rFonts w:hint="eastAsia"/>
              </w:rPr>
              <w:t>-</w:t>
            </w:r>
          </w:p>
        </w:tc>
      </w:tr>
      <w:tr w14:paraId="33A71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24858A">
            <w:r>
              <w:rPr>
                <w:rFonts w:hint="eastAsia"/>
              </w:rPr>
              <w:t>报告期间因拆分变动份额</w:t>
            </w:r>
          </w:p>
        </w:tc>
        <w:tc>
          <w:tcPr>
            <w:tcW w:w="1384" w:type="dxa"/>
            <w:vAlign w:val="center"/>
          </w:tcPr>
          <w:p w14:paraId="4D180091">
            <w:pPr>
              <w:jc w:val="right"/>
            </w:pPr>
            <w:r>
              <w:rPr>
                <w:rFonts w:hint="eastAsia"/>
              </w:rPr>
              <w:t>-</w:t>
            </w:r>
          </w:p>
        </w:tc>
        <w:tc>
          <w:tcPr>
            <w:tcW w:w="1384" w:type="dxa"/>
            <w:vAlign w:val="center"/>
          </w:tcPr>
          <w:p w14:paraId="3AA5520F">
            <w:pPr>
              <w:jc w:val="right"/>
            </w:pPr>
            <w:r>
              <w:rPr>
                <w:rFonts w:hint="eastAsia"/>
              </w:rPr>
              <w:t>-</w:t>
            </w:r>
          </w:p>
        </w:tc>
        <w:tc>
          <w:tcPr>
            <w:tcW w:w="1384" w:type="dxa"/>
            <w:vAlign w:val="center"/>
          </w:tcPr>
          <w:p w14:paraId="325002CE">
            <w:pPr>
              <w:jc w:val="right"/>
            </w:pPr>
            <w:r>
              <w:rPr>
                <w:rFonts w:hint="eastAsia"/>
              </w:rPr>
              <w:t>-</w:t>
            </w:r>
          </w:p>
        </w:tc>
        <w:tc>
          <w:tcPr>
            <w:tcW w:w="1384" w:type="dxa"/>
            <w:vAlign w:val="center"/>
          </w:tcPr>
          <w:p w14:paraId="511D82AE">
            <w:pPr>
              <w:jc w:val="right"/>
            </w:pPr>
            <w:r>
              <w:rPr>
                <w:rFonts w:hint="eastAsia"/>
              </w:rPr>
              <w:t>-</w:t>
            </w:r>
          </w:p>
        </w:tc>
        <w:tc>
          <w:tcPr>
            <w:tcW w:w="1384" w:type="dxa"/>
            <w:vAlign w:val="center"/>
          </w:tcPr>
          <w:p w14:paraId="20DF02B8">
            <w:pPr>
              <w:jc w:val="right"/>
            </w:pPr>
            <w:r>
              <w:rPr>
                <w:rFonts w:hint="eastAsia"/>
              </w:rPr>
              <w:t>-</w:t>
            </w:r>
          </w:p>
        </w:tc>
      </w:tr>
      <w:tr w14:paraId="611A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145B4">
            <w:r>
              <w:rPr>
                <w:rFonts w:hint="eastAsia"/>
              </w:rPr>
              <w:t>减：报告期间赎回/卖出总份额</w:t>
            </w:r>
          </w:p>
        </w:tc>
        <w:tc>
          <w:tcPr>
            <w:tcW w:w="1384" w:type="dxa"/>
            <w:vAlign w:val="center"/>
          </w:tcPr>
          <w:p w14:paraId="7AE1B933">
            <w:pPr>
              <w:jc w:val="right"/>
            </w:pPr>
            <w:r>
              <w:rPr>
                <w:rFonts w:hint="eastAsia"/>
              </w:rPr>
              <w:t>-</w:t>
            </w:r>
          </w:p>
        </w:tc>
        <w:tc>
          <w:tcPr>
            <w:tcW w:w="1384" w:type="dxa"/>
            <w:vAlign w:val="center"/>
          </w:tcPr>
          <w:p w14:paraId="02A07A63">
            <w:pPr>
              <w:jc w:val="right"/>
            </w:pPr>
            <w:r>
              <w:rPr>
                <w:rFonts w:hint="eastAsia"/>
              </w:rPr>
              <w:t>-</w:t>
            </w:r>
          </w:p>
        </w:tc>
        <w:tc>
          <w:tcPr>
            <w:tcW w:w="1384" w:type="dxa"/>
            <w:vAlign w:val="center"/>
          </w:tcPr>
          <w:p w14:paraId="2EA03C5B">
            <w:pPr>
              <w:jc w:val="right"/>
            </w:pPr>
            <w:r>
              <w:rPr>
                <w:rFonts w:hint="eastAsia"/>
              </w:rPr>
              <w:t>-</w:t>
            </w:r>
          </w:p>
        </w:tc>
        <w:tc>
          <w:tcPr>
            <w:tcW w:w="1384" w:type="dxa"/>
            <w:vAlign w:val="center"/>
          </w:tcPr>
          <w:p w14:paraId="035DA4B6">
            <w:pPr>
              <w:jc w:val="right"/>
            </w:pPr>
            <w:r>
              <w:rPr>
                <w:rFonts w:hint="eastAsia"/>
              </w:rPr>
              <w:t>-</w:t>
            </w:r>
          </w:p>
        </w:tc>
        <w:tc>
          <w:tcPr>
            <w:tcW w:w="1384" w:type="dxa"/>
            <w:vAlign w:val="center"/>
          </w:tcPr>
          <w:p w14:paraId="35D06BA7">
            <w:pPr>
              <w:jc w:val="right"/>
            </w:pPr>
            <w:r>
              <w:rPr>
                <w:rFonts w:hint="eastAsia"/>
              </w:rPr>
              <w:t>-</w:t>
            </w:r>
          </w:p>
        </w:tc>
      </w:tr>
      <w:tr w14:paraId="35D7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24A3F">
            <w:r>
              <w:rPr>
                <w:rFonts w:hint="eastAsia"/>
              </w:rPr>
              <w:t>报告期末持有的基金份额</w:t>
            </w:r>
          </w:p>
        </w:tc>
        <w:tc>
          <w:tcPr>
            <w:tcW w:w="1384" w:type="dxa"/>
            <w:vAlign w:val="center"/>
          </w:tcPr>
          <w:p w14:paraId="6D64EB5A">
            <w:pPr>
              <w:jc w:val="right"/>
            </w:pPr>
            <w:r>
              <w:rPr>
                <w:rFonts w:hint="eastAsia"/>
              </w:rPr>
              <w:t>-</w:t>
            </w:r>
          </w:p>
        </w:tc>
        <w:tc>
          <w:tcPr>
            <w:tcW w:w="1384" w:type="dxa"/>
            <w:vAlign w:val="center"/>
          </w:tcPr>
          <w:p w14:paraId="0BCB4FB6">
            <w:pPr>
              <w:jc w:val="right"/>
            </w:pPr>
            <w:r>
              <w:rPr>
                <w:rFonts w:hint="eastAsia"/>
              </w:rPr>
              <w:t>-</w:t>
            </w:r>
          </w:p>
        </w:tc>
        <w:tc>
          <w:tcPr>
            <w:tcW w:w="1384" w:type="dxa"/>
            <w:vAlign w:val="center"/>
          </w:tcPr>
          <w:p w14:paraId="02CC4532">
            <w:pPr>
              <w:jc w:val="right"/>
            </w:pPr>
            <w:r>
              <w:rPr>
                <w:rFonts w:hint="eastAsia"/>
              </w:rPr>
              <w:t>-</w:t>
            </w:r>
          </w:p>
        </w:tc>
        <w:tc>
          <w:tcPr>
            <w:tcW w:w="1384" w:type="dxa"/>
            <w:vAlign w:val="center"/>
          </w:tcPr>
          <w:p w14:paraId="2777961C">
            <w:pPr>
              <w:jc w:val="right"/>
            </w:pPr>
            <w:r>
              <w:rPr>
                <w:rFonts w:hint="eastAsia"/>
              </w:rPr>
              <w:t>-</w:t>
            </w:r>
          </w:p>
        </w:tc>
        <w:tc>
          <w:tcPr>
            <w:tcW w:w="1384" w:type="dxa"/>
            <w:vAlign w:val="center"/>
          </w:tcPr>
          <w:p w14:paraId="193E493C">
            <w:pPr>
              <w:jc w:val="right"/>
            </w:pPr>
            <w:r>
              <w:rPr>
                <w:rFonts w:hint="eastAsia"/>
              </w:rPr>
              <w:t>-</w:t>
            </w:r>
          </w:p>
        </w:tc>
      </w:tr>
      <w:tr w14:paraId="129EC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A907F8">
            <w:r>
              <w:rPr>
                <w:rFonts w:hint="eastAsia"/>
              </w:rPr>
              <w:t>报告期末持有的基金份额占基金总份额比例</w:t>
            </w:r>
          </w:p>
        </w:tc>
        <w:tc>
          <w:tcPr>
            <w:tcW w:w="1384" w:type="dxa"/>
            <w:vAlign w:val="center"/>
          </w:tcPr>
          <w:p w14:paraId="4232745B">
            <w:pPr>
              <w:jc w:val="right"/>
            </w:pPr>
            <w:r>
              <w:rPr>
                <w:rFonts w:hint="eastAsia"/>
              </w:rPr>
              <w:t>-</w:t>
            </w:r>
          </w:p>
        </w:tc>
        <w:tc>
          <w:tcPr>
            <w:tcW w:w="1384" w:type="dxa"/>
            <w:vAlign w:val="center"/>
          </w:tcPr>
          <w:p w14:paraId="4FE5DB00">
            <w:pPr>
              <w:jc w:val="right"/>
            </w:pPr>
            <w:r>
              <w:rPr>
                <w:rFonts w:hint="eastAsia"/>
              </w:rPr>
              <w:t>-</w:t>
            </w:r>
          </w:p>
        </w:tc>
        <w:tc>
          <w:tcPr>
            <w:tcW w:w="1384" w:type="dxa"/>
            <w:vAlign w:val="center"/>
          </w:tcPr>
          <w:p w14:paraId="029B08D3">
            <w:pPr>
              <w:jc w:val="right"/>
            </w:pPr>
            <w:r>
              <w:rPr>
                <w:rFonts w:hint="eastAsia"/>
              </w:rPr>
              <w:t>-</w:t>
            </w:r>
          </w:p>
        </w:tc>
        <w:tc>
          <w:tcPr>
            <w:tcW w:w="1384" w:type="dxa"/>
            <w:vAlign w:val="center"/>
          </w:tcPr>
          <w:p w14:paraId="1F576719">
            <w:pPr>
              <w:jc w:val="right"/>
            </w:pPr>
            <w:r>
              <w:rPr>
                <w:rFonts w:hint="eastAsia"/>
              </w:rPr>
              <w:t>-</w:t>
            </w:r>
          </w:p>
        </w:tc>
        <w:tc>
          <w:tcPr>
            <w:tcW w:w="1384" w:type="dxa"/>
            <w:vAlign w:val="center"/>
          </w:tcPr>
          <w:p w14:paraId="638DE685">
            <w:pPr>
              <w:jc w:val="right"/>
            </w:pPr>
            <w:r>
              <w:rPr>
                <w:rFonts w:hint="eastAsia"/>
              </w:rPr>
              <w:t>-</w:t>
            </w:r>
          </w:p>
        </w:tc>
      </w:tr>
    </w:tbl>
    <w:p w14:paraId="78B1A624">
      <w:pPr>
        <w:pStyle w:val="47"/>
        <w:rPr>
          <w:rFonts w:hint="eastAsia"/>
        </w:rPr>
      </w:pPr>
      <w:r>
        <w:rPr>
          <w:rFonts w:hint="eastAsia"/>
        </w:rPr>
        <w:t>注：基金管理人南方基金投资本基金适用的认(申)购/赎回费率按照本基金招募说明书的规定执行。</w:t>
      </w:r>
    </w:p>
    <w:p w14:paraId="15003106">
      <w:pPr>
        <w:pStyle w:val="36"/>
      </w:pPr>
      <w:bookmarkStart w:id="121" w:name="_Toc121"/>
      <w:r>
        <w:t>报告期末除基金管理人之外的其他关联方投资本基金的情况</w:t>
      </w:r>
      <w:bookmarkEnd w:id="121"/>
    </w:p>
    <w:p w14:paraId="23167FAF">
      <w:pPr>
        <w:pStyle w:val="18"/>
        <w:rPr>
          <w:rFonts w:hint="eastAsia"/>
        </w:rPr>
      </w:pPr>
      <w:r>
        <w:rPr>
          <w:rFonts w:hint="eastAsia"/>
        </w:rPr>
        <w:t>无。</w:t>
      </w:r>
    </w:p>
    <w:p w14:paraId="423F8627">
      <w:pPr>
        <w:pStyle w:val="35"/>
      </w:pPr>
      <w:bookmarkStart w:id="122" w:name="_Toc122"/>
      <w:r>
        <w:t>由关联方保管的银行存款余额及当期产生的利息收入</w:t>
      </w:r>
      <w:bookmarkEnd w:id="122"/>
    </w:p>
    <w:p w14:paraId="1BE70C7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D04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CAF278E">
            <w:pPr>
              <w:jc w:val="center"/>
            </w:pPr>
            <w:r>
              <w:rPr>
                <w:rFonts w:hint="eastAsia"/>
                <w:b/>
              </w:rPr>
              <w:t>关联方名称</w:t>
            </w:r>
          </w:p>
        </w:tc>
        <w:tc>
          <w:tcPr>
            <w:tcW w:w="1661" w:type="dxa"/>
            <w:gridSpan w:val="2"/>
            <w:shd w:val="clear" w:color="auto" w:fill="BFBFBF"/>
            <w:vAlign w:val="center"/>
          </w:tcPr>
          <w:p w14:paraId="32128376">
            <w:pPr>
              <w:jc w:val="center"/>
            </w:pPr>
            <w:r>
              <w:rPr>
                <w:rFonts w:hint="eastAsia"/>
                <w:b/>
              </w:rPr>
              <w:t>本期2025年1月1日至2025年12月31日</w:t>
            </w:r>
          </w:p>
        </w:tc>
        <w:tc>
          <w:tcPr>
            <w:tcW w:w="1661" w:type="dxa"/>
            <w:gridSpan w:val="2"/>
            <w:shd w:val="clear" w:color="auto" w:fill="BFBFBF"/>
            <w:vAlign w:val="center"/>
          </w:tcPr>
          <w:p w14:paraId="05048DD4">
            <w:pPr>
              <w:jc w:val="center"/>
            </w:pPr>
            <w:r>
              <w:rPr>
                <w:rFonts w:hint="eastAsia"/>
                <w:b/>
              </w:rPr>
              <w:t>上年度可比期间2024年1月1日至2024年12月31日</w:t>
            </w:r>
          </w:p>
        </w:tc>
      </w:tr>
      <w:tr w14:paraId="1DE6A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327CEA4"/>
        </w:tc>
        <w:tc>
          <w:tcPr>
            <w:tcW w:w="1661" w:type="dxa"/>
            <w:shd w:val="clear" w:color="auto" w:fill="BFBFBF"/>
            <w:vAlign w:val="center"/>
          </w:tcPr>
          <w:p w14:paraId="61502003">
            <w:pPr>
              <w:jc w:val="center"/>
            </w:pPr>
            <w:r>
              <w:rPr>
                <w:rFonts w:hint="eastAsia"/>
                <w:b/>
              </w:rPr>
              <w:t>期末余额</w:t>
            </w:r>
          </w:p>
        </w:tc>
        <w:tc>
          <w:tcPr>
            <w:tcW w:w="1661" w:type="dxa"/>
            <w:shd w:val="clear" w:color="auto" w:fill="BFBFBF"/>
            <w:vAlign w:val="center"/>
          </w:tcPr>
          <w:p w14:paraId="0CF594FD">
            <w:pPr>
              <w:jc w:val="center"/>
            </w:pPr>
            <w:r>
              <w:rPr>
                <w:rFonts w:hint="eastAsia"/>
                <w:b/>
              </w:rPr>
              <w:t>当期利息收入</w:t>
            </w:r>
          </w:p>
        </w:tc>
        <w:tc>
          <w:tcPr>
            <w:tcW w:w="1661" w:type="dxa"/>
            <w:shd w:val="clear" w:color="auto" w:fill="BFBFBF"/>
            <w:vAlign w:val="center"/>
          </w:tcPr>
          <w:p w14:paraId="38F7B536">
            <w:pPr>
              <w:jc w:val="center"/>
            </w:pPr>
            <w:r>
              <w:rPr>
                <w:rFonts w:hint="eastAsia"/>
                <w:b/>
              </w:rPr>
              <w:t>期末余额</w:t>
            </w:r>
          </w:p>
        </w:tc>
        <w:tc>
          <w:tcPr>
            <w:tcW w:w="1661" w:type="dxa"/>
            <w:shd w:val="clear" w:color="auto" w:fill="BFBFBF"/>
            <w:vAlign w:val="center"/>
          </w:tcPr>
          <w:p w14:paraId="24B43F77">
            <w:pPr>
              <w:jc w:val="center"/>
            </w:pPr>
            <w:r>
              <w:rPr>
                <w:rFonts w:hint="eastAsia"/>
                <w:b/>
              </w:rPr>
              <w:t>当期利息收入</w:t>
            </w:r>
          </w:p>
        </w:tc>
      </w:tr>
      <w:tr w14:paraId="5E38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BF0637">
            <w:r>
              <w:rPr>
                <w:rFonts w:hint="eastAsia"/>
              </w:rPr>
              <w:t>中国邮储银行</w:t>
            </w:r>
          </w:p>
        </w:tc>
        <w:tc>
          <w:tcPr>
            <w:tcW w:w="1661" w:type="dxa"/>
            <w:vAlign w:val="center"/>
          </w:tcPr>
          <w:p w14:paraId="3A0E28B0">
            <w:pPr>
              <w:jc w:val="right"/>
            </w:pPr>
            <w:r>
              <w:rPr>
                <w:rFonts w:hint="eastAsia"/>
              </w:rPr>
              <w:t>2,920,707.43</w:t>
            </w:r>
          </w:p>
        </w:tc>
        <w:tc>
          <w:tcPr>
            <w:tcW w:w="1661" w:type="dxa"/>
            <w:vAlign w:val="center"/>
          </w:tcPr>
          <w:p w14:paraId="06EA7867">
            <w:pPr>
              <w:jc w:val="right"/>
            </w:pPr>
            <w:r>
              <w:rPr>
                <w:rFonts w:hint="eastAsia"/>
              </w:rPr>
              <w:t>298,137.69</w:t>
            </w:r>
          </w:p>
        </w:tc>
        <w:tc>
          <w:tcPr>
            <w:tcW w:w="1661" w:type="dxa"/>
            <w:vAlign w:val="center"/>
          </w:tcPr>
          <w:p w14:paraId="721C154B">
            <w:pPr>
              <w:jc w:val="right"/>
            </w:pPr>
            <w:r>
              <w:rPr>
                <w:rFonts w:hint="eastAsia"/>
              </w:rPr>
              <w:t>3,956,302.77</w:t>
            </w:r>
          </w:p>
        </w:tc>
        <w:tc>
          <w:tcPr>
            <w:tcW w:w="1661" w:type="dxa"/>
            <w:vAlign w:val="center"/>
          </w:tcPr>
          <w:p w14:paraId="5BCCA781">
            <w:pPr>
              <w:jc w:val="right"/>
            </w:pPr>
            <w:r>
              <w:rPr>
                <w:rFonts w:hint="eastAsia"/>
              </w:rPr>
              <w:t>105,081.92</w:t>
            </w:r>
          </w:p>
        </w:tc>
      </w:tr>
    </w:tbl>
    <w:p w14:paraId="67A600C3">
      <w:pPr>
        <w:pStyle w:val="47"/>
        <w:rPr>
          <w:rFonts w:hint="eastAsia"/>
        </w:rPr>
      </w:pPr>
      <w:r>
        <w:rPr>
          <w:rFonts w:hint="eastAsia"/>
        </w:rPr>
        <w:t>注：本基金的银行存款由基金托管人保管，按银行约定利率计息。</w:t>
      </w:r>
    </w:p>
    <w:p w14:paraId="29D36069">
      <w:pPr>
        <w:pStyle w:val="35"/>
      </w:pPr>
      <w:bookmarkStart w:id="123" w:name="_Toc123"/>
      <w:r>
        <w:t>本基金在承销期内参与关联方承销证券的情况</w:t>
      </w:r>
      <w:bookmarkEnd w:id="123"/>
    </w:p>
    <w:p w14:paraId="2E58F4F5">
      <w:pPr>
        <w:pStyle w:val="18"/>
        <w:rPr>
          <w:rFonts w:hint="eastAsia"/>
        </w:rPr>
      </w:pPr>
      <w:r>
        <w:rPr>
          <w:rFonts w:hint="eastAsia"/>
        </w:rPr>
        <w:t>无。</w:t>
      </w:r>
    </w:p>
    <w:p w14:paraId="7F4C1A91">
      <w:pPr>
        <w:pStyle w:val="35"/>
      </w:pPr>
      <w:bookmarkStart w:id="124" w:name="_Toc124"/>
      <w:r>
        <w:t>其他关联交易事项的说明</w:t>
      </w:r>
      <w:bookmarkEnd w:id="124"/>
    </w:p>
    <w:p w14:paraId="151D9A95">
      <w:pPr>
        <w:pStyle w:val="18"/>
        <w:rPr>
          <w:rFonts w:hint="eastAsia"/>
        </w:rPr>
      </w:pPr>
      <w:r>
        <w:rPr>
          <w:rFonts w:hint="eastAsia"/>
        </w:rPr>
        <w:t>无。</w:t>
      </w:r>
    </w:p>
    <w:p w14:paraId="0D6B842A">
      <w:pPr>
        <w:pStyle w:val="28"/>
      </w:pPr>
      <w:bookmarkStart w:id="125" w:name="_Toc125"/>
      <w:r>
        <w:t>利润分配情况——固定净值型货币市场基金之外的基金</w:t>
      </w:r>
      <w:bookmarkEnd w:id="125"/>
    </w:p>
    <w:p w14:paraId="60ECE3B7">
      <w:pPr>
        <w:pStyle w:val="47"/>
        <w:rPr>
          <w:rFonts w:hint="eastAsia"/>
        </w:rPr>
      </w:pPr>
      <w:r>
        <w:rPr>
          <w:rFonts w:hint="eastAsia"/>
        </w:rPr>
        <w:t>注：本期无。本基金报告期后分红情况（如有）详见本报告“资产负债表日后事项”部分内容。</w:t>
      </w:r>
    </w:p>
    <w:p w14:paraId="0BB7A9AE">
      <w:pPr>
        <w:pStyle w:val="28"/>
      </w:pPr>
      <w:bookmarkStart w:id="126" w:name="_Toc126"/>
      <w:r>
        <w:t>期末（2025年12月31日）本基金持有的流通受限证券</w:t>
      </w:r>
      <w:bookmarkEnd w:id="126"/>
    </w:p>
    <w:p w14:paraId="58241835">
      <w:pPr>
        <w:pStyle w:val="35"/>
      </w:pPr>
      <w:bookmarkStart w:id="127" w:name="_Toc127"/>
      <w:r>
        <w:t>因认购新发/增发证券而于期末持有的流通受限证券</w:t>
      </w:r>
      <w:bookmarkEnd w:id="127"/>
    </w:p>
    <w:p w14:paraId="75CCE4D2">
      <w:pPr>
        <w:pStyle w:val="18"/>
        <w:rPr>
          <w:rFonts w:hint="eastAsia"/>
        </w:rPr>
      </w:pPr>
      <w:r>
        <w:rPr>
          <w:rFonts w:hint="eastAsia"/>
        </w:rPr>
        <w:t>无。</w:t>
      </w:r>
    </w:p>
    <w:p w14:paraId="6AC19682">
      <w:pPr>
        <w:pStyle w:val="35"/>
      </w:pPr>
      <w:bookmarkStart w:id="128" w:name="_Toc128"/>
      <w:r>
        <w:t>期末持有的暂时停牌等流通受限股票</w:t>
      </w:r>
      <w:bookmarkEnd w:id="128"/>
    </w:p>
    <w:p w14:paraId="43FBACCE">
      <w:pPr>
        <w:pStyle w:val="18"/>
        <w:rPr>
          <w:rFonts w:hint="eastAsia"/>
        </w:rPr>
      </w:pPr>
      <w:r>
        <w:rPr>
          <w:rFonts w:hint="eastAsia"/>
        </w:rPr>
        <w:t>无。</w:t>
      </w:r>
    </w:p>
    <w:p w14:paraId="46935A2D">
      <w:pPr>
        <w:pStyle w:val="35"/>
      </w:pPr>
      <w:bookmarkStart w:id="129" w:name="_Toc129"/>
      <w:r>
        <w:t>期末债券正回购交易中作为抵押的债券</w:t>
      </w:r>
      <w:bookmarkEnd w:id="129"/>
    </w:p>
    <w:p w14:paraId="38DB91B7">
      <w:pPr>
        <w:pStyle w:val="36"/>
      </w:pPr>
      <w:bookmarkStart w:id="130" w:name="_Toc130"/>
      <w:r>
        <w:t>银行间市场债券正回购</w:t>
      </w:r>
      <w:bookmarkEnd w:id="130"/>
    </w:p>
    <w:p w14:paraId="38999AB4">
      <w:pPr>
        <w:pStyle w:val="18"/>
        <w:rPr>
          <w:rFonts w:hint="eastAsia"/>
        </w:rPr>
      </w:pPr>
      <w:r>
        <w:rPr>
          <w:rFonts w:hint="eastAsia"/>
        </w:rPr>
        <w:t>截至本报告期末2025年12月31日止，本基金从事银行间市场债券正回购交易形成的卖出回购证券款余额2,977,583,346.37元，是以如下债券作为质押：</w:t>
      </w:r>
    </w:p>
    <w:p w14:paraId="106A847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55355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36CA0910">
            <w:pPr>
              <w:jc w:val="center"/>
            </w:pPr>
            <w:r>
              <w:rPr>
                <w:rFonts w:hint="eastAsia"/>
                <w:b/>
              </w:rPr>
              <w:t>债券代码</w:t>
            </w:r>
          </w:p>
        </w:tc>
        <w:tc>
          <w:tcPr>
            <w:tcW w:w="1218" w:type="dxa"/>
            <w:shd w:val="clear" w:color="auto" w:fill="BFBFBF"/>
            <w:vAlign w:val="center"/>
          </w:tcPr>
          <w:p w14:paraId="553C3CA0">
            <w:pPr>
              <w:jc w:val="center"/>
            </w:pPr>
            <w:r>
              <w:rPr>
                <w:rFonts w:hint="eastAsia"/>
                <w:b/>
              </w:rPr>
              <w:t>债券名称</w:t>
            </w:r>
          </w:p>
        </w:tc>
        <w:tc>
          <w:tcPr>
            <w:tcW w:w="1328" w:type="dxa"/>
            <w:shd w:val="clear" w:color="auto" w:fill="BFBFBF"/>
            <w:vAlign w:val="center"/>
          </w:tcPr>
          <w:p w14:paraId="02E8CE40">
            <w:pPr>
              <w:jc w:val="center"/>
            </w:pPr>
            <w:r>
              <w:rPr>
                <w:rFonts w:hint="eastAsia"/>
                <w:b/>
              </w:rPr>
              <w:t>回购到期日</w:t>
            </w:r>
          </w:p>
        </w:tc>
        <w:tc>
          <w:tcPr>
            <w:tcW w:w="1328" w:type="dxa"/>
            <w:shd w:val="clear" w:color="auto" w:fill="BFBFBF"/>
            <w:vAlign w:val="center"/>
          </w:tcPr>
          <w:p w14:paraId="0557F9CF">
            <w:pPr>
              <w:jc w:val="center"/>
            </w:pPr>
            <w:r>
              <w:rPr>
                <w:rFonts w:hint="eastAsia"/>
                <w:b/>
              </w:rPr>
              <w:t>期末估值单价</w:t>
            </w:r>
          </w:p>
        </w:tc>
        <w:tc>
          <w:tcPr>
            <w:tcW w:w="1495" w:type="dxa"/>
            <w:shd w:val="clear" w:color="auto" w:fill="BFBFBF"/>
            <w:vAlign w:val="center"/>
          </w:tcPr>
          <w:p w14:paraId="3229D7B6">
            <w:pPr>
              <w:jc w:val="center"/>
            </w:pPr>
            <w:r>
              <w:rPr>
                <w:rFonts w:hint="eastAsia"/>
                <w:b/>
              </w:rPr>
              <w:t>数量（张）</w:t>
            </w:r>
          </w:p>
        </w:tc>
        <w:tc>
          <w:tcPr>
            <w:tcW w:w="1827" w:type="dxa"/>
            <w:shd w:val="clear" w:color="auto" w:fill="BFBFBF"/>
            <w:vAlign w:val="center"/>
          </w:tcPr>
          <w:p w14:paraId="003DFF53">
            <w:pPr>
              <w:jc w:val="center"/>
            </w:pPr>
            <w:r>
              <w:rPr>
                <w:rFonts w:hint="eastAsia"/>
                <w:b/>
              </w:rPr>
              <w:t>期末估值总额</w:t>
            </w:r>
          </w:p>
        </w:tc>
      </w:tr>
      <w:tr w14:paraId="1E7A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DDB9BAA">
            <w:r>
              <w:rPr>
                <w:rFonts w:hint="eastAsia"/>
              </w:rPr>
              <w:t>230205</w:t>
            </w:r>
          </w:p>
        </w:tc>
        <w:tc>
          <w:tcPr>
            <w:tcW w:w="1218" w:type="dxa"/>
            <w:vAlign w:val="center"/>
          </w:tcPr>
          <w:p w14:paraId="43FFA6B4">
            <w:r>
              <w:rPr>
                <w:rFonts w:hint="eastAsia"/>
              </w:rPr>
              <w:t>23国开05</w:t>
            </w:r>
          </w:p>
        </w:tc>
        <w:tc>
          <w:tcPr>
            <w:tcW w:w="1328" w:type="dxa"/>
            <w:vAlign w:val="center"/>
          </w:tcPr>
          <w:p w14:paraId="5999AECB">
            <w:r>
              <w:rPr>
                <w:rFonts w:hint="eastAsia"/>
              </w:rPr>
              <w:t>2026年1月5日</w:t>
            </w:r>
          </w:p>
        </w:tc>
        <w:tc>
          <w:tcPr>
            <w:tcW w:w="1328" w:type="dxa"/>
            <w:vAlign w:val="center"/>
          </w:tcPr>
          <w:p w14:paraId="046B9907">
            <w:pPr>
              <w:jc w:val="right"/>
            </w:pPr>
            <w:r>
              <w:rPr>
                <w:rFonts w:hint="eastAsia"/>
              </w:rPr>
              <w:t>109.73</w:t>
            </w:r>
          </w:p>
        </w:tc>
        <w:tc>
          <w:tcPr>
            <w:tcW w:w="1495" w:type="dxa"/>
            <w:vAlign w:val="center"/>
          </w:tcPr>
          <w:p w14:paraId="254635BF">
            <w:pPr>
              <w:jc w:val="right"/>
            </w:pPr>
            <w:r>
              <w:rPr>
                <w:rFonts w:hint="eastAsia"/>
              </w:rPr>
              <w:t>15,381,000</w:t>
            </w:r>
          </w:p>
        </w:tc>
        <w:tc>
          <w:tcPr>
            <w:tcW w:w="1827" w:type="dxa"/>
            <w:vAlign w:val="center"/>
          </w:tcPr>
          <w:p w14:paraId="7D70A094">
            <w:pPr>
              <w:jc w:val="right"/>
            </w:pPr>
            <w:r>
              <w:rPr>
                <w:rFonts w:hint="eastAsia"/>
              </w:rPr>
              <w:t>1,687,764,293.75</w:t>
            </w:r>
          </w:p>
        </w:tc>
      </w:tr>
      <w:tr w14:paraId="1C5BC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FC6EB9D">
            <w:r>
              <w:rPr>
                <w:rFonts w:hint="eastAsia"/>
              </w:rPr>
              <w:t>230205</w:t>
            </w:r>
          </w:p>
        </w:tc>
        <w:tc>
          <w:tcPr>
            <w:tcW w:w="1218" w:type="dxa"/>
            <w:vAlign w:val="center"/>
          </w:tcPr>
          <w:p w14:paraId="5786BC8B">
            <w:r>
              <w:rPr>
                <w:rFonts w:hint="eastAsia"/>
              </w:rPr>
              <w:t>23国开05</w:t>
            </w:r>
          </w:p>
        </w:tc>
        <w:tc>
          <w:tcPr>
            <w:tcW w:w="1328" w:type="dxa"/>
            <w:vAlign w:val="center"/>
          </w:tcPr>
          <w:p w14:paraId="22940598">
            <w:r>
              <w:rPr>
                <w:rFonts w:hint="eastAsia"/>
              </w:rPr>
              <w:t>2026年1月9日</w:t>
            </w:r>
          </w:p>
        </w:tc>
        <w:tc>
          <w:tcPr>
            <w:tcW w:w="1328" w:type="dxa"/>
            <w:vAlign w:val="center"/>
          </w:tcPr>
          <w:p w14:paraId="214EE898">
            <w:pPr>
              <w:jc w:val="right"/>
            </w:pPr>
            <w:r>
              <w:rPr>
                <w:rFonts w:hint="eastAsia"/>
              </w:rPr>
              <w:t>109.73</w:t>
            </w:r>
          </w:p>
        </w:tc>
        <w:tc>
          <w:tcPr>
            <w:tcW w:w="1495" w:type="dxa"/>
            <w:vAlign w:val="center"/>
          </w:tcPr>
          <w:p w14:paraId="5BD25A4E">
            <w:pPr>
              <w:jc w:val="right"/>
            </w:pPr>
            <w:r>
              <w:rPr>
                <w:rFonts w:hint="eastAsia"/>
              </w:rPr>
              <w:t>6,316,000</w:t>
            </w:r>
          </w:p>
        </w:tc>
        <w:tc>
          <w:tcPr>
            <w:tcW w:w="1827" w:type="dxa"/>
            <w:vAlign w:val="center"/>
          </w:tcPr>
          <w:p w14:paraId="6B4B46B0">
            <w:pPr>
              <w:jc w:val="right"/>
            </w:pPr>
            <w:r>
              <w:rPr>
                <w:rFonts w:hint="eastAsia"/>
              </w:rPr>
              <w:t>693,057,621.70</w:t>
            </w:r>
          </w:p>
        </w:tc>
      </w:tr>
      <w:tr w14:paraId="667E1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03232B7">
            <w:r>
              <w:rPr>
                <w:rFonts w:hint="eastAsia"/>
              </w:rPr>
              <w:t>230205</w:t>
            </w:r>
          </w:p>
        </w:tc>
        <w:tc>
          <w:tcPr>
            <w:tcW w:w="1218" w:type="dxa"/>
            <w:vAlign w:val="center"/>
          </w:tcPr>
          <w:p w14:paraId="2D82F618">
            <w:r>
              <w:rPr>
                <w:rFonts w:hint="eastAsia"/>
              </w:rPr>
              <w:t>23国开05</w:t>
            </w:r>
          </w:p>
        </w:tc>
        <w:tc>
          <w:tcPr>
            <w:tcW w:w="1328" w:type="dxa"/>
            <w:vAlign w:val="center"/>
          </w:tcPr>
          <w:p w14:paraId="07F33C82">
            <w:r>
              <w:rPr>
                <w:rFonts w:hint="eastAsia"/>
              </w:rPr>
              <w:t>2026年1月7日</w:t>
            </w:r>
          </w:p>
        </w:tc>
        <w:tc>
          <w:tcPr>
            <w:tcW w:w="1328" w:type="dxa"/>
            <w:vAlign w:val="center"/>
          </w:tcPr>
          <w:p w14:paraId="7C95EB27">
            <w:pPr>
              <w:jc w:val="right"/>
            </w:pPr>
            <w:r>
              <w:rPr>
                <w:rFonts w:hint="eastAsia"/>
              </w:rPr>
              <w:t>109.73</w:t>
            </w:r>
          </w:p>
        </w:tc>
        <w:tc>
          <w:tcPr>
            <w:tcW w:w="1495" w:type="dxa"/>
            <w:vAlign w:val="center"/>
          </w:tcPr>
          <w:p w14:paraId="7A169FFF">
            <w:pPr>
              <w:jc w:val="right"/>
            </w:pPr>
            <w:r>
              <w:rPr>
                <w:rFonts w:hint="eastAsia"/>
              </w:rPr>
              <w:t>6,074,000</w:t>
            </w:r>
          </w:p>
        </w:tc>
        <w:tc>
          <w:tcPr>
            <w:tcW w:w="1827" w:type="dxa"/>
            <w:vAlign w:val="center"/>
          </w:tcPr>
          <w:p w14:paraId="6381DDC6">
            <w:pPr>
              <w:jc w:val="right"/>
            </w:pPr>
            <w:r>
              <w:rPr>
                <w:rFonts w:hint="eastAsia"/>
              </w:rPr>
              <w:t>666,502,848.99</w:t>
            </w:r>
          </w:p>
        </w:tc>
      </w:tr>
      <w:tr w14:paraId="6189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8E7DA3F">
            <w:r>
              <w:rPr>
                <w:rFonts w:hint="eastAsia"/>
              </w:rPr>
              <w:t>230205</w:t>
            </w:r>
          </w:p>
        </w:tc>
        <w:tc>
          <w:tcPr>
            <w:tcW w:w="1218" w:type="dxa"/>
            <w:vAlign w:val="center"/>
          </w:tcPr>
          <w:p w14:paraId="75EDD869">
            <w:r>
              <w:rPr>
                <w:rFonts w:hint="eastAsia"/>
              </w:rPr>
              <w:t>23国开05</w:t>
            </w:r>
          </w:p>
        </w:tc>
        <w:tc>
          <w:tcPr>
            <w:tcW w:w="1328" w:type="dxa"/>
            <w:vAlign w:val="center"/>
          </w:tcPr>
          <w:p w14:paraId="4CE28420">
            <w:r>
              <w:rPr>
                <w:rFonts w:hint="eastAsia"/>
              </w:rPr>
              <w:t>2026年1月8日</w:t>
            </w:r>
          </w:p>
        </w:tc>
        <w:tc>
          <w:tcPr>
            <w:tcW w:w="1328" w:type="dxa"/>
            <w:vAlign w:val="center"/>
          </w:tcPr>
          <w:p w14:paraId="32703A75">
            <w:pPr>
              <w:jc w:val="right"/>
            </w:pPr>
            <w:r>
              <w:rPr>
                <w:rFonts w:hint="eastAsia"/>
              </w:rPr>
              <w:t>109.73</w:t>
            </w:r>
          </w:p>
        </w:tc>
        <w:tc>
          <w:tcPr>
            <w:tcW w:w="1495" w:type="dxa"/>
            <w:vAlign w:val="center"/>
          </w:tcPr>
          <w:p w14:paraId="08F05AB2">
            <w:pPr>
              <w:jc w:val="right"/>
            </w:pPr>
            <w:r>
              <w:rPr>
                <w:rFonts w:hint="eastAsia"/>
              </w:rPr>
              <w:t>4,003,000</w:t>
            </w:r>
          </w:p>
        </w:tc>
        <w:tc>
          <w:tcPr>
            <w:tcW w:w="1827" w:type="dxa"/>
            <w:vAlign w:val="center"/>
          </w:tcPr>
          <w:p w14:paraId="0C46ED78">
            <w:pPr>
              <w:jc w:val="right"/>
            </w:pPr>
            <w:r>
              <w:rPr>
                <w:rFonts w:hint="eastAsia"/>
              </w:rPr>
              <w:t>439,251,054.41</w:t>
            </w:r>
          </w:p>
        </w:tc>
      </w:tr>
      <w:tr w14:paraId="2ED25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8928C59">
            <w:r>
              <w:rPr>
                <w:rFonts w:hint="eastAsia"/>
              </w:rPr>
              <w:t>合计</w:t>
            </w:r>
          </w:p>
        </w:tc>
        <w:tc>
          <w:tcPr>
            <w:tcW w:w="1218" w:type="dxa"/>
            <w:vAlign w:val="center"/>
          </w:tcPr>
          <w:p w14:paraId="48E8C8B6">
            <w:pPr>
              <w:jc w:val="right"/>
            </w:pPr>
            <w:r>
              <w:rPr>
                <w:rFonts w:hint="eastAsia"/>
              </w:rPr>
              <w:t>-</w:t>
            </w:r>
          </w:p>
        </w:tc>
        <w:tc>
          <w:tcPr>
            <w:tcW w:w="1328" w:type="dxa"/>
            <w:vAlign w:val="center"/>
          </w:tcPr>
          <w:p w14:paraId="52E26C19">
            <w:pPr>
              <w:jc w:val="right"/>
            </w:pPr>
            <w:r>
              <w:rPr>
                <w:rFonts w:hint="eastAsia"/>
              </w:rPr>
              <w:t>-</w:t>
            </w:r>
          </w:p>
        </w:tc>
        <w:tc>
          <w:tcPr>
            <w:tcW w:w="1328" w:type="dxa"/>
            <w:vAlign w:val="center"/>
          </w:tcPr>
          <w:p w14:paraId="5EF7AAC7">
            <w:pPr>
              <w:jc w:val="right"/>
            </w:pPr>
            <w:r>
              <w:rPr>
                <w:rFonts w:hint="eastAsia"/>
              </w:rPr>
              <w:t>-</w:t>
            </w:r>
          </w:p>
        </w:tc>
        <w:tc>
          <w:tcPr>
            <w:tcW w:w="1495" w:type="dxa"/>
            <w:vAlign w:val="center"/>
          </w:tcPr>
          <w:p w14:paraId="57AF35D3">
            <w:pPr>
              <w:jc w:val="right"/>
            </w:pPr>
            <w:r>
              <w:rPr>
                <w:rFonts w:hint="eastAsia"/>
              </w:rPr>
              <w:t>31,774,000</w:t>
            </w:r>
          </w:p>
        </w:tc>
        <w:tc>
          <w:tcPr>
            <w:tcW w:w="1827" w:type="dxa"/>
            <w:vAlign w:val="center"/>
          </w:tcPr>
          <w:p w14:paraId="4DDCBF1E">
            <w:pPr>
              <w:jc w:val="right"/>
            </w:pPr>
            <w:r>
              <w:rPr>
                <w:rFonts w:hint="eastAsia"/>
              </w:rPr>
              <w:t>3,486,575,818.85</w:t>
            </w:r>
          </w:p>
        </w:tc>
      </w:tr>
    </w:tbl>
    <w:p w14:paraId="4488313C">
      <w:pPr>
        <w:pStyle w:val="36"/>
      </w:pPr>
      <w:bookmarkStart w:id="131" w:name="_Toc131"/>
      <w:r>
        <w:t>交易所市场债券正回购</w:t>
      </w:r>
      <w:bookmarkEnd w:id="131"/>
    </w:p>
    <w:p w14:paraId="56F77D45">
      <w:pPr>
        <w:pStyle w:val="18"/>
        <w:rPr>
          <w:rFonts w:hint="eastAsia"/>
        </w:rPr>
      </w:pPr>
      <w:r>
        <w:rPr>
          <w:rFonts w:hint="eastAsia"/>
        </w:rPr>
        <w:t>无。</w:t>
      </w:r>
    </w:p>
    <w:p w14:paraId="3065E2D5">
      <w:pPr>
        <w:pStyle w:val="35"/>
      </w:pPr>
      <w:bookmarkStart w:id="132" w:name="_Toc132"/>
      <w:r>
        <w:t>期末参与转融通证券出借业务的证券</w:t>
      </w:r>
      <w:bookmarkEnd w:id="132"/>
    </w:p>
    <w:p w14:paraId="59BF4AF9">
      <w:pPr>
        <w:pStyle w:val="18"/>
        <w:rPr>
          <w:rFonts w:hint="eastAsia"/>
        </w:rPr>
      </w:pPr>
      <w:r>
        <w:rPr>
          <w:rFonts w:hint="eastAsia"/>
        </w:rPr>
        <w:t>无。</w:t>
      </w:r>
    </w:p>
    <w:p w14:paraId="75E2A7E6">
      <w:pPr>
        <w:pStyle w:val="28"/>
      </w:pPr>
      <w:bookmarkStart w:id="133" w:name="_Toc133"/>
      <w:r>
        <w:t>金融工具风险及管理</w:t>
      </w:r>
      <w:bookmarkEnd w:id="133"/>
    </w:p>
    <w:p w14:paraId="74B025D3">
      <w:pPr>
        <w:pStyle w:val="35"/>
      </w:pPr>
      <w:bookmarkStart w:id="134" w:name="_Toc134"/>
      <w:r>
        <w:t>风险管理政策和组织架构</w:t>
      </w:r>
      <w:bookmarkEnd w:id="134"/>
    </w:p>
    <w:p w14:paraId="746F783C">
      <w:pPr>
        <w:pStyle w:val="18"/>
        <w:rPr>
          <w:rFonts w:hint="eastAsia"/>
        </w:rPr>
      </w:pPr>
      <w:r>
        <w:rPr>
          <w:rFonts w:hint="eastAsia"/>
        </w:rPr>
        <w:t>本基金为被动式指数基金，主要采用抽样复制和动态最优化的方法跟踪标的指数的表现，具有与标的指数、以及标的指数所代表的债券市场相似的风险收益特征。本基金投资的金融工具主要包括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对标的指数的有效跟踪”的风险收益目标。</w:t>
      </w:r>
    </w:p>
    <w:p w14:paraId="3778F7B3">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52AD694">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809F24C">
      <w:pPr>
        <w:pStyle w:val="35"/>
      </w:pPr>
      <w:bookmarkStart w:id="135" w:name="_Toc135"/>
      <w:r>
        <w:t>信用风险</w:t>
      </w:r>
      <w:bookmarkEnd w:id="135"/>
    </w:p>
    <w:p w14:paraId="0863027A">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70B5AC1">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197C397">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227DD654">
      <w:pPr>
        <w:pStyle w:val="35"/>
      </w:pPr>
      <w:bookmarkStart w:id="136" w:name="_Toc136"/>
      <w:r>
        <w:t>流动性风险</w:t>
      </w:r>
      <w:bookmarkEnd w:id="136"/>
    </w:p>
    <w:p w14:paraId="569F093F">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345F14C">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B0063A9">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933D1DB">
      <w:pPr>
        <w:pStyle w:val="36"/>
      </w:pPr>
      <w:bookmarkStart w:id="137" w:name="_Toc137"/>
      <w:r>
        <w:t>报告期内本基金组合资产的流动性风险分析</w:t>
      </w:r>
      <w:bookmarkEnd w:id="137"/>
    </w:p>
    <w:p w14:paraId="5A070C47">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63BDFDF">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29434B21">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41D18313">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4126C44">
      <w:pPr>
        <w:pStyle w:val="35"/>
      </w:pPr>
      <w:bookmarkStart w:id="138" w:name="_Toc138"/>
      <w:r>
        <w:t>市场风险</w:t>
      </w:r>
      <w:bookmarkEnd w:id="138"/>
    </w:p>
    <w:p w14:paraId="3F111912">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3318ECF">
      <w:pPr>
        <w:pStyle w:val="36"/>
      </w:pPr>
      <w:bookmarkStart w:id="139" w:name="_Toc139"/>
      <w:r>
        <w:t>利率风险</w:t>
      </w:r>
      <w:bookmarkEnd w:id="139"/>
    </w:p>
    <w:p w14:paraId="6518E6D0">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8035E4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8D8244C">
      <w:pPr>
        <w:pStyle w:val="37"/>
      </w:pPr>
      <w:bookmarkStart w:id="140" w:name="_Toc140"/>
      <w:r>
        <w:t>利率风险敞口</w:t>
      </w:r>
      <w:bookmarkEnd w:id="140"/>
    </w:p>
    <w:p w14:paraId="3C3D042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F2BA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D38E51">
            <w:r>
              <w:rPr>
                <w:rFonts w:hint="eastAsia"/>
              </w:rPr>
              <w:t>本期末2025年12月31日</w:t>
            </w:r>
          </w:p>
        </w:tc>
        <w:tc>
          <w:tcPr>
            <w:tcW w:w="1384" w:type="dxa"/>
            <w:vAlign w:val="center"/>
          </w:tcPr>
          <w:p w14:paraId="043DA082">
            <w:r>
              <w:rPr>
                <w:rFonts w:hint="eastAsia"/>
              </w:rPr>
              <w:t>1年以内</w:t>
            </w:r>
          </w:p>
        </w:tc>
        <w:tc>
          <w:tcPr>
            <w:tcW w:w="1384" w:type="dxa"/>
            <w:vAlign w:val="center"/>
          </w:tcPr>
          <w:p w14:paraId="27032151">
            <w:r>
              <w:rPr>
                <w:rFonts w:hint="eastAsia"/>
              </w:rPr>
              <w:t>1-5年</w:t>
            </w:r>
          </w:p>
        </w:tc>
        <w:tc>
          <w:tcPr>
            <w:tcW w:w="1384" w:type="dxa"/>
            <w:vAlign w:val="center"/>
          </w:tcPr>
          <w:p w14:paraId="4B288AFA">
            <w:r>
              <w:rPr>
                <w:rFonts w:hint="eastAsia"/>
              </w:rPr>
              <w:t>5年以上</w:t>
            </w:r>
          </w:p>
        </w:tc>
        <w:tc>
          <w:tcPr>
            <w:tcW w:w="1384" w:type="dxa"/>
            <w:vAlign w:val="center"/>
          </w:tcPr>
          <w:p w14:paraId="51D79198">
            <w:r>
              <w:rPr>
                <w:rFonts w:hint="eastAsia"/>
              </w:rPr>
              <w:t>不计息</w:t>
            </w:r>
          </w:p>
        </w:tc>
        <w:tc>
          <w:tcPr>
            <w:tcW w:w="1384" w:type="dxa"/>
            <w:vAlign w:val="center"/>
          </w:tcPr>
          <w:p w14:paraId="6074C780">
            <w:r>
              <w:rPr>
                <w:rFonts w:hint="eastAsia"/>
              </w:rPr>
              <w:t>合计</w:t>
            </w:r>
          </w:p>
        </w:tc>
      </w:tr>
      <w:tr w14:paraId="3E64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54DF5B">
            <w:r>
              <w:rPr>
                <w:rFonts w:hint="eastAsia"/>
              </w:rPr>
              <w:t>资产</w:t>
            </w:r>
          </w:p>
        </w:tc>
        <w:tc>
          <w:tcPr>
            <w:tcW w:w="1384" w:type="dxa"/>
            <w:vAlign w:val="center"/>
          </w:tcPr>
          <w:p w14:paraId="4E566BD0"/>
        </w:tc>
        <w:tc>
          <w:tcPr>
            <w:tcW w:w="1384" w:type="dxa"/>
            <w:vAlign w:val="center"/>
          </w:tcPr>
          <w:p w14:paraId="0BF0ADE1"/>
        </w:tc>
        <w:tc>
          <w:tcPr>
            <w:tcW w:w="1384" w:type="dxa"/>
            <w:vAlign w:val="center"/>
          </w:tcPr>
          <w:p w14:paraId="1AF36AC5"/>
        </w:tc>
        <w:tc>
          <w:tcPr>
            <w:tcW w:w="1384" w:type="dxa"/>
            <w:vAlign w:val="center"/>
          </w:tcPr>
          <w:p w14:paraId="569CADC1"/>
        </w:tc>
        <w:tc>
          <w:tcPr>
            <w:tcW w:w="1384" w:type="dxa"/>
            <w:vAlign w:val="center"/>
          </w:tcPr>
          <w:p w14:paraId="5AF58153"/>
        </w:tc>
      </w:tr>
      <w:tr w14:paraId="72391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22A909">
            <w:r>
              <w:rPr>
                <w:rFonts w:hint="eastAsia"/>
              </w:rPr>
              <w:t>货币资金</w:t>
            </w:r>
          </w:p>
        </w:tc>
        <w:tc>
          <w:tcPr>
            <w:tcW w:w="1384" w:type="dxa"/>
            <w:vAlign w:val="center"/>
          </w:tcPr>
          <w:p w14:paraId="1A44D5E3">
            <w:pPr>
              <w:jc w:val="right"/>
            </w:pPr>
            <w:r>
              <w:rPr>
                <w:rFonts w:hint="eastAsia"/>
              </w:rPr>
              <w:t>2,920,707.43</w:t>
            </w:r>
          </w:p>
        </w:tc>
        <w:tc>
          <w:tcPr>
            <w:tcW w:w="1384" w:type="dxa"/>
            <w:vAlign w:val="center"/>
          </w:tcPr>
          <w:p w14:paraId="12F4E1C6">
            <w:pPr>
              <w:jc w:val="right"/>
            </w:pPr>
            <w:r>
              <w:rPr>
                <w:rFonts w:hint="eastAsia"/>
              </w:rPr>
              <w:t>-</w:t>
            </w:r>
          </w:p>
        </w:tc>
        <w:tc>
          <w:tcPr>
            <w:tcW w:w="1384" w:type="dxa"/>
            <w:vAlign w:val="center"/>
          </w:tcPr>
          <w:p w14:paraId="5A446992">
            <w:pPr>
              <w:jc w:val="right"/>
            </w:pPr>
            <w:r>
              <w:rPr>
                <w:rFonts w:hint="eastAsia"/>
              </w:rPr>
              <w:t>-</w:t>
            </w:r>
          </w:p>
        </w:tc>
        <w:tc>
          <w:tcPr>
            <w:tcW w:w="1384" w:type="dxa"/>
            <w:vAlign w:val="center"/>
          </w:tcPr>
          <w:p w14:paraId="2DB5B528">
            <w:pPr>
              <w:jc w:val="right"/>
            </w:pPr>
            <w:r>
              <w:rPr>
                <w:rFonts w:hint="eastAsia"/>
              </w:rPr>
              <w:t>-</w:t>
            </w:r>
          </w:p>
        </w:tc>
        <w:tc>
          <w:tcPr>
            <w:tcW w:w="1384" w:type="dxa"/>
            <w:vAlign w:val="center"/>
          </w:tcPr>
          <w:p w14:paraId="104CC00E">
            <w:pPr>
              <w:jc w:val="right"/>
            </w:pPr>
            <w:r>
              <w:rPr>
                <w:rFonts w:hint="eastAsia"/>
              </w:rPr>
              <w:t>2,920,707.43</w:t>
            </w:r>
          </w:p>
        </w:tc>
      </w:tr>
      <w:tr w14:paraId="43755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E0211A">
            <w:r>
              <w:rPr>
                <w:rFonts w:hint="eastAsia"/>
              </w:rPr>
              <w:t>结算备付金</w:t>
            </w:r>
          </w:p>
        </w:tc>
        <w:tc>
          <w:tcPr>
            <w:tcW w:w="1384" w:type="dxa"/>
            <w:vAlign w:val="center"/>
          </w:tcPr>
          <w:p w14:paraId="2C0B40AF">
            <w:pPr>
              <w:jc w:val="right"/>
            </w:pPr>
            <w:r>
              <w:rPr>
                <w:rFonts w:hint="eastAsia"/>
              </w:rPr>
              <w:t>-</w:t>
            </w:r>
          </w:p>
        </w:tc>
        <w:tc>
          <w:tcPr>
            <w:tcW w:w="1384" w:type="dxa"/>
            <w:vAlign w:val="center"/>
          </w:tcPr>
          <w:p w14:paraId="299849E6">
            <w:pPr>
              <w:jc w:val="right"/>
            </w:pPr>
            <w:r>
              <w:rPr>
                <w:rFonts w:hint="eastAsia"/>
              </w:rPr>
              <w:t>-</w:t>
            </w:r>
          </w:p>
        </w:tc>
        <w:tc>
          <w:tcPr>
            <w:tcW w:w="1384" w:type="dxa"/>
            <w:vAlign w:val="center"/>
          </w:tcPr>
          <w:p w14:paraId="56365F89">
            <w:pPr>
              <w:jc w:val="right"/>
            </w:pPr>
            <w:r>
              <w:rPr>
                <w:rFonts w:hint="eastAsia"/>
              </w:rPr>
              <w:t>-</w:t>
            </w:r>
          </w:p>
        </w:tc>
        <w:tc>
          <w:tcPr>
            <w:tcW w:w="1384" w:type="dxa"/>
            <w:vAlign w:val="center"/>
          </w:tcPr>
          <w:p w14:paraId="6EBB16FF">
            <w:pPr>
              <w:jc w:val="right"/>
            </w:pPr>
            <w:r>
              <w:rPr>
                <w:rFonts w:hint="eastAsia"/>
              </w:rPr>
              <w:t>-</w:t>
            </w:r>
          </w:p>
        </w:tc>
        <w:tc>
          <w:tcPr>
            <w:tcW w:w="1384" w:type="dxa"/>
            <w:vAlign w:val="center"/>
          </w:tcPr>
          <w:p w14:paraId="6938E954">
            <w:pPr>
              <w:jc w:val="right"/>
            </w:pPr>
            <w:r>
              <w:rPr>
                <w:rFonts w:hint="eastAsia"/>
              </w:rPr>
              <w:t>-</w:t>
            </w:r>
          </w:p>
        </w:tc>
      </w:tr>
      <w:tr w14:paraId="0195A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DDEEA0">
            <w:r>
              <w:rPr>
                <w:rFonts w:hint="eastAsia"/>
              </w:rPr>
              <w:t>存出保证金</w:t>
            </w:r>
          </w:p>
        </w:tc>
        <w:tc>
          <w:tcPr>
            <w:tcW w:w="1384" w:type="dxa"/>
            <w:vAlign w:val="center"/>
          </w:tcPr>
          <w:p w14:paraId="005A8B12">
            <w:pPr>
              <w:jc w:val="right"/>
            </w:pPr>
            <w:r>
              <w:rPr>
                <w:rFonts w:hint="eastAsia"/>
              </w:rPr>
              <w:t>-</w:t>
            </w:r>
          </w:p>
        </w:tc>
        <w:tc>
          <w:tcPr>
            <w:tcW w:w="1384" w:type="dxa"/>
            <w:vAlign w:val="center"/>
          </w:tcPr>
          <w:p w14:paraId="38C75483">
            <w:pPr>
              <w:jc w:val="right"/>
            </w:pPr>
            <w:r>
              <w:rPr>
                <w:rFonts w:hint="eastAsia"/>
              </w:rPr>
              <w:t>-</w:t>
            </w:r>
          </w:p>
        </w:tc>
        <w:tc>
          <w:tcPr>
            <w:tcW w:w="1384" w:type="dxa"/>
            <w:vAlign w:val="center"/>
          </w:tcPr>
          <w:p w14:paraId="34C9C3DC">
            <w:pPr>
              <w:jc w:val="right"/>
            </w:pPr>
            <w:r>
              <w:rPr>
                <w:rFonts w:hint="eastAsia"/>
              </w:rPr>
              <w:t>-</w:t>
            </w:r>
          </w:p>
        </w:tc>
        <w:tc>
          <w:tcPr>
            <w:tcW w:w="1384" w:type="dxa"/>
            <w:vAlign w:val="center"/>
          </w:tcPr>
          <w:p w14:paraId="37FE4E3B">
            <w:pPr>
              <w:jc w:val="right"/>
            </w:pPr>
            <w:r>
              <w:rPr>
                <w:rFonts w:hint="eastAsia"/>
              </w:rPr>
              <w:t>-</w:t>
            </w:r>
          </w:p>
        </w:tc>
        <w:tc>
          <w:tcPr>
            <w:tcW w:w="1384" w:type="dxa"/>
            <w:vAlign w:val="center"/>
          </w:tcPr>
          <w:p w14:paraId="1C2AC696">
            <w:pPr>
              <w:jc w:val="right"/>
            </w:pPr>
            <w:r>
              <w:rPr>
                <w:rFonts w:hint="eastAsia"/>
              </w:rPr>
              <w:t>-</w:t>
            </w:r>
          </w:p>
        </w:tc>
      </w:tr>
      <w:tr w14:paraId="090BE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C7FA1A">
            <w:r>
              <w:rPr>
                <w:rFonts w:hint="eastAsia"/>
              </w:rPr>
              <w:t>交易性金融资产</w:t>
            </w:r>
          </w:p>
        </w:tc>
        <w:tc>
          <w:tcPr>
            <w:tcW w:w="1384" w:type="dxa"/>
            <w:vAlign w:val="center"/>
          </w:tcPr>
          <w:p w14:paraId="3A8249D6">
            <w:pPr>
              <w:jc w:val="right"/>
            </w:pPr>
            <w:r>
              <w:rPr>
                <w:rFonts w:hint="eastAsia"/>
              </w:rPr>
              <w:t>1,130,687,863.02</w:t>
            </w:r>
          </w:p>
        </w:tc>
        <w:tc>
          <w:tcPr>
            <w:tcW w:w="1384" w:type="dxa"/>
            <w:vAlign w:val="center"/>
          </w:tcPr>
          <w:p w14:paraId="48A727A6">
            <w:pPr>
              <w:jc w:val="right"/>
            </w:pPr>
            <w:r>
              <w:rPr>
                <w:rFonts w:hint="eastAsia"/>
              </w:rPr>
              <w:t>9,998,227.40</w:t>
            </w:r>
          </w:p>
        </w:tc>
        <w:tc>
          <w:tcPr>
            <w:tcW w:w="1384" w:type="dxa"/>
            <w:vAlign w:val="center"/>
          </w:tcPr>
          <w:p w14:paraId="6C2501C5">
            <w:pPr>
              <w:jc w:val="right"/>
            </w:pPr>
            <w:r>
              <w:rPr>
                <w:rFonts w:hint="eastAsia"/>
              </w:rPr>
              <w:t>20,176,888,082.21</w:t>
            </w:r>
          </w:p>
        </w:tc>
        <w:tc>
          <w:tcPr>
            <w:tcW w:w="1384" w:type="dxa"/>
            <w:vAlign w:val="center"/>
          </w:tcPr>
          <w:p w14:paraId="09B3686B">
            <w:pPr>
              <w:jc w:val="right"/>
            </w:pPr>
            <w:r>
              <w:rPr>
                <w:rFonts w:hint="eastAsia"/>
              </w:rPr>
              <w:t>-</w:t>
            </w:r>
          </w:p>
        </w:tc>
        <w:tc>
          <w:tcPr>
            <w:tcW w:w="1384" w:type="dxa"/>
            <w:vAlign w:val="center"/>
          </w:tcPr>
          <w:p w14:paraId="14C4055C">
            <w:pPr>
              <w:jc w:val="right"/>
            </w:pPr>
            <w:r>
              <w:rPr>
                <w:rFonts w:hint="eastAsia"/>
              </w:rPr>
              <w:t>21,317,574,172.63</w:t>
            </w:r>
          </w:p>
        </w:tc>
      </w:tr>
      <w:tr w14:paraId="56EBE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D5A663">
            <w:r>
              <w:rPr>
                <w:rFonts w:hint="eastAsia"/>
              </w:rPr>
              <w:t>衍生金融资产</w:t>
            </w:r>
          </w:p>
        </w:tc>
        <w:tc>
          <w:tcPr>
            <w:tcW w:w="1384" w:type="dxa"/>
            <w:vAlign w:val="center"/>
          </w:tcPr>
          <w:p w14:paraId="2C34EEB8">
            <w:pPr>
              <w:jc w:val="right"/>
            </w:pPr>
            <w:r>
              <w:rPr>
                <w:rFonts w:hint="eastAsia"/>
              </w:rPr>
              <w:t>-</w:t>
            </w:r>
          </w:p>
        </w:tc>
        <w:tc>
          <w:tcPr>
            <w:tcW w:w="1384" w:type="dxa"/>
            <w:vAlign w:val="center"/>
          </w:tcPr>
          <w:p w14:paraId="3397E0BD">
            <w:pPr>
              <w:jc w:val="right"/>
            </w:pPr>
            <w:r>
              <w:rPr>
                <w:rFonts w:hint="eastAsia"/>
              </w:rPr>
              <w:t>-</w:t>
            </w:r>
          </w:p>
        </w:tc>
        <w:tc>
          <w:tcPr>
            <w:tcW w:w="1384" w:type="dxa"/>
            <w:vAlign w:val="center"/>
          </w:tcPr>
          <w:p w14:paraId="300239FC">
            <w:pPr>
              <w:jc w:val="right"/>
            </w:pPr>
            <w:r>
              <w:rPr>
                <w:rFonts w:hint="eastAsia"/>
              </w:rPr>
              <w:t>-</w:t>
            </w:r>
          </w:p>
        </w:tc>
        <w:tc>
          <w:tcPr>
            <w:tcW w:w="1384" w:type="dxa"/>
            <w:vAlign w:val="center"/>
          </w:tcPr>
          <w:p w14:paraId="50D62E89">
            <w:pPr>
              <w:jc w:val="right"/>
            </w:pPr>
            <w:r>
              <w:rPr>
                <w:rFonts w:hint="eastAsia"/>
              </w:rPr>
              <w:t>-</w:t>
            </w:r>
          </w:p>
        </w:tc>
        <w:tc>
          <w:tcPr>
            <w:tcW w:w="1384" w:type="dxa"/>
            <w:vAlign w:val="center"/>
          </w:tcPr>
          <w:p w14:paraId="4A8F2CB9">
            <w:pPr>
              <w:jc w:val="right"/>
            </w:pPr>
            <w:r>
              <w:rPr>
                <w:rFonts w:hint="eastAsia"/>
              </w:rPr>
              <w:t>-</w:t>
            </w:r>
          </w:p>
        </w:tc>
      </w:tr>
      <w:tr w14:paraId="3EE1F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F0A0BD">
            <w:r>
              <w:rPr>
                <w:rFonts w:hint="eastAsia"/>
              </w:rPr>
              <w:t>买入返售金融资产</w:t>
            </w:r>
          </w:p>
        </w:tc>
        <w:tc>
          <w:tcPr>
            <w:tcW w:w="1384" w:type="dxa"/>
            <w:vAlign w:val="center"/>
          </w:tcPr>
          <w:p w14:paraId="3AFEFC24">
            <w:pPr>
              <w:jc w:val="right"/>
            </w:pPr>
            <w:r>
              <w:rPr>
                <w:rFonts w:hint="eastAsia"/>
              </w:rPr>
              <w:t>-</w:t>
            </w:r>
          </w:p>
        </w:tc>
        <w:tc>
          <w:tcPr>
            <w:tcW w:w="1384" w:type="dxa"/>
            <w:vAlign w:val="center"/>
          </w:tcPr>
          <w:p w14:paraId="0DD8BD84">
            <w:pPr>
              <w:jc w:val="right"/>
            </w:pPr>
            <w:r>
              <w:rPr>
                <w:rFonts w:hint="eastAsia"/>
              </w:rPr>
              <w:t>-</w:t>
            </w:r>
          </w:p>
        </w:tc>
        <w:tc>
          <w:tcPr>
            <w:tcW w:w="1384" w:type="dxa"/>
            <w:vAlign w:val="center"/>
          </w:tcPr>
          <w:p w14:paraId="610F5363">
            <w:pPr>
              <w:jc w:val="right"/>
            </w:pPr>
            <w:r>
              <w:rPr>
                <w:rFonts w:hint="eastAsia"/>
              </w:rPr>
              <w:t>-</w:t>
            </w:r>
          </w:p>
        </w:tc>
        <w:tc>
          <w:tcPr>
            <w:tcW w:w="1384" w:type="dxa"/>
            <w:vAlign w:val="center"/>
          </w:tcPr>
          <w:p w14:paraId="44F3B8CF">
            <w:pPr>
              <w:jc w:val="right"/>
            </w:pPr>
            <w:r>
              <w:rPr>
                <w:rFonts w:hint="eastAsia"/>
              </w:rPr>
              <w:t>-</w:t>
            </w:r>
          </w:p>
        </w:tc>
        <w:tc>
          <w:tcPr>
            <w:tcW w:w="1384" w:type="dxa"/>
            <w:vAlign w:val="center"/>
          </w:tcPr>
          <w:p w14:paraId="55FFCC9E">
            <w:pPr>
              <w:jc w:val="right"/>
            </w:pPr>
            <w:r>
              <w:rPr>
                <w:rFonts w:hint="eastAsia"/>
              </w:rPr>
              <w:t>-</w:t>
            </w:r>
          </w:p>
        </w:tc>
      </w:tr>
      <w:tr w14:paraId="411E7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DA8320">
            <w:r>
              <w:rPr>
                <w:rFonts w:hint="eastAsia"/>
              </w:rPr>
              <w:t>债权投资</w:t>
            </w:r>
          </w:p>
        </w:tc>
        <w:tc>
          <w:tcPr>
            <w:tcW w:w="1384" w:type="dxa"/>
            <w:vAlign w:val="center"/>
          </w:tcPr>
          <w:p w14:paraId="03315E9D">
            <w:pPr>
              <w:jc w:val="right"/>
            </w:pPr>
            <w:r>
              <w:rPr>
                <w:rFonts w:hint="eastAsia"/>
              </w:rPr>
              <w:t>-</w:t>
            </w:r>
          </w:p>
        </w:tc>
        <w:tc>
          <w:tcPr>
            <w:tcW w:w="1384" w:type="dxa"/>
            <w:vAlign w:val="center"/>
          </w:tcPr>
          <w:p w14:paraId="45F29745">
            <w:pPr>
              <w:jc w:val="right"/>
            </w:pPr>
            <w:r>
              <w:rPr>
                <w:rFonts w:hint="eastAsia"/>
              </w:rPr>
              <w:t>-</w:t>
            </w:r>
          </w:p>
        </w:tc>
        <w:tc>
          <w:tcPr>
            <w:tcW w:w="1384" w:type="dxa"/>
            <w:vAlign w:val="center"/>
          </w:tcPr>
          <w:p w14:paraId="2A0EDC89">
            <w:pPr>
              <w:jc w:val="right"/>
            </w:pPr>
            <w:r>
              <w:rPr>
                <w:rFonts w:hint="eastAsia"/>
              </w:rPr>
              <w:t>-</w:t>
            </w:r>
          </w:p>
        </w:tc>
        <w:tc>
          <w:tcPr>
            <w:tcW w:w="1384" w:type="dxa"/>
            <w:vAlign w:val="center"/>
          </w:tcPr>
          <w:p w14:paraId="0ED1FDBB">
            <w:pPr>
              <w:jc w:val="right"/>
            </w:pPr>
            <w:r>
              <w:rPr>
                <w:rFonts w:hint="eastAsia"/>
              </w:rPr>
              <w:t>-</w:t>
            </w:r>
          </w:p>
        </w:tc>
        <w:tc>
          <w:tcPr>
            <w:tcW w:w="1384" w:type="dxa"/>
            <w:vAlign w:val="center"/>
          </w:tcPr>
          <w:p w14:paraId="7ADF9FFB">
            <w:pPr>
              <w:jc w:val="right"/>
            </w:pPr>
            <w:r>
              <w:rPr>
                <w:rFonts w:hint="eastAsia"/>
              </w:rPr>
              <w:t>-</w:t>
            </w:r>
          </w:p>
        </w:tc>
      </w:tr>
      <w:tr w14:paraId="31F7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733805">
            <w:r>
              <w:rPr>
                <w:rFonts w:hint="eastAsia"/>
              </w:rPr>
              <w:t>其他债权投资</w:t>
            </w:r>
          </w:p>
        </w:tc>
        <w:tc>
          <w:tcPr>
            <w:tcW w:w="1384" w:type="dxa"/>
            <w:vAlign w:val="center"/>
          </w:tcPr>
          <w:p w14:paraId="30BBE6F6">
            <w:pPr>
              <w:jc w:val="right"/>
            </w:pPr>
            <w:r>
              <w:rPr>
                <w:rFonts w:hint="eastAsia"/>
              </w:rPr>
              <w:t>-</w:t>
            </w:r>
          </w:p>
        </w:tc>
        <w:tc>
          <w:tcPr>
            <w:tcW w:w="1384" w:type="dxa"/>
            <w:vAlign w:val="center"/>
          </w:tcPr>
          <w:p w14:paraId="34676D20">
            <w:pPr>
              <w:jc w:val="right"/>
            </w:pPr>
            <w:r>
              <w:rPr>
                <w:rFonts w:hint="eastAsia"/>
              </w:rPr>
              <w:t>-</w:t>
            </w:r>
          </w:p>
        </w:tc>
        <w:tc>
          <w:tcPr>
            <w:tcW w:w="1384" w:type="dxa"/>
            <w:vAlign w:val="center"/>
          </w:tcPr>
          <w:p w14:paraId="376E44F2">
            <w:pPr>
              <w:jc w:val="right"/>
            </w:pPr>
            <w:r>
              <w:rPr>
                <w:rFonts w:hint="eastAsia"/>
              </w:rPr>
              <w:t>-</w:t>
            </w:r>
          </w:p>
        </w:tc>
        <w:tc>
          <w:tcPr>
            <w:tcW w:w="1384" w:type="dxa"/>
            <w:vAlign w:val="center"/>
          </w:tcPr>
          <w:p w14:paraId="2DD4EC37">
            <w:pPr>
              <w:jc w:val="right"/>
            </w:pPr>
            <w:r>
              <w:rPr>
                <w:rFonts w:hint="eastAsia"/>
              </w:rPr>
              <w:t>-</w:t>
            </w:r>
          </w:p>
        </w:tc>
        <w:tc>
          <w:tcPr>
            <w:tcW w:w="1384" w:type="dxa"/>
            <w:vAlign w:val="center"/>
          </w:tcPr>
          <w:p w14:paraId="7F951DC3">
            <w:pPr>
              <w:jc w:val="right"/>
            </w:pPr>
            <w:r>
              <w:rPr>
                <w:rFonts w:hint="eastAsia"/>
              </w:rPr>
              <w:t>-</w:t>
            </w:r>
          </w:p>
        </w:tc>
      </w:tr>
      <w:tr w14:paraId="7CC6C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93667C">
            <w:r>
              <w:rPr>
                <w:rFonts w:hint="eastAsia"/>
              </w:rPr>
              <w:t>其他权益工具投资</w:t>
            </w:r>
          </w:p>
        </w:tc>
        <w:tc>
          <w:tcPr>
            <w:tcW w:w="1384" w:type="dxa"/>
            <w:vAlign w:val="center"/>
          </w:tcPr>
          <w:p w14:paraId="0C68EEEF">
            <w:pPr>
              <w:jc w:val="right"/>
            </w:pPr>
            <w:r>
              <w:rPr>
                <w:rFonts w:hint="eastAsia"/>
              </w:rPr>
              <w:t>-</w:t>
            </w:r>
          </w:p>
        </w:tc>
        <w:tc>
          <w:tcPr>
            <w:tcW w:w="1384" w:type="dxa"/>
            <w:vAlign w:val="center"/>
          </w:tcPr>
          <w:p w14:paraId="0F0CDD59">
            <w:pPr>
              <w:jc w:val="right"/>
            </w:pPr>
            <w:r>
              <w:rPr>
                <w:rFonts w:hint="eastAsia"/>
              </w:rPr>
              <w:t>-</w:t>
            </w:r>
          </w:p>
        </w:tc>
        <w:tc>
          <w:tcPr>
            <w:tcW w:w="1384" w:type="dxa"/>
            <w:vAlign w:val="center"/>
          </w:tcPr>
          <w:p w14:paraId="6C00E5C7">
            <w:pPr>
              <w:jc w:val="right"/>
            </w:pPr>
            <w:r>
              <w:rPr>
                <w:rFonts w:hint="eastAsia"/>
              </w:rPr>
              <w:t>-</w:t>
            </w:r>
          </w:p>
        </w:tc>
        <w:tc>
          <w:tcPr>
            <w:tcW w:w="1384" w:type="dxa"/>
            <w:vAlign w:val="center"/>
          </w:tcPr>
          <w:p w14:paraId="38CA7058">
            <w:pPr>
              <w:jc w:val="right"/>
            </w:pPr>
            <w:r>
              <w:rPr>
                <w:rFonts w:hint="eastAsia"/>
              </w:rPr>
              <w:t>-</w:t>
            </w:r>
          </w:p>
        </w:tc>
        <w:tc>
          <w:tcPr>
            <w:tcW w:w="1384" w:type="dxa"/>
            <w:vAlign w:val="center"/>
          </w:tcPr>
          <w:p w14:paraId="71A76966">
            <w:pPr>
              <w:jc w:val="right"/>
            </w:pPr>
            <w:r>
              <w:rPr>
                <w:rFonts w:hint="eastAsia"/>
              </w:rPr>
              <w:t>-</w:t>
            </w:r>
          </w:p>
        </w:tc>
      </w:tr>
      <w:tr w14:paraId="2668E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19EE63">
            <w:r>
              <w:rPr>
                <w:rFonts w:hint="eastAsia"/>
              </w:rPr>
              <w:t>应收清算款</w:t>
            </w:r>
          </w:p>
        </w:tc>
        <w:tc>
          <w:tcPr>
            <w:tcW w:w="1384" w:type="dxa"/>
            <w:vAlign w:val="center"/>
          </w:tcPr>
          <w:p w14:paraId="26841A9B">
            <w:pPr>
              <w:jc w:val="right"/>
            </w:pPr>
            <w:r>
              <w:rPr>
                <w:rFonts w:hint="eastAsia"/>
              </w:rPr>
              <w:t>-</w:t>
            </w:r>
          </w:p>
        </w:tc>
        <w:tc>
          <w:tcPr>
            <w:tcW w:w="1384" w:type="dxa"/>
            <w:vAlign w:val="center"/>
          </w:tcPr>
          <w:p w14:paraId="2B2C5FCB">
            <w:pPr>
              <w:jc w:val="right"/>
            </w:pPr>
            <w:r>
              <w:rPr>
                <w:rFonts w:hint="eastAsia"/>
              </w:rPr>
              <w:t>-</w:t>
            </w:r>
          </w:p>
        </w:tc>
        <w:tc>
          <w:tcPr>
            <w:tcW w:w="1384" w:type="dxa"/>
            <w:vAlign w:val="center"/>
          </w:tcPr>
          <w:p w14:paraId="490E1291">
            <w:pPr>
              <w:jc w:val="right"/>
            </w:pPr>
            <w:r>
              <w:rPr>
                <w:rFonts w:hint="eastAsia"/>
              </w:rPr>
              <w:t>-</w:t>
            </w:r>
          </w:p>
        </w:tc>
        <w:tc>
          <w:tcPr>
            <w:tcW w:w="1384" w:type="dxa"/>
            <w:vAlign w:val="center"/>
          </w:tcPr>
          <w:p w14:paraId="7CDA8D6D">
            <w:pPr>
              <w:jc w:val="right"/>
            </w:pPr>
            <w:r>
              <w:rPr>
                <w:rFonts w:hint="eastAsia"/>
              </w:rPr>
              <w:t>-</w:t>
            </w:r>
          </w:p>
        </w:tc>
        <w:tc>
          <w:tcPr>
            <w:tcW w:w="1384" w:type="dxa"/>
            <w:vAlign w:val="center"/>
          </w:tcPr>
          <w:p w14:paraId="715DB997">
            <w:pPr>
              <w:jc w:val="right"/>
            </w:pPr>
            <w:r>
              <w:rPr>
                <w:rFonts w:hint="eastAsia"/>
              </w:rPr>
              <w:t>-</w:t>
            </w:r>
          </w:p>
        </w:tc>
      </w:tr>
      <w:tr w14:paraId="2BDEF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56C60">
            <w:r>
              <w:rPr>
                <w:rFonts w:hint="eastAsia"/>
              </w:rPr>
              <w:t>应收股利</w:t>
            </w:r>
          </w:p>
        </w:tc>
        <w:tc>
          <w:tcPr>
            <w:tcW w:w="1384" w:type="dxa"/>
            <w:vAlign w:val="center"/>
          </w:tcPr>
          <w:p w14:paraId="3387D4C4">
            <w:pPr>
              <w:jc w:val="right"/>
            </w:pPr>
            <w:r>
              <w:rPr>
                <w:rFonts w:hint="eastAsia"/>
              </w:rPr>
              <w:t>-</w:t>
            </w:r>
          </w:p>
        </w:tc>
        <w:tc>
          <w:tcPr>
            <w:tcW w:w="1384" w:type="dxa"/>
            <w:vAlign w:val="center"/>
          </w:tcPr>
          <w:p w14:paraId="56577912">
            <w:pPr>
              <w:jc w:val="right"/>
            </w:pPr>
            <w:r>
              <w:rPr>
                <w:rFonts w:hint="eastAsia"/>
              </w:rPr>
              <w:t>-</w:t>
            </w:r>
          </w:p>
        </w:tc>
        <w:tc>
          <w:tcPr>
            <w:tcW w:w="1384" w:type="dxa"/>
            <w:vAlign w:val="center"/>
          </w:tcPr>
          <w:p w14:paraId="302F4B42">
            <w:pPr>
              <w:jc w:val="right"/>
            </w:pPr>
            <w:r>
              <w:rPr>
                <w:rFonts w:hint="eastAsia"/>
              </w:rPr>
              <w:t>-</w:t>
            </w:r>
          </w:p>
        </w:tc>
        <w:tc>
          <w:tcPr>
            <w:tcW w:w="1384" w:type="dxa"/>
            <w:vAlign w:val="center"/>
          </w:tcPr>
          <w:p w14:paraId="02FD9944">
            <w:pPr>
              <w:jc w:val="right"/>
            </w:pPr>
            <w:r>
              <w:rPr>
                <w:rFonts w:hint="eastAsia"/>
              </w:rPr>
              <w:t>-</w:t>
            </w:r>
          </w:p>
        </w:tc>
        <w:tc>
          <w:tcPr>
            <w:tcW w:w="1384" w:type="dxa"/>
            <w:vAlign w:val="center"/>
          </w:tcPr>
          <w:p w14:paraId="1F4BBDDF">
            <w:pPr>
              <w:jc w:val="right"/>
            </w:pPr>
            <w:r>
              <w:rPr>
                <w:rFonts w:hint="eastAsia"/>
              </w:rPr>
              <w:t>-</w:t>
            </w:r>
          </w:p>
        </w:tc>
      </w:tr>
      <w:tr w14:paraId="5DABC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D4CBB9">
            <w:r>
              <w:rPr>
                <w:rFonts w:hint="eastAsia"/>
              </w:rPr>
              <w:t>应收申购款</w:t>
            </w:r>
          </w:p>
        </w:tc>
        <w:tc>
          <w:tcPr>
            <w:tcW w:w="1384" w:type="dxa"/>
            <w:vAlign w:val="center"/>
          </w:tcPr>
          <w:p w14:paraId="4F001508">
            <w:pPr>
              <w:jc w:val="right"/>
            </w:pPr>
            <w:r>
              <w:rPr>
                <w:rFonts w:hint="eastAsia"/>
              </w:rPr>
              <w:t>-</w:t>
            </w:r>
          </w:p>
        </w:tc>
        <w:tc>
          <w:tcPr>
            <w:tcW w:w="1384" w:type="dxa"/>
            <w:vAlign w:val="center"/>
          </w:tcPr>
          <w:p w14:paraId="1CA69395">
            <w:pPr>
              <w:jc w:val="right"/>
            </w:pPr>
            <w:r>
              <w:rPr>
                <w:rFonts w:hint="eastAsia"/>
              </w:rPr>
              <w:t>-</w:t>
            </w:r>
          </w:p>
        </w:tc>
        <w:tc>
          <w:tcPr>
            <w:tcW w:w="1384" w:type="dxa"/>
            <w:vAlign w:val="center"/>
          </w:tcPr>
          <w:p w14:paraId="1FF75AFF">
            <w:pPr>
              <w:jc w:val="right"/>
            </w:pPr>
            <w:r>
              <w:rPr>
                <w:rFonts w:hint="eastAsia"/>
              </w:rPr>
              <w:t>-</w:t>
            </w:r>
          </w:p>
        </w:tc>
        <w:tc>
          <w:tcPr>
            <w:tcW w:w="1384" w:type="dxa"/>
            <w:vAlign w:val="center"/>
          </w:tcPr>
          <w:p w14:paraId="0715BDF2">
            <w:pPr>
              <w:jc w:val="right"/>
            </w:pPr>
            <w:r>
              <w:rPr>
                <w:rFonts w:hint="eastAsia"/>
              </w:rPr>
              <w:t>23,912,655.21</w:t>
            </w:r>
          </w:p>
        </w:tc>
        <w:tc>
          <w:tcPr>
            <w:tcW w:w="1384" w:type="dxa"/>
            <w:vAlign w:val="center"/>
          </w:tcPr>
          <w:p w14:paraId="7F59F93A">
            <w:pPr>
              <w:jc w:val="right"/>
            </w:pPr>
            <w:r>
              <w:rPr>
                <w:rFonts w:hint="eastAsia"/>
              </w:rPr>
              <w:t>23,912,655.21</w:t>
            </w:r>
          </w:p>
        </w:tc>
      </w:tr>
      <w:tr w14:paraId="7BEA8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9CDA93">
            <w:r>
              <w:rPr>
                <w:rFonts w:hint="eastAsia"/>
              </w:rPr>
              <w:t>递延所得税资产</w:t>
            </w:r>
          </w:p>
        </w:tc>
        <w:tc>
          <w:tcPr>
            <w:tcW w:w="1384" w:type="dxa"/>
            <w:vAlign w:val="center"/>
          </w:tcPr>
          <w:p w14:paraId="7675E680">
            <w:pPr>
              <w:jc w:val="right"/>
            </w:pPr>
            <w:r>
              <w:rPr>
                <w:rFonts w:hint="eastAsia"/>
              </w:rPr>
              <w:t>-</w:t>
            </w:r>
          </w:p>
        </w:tc>
        <w:tc>
          <w:tcPr>
            <w:tcW w:w="1384" w:type="dxa"/>
            <w:vAlign w:val="center"/>
          </w:tcPr>
          <w:p w14:paraId="7471E527">
            <w:pPr>
              <w:jc w:val="right"/>
            </w:pPr>
            <w:r>
              <w:rPr>
                <w:rFonts w:hint="eastAsia"/>
              </w:rPr>
              <w:t>-</w:t>
            </w:r>
          </w:p>
        </w:tc>
        <w:tc>
          <w:tcPr>
            <w:tcW w:w="1384" w:type="dxa"/>
            <w:vAlign w:val="center"/>
          </w:tcPr>
          <w:p w14:paraId="5924756F">
            <w:pPr>
              <w:jc w:val="right"/>
            </w:pPr>
            <w:r>
              <w:rPr>
                <w:rFonts w:hint="eastAsia"/>
              </w:rPr>
              <w:t>-</w:t>
            </w:r>
          </w:p>
        </w:tc>
        <w:tc>
          <w:tcPr>
            <w:tcW w:w="1384" w:type="dxa"/>
            <w:vAlign w:val="center"/>
          </w:tcPr>
          <w:p w14:paraId="0B215212">
            <w:pPr>
              <w:jc w:val="right"/>
            </w:pPr>
            <w:r>
              <w:rPr>
                <w:rFonts w:hint="eastAsia"/>
              </w:rPr>
              <w:t>-</w:t>
            </w:r>
          </w:p>
        </w:tc>
        <w:tc>
          <w:tcPr>
            <w:tcW w:w="1384" w:type="dxa"/>
            <w:vAlign w:val="center"/>
          </w:tcPr>
          <w:p w14:paraId="33F4859B">
            <w:pPr>
              <w:jc w:val="right"/>
            </w:pPr>
            <w:r>
              <w:rPr>
                <w:rFonts w:hint="eastAsia"/>
              </w:rPr>
              <w:t>-</w:t>
            </w:r>
          </w:p>
        </w:tc>
      </w:tr>
      <w:tr w14:paraId="18E91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AE3205">
            <w:r>
              <w:rPr>
                <w:rFonts w:hint="eastAsia"/>
              </w:rPr>
              <w:t>其他资产</w:t>
            </w:r>
          </w:p>
        </w:tc>
        <w:tc>
          <w:tcPr>
            <w:tcW w:w="1384" w:type="dxa"/>
            <w:vAlign w:val="center"/>
          </w:tcPr>
          <w:p w14:paraId="7BEB2ED4">
            <w:pPr>
              <w:jc w:val="right"/>
            </w:pPr>
            <w:r>
              <w:rPr>
                <w:rFonts w:hint="eastAsia"/>
              </w:rPr>
              <w:t>-</w:t>
            </w:r>
          </w:p>
        </w:tc>
        <w:tc>
          <w:tcPr>
            <w:tcW w:w="1384" w:type="dxa"/>
            <w:vAlign w:val="center"/>
          </w:tcPr>
          <w:p w14:paraId="7B8222ED">
            <w:pPr>
              <w:jc w:val="right"/>
            </w:pPr>
            <w:r>
              <w:rPr>
                <w:rFonts w:hint="eastAsia"/>
              </w:rPr>
              <w:t>-</w:t>
            </w:r>
          </w:p>
        </w:tc>
        <w:tc>
          <w:tcPr>
            <w:tcW w:w="1384" w:type="dxa"/>
            <w:vAlign w:val="center"/>
          </w:tcPr>
          <w:p w14:paraId="4967F119">
            <w:pPr>
              <w:jc w:val="right"/>
            </w:pPr>
            <w:r>
              <w:rPr>
                <w:rFonts w:hint="eastAsia"/>
              </w:rPr>
              <w:t>-</w:t>
            </w:r>
          </w:p>
        </w:tc>
        <w:tc>
          <w:tcPr>
            <w:tcW w:w="1384" w:type="dxa"/>
            <w:vAlign w:val="center"/>
          </w:tcPr>
          <w:p w14:paraId="1571A33C">
            <w:pPr>
              <w:jc w:val="right"/>
            </w:pPr>
            <w:r>
              <w:rPr>
                <w:rFonts w:hint="eastAsia"/>
              </w:rPr>
              <w:t>-</w:t>
            </w:r>
          </w:p>
        </w:tc>
        <w:tc>
          <w:tcPr>
            <w:tcW w:w="1384" w:type="dxa"/>
            <w:vAlign w:val="center"/>
          </w:tcPr>
          <w:p w14:paraId="444EE133">
            <w:pPr>
              <w:jc w:val="right"/>
            </w:pPr>
            <w:r>
              <w:rPr>
                <w:rFonts w:hint="eastAsia"/>
              </w:rPr>
              <w:t>-</w:t>
            </w:r>
          </w:p>
        </w:tc>
      </w:tr>
      <w:tr w14:paraId="6B96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476B14">
            <w:r>
              <w:rPr>
                <w:rFonts w:hint="eastAsia"/>
              </w:rPr>
              <w:t>资产总计</w:t>
            </w:r>
          </w:p>
        </w:tc>
        <w:tc>
          <w:tcPr>
            <w:tcW w:w="1384" w:type="dxa"/>
            <w:vAlign w:val="center"/>
          </w:tcPr>
          <w:p w14:paraId="6B732185">
            <w:pPr>
              <w:jc w:val="right"/>
            </w:pPr>
            <w:r>
              <w:rPr>
                <w:rFonts w:hint="eastAsia"/>
              </w:rPr>
              <w:t>1,133,608,570.45</w:t>
            </w:r>
          </w:p>
        </w:tc>
        <w:tc>
          <w:tcPr>
            <w:tcW w:w="1384" w:type="dxa"/>
            <w:vAlign w:val="center"/>
          </w:tcPr>
          <w:p w14:paraId="63F370B1">
            <w:pPr>
              <w:jc w:val="right"/>
            </w:pPr>
            <w:r>
              <w:rPr>
                <w:rFonts w:hint="eastAsia"/>
              </w:rPr>
              <w:t>9,998,227.40</w:t>
            </w:r>
          </w:p>
        </w:tc>
        <w:tc>
          <w:tcPr>
            <w:tcW w:w="1384" w:type="dxa"/>
            <w:vAlign w:val="center"/>
          </w:tcPr>
          <w:p w14:paraId="434A1449">
            <w:pPr>
              <w:jc w:val="right"/>
            </w:pPr>
            <w:r>
              <w:rPr>
                <w:rFonts w:hint="eastAsia"/>
              </w:rPr>
              <w:t>20,176,888,082.21</w:t>
            </w:r>
          </w:p>
        </w:tc>
        <w:tc>
          <w:tcPr>
            <w:tcW w:w="1384" w:type="dxa"/>
            <w:vAlign w:val="center"/>
          </w:tcPr>
          <w:p w14:paraId="2D02C9B4">
            <w:pPr>
              <w:jc w:val="right"/>
            </w:pPr>
            <w:r>
              <w:rPr>
                <w:rFonts w:hint="eastAsia"/>
              </w:rPr>
              <w:t>23,912,655.21</w:t>
            </w:r>
          </w:p>
        </w:tc>
        <w:tc>
          <w:tcPr>
            <w:tcW w:w="1384" w:type="dxa"/>
            <w:vAlign w:val="center"/>
          </w:tcPr>
          <w:p w14:paraId="42A047C2">
            <w:pPr>
              <w:jc w:val="right"/>
            </w:pPr>
            <w:r>
              <w:rPr>
                <w:rFonts w:hint="eastAsia"/>
              </w:rPr>
              <w:t>21,344,407,535.27</w:t>
            </w:r>
          </w:p>
        </w:tc>
      </w:tr>
      <w:tr w14:paraId="67F9A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9BDFE5">
            <w:r>
              <w:rPr>
                <w:rFonts w:hint="eastAsia"/>
              </w:rPr>
              <w:t>负债</w:t>
            </w:r>
          </w:p>
        </w:tc>
        <w:tc>
          <w:tcPr>
            <w:tcW w:w="1384" w:type="dxa"/>
            <w:vAlign w:val="center"/>
          </w:tcPr>
          <w:p w14:paraId="2C4128E9"/>
        </w:tc>
        <w:tc>
          <w:tcPr>
            <w:tcW w:w="1384" w:type="dxa"/>
            <w:vAlign w:val="center"/>
          </w:tcPr>
          <w:p w14:paraId="3CC6EA3F"/>
        </w:tc>
        <w:tc>
          <w:tcPr>
            <w:tcW w:w="1384" w:type="dxa"/>
            <w:vAlign w:val="center"/>
          </w:tcPr>
          <w:p w14:paraId="18842270"/>
        </w:tc>
        <w:tc>
          <w:tcPr>
            <w:tcW w:w="1384" w:type="dxa"/>
            <w:vAlign w:val="center"/>
          </w:tcPr>
          <w:p w14:paraId="49BDAA0F"/>
        </w:tc>
        <w:tc>
          <w:tcPr>
            <w:tcW w:w="1384" w:type="dxa"/>
            <w:vAlign w:val="center"/>
          </w:tcPr>
          <w:p w14:paraId="496BBEB0"/>
        </w:tc>
      </w:tr>
      <w:tr w14:paraId="4F0CE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DDA44B">
            <w:r>
              <w:rPr>
                <w:rFonts w:hint="eastAsia"/>
              </w:rPr>
              <w:t>短期借款</w:t>
            </w:r>
          </w:p>
        </w:tc>
        <w:tc>
          <w:tcPr>
            <w:tcW w:w="1384" w:type="dxa"/>
            <w:vAlign w:val="center"/>
          </w:tcPr>
          <w:p w14:paraId="5D1822F7">
            <w:pPr>
              <w:jc w:val="right"/>
            </w:pPr>
            <w:r>
              <w:rPr>
                <w:rFonts w:hint="eastAsia"/>
              </w:rPr>
              <w:t>-</w:t>
            </w:r>
          </w:p>
        </w:tc>
        <w:tc>
          <w:tcPr>
            <w:tcW w:w="1384" w:type="dxa"/>
            <w:vAlign w:val="center"/>
          </w:tcPr>
          <w:p w14:paraId="3F547D51">
            <w:pPr>
              <w:jc w:val="right"/>
            </w:pPr>
            <w:r>
              <w:rPr>
                <w:rFonts w:hint="eastAsia"/>
              </w:rPr>
              <w:t>-</w:t>
            </w:r>
          </w:p>
        </w:tc>
        <w:tc>
          <w:tcPr>
            <w:tcW w:w="1384" w:type="dxa"/>
            <w:vAlign w:val="center"/>
          </w:tcPr>
          <w:p w14:paraId="6A6F8AE9">
            <w:pPr>
              <w:jc w:val="right"/>
            </w:pPr>
            <w:r>
              <w:rPr>
                <w:rFonts w:hint="eastAsia"/>
              </w:rPr>
              <w:t>-</w:t>
            </w:r>
          </w:p>
        </w:tc>
        <w:tc>
          <w:tcPr>
            <w:tcW w:w="1384" w:type="dxa"/>
            <w:vAlign w:val="center"/>
          </w:tcPr>
          <w:p w14:paraId="735D99AB">
            <w:pPr>
              <w:jc w:val="right"/>
            </w:pPr>
            <w:r>
              <w:rPr>
                <w:rFonts w:hint="eastAsia"/>
              </w:rPr>
              <w:t>-</w:t>
            </w:r>
          </w:p>
        </w:tc>
        <w:tc>
          <w:tcPr>
            <w:tcW w:w="1384" w:type="dxa"/>
            <w:vAlign w:val="center"/>
          </w:tcPr>
          <w:p w14:paraId="37611C78">
            <w:pPr>
              <w:jc w:val="right"/>
            </w:pPr>
            <w:r>
              <w:rPr>
                <w:rFonts w:hint="eastAsia"/>
              </w:rPr>
              <w:t>-</w:t>
            </w:r>
          </w:p>
        </w:tc>
      </w:tr>
      <w:tr w14:paraId="1E2DB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C68F5C">
            <w:r>
              <w:rPr>
                <w:rFonts w:hint="eastAsia"/>
              </w:rPr>
              <w:t>交易性金融负债</w:t>
            </w:r>
          </w:p>
        </w:tc>
        <w:tc>
          <w:tcPr>
            <w:tcW w:w="1384" w:type="dxa"/>
            <w:vAlign w:val="center"/>
          </w:tcPr>
          <w:p w14:paraId="3D9F7611">
            <w:pPr>
              <w:jc w:val="right"/>
            </w:pPr>
            <w:r>
              <w:rPr>
                <w:rFonts w:hint="eastAsia"/>
              </w:rPr>
              <w:t>-</w:t>
            </w:r>
          </w:p>
        </w:tc>
        <w:tc>
          <w:tcPr>
            <w:tcW w:w="1384" w:type="dxa"/>
            <w:vAlign w:val="center"/>
          </w:tcPr>
          <w:p w14:paraId="56499B8D">
            <w:pPr>
              <w:jc w:val="right"/>
            </w:pPr>
            <w:r>
              <w:rPr>
                <w:rFonts w:hint="eastAsia"/>
              </w:rPr>
              <w:t>-</w:t>
            </w:r>
          </w:p>
        </w:tc>
        <w:tc>
          <w:tcPr>
            <w:tcW w:w="1384" w:type="dxa"/>
            <w:vAlign w:val="center"/>
          </w:tcPr>
          <w:p w14:paraId="4FAAE99D">
            <w:pPr>
              <w:jc w:val="right"/>
            </w:pPr>
            <w:r>
              <w:rPr>
                <w:rFonts w:hint="eastAsia"/>
              </w:rPr>
              <w:t>-</w:t>
            </w:r>
          </w:p>
        </w:tc>
        <w:tc>
          <w:tcPr>
            <w:tcW w:w="1384" w:type="dxa"/>
            <w:vAlign w:val="center"/>
          </w:tcPr>
          <w:p w14:paraId="775EA63A">
            <w:pPr>
              <w:jc w:val="right"/>
            </w:pPr>
            <w:r>
              <w:rPr>
                <w:rFonts w:hint="eastAsia"/>
              </w:rPr>
              <w:t>-</w:t>
            </w:r>
          </w:p>
        </w:tc>
        <w:tc>
          <w:tcPr>
            <w:tcW w:w="1384" w:type="dxa"/>
            <w:vAlign w:val="center"/>
          </w:tcPr>
          <w:p w14:paraId="6440DFB6">
            <w:pPr>
              <w:jc w:val="right"/>
            </w:pPr>
            <w:r>
              <w:rPr>
                <w:rFonts w:hint="eastAsia"/>
              </w:rPr>
              <w:t>-</w:t>
            </w:r>
          </w:p>
        </w:tc>
      </w:tr>
      <w:tr w14:paraId="046F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5EFEE0">
            <w:r>
              <w:rPr>
                <w:rFonts w:hint="eastAsia"/>
              </w:rPr>
              <w:t>衍生金融负债</w:t>
            </w:r>
          </w:p>
        </w:tc>
        <w:tc>
          <w:tcPr>
            <w:tcW w:w="1384" w:type="dxa"/>
            <w:vAlign w:val="center"/>
          </w:tcPr>
          <w:p w14:paraId="342EDA9B">
            <w:pPr>
              <w:jc w:val="right"/>
            </w:pPr>
            <w:r>
              <w:rPr>
                <w:rFonts w:hint="eastAsia"/>
              </w:rPr>
              <w:t>-</w:t>
            </w:r>
          </w:p>
        </w:tc>
        <w:tc>
          <w:tcPr>
            <w:tcW w:w="1384" w:type="dxa"/>
            <w:vAlign w:val="center"/>
          </w:tcPr>
          <w:p w14:paraId="3C0BBB4D">
            <w:pPr>
              <w:jc w:val="right"/>
            </w:pPr>
            <w:r>
              <w:rPr>
                <w:rFonts w:hint="eastAsia"/>
              </w:rPr>
              <w:t>-</w:t>
            </w:r>
          </w:p>
        </w:tc>
        <w:tc>
          <w:tcPr>
            <w:tcW w:w="1384" w:type="dxa"/>
            <w:vAlign w:val="center"/>
          </w:tcPr>
          <w:p w14:paraId="6B46C39F">
            <w:pPr>
              <w:jc w:val="right"/>
            </w:pPr>
            <w:r>
              <w:rPr>
                <w:rFonts w:hint="eastAsia"/>
              </w:rPr>
              <w:t>-</w:t>
            </w:r>
          </w:p>
        </w:tc>
        <w:tc>
          <w:tcPr>
            <w:tcW w:w="1384" w:type="dxa"/>
            <w:vAlign w:val="center"/>
          </w:tcPr>
          <w:p w14:paraId="1E39FCB0">
            <w:pPr>
              <w:jc w:val="right"/>
            </w:pPr>
            <w:r>
              <w:rPr>
                <w:rFonts w:hint="eastAsia"/>
              </w:rPr>
              <w:t>-</w:t>
            </w:r>
          </w:p>
        </w:tc>
        <w:tc>
          <w:tcPr>
            <w:tcW w:w="1384" w:type="dxa"/>
            <w:vAlign w:val="center"/>
          </w:tcPr>
          <w:p w14:paraId="5EC36774">
            <w:pPr>
              <w:jc w:val="right"/>
            </w:pPr>
            <w:r>
              <w:rPr>
                <w:rFonts w:hint="eastAsia"/>
              </w:rPr>
              <w:t>-</w:t>
            </w:r>
          </w:p>
        </w:tc>
      </w:tr>
      <w:tr w14:paraId="715EC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5AE51C">
            <w:r>
              <w:rPr>
                <w:rFonts w:hint="eastAsia"/>
              </w:rPr>
              <w:t>卖出回购金融资产款</w:t>
            </w:r>
          </w:p>
        </w:tc>
        <w:tc>
          <w:tcPr>
            <w:tcW w:w="1384" w:type="dxa"/>
            <w:vAlign w:val="center"/>
          </w:tcPr>
          <w:p w14:paraId="58D6680D">
            <w:pPr>
              <w:jc w:val="right"/>
            </w:pPr>
            <w:r>
              <w:rPr>
                <w:rFonts w:hint="eastAsia"/>
              </w:rPr>
              <w:t>2,977,583,346.37</w:t>
            </w:r>
          </w:p>
        </w:tc>
        <w:tc>
          <w:tcPr>
            <w:tcW w:w="1384" w:type="dxa"/>
            <w:vAlign w:val="center"/>
          </w:tcPr>
          <w:p w14:paraId="191CCB11">
            <w:pPr>
              <w:jc w:val="right"/>
            </w:pPr>
            <w:r>
              <w:rPr>
                <w:rFonts w:hint="eastAsia"/>
              </w:rPr>
              <w:t>-</w:t>
            </w:r>
          </w:p>
        </w:tc>
        <w:tc>
          <w:tcPr>
            <w:tcW w:w="1384" w:type="dxa"/>
            <w:vAlign w:val="center"/>
          </w:tcPr>
          <w:p w14:paraId="1B9C6270">
            <w:pPr>
              <w:jc w:val="right"/>
            </w:pPr>
            <w:r>
              <w:rPr>
                <w:rFonts w:hint="eastAsia"/>
              </w:rPr>
              <w:t>-</w:t>
            </w:r>
          </w:p>
        </w:tc>
        <w:tc>
          <w:tcPr>
            <w:tcW w:w="1384" w:type="dxa"/>
            <w:vAlign w:val="center"/>
          </w:tcPr>
          <w:p w14:paraId="5E22B050">
            <w:pPr>
              <w:jc w:val="right"/>
            </w:pPr>
            <w:r>
              <w:rPr>
                <w:rFonts w:hint="eastAsia"/>
              </w:rPr>
              <w:t>-</w:t>
            </w:r>
          </w:p>
        </w:tc>
        <w:tc>
          <w:tcPr>
            <w:tcW w:w="1384" w:type="dxa"/>
            <w:vAlign w:val="center"/>
          </w:tcPr>
          <w:p w14:paraId="43CE0FCF">
            <w:pPr>
              <w:jc w:val="right"/>
            </w:pPr>
            <w:r>
              <w:rPr>
                <w:rFonts w:hint="eastAsia"/>
              </w:rPr>
              <w:t>2,977,583,346.37</w:t>
            </w:r>
          </w:p>
        </w:tc>
      </w:tr>
      <w:tr w14:paraId="5309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A693F9">
            <w:r>
              <w:rPr>
                <w:rFonts w:hint="eastAsia"/>
              </w:rPr>
              <w:t>应付清算款</w:t>
            </w:r>
          </w:p>
        </w:tc>
        <w:tc>
          <w:tcPr>
            <w:tcW w:w="1384" w:type="dxa"/>
            <w:vAlign w:val="center"/>
          </w:tcPr>
          <w:p w14:paraId="5947D8FC">
            <w:pPr>
              <w:jc w:val="right"/>
            </w:pPr>
            <w:r>
              <w:rPr>
                <w:rFonts w:hint="eastAsia"/>
              </w:rPr>
              <w:t>-</w:t>
            </w:r>
          </w:p>
        </w:tc>
        <w:tc>
          <w:tcPr>
            <w:tcW w:w="1384" w:type="dxa"/>
            <w:vAlign w:val="center"/>
          </w:tcPr>
          <w:p w14:paraId="2CBBDB74">
            <w:pPr>
              <w:jc w:val="right"/>
            </w:pPr>
            <w:r>
              <w:rPr>
                <w:rFonts w:hint="eastAsia"/>
              </w:rPr>
              <w:t>-</w:t>
            </w:r>
          </w:p>
        </w:tc>
        <w:tc>
          <w:tcPr>
            <w:tcW w:w="1384" w:type="dxa"/>
            <w:vAlign w:val="center"/>
          </w:tcPr>
          <w:p w14:paraId="06096B5F">
            <w:pPr>
              <w:jc w:val="right"/>
            </w:pPr>
            <w:r>
              <w:rPr>
                <w:rFonts w:hint="eastAsia"/>
              </w:rPr>
              <w:t>-</w:t>
            </w:r>
          </w:p>
        </w:tc>
        <w:tc>
          <w:tcPr>
            <w:tcW w:w="1384" w:type="dxa"/>
            <w:vAlign w:val="center"/>
          </w:tcPr>
          <w:p w14:paraId="4572B251">
            <w:pPr>
              <w:jc w:val="right"/>
            </w:pPr>
            <w:r>
              <w:rPr>
                <w:rFonts w:hint="eastAsia"/>
              </w:rPr>
              <w:t>-</w:t>
            </w:r>
          </w:p>
        </w:tc>
        <w:tc>
          <w:tcPr>
            <w:tcW w:w="1384" w:type="dxa"/>
            <w:vAlign w:val="center"/>
          </w:tcPr>
          <w:p w14:paraId="2AEBE854">
            <w:pPr>
              <w:jc w:val="right"/>
            </w:pPr>
            <w:r>
              <w:rPr>
                <w:rFonts w:hint="eastAsia"/>
              </w:rPr>
              <w:t>-</w:t>
            </w:r>
          </w:p>
        </w:tc>
      </w:tr>
      <w:tr w14:paraId="5E3C8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7D1565">
            <w:r>
              <w:rPr>
                <w:rFonts w:hint="eastAsia"/>
              </w:rPr>
              <w:t>应付赎回款</w:t>
            </w:r>
          </w:p>
        </w:tc>
        <w:tc>
          <w:tcPr>
            <w:tcW w:w="1384" w:type="dxa"/>
            <w:vAlign w:val="center"/>
          </w:tcPr>
          <w:p w14:paraId="10984D26">
            <w:pPr>
              <w:jc w:val="right"/>
            </w:pPr>
            <w:r>
              <w:rPr>
                <w:rFonts w:hint="eastAsia"/>
              </w:rPr>
              <w:t>-</w:t>
            </w:r>
          </w:p>
        </w:tc>
        <w:tc>
          <w:tcPr>
            <w:tcW w:w="1384" w:type="dxa"/>
            <w:vAlign w:val="center"/>
          </w:tcPr>
          <w:p w14:paraId="5B85CAC8">
            <w:pPr>
              <w:jc w:val="right"/>
            </w:pPr>
            <w:r>
              <w:rPr>
                <w:rFonts w:hint="eastAsia"/>
              </w:rPr>
              <w:t>-</w:t>
            </w:r>
          </w:p>
        </w:tc>
        <w:tc>
          <w:tcPr>
            <w:tcW w:w="1384" w:type="dxa"/>
            <w:vAlign w:val="center"/>
          </w:tcPr>
          <w:p w14:paraId="63DC051C">
            <w:pPr>
              <w:jc w:val="right"/>
            </w:pPr>
            <w:r>
              <w:rPr>
                <w:rFonts w:hint="eastAsia"/>
              </w:rPr>
              <w:t>-</w:t>
            </w:r>
          </w:p>
        </w:tc>
        <w:tc>
          <w:tcPr>
            <w:tcW w:w="1384" w:type="dxa"/>
            <w:vAlign w:val="center"/>
          </w:tcPr>
          <w:p w14:paraId="13EFD0B3">
            <w:pPr>
              <w:jc w:val="right"/>
            </w:pPr>
            <w:r>
              <w:rPr>
                <w:rFonts w:hint="eastAsia"/>
              </w:rPr>
              <w:t>80,836,266.90</w:t>
            </w:r>
          </w:p>
        </w:tc>
        <w:tc>
          <w:tcPr>
            <w:tcW w:w="1384" w:type="dxa"/>
            <w:vAlign w:val="center"/>
          </w:tcPr>
          <w:p w14:paraId="0587CA5F">
            <w:pPr>
              <w:jc w:val="right"/>
            </w:pPr>
            <w:r>
              <w:rPr>
                <w:rFonts w:hint="eastAsia"/>
              </w:rPr>
              <w:t>80,836,266.90</w:t>
            </w:r>
          </w:p>
        </w:tc>
      </w:tr>
      <w:tr w14:paraId="0C86C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4DE481">
            <w:r>
              <w:rPr>
                <w:rFonts w:hint="eastAsia"/>
              </w:rPr>
              <w:t>应付管理人报酬</w:t>
            </w:r>
          </w:p>
        </w:tc>
        <w:tc>
          <w:tcPr>
            <w:tcW w:w="1384" w:type="dxa"/>
            <w:vAlign w:val="center"/>
          </w:tcPr>
          <w:p w14:paraId="4CD770EC">
            <w:pPr>
              <w:jc w:val="right"/>
            </w:pPr>
            <w:r>
              <w:rPr>
                <w:rFonts w:hint="eastAsia"/>
              </w:rPr>
              <w:t>-</w:t>
            </w:r>
          </w:p>
        </w:tc>
        <w:tc>
          <w:tcPr>
            <w:tcW w:w="1384" w:type="dxa"/>
            <w:vAlign w:val="center"/>
          </w:tcPr>
          <w:p w14:paraId="40A06C3E">
            <w:pPr>
              <w:jc w:val="right"/>
            </w:pPr>
            <w:r>
              <w:rPr>
                <w:rFonts w:hint="eastAsia"/>
              </w:rPr>
              <w:t>-</w:t>
            </w:r>
          </w:p>
        </w:tc>
        <w:tc>
          <w:tcPr>
            <w:tcW w:w="1384" w:type="dxa"/>
            <w:vAlign w:val="center"/>
          </w:tcPr>
          <w:p w14:paraId="5DF33E9B">
            <w:pPr>
              <w:jc w:val="right"/>
            </w:pPr>
            <w:r>
              <w:rPr>
                <w:rFonts w:hint="eastAsia"/>
              </w:rPr>
              <w:t>-</w:t>
            </w:r>
          </w:p>
        </w:tc>
        <w:tc>
          <w:tcPr>
            <w:tcW w:w="1384" w:type="dxa"/>
            <w:vAlign w:val="center"/>
          </w:tcPr>
          <w:p w14:paraId="72E5EDFF">
            <w:pPr>
              <w:jc w:val="right"/>
            </w:pPr>
            <w:r>
              <w:rPr>
                <w:rFonts w:hint="eastAsia"/>
              </w:rPr>
              <w:t>2,463,771.08</w:t>
            </w:r>
          </w:p>
        </w:tc>
        <w:tc>
          <w:tcPr>
            <w:tcW w:w="1384" w:type="dxa"/>
            <w:vAlign w:val="center"/>
          </w:tcPr>
          <w:p w14:paraId="7FA7BCD2">
            <w:pPr>
              <w:jc w:val="right"/>
            </w:pPr>
            <w:r>
              <w:rPr>
                <w:rFonts w:hint="eastAsia"/>
              </w:rPr>
              <w:t>2,463,771.08</w:t>
            </w:r>
          </w:p>
        </w:tc>
      </w:tr>
      <w:tr w14:paraId="4200C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BEF836">
            <w:r>
              <w:rPr>
                <w:rFonts w:hint="eastAsia"/>
              </w:rPr>
              <w:t>应付托管费</w:t>
            </w:r>
          </w:p>
        </w:tc>
        <w:tc>
          <w:tcPr>
            <w:tcW w:w="1384" w:type="dxa"/>
            <w:vAlign w:val="center"/>
          </w:tcPr>
          <w:p w14:paraId="6619BC82">
            <w:pPr>
              <w:jc w:val="right"/>
            </w:pPr>
            <w:r>
              <w:rPr>
                <w:rFonts w:hint="eastAsia"/>
              </w:rPr>
              <w:t>-</w:t>
            </w:r>
          </w:p>
        </w:tc>
        <w:tc>
          <w:tcPr>
            <w:tcW w:w="1384" w:type="dxa"/>
            <w:vAlign w:val="center"/>
          </w:tcPr>
          <w:p w14:paraId="16468A7C">
            <w:pPr>
              <w:jc w:val="right"/>
            </w:pPr>
            <w:r>
              <w:rPr>
                <w:rFonts w:hint="eastAsia"/>
              </w:rPr>
              <w:t>-</w:t>
            </w:r>
          </w:p>
        </w:tc>
        <w:tc>
          <w:tcPr>
            <w:tcW w:w="1384" w:type="dxa"/>
            <w:vAlign w:val="center"/>
          </w:tcPr>
          <w:p w14:paraId="27D5DA9F">
            <w:pPr>
              <w:jc w:val="right"/>
            </w:pPr>
            <w:r>
              <w:rPr>
                <w:rFonts w:hint="eastAsia"/>
              </w:rPr>
              <w:t>-</w:t>
            </w:r>
          </w:p>
        </w:tc>
        <w:tc>
          <w:tcPr>
            <w:tcW w:w="1384" w:type="dxa"/>
            <w:vAlign w:val="center"/>
          </w:tcPr>
          <w:p w14:paraId="26F0861F">
            <w:pPr>
              <w:jc w:val="right"/>
            </w:pPr>
            <w:r>
              <w:rPr>
                <w:rFonts w:hint="eastAsia"/>
              </w:rPr>
              <w:t>821,257.03</w:t>
            </w:r>
          </w:p>
        </w:tc>
        <w:tc>
          <w:tcPr>
            <w:tcW w:w="1384" w:type="dxa"/>
            <w:vAlign w:val="center"/>
          </w:tcPr>
          <w:p w14:paraId="5EF0824F">
            <w:pPr>
              <w:jc w:val="right"/>
            </w:pPr>
            <w:r>
              <w:rPr>
                <w:rFonts w:hint="eastAsia"/>
              </w:rPr>
              <w:t>821,257.03</w:t>
            </w:r>
          </w:p>
        </w:tc>
      </w:tr>
      <w:tr w14:paraId="079AD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59851">
            <w:r>
              <w:rPr>
                <w:rFonts w:hint="eastAsia"/>
              </w:rPr>
              <w:t>应付销售服务费</w:t>
            </w:r>
          </w:p>
        </w:tc>
        <w:tc>
          <w:tcPr>
            <w:tcW w:w="1384" w:type="dxa"/>
            <w:vAlign w:val="center"/>
          </w:tcPr>
          <w:p w14:paraId="0E5D04E6">
            <w:pPr>
              <w:jc w:val="right"/>
            </w:pPr>
            <w:r>
              <w:rPr>
                <w:rFonts w:hint="eastAsia"/>
              </w:rPr>
              <w:t>-</w:t>
            </w:r>
          </w:p>
        </w:tc>
        <w:tc>
          <w:tcPr>
            <w:tcW w:w="1384" w:type="dxa"/>
            <w:vAlign w:val="center"/>
          </w:tcPr>
          <w:p w14:paraId="0E39DFA3">
            <w:pPr>
              <w:jc w:val="right"/>
            </w:pPr>
            <w:r>
              <w:rPr>
                <w:rFonts w:hint="eastAsia"/>
              </w:rPr>
              <w:t>-</w:t>
            </w:r>
          </w:p>
        </w:tc>
        <w:tc>
          <w:tcPr>
            <w:tcW w:w="1384" w:type="dxa"/>
            <w:vAlign w:val="center"/>
          </w:tcPr>
          <w:p w14:paraId="7E18CC9F">
            <w:pPr>
              <w:jc w:val="right"/>
            </w:pPr>
            <w:r>
              <w:rPr>
                <w:rFonts w:hint="eastAsia"/>
              </w:rPr>
              <w:t>-</w:t>
            </w:r>
          </w:p>
        </w:tc>
        <w:tc>
          <w:tcPr>
            <w:tcW w:w="1384" w:type="dxa"/>
            <w:vAlign w:val="center"/>
          </w:tcPr>
          <w:p w14:paraId="1EDA4280">
            <w:pPr>
              <w:jc w:val="right"/>
            </w:pPr>
            <w:r>
              <w:rPr>
                <w:rFonts w:hint="eastAsia"/>
              </w:rPr>
              <w:t>784,856.55</w:t>
            </w:r>
          </w:p>
        </w:tc>
        <w:tc>
          <w:tcPr>
            <w:tcW w:w="1384" w:type="dxa"/>
            <w:vAlign w:val="center"/>
          </w:tcPr>
          <w:p w14:paraId="0B1F25F0">
            <w:pPr>
              <w:jc w:val="right"/>
            </w:pPr>
            <w:r>
              <w:rPr>
                <w:rFonts w:hint="eastAsia"/>
              </w:rPr>
              <w:t>784,856.55</w:t>
            </w:r>
          </w:p>
        </w:tc>
      </w:tr>
      <w:tr w14:paraId="4DA7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D57495">
            <w:r>
              <w:rPr>
                <w:rFonts w:hint="eastAsia"/>
              </w:rPr>
              <w:t>应付投资顾问费</w:t>
            </w:r>
          </w:p>
        </w:tc>
        <w:tc>
          <w:tcPr>
            <w:tcW w:w="1384" w:type="dxa"/>
            <w:vAlign w:val="center"/>
          </w:tcPr>
          <w:p w14:paraId="6BD0030E">
            <w:pPr>
              <w:jc w:val="right"/>
            </w:pPr>
            <w:r>
              <w:rPr>
                <w:rFonts w:hint="eastAsia"/>
              </w:rPr>
              <w:t>-</w:t>
            </w:r>
          </w:p>
        </w:tc>
        <w:tc>
          <w:tcPr>
            <w:tcW w:w="1384" w:type="dxa"/>
            <w:vAlign w:val="center"/>
          </w:tcPr>
          <w:p w14:paraId="76CFC5E3">
            <w:pPr>
              <w:jc w:val="right"/>
            </w:pPr>
            <w:r>
              <w:rPr>
                <w:rFonts w:hint="eastAsia"/>
              </w:rPr>
              <w:t>-</w:t>
            </w:r>
          </w:p>
        </w:tc>
        <w:tc>
          <w:tcPr>
            <w:tcW w:w="1384" w:type="dxa"/>
            <w:vAlign w:val="center"/>
          </w:tcPr>
          <w:p w14:paraId="444F55ED">
            <w:pPr>
              <w:jc w:val="right"/>
            </w:pPr>
            <w:r>
              <w:rPr>
                <w:rFonts w:hint="eastAsia"/>
              </w:rPr>
              <w:t>-</w:t>
            </w:r>
          </w:p>
        </w:tc>
        <w:tc>
          <w:tcPr>
            <w:tcW w:w="1384" w:type="dxa"/>
            <w:vAlign w:val="center"/>
          </w:tcPr>
          <w:p w14:paraId="42C7B016">
            <w:pPr>
              <w:jc w:val="right"/>
            </w:pPr>
            <w:r>
              <w:rPr>
                <w:rFonts w:hint="eastAsia"/>
              </w:rPr>
              <w:t>-</w:t>
            </w:r>
          </w:p>
        </w:tc>
        <w:tc>
          <w:tcPr>
            <w:tcW w:w="1384" w:type="dxa"/>
            <w:vAlign w:val="center"/>
          </w:tcPr>
          <w:p w14:paraId="28F0F695">
            <w:pPr>
              <w:jc w:val="right"/>
            </w:pPr>
            <w:r>
              <w:rPr>
                <w:rFonts w:hint="eastAsia"/>
              </w:rPr>
              <w:t>-</w:t>
            </w:r>
          </w:p>
        </w:tc>
      </w:tr>
      <w:tr w14:paraId="1E0E9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F05571">
            <w:r>
              <w:rPr>
                <w:rFonts w:hint="eastAsia"/>
              </w:rPr>
              <w:t>应交税费</w:t>
            </w:r>
          </w:p>
        </w:tc>
        <w:tc>
          <w:tcPr>
            <w:tcW w:w="1384" w:type="dxa"/>
            <w:vAlign w:val="center"/>
          </w:tcPr>
          <w:p w14:paraId="5DA5B6AE">
            <w:pPr>
              <w:jc w:val="right"/>
            </w:pPr>
            <w:r>
              <w:rPr>
                <w:rFonts w:hint="eastAsia"/>
              </w:rPr>
              <w:t>-</w:t>
            </w:r>
          </w:p>
        </w:tc>
        <w:tc>
          <w:tcPr>
            <w:tcW w:w="1384" w:type="dxa"/>
            <w:vAlign w:val="center"/>
          </w:tcPr>
          <w:p w14:paraId="4BC04FB2">
            <w:pPr>
              <w:jc w:val="right"/>
            </w:pPr>
            <w:r>
              <w:rPr>
                <w:rFonts w:hint="eastAsia"/>
              </w:rPr>
              <w:t>-</w:t>
            </w:r>
          </w:p>
        </w:tc>
        <w:tc>
          <w:tcPr>
            <w:tcW w:w="1384" w:type="dxa"/>
            <w:vAlign w:val="center"/>
          </w:tcPr>
          <w:p w14:paraId="2FD1EA2B">
            <w:pPr>
              <w:jc w:val="right"/>
            </w:pPr>
            <w:r>
              <w:rPr>
                <w:rFonts w:hint="eastAsia"/>
              </w:rPr>
              <w:t>-</w:t>
            </w:r>
          </w:p>
        </w:tc>
        <w:tc>
          <w:tcPr>
            <w:tcW w:w="1384" w:type="dxa"/>
            <w:vAlign w:val="center"/>
          </w:tcPr>
          <w:p w14:paraId="72B492F0">
            <w:pPr>
              <w:jc w:val="right"/>
            </w:pPr>
            <w:r>
              <w:rPr>
                <w:rFonts w:hint="eastAsia"/>
              </w:rPr>
              <w:t>3,331.22</w:t>
            </w:r>
          </w:p>
        </w:tc>
        <w:tc>
          <w:tcPr>
            <w:tcW w:w="1384" w:type="dxa"/>
            <w:vAlign w:val="center"/>
          </w:tcPr>
          <w:p w14:paraId="1D0E5974">
            <w:pPr>
              <w:jc w:val="right"/>
            </w:pPr>
            <w:r>
              <w:rPr>
                <w:rFonts w:hint="eastAsia"/>
              </w:rPr>
              <w:t>3,331.22</w:t>
            </w:r>
          </w:p>
        </w:tc>
      </w:tr>
      <w:tr w14:paraId="1951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4F6594">
            <w:r>
              <w:rPr>
                <w:rFonts w:hint="eastAsia"/>
              </w:rPr>
              <w:t>应付利润</w:t>
            </w:r>
          </w:p>
        </w:tc>
        <w:tc>
          <w:tcPr>
            <w:tcW w:w="1384" w:type="dxa"/>
            <w:vAlign w:val="center"/>
          </w:tcPr>
          <w:p w14:paraId="29DDC855">
            <w:pPr>
              <w:jc w:val="right"/>
            </w:pPr>
            <w:r>
              <w:rPr>
                <w:rFonts w:hint="eastAsia"/>
              </w:rPr>
              <w:t>-</w:t>
            </w:r>
          </w:p>
        </w:tc>
        <w:tc>
          <w:tcPr>
            <w:tcW w:w="1384" w:type="dxa"/>
            <w:vAlign w:val="center"/>
          </w:tcPr>
          <w:p w14:paraId="3C9919FF">
            <w:pPr>
              <w:jc w:val="right"/>
            </w:pPr>
            <w:r>
              <w:rPr>
                <w:rFonts w:hint="eastAsia"/>
              </w:rPr>
              <w:t>-</w:t>
            </w:r>
          </w:p>
        </w:tc>
        <w:tc>
          <w:tcPr>
            <w:tcW w:w="1384" w:type="dxa"/>
            <w:vAlign w:val="center"/>
          </w:tcPr>
          <w:p w14:paraId="317F8CE2">
            <w:pPr>
              <w:jc w:val="right"/>
            </w:pPr>
            <w:r>
              <w:rPr>
                <w:rFonts w:hint="eastAsia"/>
              </w:rPr>
              <w:t>-</w:t>
            </w:r>
          </w:p>
        </w:tc>
        <w:tc>
          <w:tcPr>
            <w:tcW w:w="1384" w:type="dxa"/>
            <w:vAlign w:val="center"/>
          </w:tcPr>
          <w:p w14:paraId="21E13CB4">
            <w:pPr>
              <w:jc w:val="right"/>
            </w:pPr>
            <w:r>
              <w:rPr>
                <w:rFonts w:hint="eastAsia"/>
              </w:rPr>
              <w:t>-</w:t>
            </w:r>
          </w:p>
        </w:tc>
        <w:tc>
          <w:tcPr>
            <w:tcW w:w="1384" w:type="dxa"/>
            <w:vAlign w:val="center"/>
          </w:tcPr>
          <w:p w14:paraId="54A078E9">
            <w:pPr>
              <w:jc w:val="right"/>
            </w:pPr>
            <w:r>
              <w:rPr>
                <w:rFonts w:hint="eastAsia"/>
              </w:rPr>
              <w:t>-</w:t>
            </w:r>
          </w:p>
        </w:tc>
      </w:tr>
      <w:tr w14:paraId="0E13E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F30C06">
            <w:r>
              <w:rPr>
                <w:rFonts w:hint="eastAsia"/>
              </w:rPr>
              <w:t>递延所得税负债</w:t>
            </w:r>
          </w:p>
        </w:tc>
        <w:tc>
          <w:tcPr>
            <w:tcW w:w="1384" w:type="dxa"/>
            <w:vAlign w:val="center"/>
          </w:tcPr>
          <w:p w14:paraId="72A3083F">
            <w:pPr>
              <w:jc w:val="right"/>
            </w:pPr>
            <w:r>
              <w:rPr>
                <w:rFonts w:hint="eastAsia"/>
              </w:rPr>
              <w:t>-</w:t>
            </w:r>
          </w:p>
        </w:tc>
        <w:tc>
          <w:tcPr>
            <w:tcW w:w="1384" w:type="dxa"/>
            <w:vAlign w:val="center"/>
          </w:tcPr>
          <w:p w14:paraId="1C3D07E0">
            <w:pPr>
              <w:jc w:val="right"/>
            </w:pPr>
            <w:r>
              <w:rPr>
                <w:rFonts w:hint="eastAsia"/>
              </w:rPr>
              <w:t>-</w:t>
            </w:r>
          </w:p>
        </w:tc>
        <w:tc>
          <w:tcPr>
            <w:tcW w:w="1384" w:type="dxa"/>
            <w:vAlign w:val="center"/>
          </w:tcPr>
          <w:p w14:paraId="0AC5038A">
            <w:pPr>
              <w:jc w:val="right"/>
            </w:pPr>
            <w:r>
              <w:rPr>
                <w:rFonts w:hint="eastAsia"/>
              </w:rPr>
              <w:t>-</w:t>
            </w:r>
          </w:p>
        </w:tc>
        <w:tc>
          <w:tcPr>
            <w:tcW w:w="1384" w:type="dxa"/>
            <w:vAlign w:val="center"/>
          </w:tcPr>
          <w:p w14:paraId="16AD73FC">
            <w:pPr>
              <w:jc w:val="right"/>
            </w:pPr>
            <w:r>
              <w:rPr>
                <w:rFonts w:hint="eastAsia"/>
              </w:rPr>
              <w:t>-</w:t>
            </w:r>
          </w:p>
        </w:tc>
        <w:tc>
          <w:tcPr>
            <w:tcW w:w="1384" w:type="dxa"/>
            <w:vAlign w:val="center"/>
          </w:tcPr>
          <w:p w14:paraId="3F2C75BC">
            <w:pPr>
              <w:jc w:val="right"/>
            </w:pPr>
            <w:r>
              <w:rPr>
                <w:rFonts w:hint="eastAsia"/>
              </w:rPr>
              <w:t>-</w:t>
            </w:r>
          </w:p>
        </w:tc>
      </w:tr>
      <w:tr w14:paraId="7650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C30983">
            <w:r>
              <w:rPr>
                <w:rFonts w:hint="eastAsia"/>
              </w:rPr>
              <w:t>其他负债</w:t>
            </w:r>
          </w:p>
        </w:tc>
        <w:tc>
          <w:tcPr>
            <w:tcW w:w="1384" w:type="dxa"/>
            <w:vAlign w:val="center"/>
          </w:tcPr>
          <w:p w14:paraId="75A39810">
            <w:pPr>
              <w:jc w:val="right"/>
            </w:pPr>
            <w:r>
              <w:rPr>
                <w:rFonts w:hint="eastAsia"/>
              </w:rPr>
              <w:t>-</w:t>
            </w:r>
          </w:p>
        </w:tc>
        <w:tc>
          <w:tcPr>
            <w:tcW w:w="1384" w:type="dxa"/>
            <w:vAlign w:val="center"/>
          </w:tcPr>
          <w:p w14:paraId="343E8A54">
            <w:pPr>
              <w:jc w:val="right"/>
            </w:pPr>
            <w:r>
              <w:rPr>
                <w:rFonts w:hint="eastAsia"/>
              </w:rPr>
              <w:t>-</w:t>
            </w:r>
          </w:p>
        </w:tc>
        <w:tc>
          <w:tcPr>
            <w:tcW w:w="1384" w:type="dxa"/>
            <w:vAlign w:val="center"/>
          </w:tcPr>
          <w:p w14:paraId="520B40F2">
            <w:pPr>
              <w:jc w:val="right"/>
            </w:pPr>
            <w:r>
              <w:rPr>
                <w:rFonts w:hint="eastAsia"/>
              </w:rPr>
              <w:t>-</w:t>
            </w:r>
          </w:p>
        </w:tc>
        <w:tc>
          <w:tcPr>
            <w:tcW w:w="1384" w:type="dxa"/>
            <w:vAlign w:val="center"/>
          </w:tcPr>
          <w:p w14:paraId="4EDB043A">
            <w:pPr>
              <w:jc w:val="right"/>
            </w:pPr>
            <w:r>
              <w:rPr>
                <w:rFonts w:hint="eastAsia"/>
              </w:rPr>
              <w:t>404,728.53</w:t>
            </w:r>
          </w:p>
        </w:tc>
        <w:tc>
          <w:tcPr>
            <w:tcW w:w="1384" w:type="dxa"/>
            <w:vAlign w:val="center"/>
          </w:tcPr>
          <w:p w14:paraId="03A5E8CF">
            <w:pPr>
              <w:jc w:val="right"/>
            </w:pPr>
            <w:r>
              <w:rPr>
                <w:rFonts w:hint="eastAsia"/>
              </w:rPr>
              <w:t>404,728.53</w:t>
            </w:r>
          </w:p>
        </w:tc>
      </w:tr>
      <w:tr w14:paraId="61C1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95E069">
            <w:r>
              <w:rPr>
                <w:rFonts w:hint="eastAsia"/>
              </w:rPr>
              <w:t>负债总计</w:t>
            </w:r>
          </w:p>
        </w:tc>
        <w:tc>
          <w:tcPr>
            <w:tcW w:w="1384" w:type="dxa"/>
            <w:vAlign w:val="center"/>
          </w:tcPr>
          <w:p w14:paraId="14268AEF">
            <w:pPr>
              <w:jc w:val="right"/>
            </w:pPr>
            <w:r>
              <w:rPr>
                <w:rFonts w:hint="eastAsia"/>
              </w:rPr>
              <w:t>2,977,583,346.37</w:t>
            </w:r>
          </w:p>
        </w:tc>
        <w:tc>
          <w:tcPr>
            <w:tcW w:w="1384" w:type="dxa"/>
            <w:vAlign w:val="center"/>
          </w:tcPr>
          <w:p w14:paraId="6BD6F260">
            <w:pPr>
              <w:jc w:val="right"/>
            </w:pPr>
            <w:r>
              <w:rPr>
                <w:rFonts w:hint="eastAsia"/>
              </w:rPr>
              <w:t>-</w:t>
            </w:r>
          </w:p>
        </w:tc>
        <w:tc>
          <w:tcPr>
            <w:tcW w:w="1384" w:type="dxa"/>
            <w:vAlign w:val="center"/>
          </w:tcPr>
          <w:p w14:paraId="33C6A2D0">
            <w:pPr>
              <w:jc w:val="right"/>
            </w:pPr>
            <w:r>
              <w:rPr>
                <w:rFonts w:hint="eastAsia"/>
              </w:rPr>
              <w:t>-</w:t>
            </w:r>
          </w:p>
        </w:tc>
        <w:tc>
          <w:tcPr>
            <w:tcW w:w="1384" w:type="dxa"/>
            <w:vAlign w:val="center"/>
          </w:tcPr>
          <w:p w14:paraId="002B1EC8">
            <w:pPr>
              <w:jc w:val="right"/>
            </w:pPr>
            <w:r>
              <w:rPr>
                <w:rFonts w:hint="eastAsia"/>
              </w:rPr>
              <w:t>85,314,211.31</w:t>
            </w:r>
          </w:p>
        </w:tc>
        <w:tc>
          <w:tcPr>
            <w:tcW w:w="1384" w:type="dxa"/>
            <w:vAlign w:val="center"/>
          </w:tcPr>
          <w:p w14:paraId="39526A27">
            <w:pPr>
              <w:jc w:val="right"/>
            </w:pPr>
            <w:r>
              <w:rPr>
                <w:rFonts w:hint="eastAsia"/>
              </w:rPr>
              <w:t>3,062,897,557.68</w:t>
            </w:r>
          </w:p>
        </w:tc>
      </w:tr>
      <w:tr w14:paraId="5E5D6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45ED62">
            <w:r>
              <w:rPr>
                <w:rFonts w:hint="eastAsia"/>
              </w:rPr>
              <w:t>利率敏感度缺口</w:t>
            </w:r>
          </w:p>
        </w:tc>
        <w:tc>
          <w:tcPr>
            <w:tcW w:w="1384" w:type="dxa"/>
            <w:vAlign w:val="center"/>
          </w:tcPr>
          <w:p w14:paraId="0A5F2CA5">
            <w:pPr>
              <w:jc w:val="right"/>
            </w:pPr>
            <w:r>
              <w:rPr>
                <w:rFonts w:hint="eastAsia"/>
              </w:rPr>
              <w:t>-1,843,974,775.92</w:t>
            </w:r>
          </w:p>
        </w:tc>
        <w:tc>
          <w:tcPr>
            <w:tcW w:w="1384" w:type="dxa"/>
            <w:vAlign w:val="center"/>
          </w:tcPr>
          <w:p w14:paraId="27B65BF8">
            <w:pPr>
              <w:jc w:val="right"/>
            </w:pPr>
            <w:r>
              <w:rPr>
                <w:rFonts w:hint="eastAsia"/>
              </w:rPr>
              <w:t>9,998,227.40</w:t>
            </w:r>
          </w:p>
        </w:tc>
        <w:tc>
          <w:tcPr>
            <w:tcW w:w="1384" w:type="dxa"/>
            <w:vAlign w:val="center"/>
          </w:tcPr>
          <w:p w14:paraId="1A4D3E17">
            <w:pPr>
              <w:jc w:val="right"/>
            </w:pPr>
            <w:r>
              <w:rPr>
                <w:rFonts w:hint="eastAsia"/>
              </w:rPr>
              <w:t>20,176,888,082.21</w:t>
            </w:r>
          </w:p>
        </w:tc>
        <w:tc>
          <w:tcPr>
            <w:tcW w:w="1384" w:type="dxa"/>
            <w:vAlign w:val="center"/>
          </w:tcPr>
          <w:p w14:paraId="684870C4">
            <w:pPr>
              <w:jc w:val="right"/>
            </w:pPr>
            <w:r>
              <w:rPr>
                <w:rFonts w:hint="eastAsia"/>
              </w:rPr>
              <w:t>-61,401,556.10</w:t>
            </w:r>
          </w:p>
        </w:tc>
        <w:tc>
          <w:tcPr>
            <w:tcW w:w="1384" w:type="dxa"/>
            <w:vAlign w:val="center"/>
          </w:tcPr>
          <w:p w14:paraId="3C47F38A">
            <w:pPr>
              <w:jc w:val="right"/>
            </w:pPr>
            <w:r>
              <w:rPr>
                <w:rFonts w:hint="eastAsia"/>
              </w:rPr>
              <w:t>18,281,509,977.59</w:t>
            </w:r>
          </w:p>
        </w:tc>
      </w:tr>
      <w:tr w14:paraId="0844C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4FE1FB">
            <w:r>
              <w:rPr>
                <w:rFonts w:hint="eastAsia"/>
              </w:rPr>
              <w:t>上年度末2024年12月31日</w:t>
            </w:r>
          </w:p>
        </w:tc>
        <w:tc>
          <w:tcPr>
            <w:tcW w:w="1384" w:type="dxa"/>
            <w:vAlign w:val="center"/>
          </w:tcPr>
          <w:p w14:paraId="2717FFAD">
            <w:r>
              <w:rPr>
                <w:rFonts w:hint="eastAsia"/>
              </w:rPr>
              <w:t>1年以内</w:t>
            </w:r>
          </w:p>
        </w:tc>
        <w:tc>
          <w:tcPr>
            <w:tcW w:w="1384" w:type="dxa"/>
            <w:vAlign w:val="center"/>
          </w:tcPr>
          <w:p w14:paraId="06CACA25">
            <w:r>
              <w:rPr>
                <w:rFonts w:hint="eastAsia"/>
              </w:rPr>
              <w:t>1-5年</w:t>
            </w:r>
          </w:p>
        </w:tc>
        <w:tc>
          <w:tcPr>
            <w:tcW w:w="1384" w:type="dxa"/>
            <w:vAlign w:val="center"/>
          </w:tcPr>
          <w:p w14:paraId="2B5A46F9">
            <w:r>
              <w:rPr>
                <w:rFonts w:hint="eastAsia"/>
              </w:rPr>
              <w:t>5年以上</w:t>
            </w:r>
          </w:p>
        </w:tc>
        <w:tc>
          <w:tcPr>
            <w:tcW w:w="1384" w:type="dxa"/>
            <w:vAlign w:val="center"/>
          </w:tcPr>
          <w:p w14:paraId="528BB37F">
            <w:r>
              <w:rPr>
                <w:rFonts w:hint="eastAsia"/>
              </w:rPr>
              <w:t>不计息</w:t>
            </w:r>
          </w:p>
        </w:tc>
        <w:tc>
          <w:tcPr>
            <w:tcW w:w="1384" w:type="dxa"/>
            <w:vAlign w:val="center"/>
          </w:tcPr>
          <w:p w14:paraId="41943116">
            <w:r>
              <w:rPr>
                <w:rFonts w:hint="eastAsia"/>
              </w:rPr>
              <w:t>合计</w:t>
            </w:r>
          </w:p>
        </w:tc>
      </w:tr>
      <w:tr w14:paraId="7C8CF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B5FB72">
            <w:r>
              <w:rPr>
                <w:rFonts w:hint="eastAsia"/>
              </w:rPr>
              <w:t>资产</w:t>
            </w:r>
          </w:p>
        </w:tc>
        <w:tc>
          <w:tcPr>
            <w:tcW w:w="1384" w:type="dxa"/>
            <w:vAlign w:val="center"/>
          </w:tcPr>
          <w:p w14:paraId="4C92EFBC"/>
        </w:tc>
        <w:tc>
          <w:tcPr>
            <w:tcW w:w="1384" w:type="dxa"/>
            <w:vAlign w:val="center"/>
          </w:tcPr>
          <w:p w14:paraId="20FE1F25"/>
        </w:tc>
        <w:tc>
          <w:tcPr>
            <w:tcW w:w="1384" w:type="dxa"/>
            <w:vAlign w:val="center"/>
          </w:tcPr>
          <w:p w14:paraId="39BE4BA3"/>
        </w:tc>
        <w:tc>
          <w:tcPr>
            <w:tcW w:w="1384" w:type="dxa"/>
            <w:vAlign w:val="center"/>
          </w:tcPr>
          <w:p w14:paraId="6BE4E2EB"/>
        </w:tc>
        <w:tc>
          <w:tcPr>
            <w:tcW w:w="1384" w:type="dxa"/>
            <w:vAlign w:val="center"/>
          </w:tcPr>
          <w:p w14:paraId="1E011626"/>
        </w:tc>
      </w:tr>
      <w:tr w14:paraId="70957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F27F0C">
            <w:r>
              <w:rPr>
                <w:rFonts w:hint="eastAsia"/>
              </w:rPr>
              <w:t>货币资金</w:t>
            </w:r>
          </w:p>
        </w:tc>
        <w:tc>
          <w:tcPr>
            <w:tcW w:w="1384" w:type="dxa"/>
            <w:vAlign w:val="center"/>
          </w:tcPr>
          <w:p w14:paraId="7043D229">
            <w:pPr>
              <w:jc w:val="right"/>
            </w:pPr>
            <w:r>
              <w:rPr>
                <w:rFonts w:hint="eastAsia"/>
              </w:rPr>
              <w:t>3,956,302.77</w:t>
            </w:r>
          </w:p>
        </w:tc>
        <w:tc>
          <w:tcPr>
            <w:tcW w:w="1384" w:type="dxa"/>
            <w:vAlign w:val="center"/>
          </w:tcPr>
          <w:p w14:paraId="1A3E3324">
            <w:pPr>
              <w:jc w:val="right"/>
            </w:pPr>
            <w:r>
              <w:rPr>
                <w:rFonts w:hint="eastAsia"/>
              </w:rPr>
              <w:t>-</w:t>
            </w:r>
          </w:p>
        </w:tc>
        <w:tc>
          <w:tcPr>
            <w:tcW w:w="1384" w:type="dxa"/>
            <w:vAlign w:val="center"/>
          </w:tcPr>
          <w:p w14:paraId="0E50ED3C">
            <w:pPr>
              <w:jc w:val="right"/>
            </w:pPr>
            <w:r>
              <w:rPr>
                <w:rFonts w:hint="eastAsia"/>
              </w:rPr>
              <w:t>-</w:t>
            </w:r>
          </w:p>
        </w:tc>
        <w:tc>
          <w:tcPr>
            <w:tcW w:w="1384" w:type="dxa"/>
            <w:vAlign w:val="center"/>
          </w:tcPr>
          <w:p w14:paraId="38C7756F">
            <w:pPr>
              <w:jc w:val="right"/>
            </w:pPr>
            <w:r>
              <w:rPr>
                <w:rFonts w:hint="eastAsia"/>
              </w:rPr>
              <w:t>-</w:t>
            </w:r>
          </w:p>
        </w:tc>
        <w:tc>
          <w:tcPr>
            <w:tcW w:w="1384" w:type="dxa"/>
            <w:vAlign w:val="center"/>
          </w:tcPr>
          <w:p w14:paraId="0F14365F">
            <w:pPr>
              <w:jc w:val="right"/>
            </w:pPr>
            <w:r>
              <w:rPr>
                <w:rFonts w:hint="eastAsia"/>
              </w:rPr>
              <w:t>3,956,302.77</w:t>
            </w:r>
          </w:p>
        </w:tc>
      </w:tr>
      <w:tr w14:paraId="27F5C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9BAF02">
            <w:r>
              <w:rPr>
                <w:rFonts w:hint="eastAsia"/>
              </w:rPr>
              <w:t>结算备付金</w:t>
            </w:r>
          </w:p>
        </w:tc>
        <w:tc>
          <w:tcPr>
            <w:tcW w:w="1384" w:type="dxa"/>
            <w:vAlign w:val="center"/>
          </w:tcPr>
          <w:p w14:paraId="29E03802">
            <w:pPr>
              <w:jc w:val="right"/>
            </w:pPr>
            <w:r>
              <w:rPr>
                <w:rFonts w:hint="eastAsia"/>
              </w:rPr>
              <w:t>-</w:t>
            </w:r>
          </w:p>
        </w:tc>
        <w:tc>
          <w:tcPr>
            <w:tcW w:w="1384" w:type="dxa"/>
            <w:vAlign w:val="center"/>
          </w:tcPr>
          <w:p w14:paraId="36DAE2E5">
            <w:pPr>
              <w:jc w:val="right"/>
            </w:pPr>
            <w:r>
              <w:rPr>
                <w:rFonts w:hint="eastAsia"/>
              </w:rPr>
              <w:t>-</w:t>
            </w:r>
          </w:p>
        </w:tc>
        <w:tc>
          <w:tcPr>
            <w:tcW w:w="1384" w:type="dxa"/>
            <w:vAlign w:val="center"/>
          </w:tcPr>
          <w:p w14:paraId="3039C15E">
            <w:pPr>
              <w:jc w:val="right"/>
            </w:pPr>
            <w:r>
              <w:rPr>
                <w:rFonts w:hint="eastAsia"/>
              </w:rPr>
              <w:t>-</w:t>
            </w:r>
          </w:p>
        </w:tc>
        <w:tc>
          <w:tcPr>
            <w:tcW w:w="1384" w:type="dxa"/>
            <w:vAlign w:val="center"/>
          </w:tcPr>
          <w:p w14:paraId="1CE52AE9">
            <w:pPr>
              <w:jc w:val="right"/>
            </w:pPr>
            <w:r>
              <w:rPr>
                <w:rFonts w:hint="eastAsia"/>
              </w:rPr>
              <w:t>-</w:t>
            </w:r>
          </w:p>
        </w:tc>
        <w:tc>
          <w:tcPr>
            <w:tcW w:w="1384" w:type="dxa"/>
            <w:vAlign w:val="center"/>
          </w:tcPr>
          <w:p w14:paraId="15219A4A">
            <w:pPr>
              <w:jc w:val="right"/>
            </w:pPr>
            <w:r>
              <w:rPr>
                <w:rFonts w:hint="eastAsia"/>
              </w:rPr>
              <w:t>-</w:t>
            </w:r>
          </w:p>
        </w:tc>
      </w:tr>
      <w:tr w14:paraId="6172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24527D">
            <w:r>
              <w:rPr>
                <w:rFonts w:hint="eastAsia"/>
              </w:rPr>
              <w:t>存出保证金</w:t>
            </w:r>
          </w:p>
        </w:tc>
        <w:tc>
          <w:tcPr>
            <w:tcW w:w="1384" w:type="dxa"/>
            <w:vAlign w:val="center"/>
          </w:tcPr>
          <w:p w14:paraId="03121CFE">
            <w:pPr>
              <w:jc w:val="right"/>
            </w:pPr>
            <w:r>
              <w:rPr>
                <w:rFonts w:hint="eastAsia"/>
              </w:rPr>
              <w:t>-</w:t>
            </w:r>
          </w:p>
        </w:tc>
        <w:tc>
          <w:tcPr>
            <w:tcW w:w="1384" w:type="dxa"/>
            <w:vAlign w:val="center"/>
          </w:tcPr>
          <w:p w14:paraId="1A1674A2">
            <w:pPr>
              <w:jc w:val="right"/>
            </w:pPr>
            <w:r>
              <w:rPr>
                <w:rFonts w:hint="eastAsia"/>
              </w:rPr>
              <w:t>-</w:t>
            </w:r>
          </w:p>
        </w:tc>
        <w:tc>
          <w:tcPr>
            <w:tcW w:w="1384" w:type="dxa"/>
            <w:vAlign w:val="center"/>
          </w:tcPr>
          <w:p w14:paraId="1865368D">
            <w:pPr>
              <w:jc w:val="right"/>
            </w:pPr>
            <w:r>
              <w:rPr>
                <w:rFonts w:hint="eastAsia"/>
              </w:rPr>
              <w:t>-</w:t>
            </w:r>
          </w:p>
        </w:tc>
        <w:tc>
          <w:tcPr>
            <w:tcW w:w="1384" w:type="dxa"/>
            <w:vAlign w:val="center"/>
          </w:tcPr>
          <w:p w14:paraId="41B26975">
            <w:pPr>
              <w:jc w:val="right"/>
            </w:pPr>
            <w:r>
              <w:rPr>
                <w:rFonts w:hint="eastAsia"/>
              </w:rPr>
              <w:t>-</w:t>
            </w:r>
          </w:p>
        </w:tc>
        <w:tc>
          <w:tcPr>
            <w:tcW w:w="1384" w:type="dxa"/>
            <w:vAlign w:val="center"/>
          </w:tcPr>
          <w:p w14:paraId="7809C3A6">
            <w:pPr>
              <w:jc w:val="right"/>
            </w:pPr>
            <w:r>
              <w:rPr>
                <w:rFonts w:hint="eastAsia"/>
              </w:rPr>
              <w:t>-</w:t>
            </w:r>
          </w:p>
        </w:tc>
      </w:tr>
      <w:tr w14:paraId="4E5C1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56B6E0">
            <w:r>
              <w:rPr>
                <w:rFonts w:hint="eastAsia"/>
              </w:rPr>
              <w:t>交易性金融资产</w:t>
            </w:r>
          </w:p>
        </w:tc>
        <w:tc>
          <w:tcPr>
            <w:tcW w:w="1384" w:type="dxa"/>
            <w:vAlign w:val="center"/>
          </w:tcPr>
          <w:p w14:paraId="5F504325">
            <w:pPr>
              <w:jc w:val="right"/>
            </w:pPr>
            <w:r>
              <w:rPr>
                <w:rFonts w:hint="eastAsia"/>
              </w:rPr>
              <w:t>1,168,621,068.50</w:t>
            </w:r>
          </w:p>
        </w:tc>
        <w:tc>
          <w:tcPr>
            <w:tcW w:w="1384" w:type="dxa"/>
            <w:vAlign w:val="center"/>
          </w:tcPr>
          <w:p w14:paraId="710370D9">
            <w:pPr>
              <w:jc w:val="right"/>
            </w:pPr>
            <w:r>
              <w:rPr>
                <w:rFonts w:hint="eastAsia"/>
              </w:rPr>
              <w:t>-</w:t>
            </w:r>
          </w:p>
        </w:tc>
        <w:tc>
          <w:tcPr>
            <w:tcW w:w="1384" w:type="dxa"/>
            <w:vAlign w:val="center"/>
          </w:tcPr>
          <w:p w14:paraId="57D34B13">
            <w:pPr>
              <w:jc w:val="right"/>
            </w:pPr>
            <w:r>
              <w:rPr>
                <w:rFonts w:hint="eastAsia"/>
              </w:rPr>
              <w:t>25,395,026,379.97</w:t>
            </w:r>
          </w:p>
        </w:tc>
        <w:tc>
          <w:tcPr>
            <w:tcW w:w="1384" w:type="dxa"/>
            <w:vAlign w:val="center"/>
          </w:tcPr>
          <w:p w14:paraId="3D5C2832">
            <w:pPr>
              <w:jc w:val="right"/>
            </w:pPr>
            <w:r>
              <w:rPr>
                <w:rFonts w:hint="eastAsia"/>
              </w:rPr>
              <w:t>-</w:t>
            </w:r>
          </w:p>
        </w:tc>
        <w:tc>
          <w:tcPr>
            <w:tcW w:w="1384" w:type="dxa"/>
            <w:vAlign w:val="center"/>
          </w:tcPr>
          <w:p w14:paraId="6CBFA3B5">
            <w:pPr>
              <w:jc w:val="right"/>
            </w:pPr>
            <w:r>
              <w:rPr>
                <w:rFonts w:hint="eastAsia"/>
              </w:rPr>
              <w:t>26,563,647,448.47</w:t>
            </w:r>
          </w:p>
        </w:tc>
      </w:tr>
      <w:tr w14:paraId="0B842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8878BB">
            <w:r>
              <w:rPr>
                <w:rFonts w:hint="eastAsia"/>
              </w:rPr>
              <w:t>衍生金融资产</w:t>
            </w:r>
          </w:p>
        </w:tc>
        <w:tc>
          <w:tcPr>
            <w:tcW w:w="1384" w:type="dxa"/>
            <w:vAlign w:val="center"/>
          </w:tcPr>
          <w:p w14:paraId="3FB63B20">
            <w:pPr>
              <w:jc w:val="right"/>
            </w:pPr>
            <w:r>
              <w:rPr>
                <w:rFonts w:hint="eastAsia"/>
              </w:rPr>
              <w:t>-</w:t>
            </w:r>
          </w:p>
        </w:tc>
        <w:tc>
          <w:tcPr>
            <w:tcW w:w="1384" w:type="dxa"/>
            <w:vAlign w:val="center"/>
          </w:tcPr>
          <w:p w14:paraId="05203DE1">
            <w:pPr>
              <w:jc w:val="right"/>
            </w:pPr>
            <w:r>
              <w:rPr>
                <w:rFonts w:hint="eastAsia"/>
              </w:rPr>
              <w:t>-</w:t>
            </w:r>
          </w:p>
        </w:tc>
        <w:tc>
          <w:tcPr>
            <w:tcW w:w="1384" w:type="dxa"/>
            <w:vAlign w:val="center"/>
          </w:tcPr>
          <w:p w14:paraId="4DA170FC">
            <w:pPr>
              <w:jc w:val="right"/>
            </w:pPr>
            <w:r>
              <w:rPr>
                <w:rFonts w:hint="eastAsia"/>
              </w:rPr>
              <w:t>-</w:t>
            </w:r>
          </w:p>
        </w:tc>
        <w:tc>
          <w:tcPr>
            <w:tcW w:w="1384" w:type="dxa"/>
            <w:vAlign w:val="center"/>
          </w:tcPr>
          <w:p w14:paraId="4BBA57C1">
            <w:pPr>
              <w:jc w:val="right"/>
            </w:pPr>
            <w:r>
              <w:rPr>
                <w:rFonts w:hint="eastAsia"/>
              </w:rPr>
              <w:t>-</w:t>
            </w:r>
          </w:p>
        </w:tc>
        <w:tc>
          <w:tcPr>
            <w:tcW w:w="1384" w:type="dxa"/>
            <w:vAlign w:val="center"/>
          </w:tcPr>
          <w:p w14:paraId="5969673F">
            <w:pPr>
              <w:jc w:val="right"/>
            </w:pPr>
            <w:r>
              <w:rPr>
                <w:rFonts w:hint="eastAsia"/>
              </w:rPr>
              <w:t>-</w:t>
            </w:r>
          </w:p>
        </w:tc>
      </w:tr>
      <w:tr w14:paraId="09903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FE2971">
            <w:r>
              <w:rPr>
                <w:rFonts w:hint="eastAsia"/>
              </w:rPr>
              <w:t>买入返售金融资产</w:t>
            </w:r>
          </w:p>
        </w:tc>
        <w:tc>
          <w:tcPr>
            <w:tcW w:w="1384" w:type="dxa"/>
            <w:vAlign w:val="center"/>
          </w:tcPr>
          <w:p w14:paraId="33B08F49">
            <w:pPr>
              <w:jc w:val="right"/>
            </w:pPr>
            <w:r>
              <w:rPr>
                <w:rFonts w:hint="eastAsia"/>
              </w:rPr>
              <w:t>700,056,191.46</w:t>
            </w:r>
          </w:p>
        </w:tc>
        <w:tc>
          <w:tcPr>
            <w:tcW w:w="1384" w:type="dxa"/>
            <w:vAlign w:val="center"/>
          </w:tcPr>
          <w:p w14:paraId="655B23D1">
            <w:pPr>
              <w:jc w:val="right"/>
            </w:pPr>
            <w:r>
              <w:rPr>
                <w:rFonts w:hint="eastAsia"/>
              </w:rPr>
              <w:t>-</w:t>
            </w:r>
          </w:p>
        </w:tc>
        <w:tc>
          <w:tcPr>
            <w:tcW w:w="1384" w:type="dxa"/>
            <w:vAlign w:val="center"/>
          </w:tcPr>
          <w:p w14:paraId="06E29965">
            <w:pPr>
              <w:jc w:val="right"/>
            </w:pPr>
            <w:r>
              <w:rPr>
                <w:rFonts w:hint="eastAsia"/>
              </w:rPr>
              <w:t>-</w:t>
            </w:r>
          </w:p>
        </w:tc>
        <w:tc>
          <w:tcPr>
            <w:tcW w:w="1384" w:type="dxa"/>
            <w:vAlign w:val="center"/>
          </w:tcPr>
          <w:p w14:paraId="57EBC5E0">
            <w:pPr>
              <w:jc w:val="right"/>
            </w:pPr>
            <w:r>
              <w:rPr>
                <w:rFonts w:hint="eastAsia"/>
              </w:rPr>
              <w:t>-</w:t>
            </w:r>
          </w:p>
        </w:tc>
        <w:tc>
          <w:tcPr>
            <w:tcW w:w="1384" w:type="dxa"/>
            <w:vAlign w:val="center"/>
          </w:tcPr>
          <w:p w14:paraId="38ED2AA7">
            <w:pPr>
              <w:jc w:val="right"/>
            </w:pPr>
            <w:r>
              <w:rPr>
                <w:rFonts w:hint="eastAsia"/>
              </w:rPr>
              <w:t>700,056,191.46</w:t>
            </w:r>
          </w:p>
        </w:tc>
      </w:tr>
      <w:tr w14:paraId="1777B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7C2EAA">
            <w:r>
              <w:rPr>
                <w:rFonts w:hint="eastAsia"/>
              </w:rPr>
              <w:t>债权投资</w:t>
            </w:r>
          </w:p>
        </w:tc>
        <w:tc>
          <w:tcPr>
            <w:tcW w:w="1384" w:type="dxa"/>
            <w:vAlign w:val="center"/>
          </w:tcPr>
          <w:p w14:paraId="65CAFC57">
            <w:pPr>
              <w:jc w:val="right"/>
            </w:pPr>
            <w:r>
              <w:rPr>
                <w:rFonts w:hint="eastAsia"/>
              </w:rPr>
              <w:t>-</w:t>
            </w:r>
          </w:p>
        </w:tc>
        <w:tc>
          <w:tcPr>
            <w:tcW w:w="1384" w:type="dxa"/>
            <w:vAlign w:val="center"/>
          </w:tcPr>
          <w:p w14:paraId="74BA4394">
            <w:pPr>
              <w:jc w:val="right"/>
            </w:pPr>
            <w:r>
              <w:rPr>
                <w:rFonts w:hint="eastAsia"/>
              </w:rPr>
              <w:t>-</w:t>
            </w:r>
          </w:p>
        </w:tc>
        <w:tc>
          <w:tcPr>
            <w:tcW w:w="1384" w:type="dxa"/>
            <w:vAlign w:val="center"/>
          </w:tcPr>
          <w:p w14:paraId="3572EF06">
            <w:pPr>
              <w:jc w:val="right"/>
            </w:pPr>
            <w:r>
              <w:rPr>
                <w:rFonts w:hint="eastAsia"/>
              </w:rPr>
              <w:t>-</w:t>
            </w:r>
          </w:p>
        </w:tc>
        <w:tc>
          <w:tcPr>
            <w:tcW w:w="1384" w:type="dxa"/>
            <w:vAlign w:val="center"/>
          </w:tcPr>
          <w:p w14:paraId="69E4B164">
            <w:pPr>
              <w:jc w:val="right"/>
            </w:pPr>
            <w:r>
              <w:rPr>
                <w:rFonts w:hint="eastAsia"/>
              </w:rPr>
              <w:t>-</w:t>
            </w:r>
          </w:p>
        </w:tc>
        <w:tc>
          <w:tcPr>
            <w:tcW w:w="1384" w:type="dxa"/>
            <w:vAlign w:val="center"/>
          </w:tcPr>
          <w:p w14:paraId="0939BDC9">
            <w:pPr>
              <w:jc w:val="right"/>
            </w:pPr>
            <w:r>
              <w:rPr>
                <w:rFonts w:hint="eastAsia"/>
              </w:rPr>
              <w:t>-</w:t>
            </w:r>
          </w:p>
        </w:tc>
      </w:tr>
      <w:tr w14:paraId="395DB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F278B5">
            <w:r>
              <w:rPr>
                <w:rFonts w:hint="eastAsia"/>
              </w:rPr>
              <w:t>其他债权投资</w:t>
            </w:r>
          </w:p>
        </w:tc>
        <w:tc>
          <w:tcPr>
            <w:tcW w:w="1384" w:type="dxa"/>
            <w:vAlign w:val="center"/>
          </w:tcPr>
          <w:p w14:paraId="3484D808">
            <w:pPr>
              <w:jc w:val="right"/>
            </w:pPr>
            <w:r>
              <w:rPr>
                <w:rFonts w:hint="eastAsia"/>
              </w:rPr>
              <w:t>-</w:t>
            </w:r>
          </w:p>
        </w:tc>
        <w:tc>
          <w:tcPr>
            <w:tcW w:w="1384" w:type="dxa"/>
            <w:vAlign w:val="center"/>
          </w:tcPr>
          <w:p w14:paraId="7D59EF8A">
            <w:pPr>
              <w:jc w:val="right"/>
            </w:pPr>
            <w:r>
              <w:rPr>
                <w:rFonts w:hint="eastAsia"/>
              </w:rPr>
              <w:t>-</w:t>
            </w:r>
          </w:p>
        </w:tc>
        <w:tc>
          <w:tcPr>
            <w:tcW w:w="1384" w:type="dxa"/>
            <w:vAlign w:val="center"/>
          </w:tcPr>
          <w:p w14:paraId="03844A1B">
            <w:pPr>
              <w:jc w:val="right"/>
            </w:pPr>
            <w:r>
              <w:rPr>
                <w:rFonts w:hint="eastAsia"/>
              </w:rPr>
              <w:t>-</w:t>
            </w:r>
          </w:p>
        </w:tc>
        <w:tc>
          <w:tcPr>
            <w:tcW w:w="1384" w:type="dxa"/>
            <w:vAlign w:val="center"/>
          </w:tcPr>
          <w:p w14:paraId="165675AA">
            <w:pPr>
              <w:jc w:val="right"/>
            </w:pPr>
            <w:r>
              <w:rPr>
                <w:rFonts w:hint="eastAsia"/>
              </w:rPr>
              <w:t>-</w:t>
            </w:r>
          </w:p>
        </w:tc>
        <w:tc>
          <w:tcPr>
            <w:tcW w:w="1384" w:type="dxa"/>
            <w:vAlign w:val="center"/>
          </w:tcPr>
          <w:p w14:paraId="1A991B93">
            <w:pPr>
              <w:jc w:val="right"/>
            </w:pPr>
            <w:r>
              <w:rPr>
                <w:rFonts w:hint="eastAsia"/>
              </w:rPr>
              <w:t>-</w:t>
            </w:r>
          </w:p>
        </w:tc>
      </w:tr>
      <w:tr w14:paraId="2D3FC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0DFFA7">
            <w:r>
              <w:rPr>
                <w:rFonts w:hint="eastAsia"/>
              </w:rPr>
              <w:t>其他权益工具投资</w:t>
            </w:r>
          </w:p>
        </w:tc>
        <w:tc>
          <w:tcPr>
            <w:tcW w:w="1384" w:type="dxa"/>
            <w:vAlign w:val="center"/>
          </w:tcPr>
          <w:p w14:paraId="75BEBB9F">
            <w:pPr>
              <w:jc w:val="right"/>
            </w:pPr>
            <w:r>
              <w:rPr>
                <w:rFonts w:hint="eastAsia"/>
              </w:rPr>
              <w:t>-</w:t>
            </w:r>
          </w:p>
        </w:tc>
        <w:tc>
          <w:tcPr>
            <w:tcW w:w="1384" w:type="dxa"/>
            <w:vAlign w:val="center"/>
          </w:tcPr>
          <w:p w14:paraId="0789A8AC">
            <w:pPr>
              <w:jc w:val="right"/>
            </w:pPr>
            <w:r>
              <w:rPr>
                <w:rFonts w:hint="eastAsia"/>
              </w:rPr>
              <w:t>-</w:t>
            </w:r>
          </w:p>
        </w:tc>
        <w:tc>
          <w:tcPr>
            <w:tcW w:w="1384" w:type="dxa"/>
            <w:vAlign w:val="center"/>
          </w:tcPr>
          <w:p w14:paraId="11E8E907">
            <w:pPr>
              <w:jc w:val="right"/>
            </w:pPr>
            <w:r>
              <w:rPr>
                <w:rFonts w:hint="eastAsia"/>
              </w:rPr>
              <w:t>-</w:t>
            </w:r>
          </w:p>
        </w:tc>
        <w:tc>
          <w:tcPr>
            <w:tcW w:w="1384" w:type="dxa"/>
            <w:vAlign w:val="center"/>
          </w:tcPr>
          <w:p w14:paraId="66357844">
            <w:pPr>
              <w:jc w:val="right"/>
            </w:pPr>
            <w:r>
              <w:rPr>
                <w:rFonts w:hint="eastAsia"/>
              </w:rPr>
              <w:t>-</w:t>
            </w:r>
          </w:p>
        </w:tc>
        <w:tc>
          <w:tcPr>
            <w:tcW w:w="1384" w:type="dxa"/>
            <w:vAlign w:val="center"/>
          </w:tcPr>
          <w:p w14:paraId="45BA8202">
            <w:pPr>
              <w:jc w:val="right"/>
            </w:pPr>
            <w:r>
              <w:rPr>
                <w:rFonts w:hint="eastAsia"/>
              </w:rPr>
              <w:t>-</w:t>
            </w:r>
          </w:p>
        </w:tc>
      </w:tr>
      <w:tr w14:paraId="1AE0E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F7AF81">
            <w:r>
              <w:rPr>
                <w:rFonts w:hint="eastAsia"/>
              </w:rPr>
              <w:t>应收清算款</w:t>
            </w:r>
          </w:p>
        </w:tc>
        <w:tc>
          <w:tcPr>
            <w:tcW w:w="1384" w:type="dxa"/>
            <w:vAlign w:val="center"/>
          </w:tcPr>
          <w:p w14:paraId="7F36BB63">
            <w:pPr>
              <w:jc w:val="right"/>
            </w:pPr>
            <w:r>
              <w:rPr>
                <w:rFonts w:hint="eastAsia"/>
              </w:rPr>
              <w:t>-</w:t>
            </w:r>
          </w:p>
        </w:tc>
        <w:tc>
          <w:tcPr>
            <w:tcW w:w="1384" w:type="dxa"/>
            <w:vAlign w:val="center"/>
          </w:tcPr>
          <w:p w14:paraId="4E98353C">
            <w:pPr>
              <w:jc w:val="right"/>
            </w:pPr>
            <w:r>
              <w:rPr>
                <w:rFonts w:hint="eastAsia"/>
              </w:rPr>
              <w:t>-</w:t>
            </w:r>
          </w:p>
        </w:tc>
        <w:tc>
          <w:tcPr>
            <w:tcW w:w="1384" w:type="dxa"/>
            <w:vAlign w:val="center"/>
          </w:tcPr>
          <w:p w14:paraId="255A3BA2">
            <w:pPr>
              <w:jc w:val="right"/>
            </w:pPr>
            <w:r>
              <w:rPr>
                <w:rFonts w:hint="eastAsia"/>
              </w:rPr>
              <w:t>-</w:t>
            </w:r>
          </w:p>
        </w:tc>
        <w:tc>
          <w:tcPr>
            <w:tcW w:w="1384" w:type="dxa"/>
            <w:vAlign w:val="center"/>
          </w:tcPr>
          <w:p w14:paraId="1830E3DE">
            <w:pPr>
              <w:jc w:val="right"/>
            </w:pPr>
            <w:r>
              <w:rPr>
                <w:rFonts w:hint="eastAsia"/>
              </w:rPr>
              <w:t>-</w:t>
            </w:r>
          </w:p>
        </w:tc>
        <w:tc>
          <w:tcPr>
            <w:tcW w:w="1384" w:type="dxa"/>
            <w:vAlign w:val="center"/>
          </w:tcPr>
          <w:p w14:paraId="31A23FB2">
            <w:pPr>
              <w:jc w:val="right"/>
            </w:pPr>
            <w:r>
              <w:rPr>
                <w:rFonts w:hint="eastAsia"/>
              </w:rPr>
              <w:t>-</w:t>
            </w:r>
          </w:p>
        </w:tc>
      </w:tr>
      <w:tr w14:paraId="5589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5104B">
            <w:r>
              <w:rPr>
                <w:rFonts w:hint="eastAsia"/>
              </w:rPr>
              <w:t>应收股利</w:t>
            </w:r>
          </w:p>
        </w:tc>
        <w:tc>
          <w:tcPr>
            <w:tcW w:w="1384" w:type="dxa"/>
            <w:vAlign w:val="center"/>
          </w:tcPr>
          <w:p w14:paraId="24AEE1FF">
            <w:pPr>
              <w:jc w:val="right"/>
            </w:pPr>
            <w:r>
              <w:rPr>
                <w:rFonts w:hint="eastAsia"/>
              </w:rPr>
              <w:t>-</w:t>
            </w:r>
          </w:p>
        </w:tc>
        <w:tc>
          <w:tcPr>
            <w:tcW w:w="1384" w:type="dxa"/>
            <w:vAlign w:val="center"/>
          </w:tcPr>
          <w:p w14:paraId="48A61BF2">
            <w:pPr>
              <w:jc w:val="right"/>
            </w:pPr>
            <w:r>
              <w:rPr>
                <w:rFonts w:hint="eastAsia"/>
              </w:rPr>
              <w:t>-</w:t>
            </w:r>
          </w:p>
        </w:tc>
        <w:tc>
          <w:tcPr>
            <w:tcW w:w="1384" w:type="dxa"/>
            <w:vAlign w:val="center"/>
          </w:tcPr>
          <w:p w14:paraId="6C9A27B4">
            <w:pPr>
              <w:jc w:val="right"/>
            </w:pPr>
            <w:r>
              <w:rPr>
                <w:rFonts w:hint="eastAsia"/>
              </w:rPr>
              <w:t>-</w:t>
            </w:r>
          </w:p>
        </w:tc>
        <w:tc>
          <w:tcPr>
            <w:tcW w:w="1384" w:type="dxa"/>
            <w:vAlign w:val="center"/>
          </w:tcPr>
          <w:p w14:paraId="241C48BA">
            <w:pPr>
              <w:jc w:val="right"/>
            </w:pPr>
            <w:r>
              <w:rPr>
                <w:rFonts w:hint="eastAsia"/>
              </w:rPr>
              <w:t>-</w:t>
            </w:r>
          </w:p>
        </w:tc>
        <w:tc>
          <w:tcPr>
            <w:tcW w:w="1384" w:type="dxa"/>
            <w:vAlign w:val="center"/>
          </w:tcPr>
          <w:p w14:paraId="6DE76E04">
            <w:pPr>
              <w:jc w:val="right"/>
            </w:pPr>
            <w:r>
              <w:rPr>
                <w:rFonts w:hint="eastAsia"/>
              </w:rPr>
              <w:t>-</w:t>
            </w:r>
          </w:p>
        </w:tc>
      </w:tr>
      <w:tr w14:paraId="12119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637E57">
            <w:r>
              <w:rPr>
                <w:rFonts w:hint="eastAsia"/>
              </w:rPr>
              <w:t>应收申购款</w:t>
            </w:r>
          </w:p>
        </w:tc>
        <w:tc>
          <w:tcPr>
            <w:tcW w:w="1384" w:type="dxa"/>
            <w:vAlign w:val="center"/>
          </w:tcPr>
          <w:p w14:paraId="263D52D4">
            <w:pPr>
              <w:jc w:val="right"/>
            </w:pPr>
            <w:r>
              <w:rPr>
                <w:rFonts w:hint="eastAsia"/>
              </w:rPr>
              <w:t>-</w:t>
            </w:r>
          </w:p>
        </w:tc>
        <w:tc>
          <w:tcPr>
            <w:tcW w:w="1384" w:type="dxa"/>
            <w:vAlign w:val="center"/>
          </w:tcPr>
          <w:p w14:paraId="3D995518">
            <w:pPr>
              <w:jc w:val="right"/>
            </w:pPr>
            <w:r>
              <w:rPr>
                <w:rFonts w:hint="eastAsia"/>
              </w:rPr>
              <w:t>-</w:t>
            </w:r>
          </w:p>
        </w:tc>
        <w:tc>
          <w:tcPr>
            <w:tcW w:w="1384" w:type="dxa"/>
            <w:vAlign w:val="center"/>
          </w:tcPr>
          <w:p w14:paraId="6F96F091">
            <w:pPr>
              <w:jc w:val="right"/>
            </w:pPr>
            <w:r>
              <w:rPr>
                <w:rFonts w:hint="eastAsia"/>
              </w:rPr>
              <w:t>-</w:t>
            </w:r>
          </w:p>
        </w:tc>
        <w:tc>
          <w:tcPr>
            <w:tcW w:w="1384" w:type="dxa"/>
            <w:vAlign w:val="center"/>
          </w:tcPr>
          <w:p w14:paraId="37818B96">
            <w:pPr>
              <w:jc w:val="right"/>
            </w:pPr>
            <w:r>
              <w:rPr>
                <w:rFonts w:hint="eastAsia"/>
              </w:rPr>
              <w:t>511,110,701.90</w:t>
            </w:r>
          </w:p>
        </w:tc>
        <w:tc>
          <w:tcPr>
            <w:tcW w:w="1384" w:type="dxa"/>
            <w:vAlign w:val="center"/>
          </w:tcPr>
          <w:p w14:paraId="372EFEA6">
            <w:pPr>
              <w:jc w:val="right"/>
            </w:pPr>
            <w:r>
              <w:rPr>
                <w:rFonts w:hint="eastAsia"/>
              </w:rPr>
              <w:t>511,110,701.90</w:t>
            </w:r>
          </w:p>
        </w:tc>
      </w:tr>
      <w:tr w14:paraId="20753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6AB017">
            <w:r>
              <w:rPr>
                <w:rFonts w:hint="eastAsia"/>
              </w:rPr>
              <w:t>递延所得税资产</w:t>
            </w:r>
          </w:p>
        </w:tc>
        <w:tc>
          <w:tcPr>
            <w:tcW w:w="1384" w:type="dxa"/>
            <w:vAlign w:val="center"/>
          </w:tcPr>
          <w:p w14:paraId="390734DE">
            <w:pPr>
              <w:jc w:val="right"/>
            </w:pPr>
            <w:r>
              <w:rPr>
                <w:rFonts w:hint="eastAsia"/>
              </w:rPr>
              <w:t>-</w:t>
            </w:r>
          </w:p>
        </w:tc>
        <w:tc>
          <w:tcPr>
            <w:tcW w:w="1384" w:type="dxa"/>
            <w:vAlign w:val="center"/>
          </w:tcPr>
          <w:p w14:paraId="26F3292C">
            <w:pPr>
              <w:jc w:val="right"/>
            </w:pPr>
            <w:r>
              <w:rPr>
                <w:rFonts w:hint="eastAsia"/>
              </w:rPr>
              <w:t>-</w:t>
            </w:r>
          </w:p>
        </w:tc>
        <w:tc>
          <w:tcPr>
            <w:tcW w:w="1384" w:type="dxa"/>
            <w:vAlign w:val="center"/>
          </w:tcPr>
          <w:p w14:paraId="79645ECD">
            <w:pPr>
              <w:jc w:val="right"/>
            </w:pPr>
            <w:r>
              <w:rPr>
                <w:rFonts w:hint="eastAsia"/>
              </w:rPr>
              <w:t>-</w:t>
            </w:r>
          </w:p>
        </w:tc>
        <w:tc>
          <w:tcPr>
            <w:tcW w:w="1384" w:type="dxa"/>
            <w:vAlign w:val="center"/>
          </w:tcPr>
          <w:p w14:paraId="39A7E4B3">
            <w:pPr>
              <w:jc w:val="right"/>
            </w:pPr>
            <w:r>
              <w:rPr>
                <w:rFonts w:hint="eastAsia"/>
              </w:rPr>
              <w:t>-</w:t>
            </w:r>
          </w:p>
        </w:tc>
        <w:tc>
          <w:tcPr>
            <w:tcW w:w="1384" w:type="dxa"/>
            <w:vAlign w:val="center"/>
          </w:tcPr>
          <w:p w14:paraId="5DAC4357">
            <w:pPr>
              <w:jc w:val="right"/>
            </w:pPr>
            <w:r>
              <w:rPr>
                <w:rFonts w:hint="eastAsia"/>
              </w:rPr>
              <w:t>-</w:t>
            </w:r>
          </w:p>
        </w:tc>
      </w:tr>
      <w:tr w14:paraId="19B36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E9D336">
            <w:r>
              <w:rPr>
                <w:rFonts w:hint="eastAsia"/>
              </w:rPr>
              <w:t>其他资产</w:t>
            </w:r>
          </w:p>
        </w:tc>
        <w:tc>
          <w:tcPr>
            <w:tcW w:w="1384" w:type="dxa"/>
            <w:vAlign w:val="center"/>
          </w:tcPr>
          <w:p w14:paraId="1E641384">
            <w:pPr>
              <w:jc w:val="right"/>
            </w:pPr>
            <w:r>
              <w:rPr>
                <w:rFonts w:hint="eastAsia"/>
              </w:rPr>
              <w:t>-</w:t>
            </w:r>
          </w:p>
        </w:tc>
        <w:tc>
          <w:tcPr>
            <w:tcW w:w="1384" w:type="dxa"/>
            <w:vAlign w:val="center"/>
          </w:tcPr>
          <w:p w14:paraId="3E26A1DE">
            <w:pPr>
              <w:jc w:val="right"/>
            </w:pPr>
            <w:r>
              <w:rPr>
                <w:rFonts w:hint="eastAsia"/>
              </w:rPr>
              <w:t>-</w:t>
            </w:r>
          </w:p>
        </w:tc>
        <w:tc>
          <w:tcPr>
            <w:tcW w:w="1384" w:type="dxa"/>
            <w:vAlign w:val="center"/>
          </w:tcPr>
          <w:p w14:paraId="35848F75">
            <w:pPr>
              <w:jc w:val="right"/>
            </w:pPr>
            <w:r>
              <w:rPr>
                <w:rFonts w:hint="eastAsia"/>
              </w:rPr>
              <w:t>-</w:t>
            </w:r>
          </w:p>
        </w:tc>
        <w:tc>
          <w:tcPr>
            <w:tcW w:w="1384" w:type="dxa"/>
            <w:vAlign w:val="center"/>
          </w:tcPr>
          <w:p w14:paraId="4B3AEE3E">
            <w:pPr>
              <w:jc w:val="right"/>
            </w:pPr>
            <w:r>
              <w:rPr>
                <w:rFonts w:hint="eastAsia"/>
              </w:rPr>
              <w:t>-</w:t>
            </w:r>
          </w:p>
        </w:tc>
        <w:tc>
          <w:tcPr>
            <w:tcW w:w="1384" w:type="dxa"/>
            <w:vAlign w:val="center"/>
          </w:tcPr>
          <w:p w14:paraId="1B9B2694">
            <w:pPr>
              <w:jc w:val="right"/>
            </w:pPr>
            <w:r>
              <w:rPr>
                <w:rFonts w:hint="eastAsia"/>
              </w:rPr>
              <w:t>-</w:t>
            </w:r>
          </w:p>
        </w:tc>
      </w:tr>
      <w:tr w14:paraId="65AA1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0B5614">
            <w:r>
              <w:rPr>
                <w:rFonts w:hint="eastAsia"/>
              </w:rPr>
              <w:t>资产总计</w:t>
            </w:r>
          </w:p>
        </w:tc>
        <w:tc>
          <w:tcPr>
            <w:tcW w:w="1384" w:type="dxa"/>
            <w:vAlign w:val="center"/>
          </w:tcPr>
          <w:p w14:paraId="18BCE3D8">
            <w:pPr>
              <w:jc w:val="right"/>
            </w:pPr>
            <w:r>
              <w:rPr>
                <w:rFonts w:hint="eastAsia"/>
              </w:rPr>
              <w:t>1,872,633,562.73</w:t>
            </w:r>
          </w:p>
        </w:tc>
        <w:tc>
          <w:tcPr>
            <w:tcW w:w="1384" w:type="dxa"/>
            <w:vAlign w:val="center"/>
          </w:tcPr>
          <w:p w14:paraId="6740C0E0">
            <w:pPr>
              <w:jc w:val="right"/>
            </w:pPr>
            <w:r>
              <w:rPr>
                <w:rFonts w:hint="eastAsia"/>
              </w:rPr>
              <w:t>-</w:t>
            </w:r>
          </w:p>
        </w:tc>
        <w:tc>
          <w:tcPr>
            <w:tcW w:w="1384" w:type="dxa"/>
            <w:vAlign w:val="center"/>
          </w:tcPr>
          <w:p w14:paraId="5C8DA2CC">
            <w:pPr>
              <w:jc w:val="right"/>
            </w:pPr>
            <w:r>
              <w:rPr>
                <w:rFonts w:hint="eastAsia"/>
              </w:rPr>
              <w:t>25,395,026,379.97</w:t>
            </w:r>
          </w:p>
        </w:tc>
        <w:tc>
          <w:tcPr>
            <w:tcW w:w="1384" w:type="dxa"/>
            <w:vAlign w:val="center"/>
          </w:tcPr>
          <w:p w14:paraId="2369A15C">
            <w:pPr>
              <w:jc w:val="right"/>
            </w:pPr>
            <w:r>
              <w:rPr>
                <w:rFonts w:hint="eastAsia"/>
              </w:rPr>
              <w:t>511,110,701.90</w:t>
            </w:r>
          </w:p>
        </w:tc>
        <w:tc>
          <w:tcPr>
            <w:tcW w:w="1384" w:type="dxa"/>
            <w:vAlign w:val="center"/>
          </w:tcPr>
          <w:p w14:paraId="0C86F499">
            <w:pPr>
              <w:jc w:val="right"/>
            </w:pPr>
            <w:r>
              <w:rPr>
                <w:rFonts w:hint="eastAsia"/>
              </w:rPr>
              <w:t>27,778,770,644.60</w:t>
            </w:r>
          </w:p>
        </w:tc>
      </w:tr>
      <w:tr w14:paraId="32594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F21699">
            <w:r>
              <w:rPr>
                <w:rFonts w:hint="eastAsia"/>
              </w:rPr>
              <w:t>负债</w:t>
            </w:r>
          </w:p>
        </w:tc>
        <w:tc>
          <w:tcPr>
            <w:tcW w:w="1384" w:type="dxa"/>
            <w:vAlign w:val="center"/>
          </w:tcPr>
          <w:p w14:paraId="2B05C581"/>
        </w:tc>
        <w:tc>
          <w:tcPr>
            <w:tcW w:w="1384" w:type="dxa"/>
            <w:vAlign w:val="center"/>
          </w:tcPr>
          <w:p w14:paraId="0FBB2CA6"/>
        </w:tc>
        <w:tc>
          <w:tcPr>
            <w:tcW w:w="1384" w:type="dxa"/>
            <w:vAlign w:val="center"/>
          </w:tcPr>
          <w:p w14:paraId="6AF1A891"/>
        </w:tc>
        <w:tc>
          <w:tcPr>
            <w:tcW w:w="1384" w:type="dxa"/>
            <w:vAlign w:val="center"/>
          </w:tcPr>
          <w:p w14:paraId="540A5CBB"/>
        </w:tc>
        <w:tc>
          <w:tcPr>
            <w:tcW w:w="1384" w:type="dxa"/>
            <w:vAlign w:val="center"/>
          </w:tcPr>
          <w:p w14:paraId="18D60907"/>
        </w:tc>
      </w:tr>
      <w:tr w14:paraId="7C8D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C41EF6">
            <w:r>
              <w:rPr>
                <w:rFonts w:hint="eastAsia"/>
              </w:rPr>
              <w:t>短期借款</w:t>
            </w:r>
          </w:p>
        </w:tc>
        <w:tc>
          <w:tcPr>
            <w:tcW w:w="1384" w:type="dxa"/>
            <w:vAlign w:val="center"/>
          </w:tcPr>
          <w:p w14:paraId="0A6B7970">
            <w:pPr>
              <w:jc w:val="right"/>
            </w:pPr>
            <w:r>
              <w:rPr>
                <w:rFonts w:hint="eastAsia"/>
              </w:rPr>
              <w:t>-</w:t>
            </w:r>
          </w:p>
        </w:tc>
        <w:tc>
          <w:tcPr>
            <w:tcW w:w="1384" w:type="dxa"/>
            <w:vAlign w:val="center"/>
          </w:tcPr>
          <w:p w14:paraId="17CBE54C">
            <w:pPr>
              <w:jc w:val="right"/>
            </w:pPr>
            <w:r>
              <w:rPr>
                <w:rFonts w:hint="eastAsia"/>
              </w:rPr>
              <w:t>-</w:t>
            </w:r>
          </w:p>
        </w:tc>
        <w:tc>
          <w:tcPr>
            <w:tcW w:w="1384" w:type="dxa"/>
            <w:vAlign w:val="center"/>
          </w:tcPr>
          <w:p w14:paraId="29333302">
            <w:pPr>
              <w:jc w:val="right"/>
            </w:pPr>
            <w:r>
              <w:rPr>
                <w:rFonts w:hint="eastAsia"/>
              </w:rPr>
              <w:t>-</w:t>
            </w:r>
          </w:p>
        </w:tc>
        <w:tc>
          <w:tcPr>
            <w:tcW w:w="1384" w:type="dxa"/>
            <w:vAlign w:val="center"/>
          </w:tcPr>
          <w:p w14:paraId="71636ACA">
            <w:pPr>
              <w:jc w:val="right"/>
            </w:pPr>
            <w:r>
              <w:rPr>
                <w:rFonts w:hint="eastAsia"/>
              </w:rPr>
              <w:t>-</w:t>
            </w:r>
          </w:p>
        </w:tc>
        <w:tc>
          <w:tcPr>
            <w:tcW w:w="1384" w:type="dxa"/>
            <w:vAlign w:val="center"/>
          </w:tcPr>
          <w:p w14:paraId="597DC08D">
            <w:pPr>
              <w:jc w:val="right"/>
            </w:pPr>
            <w:r>
              <w:rPr>
                <w:rFonts w:hint="eastAsia"/>
              </w:rPr>
              <w:t>-</w:t>
            </w:r>
          </w:p>
        </w:tc>
      </w:tr>
      <w:tr w14:paraId="2F4E7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651A1A">
            <w:r>
              <w:rPr>
                <w:rFonts w:hint="eastAsia"/>
              </w:rPr>
              <w:t>交易性金融负债</w:t>
            </w:r>
          </w:p>
        </w:tc>
        <w:tc>
          <w:tcPr>
            <w:tcW w:w="1384" w:type="dxa"/>
            <w:vAlign w:val="center"/>
          </w:tcPr>
          <w:p w14:paraId="6457702D">
            <w:pPr>
              <w:jc w:val="right"/>
            </w:pPr>
            <w:r>
              <w:rPr>
                <w:rFonts w:hint="eastAsia"/>
              </w:rPr>
              <w:t>-</w:t>
            </w:r>
          </w:p>
        </w:tc>
        <w:tc>
          <w:tcPr>
            <w:tcW w:w="1384" w:type="dxa"/>
            <w:vAlign w:val="center"/>
          </w:tcPr>
          <w:p w14:paraId="49848A53">
            <w:pPr>
              <w:jc w:val="right"/>
            </w:pPr>
            <w:r>
              <w:rPr>
                <w:rFonts w:hint="eastAsia"/>
              </w:rPr>
              <w:t>-</w:t>
            </w:r>
          </w:p>
        </w:tc>
        <w:tc>
          <w:tcPr>
            <w:tcW w:w="1384" w:type="dxa"/>
            <w:vAlign w:val="center"/>
          </w:tcPr>
          <w:p w14:paraId="2A0B9649">
            <w:pPr>
              <w:jc w:val="right"/>
            </w:pPr>
            <w:r>
              <w:rPr>
                <w:rFonts w:hint="eastAsia"/>
              </w:rPr>
              <w:t>-</w:t>
            </w:r>
          </w:p>
        </w:tc>
        <w:tc>
          <w:tcPr>
            <w:tcW w:w="1384" w:type="dxa"/>
            <w:vAlign w:val="center"/>
          </w:tcPr>
          <w:p w14:paraId="556EBE80">
            <w:pPr>
              <w:jc w:val="right"/>
            </w:pPr>
            <w:r>
              <w:rPr>
                <w:rFonts w:hint="eastAsia"/>
              </w:rPr>
              <w:t>-</w:t>
            </w:r>
          </w:p>
        </w:tc>
        <w:tc>
          <w:tcPr>
            <w:tcW w:w="1384" w:type="dxa"/>
            <w:vAlign w:val="center"/>
          </w:tcPr>
          <w:p w14:paraId="3CA19B36">
            <w:pPr>
              <w:jc w:val="right"/>
            </w:pPr>
            <w:r>
              <w:rPr>
                <w:rFonts w:hint="eastAsia"/>
              </w:rPr>
              <w:t>-</w:t>
            </w:r>
          </w:p>
        </w:tc>
      </w:tr>
      <w:tr w14:paraId="0B2E4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A3161A">
            <w:r>
              <w:rPr>
                <w:rFonts w:hint="eastAsia"/>
              </w:rPr>
              <w:t>衍生金融负债</w:t>
            </w:r>
          </w:p>
        </w:tc>
        <w:tc>
          <w:tcPr>
            <w:tcW w:w="1384" w:type="dxa"/>
            <w:vAlign w:val="center"/>
          </w:tcPr>
          <w:p w14:paraId="10E4A76B">
            <w:pPr>
              <w:jc w:val="right"/>
            </w:pPr>
            <w:r>
              <w:rPr>
                <w:rFonts w:hint="eastAsia"/>
              </w:rPr>
              <w:t>-</w:t>
            </w:r>
          </w:p>
        </w:tc>
        <w:tc>
          <w:tcPr>
            <w:tcW w:w="1384" w:type="dxa"/>
            <w:vAlign w:val="center"/>
          </w:tcPr>
          <w:p w14:paraId="6B5BE657">
            <w:pPr>
              <w:jc w:val="right"/>
            </w:pPr>
            <w:r>
              <w:rPr>
                <w:rFonts w:hint="eastAsia"/>
              </w:rPr>
              <w:t>-</w:t>
            </w:r>
          </w:p>
        </w:tc>
        <w:tc>
          <w:tcPr>
            <w:tcW w:w="1384" w:type="dxa"/>
            <w:vAlign w:val="center"/>
          </w:tcPr>
          <w:p w14:paraId="29D13511">
            <w:pPr>
              <w:jc w:val="right"/>
            </w:pPr>
            <w:r>
              <w:rPr>
                <w:rFonts w:hint="eastAsia"/>
              </w:rPr>
              <w:t>-</w:t>
            </w:r>
          </w:p>
        </w:tc>
        <w:tc>
          <w:tcPr>
            <w:tcW w:w="1384" w:type="dxa"/>
            <w:vAlign w:val="center"/>
          </w:tcPr>
          <w:p w14:paraId="2F29C911">
            <w:pPr>
              <w:jc w:val="right"/>
            </w:pPr>
            <w:r>
              <w:rPr>
                <w:rFonts w:hint="eastAsia"/>
              </w:rPr>
              <w:t>-</w:t>
            </w:r>
          </w:p>
        </w:tc>
        <w:tc>
          <w:tcPr>
            <w:tcW w:w="1384" w:type="dxa"/>
            <w:vAlign w:val="center"/>
          </w:tcPr>
          <w:p w14:paraId="3FADD33A">
            <w:pPr>
              <w:jc w:val="right"/>
            </w:pPr>
            <w:r>
              <w:rPr>
                <w:rFonts w:hint="eastAsia"/>
              </w:rPr>
              <w:t>-</w:t>
            </w:r>
          </w:p>
        </w:tc>
      </w:tr>
      <w:tr w14:paraId="2F281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88D3D3">
            <w:r>
              <w:rPr>
                <w:rFonts w:hint="eastAsia"/>
              </w:rPr>
              <w:t>卖出回购金融资产款</w:t>
            </w:r>
          </w:p>
        </w:tc>
        <w:tc>
          <w:tcPr>
            <w:tcW w:w="1384" w:type="dxa"/>
            <w:vAlign w:val="center"/>
          </w:tcPr>
          <w:p w14:paraId="2BC696E6">
            <w:pPr>
              <w:jc w:val="right"/>
            </w:pPr>
            <w:r>
              <w:rPr>
                <w:rFonts w:hint="eastAsia"/>
              </w:rPr>
              <w:t>4,756,219,150.66</w:t>
            </w:r>
          </w:p>
        </w:tc>
        <w:tc>
          <w:tcPr>
            <w:tcW w:w="1384" w:type="dxa"/>
            <w:vAlign w:val="center"/>
          </w:tcPr>
          <w:p w14:paraId="3A04C07C">
            <w:pPr>
              <w:jc w:val="right"/>
            </w:pPr>
            <w:r>
              <w:rPr>
                <w:rFonts w:hint="eastAsia"/>
              </w:rPr>
              <w:t>-</w:t>
            </w:r>
          </w:p>
        </w:tc>
        <w:tc>
          <w:tcPr>
            <w:tcW w:w="1384" w:type="dxa"/>
            <w:vAlign w:val="center"/>
          </w:tcPr>
          <w:p w14:paraId="51293739">
            <w:pPr>
              <w:jc w:val="right"/>
            </w:pPr>
            <w:r>
              <w:rPr>
                <w:rFonts w:hint="eastAsia"/>
              </w:rPr>
              <w:t>-</w:t>
            </w:r>
          </w:p>
        </w:tc>
        <w:tc>
          <w:tcPr>
            <w:tcW w:w="1384" w:type="dxa"/>
            <w:vAlign w:val="center"/>
          </w:tcPr>
          <w:p w14:paraId="4EA56864">
            <w:pPr>
              <w:jc w:val="right"/>
            </w:pPr>
            <w:r>
              <w:rPr>
                <w:rFonts w:hint="eastAsia"/>
              </w:rPr>
              <w:t>-</w:t>
            </w:r>
          </w:p>
        </w:tc>
        <w:tc>
          <w:tcPr>
            <w:tcW w:w="1384" w:type="dxa"/>
            <w:vAlign w:val="center"/>
          </w:tcPr>
          <w:p w14:paraId="46936FEC">
            <w:pPr>
              <w:jc w:val="right"/>
            </w:pPr>
            <w:r>
              <w:rPr>
                <w:rFonts w:hint="eastAsia"/>
              </w:rPr>
              <w:t>4,756,219,150.66</w:t>
            </w:r>
          </w:p>
        </w:tc>
      </w:tr>
      <w:tr w14:paraId="7EEA0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5C5CB7">
            <w:r>
              <w:rPr>
                <w:rFonts w:hint="eastAsia"/>
              </w:rPr>
              <w:t>应付清算款</w:t>
            </w:r>
          </w:p>
        </w:tc>
        <w:tc>
          <w:tcPr>
            <w:tcW w:w="1384" w:type="dxa"/>
            <w:vAlign w:val="center"/>
          </w:tcPr>
          <w:p w14:paraId="31C673A0">
            <w:pPr>
              <w:jc w:val="right"/>
            </w:pPr>
            <w:r>
              <w:rPr>
                <w:rFonts w:hint="eastAsia"/>
              </w:rPr>
              <w:t>-</w:t>
            </w:r>
          </w:p>
        </w:tc>
        <w:tc>
          <w:tcPr>
            <w:tcW w:w="1384" w:type="dxa"/>
            <w:vAlign w:val="center"/>
          </w:tcPr>
          <w:p w14:paraId="5E3E01A3">
            <w:pPr>
              <w:jc w:val="right"/>
            </w:pPr>
            <w:r>
              <w:rPr>
                <w:rFonts w:hint="eastAsia"/>
              </w:rPr>
              <w:t>-</w:t>
            </w:r>
          </w:p>
        </w:tc>
        <w:tc>
          <w:tcPr>
            <w:tcW w:w="1384" w:type="dxa"/>
            <w:vAlign w:val="center"/>
          </w:tcPr>
          <w:p w14:paraId="5193C3D8">
            <w:pPr>
              <w:jc w:val="right"/>
            </w:pPr>
            <w:r>
              <w:rPr>
                <w:rFonts w:hint="eastAsia"/>
              </w:rPr>
              <w:t>-</w:t>
            </w:r>
          </w:p>
        </w:tc>
        <w:tc>
          <w:tcPr>
            <w:tcW w:w="1384" w:type="dxa"/>
            <w:vAlign w:val="center"/>
          </w:tcPr>
          <w:p w14:paraId="7F2A3824">
            <w:pPr>
              <w:jc w:val="right"/>
            </w:pPr>
            <w:r>
              <w:rPr>
                <w:rFonts w:hint="eastAsia"/>
              </w:rPr>
              <w:t>296,087,880.15</w:t>
            </w:r>
          </w:p>
        </w:tc>
        <w:tc>
          <w:tcPr>
            <w:tcW w:w="1384" w:type="dxa"/>
            <w:vAlign w:val="center"/>
          </w:tcPr>
          <w:p w14:paraId="2293CF47">
            <w:pPr>
              <w:jc w:val="right"/>
            </w:pPr>
            <w:r>
              <w:rPr>
                <w:rFonts w:hint="eastAsia"/>
              </w:rPr>
              <w:t>296,087,880.15</w:t>
            </w:r>
          </w:p>
        </w:tc>
      </w:tr>
      <w:tr w14:paraId="40923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C1E1D">
            <w:r>
              <w:rPr>
                <w:rFonts w:hint="eastAsia"/>
              </w:rPr>
              <w:t>应付赎回款</w:t>
            </w:r>
          </w:p>
        </w:tc>
        <w:tc>
          <w:tcPr>
            <w:tcW w:w="1384" w:type="dxa"/>
            <w:vAlign w:val="center"/>
          </w:tcPr>
          <w:p w14:paraId="71931552">
            <w:pPr>
              <w:jc w:val="right"/>
            </w:pPr>
            <w:r>
              <w:rPr>
                <w:rFonts w:hint="eastAsia"/>
              </w:rPr>
              <w:t>-</w:t>
            </w:r>
          </w:p>
        </w:tc>
        <w:tc>
          <w:tcPr>
            <w:tcW w:w="1384" w:type="dxa"/>
            <w:vAlign w:val="center"/>
          </w:tcPr>
          <w:p w14:paraId="40901DDC">
            <w:pPr>
              <w:jc w:val="right"/>
            </w:pPr>
            <w:r>
              <w:rPr>
                <w:rFonts w:hint="eastAsia"/>
              </w:rPr>
              <w:t>-</w:t>
            </w:r>
          </w:p>
        </w:tc>
        <w:tc>
          <w:tcPr>
            <w:tcW w:w="1384" w:type="dxa"/>
            <w:vAlign w:val="center"/>
          </w:tcPr>
          <w:p w14:paraId="130AC2C9">
            <w:pPr>
              <w:jc w:val="right"/>
            </w:pPr>
            <w:r>
              <w:rPr>
                <w:rFonts w:hint="eastAsia"/>
              </w:rPr>
              <w:t>-</w:t>
            </w:r>
          </w:p>
        </w:tc>
        <w:tc>
          <w:tcPr>
            <w:tcW w:w="1384" w:type="dxa"/>
            <w:vAlign w:val="center"/>
          </w:tcPr>
          <w:p w14:paraId="7D0FA4B0">
            <w:pPr>
              <w:jc w:val="right"/>
            </w:pPr>
            <w:r>
              <w:rPr>
                <w:rFonts w:hint="eastAsia"/>
              </w:rPr>
              <w:t>160,023,231.97</w:t>
            </w:r>
          </w:p>
        </w:tc>
        <w:tc>
          <w:tcPr>
            <w:tcW w:w="1384" w:type="dxa"/>
            <w:vAlign w:val="center"/>
          </w:tcPr>
          <w:p w14:paraId="0CBE7B1A">
            <w:pPr>
              <w:jc w:val="right"/>
            </w:pPr>
            <w:r>
              <w:rPr>
                <w:rFonts w:hint="eastAsia"/>
              </w:rPr>
              <w:t>160,023,231.97</w:t>
            </w:r>
          </w:p>
        </w:tc>
      </w:tr>
      <w:tr w14:paraId="5E6D2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4F87DC">
            <w:r>
              <w:rPr>
                <w:rFonts w:hint="eastAsia"/>
              </w:rPr>
              <w:t>应付管理人报酬</w:t>
            </w:r>
          </w:p>
        </w:tc>
        <w:tc>
          <w:tcPr>
            <w:tcW w:w="1384" w:type="dxa"/>
            <w:vAlign w:val="center"/>
          </w:tcPr>
          <w:p w14:paraId="62BF9D20">
            <w:pPr>
              <w:jc w:val="right"/>
            </w:pPr>
            <w:r>
              <w:rPr>
                <w:rFonts w:hint="eastAsia"/>
              </w:rPr>
              <w:t>-</w:t>
            </w:r>
          </w:p>
        </w:tc>
        <w:tc>
          <w:tcPr>
            <w:tcW w:w="1384" w:type="dxa"/>
            <w:vAlign w:val="center"/>
          </w:tcPr>
          <w:p w14:paraId="37D7426A">
            <w:pPr>
              <w:jc w:val="right"/>
            </w:pPr>
            <w:r>
              <w:rPr>
                <w:rFonts w:hint="eastAsia"/>
              </w:rPr>
              <w:t>-</w:t>
            </w:r>
          </w:p>
        </w:tc>
        <w:tc>
          <w:tcPr>
            <w:tcW w:w="1384" w:type="dxa"/>
            <w:vAlign w:val="center"/>
          </w:tcPr>
          <w:p w14:paraId="66DB6353">
            <w:pPr>
              <w:jc w:val="right"/>
            </w:pPr>
            <w:r>
              <w:rPr>
                <w:rFonts w:hint="eastAsia"/>
              </w:rPr>
              <w:t>-</w:t>
            </w:r>
          </w:p>
        </w:tc>
        <w:tc>
          <w:tcPr>
            <w:tcW w:w="1384" w:type="dxa"/>
            <w:vAlign w:val="center"/>
          </w:tcPr>
          <w:p w14:paraId="50291B03">
            <w:pPr>
              <w:jc w:val="right"/>
            </w:pPr>
            <w:r>
              <w:rPr>
                <w:rFonts w:hint="eastAsia"/>
              </w:rPr>
              <w:t>2,542,489.94</w:t>
            </w:r>
          </w:p>
        </w:tc>
        <w:tc>
          <w:tcPr>
            <w:tcW w:w="1384" w:type="dxa"/>
            <w:vAlign w:val="center"/>
          </w:tcPr>
          <w:p w14:paraId="774AE5CF">
            <w:pPr>
              <w:jc w:val="right"/>
            </w:pPr>
            <w:r>
              <w:rPr>
                <w:rFonts w:hint="eastAsia"/>
              </w:rPr>
              <w:t>2,542,489.94</w:t>
            </w:r>
          </w:p>
        </w:tc>
      </w:tr>
      <w:tr w14:paraId="40FBC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EFB825">
            <w:r>
              <w:rPr>
                <w:rFonts w:hint="eastAsia"/>
              </w:rPr>
              <w:t>应付托管费</w:t>
            </w:r>
          </w:p>
        </w:tc>
        <w:tc>
          <w:tcPr>
            <w:tcW w:w="1384" w:type="dxa"/>
            <w:vAlign w:val="center"/>
          </w:tcPr>
          <w:p w14:paraId="408606B4">
            <w:pPr>
              <w:jc w:val="right"/>
            </w:pPr>
            <w:r>
              <w:rPr>
                <w:rFonts w:hint="eastAsia"/>
              </w:rPr>
              <w:t>-</w:t>
            </w:r>
          </w:p>
        </w:tc>
        <w:tc>
          <w:tcPr>
            <w:tcW w:w="1384" w:type="dxa"/>
            <w:vAlign w:val="center"/>
          </w:tcPr>
          <w:p w14:paraId="355B0F0F">
            <w:pPr>
              <w:jc w:val="right"/>
            </w:pPr>
            <w:r>
              <w:rPr>
                <w:rFonts w:hint="eastAsia"/>
              </w:rPr>
              <w:t>-</w:t>
            </w:r>
          </w:p>
        </w:tc>
        <w:tc>
          <w:tcPr>
            <w:tcW w:w="1384" w:type="dxa"/>
            <w:vAlign w:val="center"/>
          </w:tcPr>
          <w:p w14:paraId="4D6DF21A">
            <w:pPr>
              <w:jc w:val="right"/>
            </w:pPr>
            <w:r>
              <w:rPr>
                <w:rFonts w:hint="eastAsia"/>
              </w:rPr>
              <w:t>-</w:t>
            </w:r>
          </w:p>
        </w:tc>
        <w:tc>
          <w:tcPr>
            <w:tcW w:w="1384" w:type="dxa"/>
            <w:vAlign w:val="center"/>
          </w:tcPr>
          <w:p w14:paraId="4E5EF3B6">
            <w:pPr>
              <w:jc w:val="right"/>
            </w:pPr>
            <w:r>
              <w:rPr>
                <w:rFonts w:hint="eastAsia"/>
              </w:rPr>
              <w:t>847,496.64</w:t>
            </w:r>
          </w:p>
        </w:tc>
        <w:tc>
          <w:tcPr>
            <w:tcW w:w="1384" w:type="dxa"/>
            <w:vAlign w:val="center"/>
          </w:tcPr>
          <w:p w14:paraId="0532CE5B">
            <w:pPr>
              <w:jc w:val="right"/>
            </w:pPr>
            <w:r>
              <w:rPr>
                <w:rFonts w:hint="eastAsia"/>
              </w:rPr>
              <w:t>847,496.64</w:t>
            </w:r>
          </w:p>
        </w:tc>
      </w:tr>
      <w:tr w14:paraId="521FE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DC3C39">
            <w:r>
              <w:rPr>
                <w:rFonts w:hint="eastAsia"/>
              </w:rPr>
              <w:t>应付销售服务费</w:t>
            </w:r>
          </w:p>
        </w:tc>
        <w:tc>
          <w:tcPr>
            <w:tcW w:w="1384" w:type="dxa"/>
            <w:vAlign w:val="center"/>
          </w:tcPr>
          <w:p w14:paraId="3991D813">
            <w:pPr>
              <w:jc w:val="right"/>
            </w:pPr>
            <w:r>
              <w:rPr>
                <w:rFonts w:hint="eastAsia"/>
              </w:rPr>
              <w:t>-</w:t>
            </w:r>
          </w:p>
        </w:tc>
        <w:tc>
          <w:tcPr>
            <w:tcW w:w="1384" w:type="dxa"/>
            <w:vAlign w:val="center"/>
          </w:tcPr>
          <w:p w14:paraId="16A56A31">
            <w:pPr>
              <w:jc w:val="right"/>
            </w:pPr>
            <w:r>
              <w:rPr>
                <w:rFonts w:hint="eastAsia"/>
              </w:rPr>
              <w:t>-</w:t>
            </w:r>
          </w:p>
        </w:tc>
        <w:tc>
          <w:tcPr>
            <w:tcW w:w="1384" w:type="dxa"/>
            <w:vAlign w:val="center"/>
          </w:tcPr>
          <w:p w14:paraId="25070079">
            <w:pPr>
              <w:jc w:val="right"/>
            </w:pPr>
            <w:r>
              <w:rPr>
                <w:rFonts w:hint="eastAsia"/>
              </w:rPr>
              <w:t>-</w:t>
            </w:r>
          </w:p>
        </w:tc>
        <w:tc>
          <w:tcPr>
            <w:tcW w:w="1384" w:type="dxa"/>
            <w:vAlign w:val="center"/>
          </w:tcPr>
          <w:p w14:paraId="5930485A">
            <w:pPr>
              <w:jc w:val="right"/>
            </w:pPr>
            <w:r>
              <w:rPr>
                <w:rFonts w:hint="eastAsia"/>
              </w:rPr>
              <w:t>1,177,571.32</w:t>
            </w:r>
          </w:p>
        </w:tc>
        <w:tc>
          <w:tcPr>
            <w:tcW w:w="1384" w:type="dxa"/>
            <w:vAlign w:val="center"/>
          </w:tcPr>
          <w:p w14:paraId="1614FE27">
            <w:pPr>
              <w:jc w:val="right"/>
            </w:pPr>
            <w:r>
              <w:rPr>
                <w:rFonts w:hint="eastAsia"/>
              </w:rPr>
              <w:t>1,177,571.32</w:t>
            </w:r>
          </w:p>
        </w:tc>
      </w:tr>
      <w:tr w14:paraId="57B1A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0997EA">
            <w:r>
              <w:rPr>
                <w:rFonts w:hint="eastAsia"/>
              </w:rPr>
              <w:t>应付投资顾问费</w:t>
            </w:r>
          </w:p>
        </w:tc>
        <w:tc>
          <w:tcPr>
            <w:tcW w:w="1384" w:type="dxa"/>
            <w:vAlign w:val="center"/>
          </w:tcPr>
          <w:p w14:paraId="6178CA44">
            <w:pPr>
              <w:jc w:val="right"/>
            </w:pPr>
            <w:r>
              <w:rPr>
                <w:rFonts w:hint="eastAsia"/>
              </w:rPr>
              <w:t>-</w:t>
            </w:r>
          </w:p>
        </w:tc>
        <w:tc>
          <w:tcPr>
            <w:tcW w:w="1384" w:type="dxa"/>
            <w:vAlign w:val="center"/>
          </w:tcPr>
          <w:p w14:paraId="115F9BC9">
            <w:pPr>
              <w:jc w:val="right"/>
            </w:pPr>
            <w:r>
              <w:rPr>
                <w:rFonts w:hint="eastAsia"/>
              </w:rPr>
              <w:t>-</w:t>
            </w:r>
          </w:p>
        </w:tc>
        <w:tc>
          <w:tcPr>
            <w:tcW w:w="1384" w:type="dxa"/>
            <w:vAlign w:val="center"/>
          </w:tcPr>
          <w:p w14:paraId="5D6CC85F">
            <w:pPr>
              <w:jc w:val="right"/>
            </w:pPr>
            <w:r>
              <w:rPr>
                <w:rFonts w:hint="eastAsia"/>
              </w:rPr>
              <w:t>-</w:t>
            </w:r>
          </w:p>
        </w:tc>
        <w:tc>
          <w:tcPr>
            <w:tcW w:w="1384" w:type="dxa"/>
            <w:vAlign w:val="center"/>
          </w:tcPr>
          <w:p w14:paraId="3EDDE504">
            <w:pPr>
              <w:jc w:val="right"/>
            </w:pPr>
            <w:r>
              <w:rPr>
                <w:rFonts w:hint="eastAsia"/>
              </w:rPr>
              <w:t>-</w:t>
            </w:r>
          </w:p>
        </w:tc>
        <w:tc>
          <w:tcPr>
            <w:tcW w:w="1384" w:type="dxa"/>
            <w:vAlign w:val="center"/>
          </w:tcPr>
          <w:p w14:paraId="2A2EA617">
            <w:pPr>
              <w:jc w:val="right"/>
            </w:pPr>
            <w:r>
              <w:rPr>
                <w:rFonts w:hint="eastAsia"/>
              </w:rPr>
              <w:t>-</w:t>
            </w:r>
          </w:p>
        </w:tc>
      </w:tr>
      <w:tr w14:paraId="0238C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4F64D5">
            <w:r>
              <w:rPr>
                <w:rFonts w:hint="eastAsia"/>
              </w:rPr>
              <w:t>应交税费</w:t>
            </w:r>
          </w:p>
        </w:tc>
        <w:tc>
          <w:tcPr>
            <w:tcW w:w="1384" w:type="dxa"/>
            <w:vAlign w:val="center"/>
          </w:tcPr>
          <w:p w14:paraId="2EDA9686">
            <w:pPr>
              <w:jc w:val="right"/>
            </w:pPr>
            <w:r>
              <w:rPr>
                <w:rFonts w:hint="eastAsia"/>
              </w:rPr>
              <w:t>-</w:t>
            </w:r>
          </w:p>
        </w:tc>
        <w:tc>
          <w:tcPr>
            <w:tcW w:w="1384" w:type="dxa"/>
            <w:vAlign w:val="center"/>
          </w:tcPr>
          <w:p w14:paraId="16EBC60A">
            <w:pPr>
              <w:jc w:val="right"/>
            </w:pPr>
            <w:r>
              <w:rPr>
                <w:rFonts w:hint="eastAsia"/>
              </w:rPr>
              <w:t>-</w:t>
            </w:r>
          </w:p>
        </w:tc>
        <w:tc>
          <w:tcPr>
            <w:tcW w:w="1384" w:type="dxa"/>
            <w:vAlign w:val="center"/>
          </w:tcPr>
          <w:p w14:paraId="696EB01F">
            <w:pPr>
              <w:jc w:val="right"/>
            </w:pPr>
            <w:r>
              <w:rPr>
                <w:rFonts w:hint="eastAsia"/>
              </w:rPr>
              <w:t>-</w:t>
            </w:r>
          </w:p>
        </w:tc>
        <w:tc>
          <w:tcPr>
            <w:tcW w:w="1384" w:type="dxa"/>
            <w:vAlign w:val="center"/>
          </w:tcPr>
          <w:p w14:paraId="46ABE893">
            <w:pPr>
              <w:jc w:val="right"/>
            </w:pPr>
            <w:r>
              <w:rPr>
                <w:rFonts w:hint="eastAsia"/>
              </w:rPr>
              <w:t>-</w:t>
            </w:r>
          </w:p>
        </w:tc>
        <w:tc>
          <w:tcPr>
            <w:tcW w:w="1384" w:type="dxa"/>
            <w:vAlign w:val="center"/>
          </w:tcPr>
          <w:p w14:paraId="2E423247">
            <w:pPr>
              <w:jc w:val="right"/>
            </w:pPr>
            <w:r>
              <w:rPr>
                <w:rFonts w:hint="eastAsia"/>
              </w:rPr>
              <w:t>-</w:t>
            </w:r>
          </w:p>
        </w:tc>
      </w:tr>
      <w:tr w14:paraId="04AC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33C08E">
            <w:r>
              <w:rPr>
                <w:rFonts w:hint="eastAsia"/>
              </w:rPr>
              <w:t>应付利润</w:t>
            </w:r>
          </w:p>
        </w:tc>
        <w:tc>
          <w:tcPr>
            <w:tcW w:w="1384" w:type="dxa"/>
            <w:vAlign w:val="center"/>
          </w:tcPr>
          <w:p w14:paraId="26FE4D1F">
            <w:pPr>
              <w:jc w:val="right"/>
            </w:pPr>
            <w:r>
              <w:rPr>
                <w:rFonts w:hint="eastAsia"/>
              </w:rPr>
              <w:t>-</w:t>
            </w:r>
          </w:p>
        </w:tc>
        <w:tc>
          <w:tcPr>
            <w:tcW w:w="1384" w:type="dxa"/>
            <w:vAlign w:val="center"/>
          </w:tcPr>
          <w:p w14:paraId="1BB01626">
            <w:pPr>
              <w:jc w:val="right"/>
            </w:pPr>
            <w:r>
              <w:rPr>
                <w:rFonts w:hint="eastAsia"/>
              </w:rPr>
              <w:t>-</w:t>
            </w:r>
          </w:p>
        </w:tc>
        <w:tc>
          <w:tcPr>
            <w:tcW w:w="1384" w:type="dxa"/>
            <w:vAlign w:val="center"/>
          </w:tcPr>
          <w:p w14:paraId="0E44E0FB">
            <w:pPr>
              <w:jc w:val="right"/>
            </w:pPr>
            <w:r>
              <w:rPr>
                <w:rFonts w:hint="eastAsia"/>
              </w:rPr>
              <w:t>-</w:t>
            </w:r>
          </w:p>
        </w:tc>
        <w:tc>
          <w:tcPr>
            <w:tcW w:w="1384" w:type="dxa"/>
            <w:vAlign w:val="center"/>
          </w:tcPr>
          <w:p w14:paraId="351DF809">
            <w:pPr>
              <w:jc w:val="right"/>
            </w:pPr>
            <w:r>
              <w:rPr>
                <w:rFonts w:hint="eastAsia"/>
              </w:rPr>
              <w:t>-</w:t>
            </w:r>
          </w:p>
        </w:tc>
        <w:tc>
          <w:tcPr>
            <w:tcW w:w="1384" w:type="dxa"/>
            <w:vAlign w:val="center"/>
          </w:tcPr>
          <w:p w14:paraId="47AA1783">
            <w:pPr>
              <w:jc w:val="right"/>
            </w:pPr>
            <w:r>
              <w:rPr>
                <w:rFonts w:hint="eastAsia"/>
              </w:rPr>
              <w:t>-</w:t>
            </w:r>
          </w:p>
        </w:tc>
      </w:tr>
      <w:tr w14:paraId="69A71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C4C5CB">
            <w:r>
              <w:rPr>
                <w:rFonts w:hint="eastAsia"/>
              </w:rPr>
              <w:t>递延所得税负债</w:t>
            </w:r>
          </w:p>
        </w:tc>
        <w:tc>
          <w:tcPr>
            <w:tcW w:w="1384" w:type="dxa"/>
            <w:vAlign w:val="center"/>
          </w:tcPr>
          <w:p w14:paraId="1337FEAE">
            <w:pPr>
              <w:jc w:val="right"/>
            </w:pPr>
            <w:r>
              <w:rPr>
                <w:rFonts w:hint="eastAsia"/>
              </w:rPr>
              <w:t>-</w:t>
            </w:r>
          </w:p>
        </w:tc>
        <w:tc>
          <w:tcPr>
            <w:tcW w:w="1384" w:type="dxa"/>
            <w:vAlign w:val="center"/>
          </w:tcPr>
          <w:p w14:paraId="3E4F98A9">
            <w:pPr>
              <w:jc w:val="right"/>
            </w:pPr>
            <w:r>
              <w:rPr>
                <w:rFonts w:hint="eastAsia"/>
              </w:rPr>
              <w:t>-</w:t>
            </w:r>
          </w:p>
        </w:tc>
        <w:tc>
          <w:tcPr>
            <w:tcW w:w="1384" w:type="dxa"/>
            <w:vAlign w:val="center"/>
          </w:tcPr>
          <w:p w14:paraId="093E813B">
            <w:pPr>
              <w:jc w:val="right"/>
            </w:pPr>
            <w:r>
              <w:rPr>
                <w:rFonts w:hint="eastAsia"/>
              </w:rPr>
              <w:t>-</w:t>
            </w:r>
          </w:p>
        </w:tc>
        <w:tc>
          <w:tcPr>
            <w:tcW w:w="1384" w:type="dxa"/>
            <w:vAlign w:val="center"/>
          </w:tcPr>
          <w:p w14:paraId="3471B8B3">
            <w:pPr>
              <w:jc w:val="right"/>
            </w:pPr>
            <w:r>
              <w:rPr>
                <w:rFonts w:hint="eastAsia"/>
              </w:rPr>
              <w:t>-</w:t>
            </w:r>
          </w:p>
        </w:tc>
        <w:tc>
          <w:tcPr>
            <w:tcW w:w="1384" w:type="dxa"/>
            <w:vAlign w:val="center"/>
          </w:tcPr>
          <w:p w14:paraId="2CD808A7">
            <w:pPr>
              <w:jc w:val="right"/>
            </w:pPr>
            <w:r>
              <w:rPr>
                <w:rFonts w:hint="eastAsia"/>
              </w:rPr>
              <w:t>-</w:t>
            </w:r>
          </w:p>
        </w:tc>
      </w:tr>
      <w:tr w14:paraId="17E6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FC5A2E">
            <w:r>
              <w:rPr>
                <w:rFonts w:hint="eastAsia"/>
              </w:rPr>
              <w:t>其他负债</w:t>
            </w:r>
          </w:p>
        </w:tc>
        <w:tc>
          <w:tcPr>
            <w:tcW w:w="1384" w:type="dxa"/>
            <w:vAlign w:val="center"/>
          </w:tcPr>
          <w:p w14:paraId="121E5E7B">
            <w:pPr>
              <w:jc w:val="right"/>
            </w:pPr>
            <w:r>
              <w:rPr>
                <w:rFonts w:hint="eastAsia"/>
              </w:rPr>
              <w:t>-</w:t>
            </w:r>
          </w:p>
        </w:tc>
        <w:tc>
          <w:tcPr>
            <w:tcW w:w="1384" w:type="dxa"/>
            <w:vAlign w:val="center"/>
          </w:tcPr>
          <w:p w14:paraId="6B192E79">
            <w:pPr>
              <w:jc w:val="right"/>
            </w:pPr>
            <w:r>
              <w:rPr>
                <w:rFonts w:hint="eastAsia"/>
              </w:rPr>
              <w:t>-</w:t>
            </w:r>
          </w:p>
        </w:tc>
        <w:tc>
          <w:tcPr>
            <w:tcW w:w="1384" w:type="dxa"/>
            <w:vAlign w:val="center"/>
          </w:tcPr>
          <w:p w14:paraId="56A57C8E">
            <w:pPr>
              <w:jc w:val="right"/>
            </w:pPr>
            <w:r>
              <w:rPr>
                <w:rFonts w:hint="eastAsia"/>
              </w:rPr>
              <w:t>-</w:t>
            </w:r>
          </w:p>
        </w:tc>
        <w:tc>
          <w:tcPr>
            <w:tcW w:w="1384" w:type="dxa"/>
            <w:vAlign w:val="center"/>
          </w:tcPr>
          <w:p w14:paraId="3B34CEBB">
            <w:pPr>
              <w:jc w:val="right"/>
            </w:pPr>
            <w:r>
              <w:rPr>
                <w:rFonts w:hint="eastAsia"/>
              </w:rPr>
              <w:t>1,429,996.58</w:t>
            </w:r>
          </w:p>
        </w:tc>
        <w:tc>
          <w:tcPr>
            <w:tcW w:w="1384" w:type="dxa"/>
            <w:vAlign w:val="center"/>
          </w:tcPr>
          <w:p w14:paraId="073A4335">
            <w:pPr>
              <w:jc w:val="right"/>
            </w:pPr>
            <w:r>
              <w:rPr>
                <w:rFonts w:hint="eastAsia"/>
              </w:rPr>
              <w:t>1,429,996.58</w:t>
            </w:r>
          </w:p>
        </w:tc>
      </w:tr>
      <w:tr w14:paraId="045B2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BCD3D1">
            <w:r>
              <w:rPr>
                <w:rFonts w:hint="eastAsia"/>
              </w:rPr>
              <w:t>负债总计</w:t>
            </w:r>
          </w:p>
        </w:tc>
        <w:tc>
          <w:tcPr>
            <w:tcW w:w="1384" w:type="dxa"/>
            <w:vAlign w:val="center"/>
          </w:tcPr>
          <w:p w14:paraId="68386CBA">
            <w:pPr>
              <w:jc w:val="right"/>
            </w:pPr>
            <w:r>
              <w:rPr>
                <w:rFonts w:hint="eastAsia"/>
              </w:rPr>
              <w:t>4,756,219,150.66</w:t>
            </w:r>
          </w:p>
        </w:tc>
        <w:tc>
          <w:tcPr>
            <w:tcW w:w="1384" w:type="dxa"/>
            <w:vAlign w:val="center"/>
          </w:tcPr>
          <w:p w14:paraId="38287963">
            <w:pPr>
              <w:jc w:val="right"/>
            </w:pPr>
            <w:r>
              <w:rPr>
                <w:rFonts w:hint="eastAsia"/>
              </w:rPr>
              <w:t>-</w:t>
            </w:r>
          </w:p>
        </w:tc>
        <w:tc>
          <w:tcPr>
            <w:tcW w:w="1384" w:type="dxa"/>
            <w:vAlign w:val="center"/>
          </w:tcPr>
          <w:p w14:paraId="2A6BF87E">
            <w:pPr>
              <w:jc w:val="right"/>
            </w:pPr>
            <w:r>
              <w:rPr>
                <w:rFonts w:hint="eastAsia"/>
              </w:rPr>
              <w:t>-</w:t>
            </w:r>
          </w:p>
        </w:tc>
        <w:tc>
          <w:tcPr>
            <w:tcW w:w="1384" w:type="dxa"/>
            <w:vAlign w:val="center"/>
          </w:tcPr>
          <w:p w14:paraId="32EB0E8B">
            <w:pPr>
              <w:jc w:val="right"/>
            </w:pPr>
            <w:r>
              <w:rPr>
                <w:rFonts w:hint="eastAsia"/>
              </w:rPr>
              <w:t>462,108,666.60</w:t>
            </w:r>
          </w:p>
        </w:tc>
        <w:tc>
          <w:tcPr>
            <w:tcW w:w="1384" w:type="dxa"/>
            <w:vAlign w:val="center"/>
          </w:tcPr>
          <w:p w14:paraId="21FFB464">
            <w:pPr>
              <w:jc w:val="right"/>
            </w:pPr>
            <w:r>
              <w:rPr>
                <w:rFonts w:hint="eastAsia"/>
              </w:rPr>
              <w:t>5,218,327,817.26</w:t>
            </w:r>
          </w:p>
        </w:tc>
      </w:tr>
      <w:tr w14:paraId="188B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07A744">
            <w:r>
              <w:rPr>
                <w:rFonts w:hint="eastAsia"/>
              </w:rPr>
              <w:t>利率敏感度缺口</w:t>
            </w:r>
          </w:p>
        </w:tc>
        <w:tc>
          <w:tcPr>
            <w:tcW w:w="1384" w:type="dxa"/>
            <w:vAlign w:val="center"/>
          </w:tcPr>
          <w:p w14:paraId="6B522405">
            <w:pPr>
              <w:jc w:val="right"/>
            </w:pPr>
            <w:r>
              <w:rPr>
                <w:rFonts w:hint="eastAsia"/>
              </w:rPr>
              <w:t>-2,883,585,587.93</w:t>
            </w:r>
          </w:p>
        </w:tc>
        <w:tc>
          <w:tcPr>
            <w:tcW w:w="1384" w:type="dxa"/>
            <w:vAlign w:val="center"/>
          </w:tcPr>
          <w:p w14:paraId="53A0F225">
            <w:pPr>
              <w:jc w:val="right"/>
            </w:pPr>
            <w:r>
              <w:rPr>
                <w:rFonts w:hint="eastAsia"/>
              </w:rPr>
              <w:t>-</w:t>
            </w:r>
          </w:p>
        </w:tc>
        <w:tc>
          <w:tcPr>
            <w:tcW w:w="1384" w:type="dxa"/>
            <w:vAlign w:val="center"/>
          </w:tcPr>
          <w:p w14:paraId="5D311108">
            <w:pPr>
              <w:jc w:val="right"/>
            </w:pPr>
            <w:r>
              <w:rPr>
                <w:rFonts w:hint="eastAsia"/>
              </w:rPr>
              <w:t>25,395,026,379.97</w:t>
            </w:r>
          </w:p>
        </w:tc>
        <w:tc>
          <w:tcPr>
            <w:tcW w:w="1384" w:type="dxa"/>
            <w:vAlign w:val="center"/>
          </w:tcPr>
          <w:p w14:paraId="36711462">
            <w:pPr>
              <w:jc w:val="right"/>
            </w:pPr>
            <w:r>
              <w:rPr>
                <w:rFonts w:hint="eastAsia"/>
              </w:rPr>
              <w:t>49,002,035.30</w:t>
            </w:r>
          </w:p>
        </w:tc>
        <w:tc>
          <w:tcPr>
            <w:tcW w:w="1384" w:type="dxa"/>
            <w:vAlign w:val="center"/>
          </w:tcPr>
          <w:p w14:paraId="2B730403">
            <w:pPr>
              <w:jc w:val="right"/>
            </w:pPr>
            <w:r>
              <w:rPr>
                <w:rFonts w:hint="eastAsia"/>
              </w:rPr>
              <w:t>22,560,442,827.34</w:t>
            </w:r>
          </w:p>
        </w:tc>
      </w:tr>
    </w:tbl>
    <w:p w14:paraId="07347DF8">
      <w:pPr>
        <w:pStyle w:val="47"/>
        <w:rPr>
          <w:rFonts w:hint="eastAsia"/>
        </w:rPr>
      </w:pPr>
      <w:r>
        <w:rPr>
          <w:rFonts w:hint="eastAsia"/>
        </w:rPr>
        <w:t>注：表中所示为本基金资产及负债的账面价值，并按照合约规定的利率重新定价日或到期日孰早者予以分类。</w:t>
      </w:r>
    </w:p>
    <w:p w14:paraId="0B87E9E3">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7C9D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DF8CE74">
            <w:r>
              <w:rPr>
                <w:rFonts w:hint="eastAsia"/>
              </w:rPr>
              <w:t>假设</w:t>
            </w:r>
          </w:p>
        </w:tc>
        <w:tc>
          <w:tcPr>
            <w:tcW w:w="3267" w:type="dxa"/>
            <w:gridSpan w:val="3"/>
            <w:vAlign w:val="center"/>
          </w:tcPr>
          <w:p w14:paraId="4EC4A19D">
            <w:r>
              <w:rPr>
                <w:rFonts w:hint="eastAsia"/>
              </w:rPr>
              <w:t>除市场利率以外的其他市场变量保持不变</w:t>
            </w:r>
          </w:p>
        </w:tc>
      </w:tr>
      <w:tr w14:paraId="185D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EDA34C1">
            <w:r>
              <w:rPr>
                <w:rFonts w:hint="eastAsia"/>
              </w:rPr>
              <w:t>分析</w:t>
            </w:r>
          </w:p>
        </w:tc>
        <w:tc>
          <w:tcPr>
            <w:tcW w:w="3267" w:type="dxa"/>
            <w:vMerge w:val="restart"/>
            <w:vAlign w:val="center"/>
          </w:tcPr>
          <w:p w14:paraId="7087327C">
            <w:r>
              <w:rPr>
                <w:rFonts w:hint="eastAsia"/>
              </w:rPr>
              <w:t>相关风险变量的变动</w:t>
            </w:r>
          </w:p>
        </w:tc>
        <w:tc>
          <w:tcPr>
            <w:tcW w:w="2159" w:type="dxa"/>
            <w:gridSpan w:val="2"/>
            <w:vAlign w:val="center"/>
          </w:tcPr>
          <w:p w14:paraId="20DC2F80">
            <w:r>
              <w:rPr>
                <w:rFonts w:hint="eastAsia"/>
              </w:rPr>
              <w:t>对资产负债表日基金资产净值的影响金额（单位：人民币元）</w:t>
            </w:r>
          </w:p>
        </w:tc>
      </w:tr>
      <w:tr w14:paraId="66897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06F0CD5"/>
        </w:tc>
        <w:tc>
          <w:tcPr>
            <w:tcW w:w="3267" w:type="dxa"/>
            <w:vMerge w:val="continue"/>
            <w:vAlign w:val="center"/>
          </w:tcPr>
          <w:p w14:paraId="717E2EC7"/>
        </w:tc>
        <w:tc>
          <w:tcPr>
            <w:tcW w:w="2159" w:type="dxa"/>
            <w:vAlign w:val="center"/>
          </w:tcPr>
          <w:p w14:paraId="5018D3A6">
            <w:r>
              <w:rPr>
                <w:rFonts w:hint="eastAsia"/>
              </w:rPr>
              <w:t>本期末（ 2025年12月31日 ）</w:t>
            </w:r>
          </w:p>
        </w:tc>
        <w:tc>
          <w:tcPr>
            <w:tcW w:w="2159" w:type="dxa"/>
            <w:vAlign w:val="center"/>
          </w:tcPr>
          <w:p w14:paraId="710CC370">
            <w:r>
              <w:rPr>
                <w:rFonts w:hint="eastAsia"/>
              </w:rPr>
              <w:t>上年度末（ 2024年12月31日 ）</w:t>
            </w:r>
          </w:p>
        </w:tc>
      </w:tr>
      <w:tr w14:paraId="5C2E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CD80F37"/>
        </w:tc>
        <w:tc>
          <w:tcPr>
            <w:tcW w:w="3267" w:type="dxa"/>
            <w:vAlign w:val="center"/>
          </w:tcPr>
          <w:p w14:paraId="6D6F9F28">
            <w:r>
              <w:rPr>
                <w:rFonts w:hint="eastAsia"/>
              </w:rPr>
              <w:t>1.市场利率平行上升25个基点</w:t>
            </w:r>
          </w:p>
        </w:tc>
        <w:tc>
          <w:tcPr>
            <w:tcW w:w="2159" w:type="dxa"/>
            <w:vAlign w:val="center"/>
          </w:tcPr>
          <w:p w14:paraId="33EA6CAC">
            <w:pPr>
              <w:jc w:val="right"/>
            </w:pPr>
            <w:r>
              <w:rPr>
                <w:rFonts w:hint="eastAsia"/>
              </w:rPr>
              <w:t>-360,775,337.80</w:t>
            </w:r>
          </w:p>
        </w:tc>
        <w:tc>
          <w:tcPr>
            <w:tcW w:w="2159" w:type="dxa"/>
            <w:vAlign w:val="center"/>
          </w:tcPr>
          <w:p w14:paraId="62879643">
            <w:pPr>
              <w:jc w:val="right"/>
            </w:pPr>
            <w:r>
              <w:rPr>
                <w:rFonts w:hint="eastAsia"/>
              </w:rPr>
              <w:t>-477,871,022.78</w:t>
            </w:r>
          </w:p>
        </w:tc>
      </w:tr>
      <w:tr w14:paraId="625F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C3EF5BD"/>
        </w:tc>
        <w:tc>
          <w:tcPr>
            <w:tcW w:w="3267" w:type="dxa"/>
            <w:vAlign w:val="center"/>
          </w:tcPr>
          <w:p w14:paraId="314DFEDF">
            <w:r>
              <w:rPr>
                <w:rFonts w:hint="eastAsia"/>
              </w:rPr>
              <w:t>2.市场利率平行下降25个基点</w:t>
            </w:r>
          </w:p>
        </w:tc>
        <w:tc>
          <w:tcPr>
            <w:tcW w:w="2159" w:type="dxa"/>
            <w:vAlign w:val="center"/>
          </w:tcPr>
          <w:p w14:paraId="732AF606">
            <w:pPr>
              <w:jc w:val="right"/>
            </w:pPr>
            <w:r>
              <w:rPr>
                <w:rFonts w:hint="eastAsia"/>
              </w:rPr>
              <w:t>368,741,802.87</w:t>
            </w:r>
          </w:p>
        </w:tc>
        <w:tc>
          <w:tcPr>
            <w:tcW w:w="2159" w:type="dxa"/>
            <w:vAlign w:val="center"/>
          </w:tcPr>
          <w:p w14:paraId="7C10E3DF">
            <w:pPr>
              <w:jc w:val="right"/>
            </w:pPr>
            <w:r>
              <w:rPr>
                <w:rFonts w:hint="eastAsia"/>
              </w:rPr>
              <w:t>489,005,115.34</w:t>
            </w:r>
          </w:p>
        </w:tc>
      </w:tr>
    </w:tbl>
    <w:p w14:paraId="1FADDFE8">
      <w:pPr>
        <w:pStyle w:val="36"/>
      </w:pPr>
      <w:bookmarkStart w:id="142" w:name="_Toc142"/>
      <w:r>
        <w:t>外汇风险</w:t>
      </w:r>
      <w:bookmarkEnd w:id="142"/>
    </w:p>
    <w:p w14:paraId="3B2811C5">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AA5649A">
      <w:pPr>
        <w:pStyle w:val="36"/>
      </w:pPr>
      <w:bookmarkStart w:id="143" w:name="_Toc143"/>
      <w:r>
        <w:t>其他价格风险</w:t>
      </w:r>
      <w:bookmarkEnd w:id="143"/>
    </w:p>
    <w:p w14:paraId="746E4E61">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1C837077">
      <w:pPr>
        <w:pStyle w:val="28"/>
      </w:pPr>
      <w:bookmarkStart w:id="144" w:name="_Toc144"/>
      <w:r>
        <w:t>公允价值</w:t>
      </w:r>
      <w:bookmarkEnd w:id="144"/>
    </w:p>
    <w:p w14:paraId="61B393F3">
      <w:pPr>
        <w:pStyle w:val="35"/>
      </w:pPr>
      <w:bookmarkStart w:id="145" w:name="_Toc145"/>
      <w:r>
        <w:t>金融工具公允价值计量的方法</w:t>
      </w:r>
      <w:bookmarkEnd w:id="145"/>
    </w:p>
    <w:p w14:paraId="23C95C5D">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FBE8EBA">
      <w:pPr>
        <w:pStyle w:val="35"/>
      </w:pPr>
      <w:bookmarkStart w:id="146" w:name="_Toc146"/>
      <w:r>
        <w:t>持续的以公允价值计量的金融工具</w:t>
      </w:r>
      <w:bookmarkEnd w:id="146"/>
    </w:p>
    <w:p w14:paraId="237A406A">
      <w:pPr>
        <w:pStyle w:val="36"/>
      </w:pPr>
      <w:bookmarkStart w:id="147" w:name="_Toc147"/>
      <w:r>
        <w:t>各层次金融工具的公允价值</w:t>
      </w:r>
      <w:bookmarkEnd w:id="147"/>
    </w:p>
    <w:p w14:paraId="3E0236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7D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3989CAE">
            <w:pPr>
              <w:jc w:val="center"/>
            </w:pPr>
            <w:r>
              <w:rPr>
                <w:rFonts w:hint="eastAsia"/>
                <w:b/>
              </w:rPr>
              <w:t>公允价值计量结果所属的层次</w:t>
            </w:r>
          </w:p>
        </w:tc>
        <w:tc>
          <w:tcPr>
            <w:tcW w:w="2768" w:type="dxa"/>
            <w:shd w:val="clear" w:color="auto" w:fill="BFBFBF"/>
            <w:vAlign w:val="center"/>
          </w:tcPr>
          <w:p w14:paraId="0C301BA5">
            <w:pPr>
              <w:jc w:val="center"/>
            </w:pPr>
            <w:r>
              <w:rPr>
                <w:rFonts w:hint="eastAsia"/>
                <w:b/>
              </w:rPr>
              <w:t>本期末2025年12月31日</w:t>
            </w:r>
          </w:p>
        </w:tc>
        <w:tc>
          <w:tcPr>
            <w:tcW w:w="2768" w:type="dxa"/>
            <w:shd w:val="clear" w:color="auto" w:fill="BFBFBF"/>
            <w:vAlign w:val="center"/>
          </w:tcPr>
          <w:p w14:paraId="3D7CAE9D">
            <w:pPr>
              <w:jc w:val="center"/>
            </w:pPr>
            <w:r>
              <w:rPr>
                <w:rFonts w:hint="eastAsia"/>
                <w:b/>
              </w:rPr>
              <w:t>上年度末2024年12月31日</w:t>
            </w:r>
          </w:p>
        </w:tc>
      </w:tr>
      <w:tr w14:paraId="63EC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855FE6">
            <w:r>
              <w:rPr>
                <w:rFonts w:hint="eastAsia"/>
              </w:rPr>
              <w:t>第一层次</w:t>
            </w:r>
          </w:p>
        </w:tc>
        <w:tc>
          <w:tcPr>
            <w:tcW w:w="2768" w:type="dxa"/>
            <w:vAlign w:val="center"/>
          </w:tcPr>
          <w:p w14:paraId="305CA6FD">
            <w:pPr>
              <w:jc w:val="right"/>
            </w:pPr>
            <w:r>
              <w:rPr>
                <w:rFonts w:hint="eastAsia"/>
              </w:rPr>
              <w:t>-</w:t>
            </w:r>
          </w:p>
        </w:tc>
        <w:tc>
          <w:tcPr>
            <w:tcW w:w="2768" w:type="dxa"/>
            <w:vAlign w:val="center"/>
          </w:tcPr>
          <w:p w14:paraId="62D25136">
            <w:pPr>
              <w:jc w:val="right"/>
            </w:pPr>
            <w:r>
              <w:rPr>
                <w:rFonts w:hint="eastAsia"/>
              </w:rPr>
              <w:t>-</w:t>
            </w:r>
          </w:p>
        </w:tc>
      </w:tr>
      <w:tr w14:paraId="3923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C98D0D">
            <w:r>
              <w:rPr>
                <w:rFonts w:hint="eastAsia"/>
              </w:rPr>
              <w:t>第二层次</w:t>
            </w:r>
          </w:p>
        </w:tc>
        <w:tc>
          <w:tcPr>
            <w:tcW w:w="2768" w:type="dxa"/>
            <w:vAlign w:val="center"/>
          </w:tcPr>
          <w:p w14:paraId="3A3193E4">
            <w:pPr>
              <w:jc w:val="right"/>
            </w:pPr>
            <w:r>
              <w:rPr>
                <w:rFonts w:hint="eastAsia"/>
              </w:rPr>
              <w:t>21,317,574,172.63</w:t>
            </w:r>
          </w:p>
        </w:tc>
        <w:tc>
          <w:tcPr>
            <w:tcW w:w="2768" w:type="dxa"/>
            <w:vAlign w:val="center"/>
          </w:tcPr>
          <w:p w14:paraId="6D8CC443">
            <w:pPr>
              <w:jc w:val="right"/>
            </w:pPr>
            <w:r>
              <w:rPr>
                <w:rFonts w:hint="eastAsia"/>
              </w:rPr>
              <w:t>26,563,647,448.47</w:t>
            </w:r>
          </w:p>
        </w:tc>
      </w:tr>
      <w:tr w14:paraId="058E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E211F5">
            <w:r>
              <w:rPr>
                <w:rFonts w:hint="eastAsia"/>
              </w:rPr>
              <w:t>第三层次</w:t>
            </w:r>
          </w:p>
        </w:tc>
        <w:tc>
          <w:tcPr>
            <w:tcW w:w="2768" w:type="dxa"/>
            <w:vAlign w:val="center"/>
          </w:tcPr>
          <w:p w14:paraId="3C597EB5">
            <w:pPr>
              <w:jc w:val="right"/>
            </w:pPr>
            <w:r>
              <w:rPr>
                <w:rFonts w:hint="eastAsia"/>
              </w:rPr>
              <w:t>-</w:t>
            </w:r>
          </w:p>
        </w:tc>
        <w:tc>
          <w:tcPr>
            <w:tcW w:w="2768" w:type="dxa"/>
            <w:vAlign w:val="center"/>
          </w:tcPr>
          <w:p w14:paraId="1C50C43E">
            <w:pPr>
              <w:jc w:val="right"/>
            </w:pPr>
            <w:r>
              <w:rPr>
                <w:rFonts w:hint="eastAsia"/>
              </w:rPr>
              <w:t>-</w:t>
            </w:r>
          </w:p>
        </w:tc>
      </w:tr>
      <w:tr w14:paraId="1D6EC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0287E3">
            <w:r>
              <w:rPr>
                <w:rFonts w:hint="eastAsia"/>
              </w:rPr>
              <w:t>合计</w:t>
            </w:r>
          </w:p>
        </w:tc>
        <w:tc>
          <w:tcPr>
            <w:tcW w:w="2768" w:type="dxa"/>
            <w:vAlign w:val="center"/>
          </w:tcPr>
          <w:p w14:paraId="3E3B35A9">
            <w:pPr>
              <w:jc w:val="right"/>
            </w:pPr>
            <w:r>
              <w:rPr>
                <w:rFonts w:hint="eastAsia"/>
              </w:rPr>
              <w:t>21,317,574,172.63</w:t>
            </w:r>
          </w:p>
        </w:tc>
        <w:tc>
          <w:tcPr>
            <w:tcW w:w="2768" w:type="dxa"/>
            <w:vAlign w:val="center"/>
          </w:tcPr>
          <w:p w14:paraId="10CFE8B4">
            <w:pPr>
              <w:jc w:val="right"/>
            </w:pPr>
            <w:r>
              <w:rPr>
                <w:rFonts w:hint="eastAsia"/>
              </w:rPr>
              <w:t>26,563,647,448.47</w:t>
            </w:r>
          </w:p>
        </w:tc>
      </w:tr>
    </w:tbl>
    <w:p w14:paraId="1014094A">
      <w:pPr>
        <w:pStyle w:val="36"/>
      </w:pPr>
      <w:bookmarkStart w:id="148" w:name="_Toc148"/>
      <w:r>
        <w:t>公允价值所属层次间的重大变动</w:t>
      </w:r>
      <w:bookmarkEnd w:id="148"/>
    </w:p>
    <w:p w14:paraId="3C091318">
      <w:pPr>
        <w:pStyle w:val="18"/>
        <w:rPr>
          <w:rFonts w:hint="eastAsia"/>
        </w:rPr>
      </w:pPr>
      <w:r>
        <w:rPr>
          <w:rFonts w:hint="eastAsia"/>
        </w:rPr>
        <w:t>本基金以导致各层次之间转换的事项发生日为确认各层次之间转换的时点。</w:t>
      </w:r>
    </w:p>
    <w:p w14:paraId="228B289F">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2A580C1D">
      <w:pPr>
        <w:pStyle w:val="35"/>
      </w:pPr>
      <w:bookmarkStart w:id="149" w:name="_Toc149"/>
      <w:r>
        <w:t>非持续的以公允价值计量的金融工具的说明</w:t>
      </w:r>
      <w:bookmarkEnd w:id="149"/>
    </w:p>
    <w:p w14:paraId="2EF702D5">
      <w:pPr>
        <w:pStyle w:val="18"/>
        <w:rPr>
          <w:rFonts w:hint="eastAsia"/>
        </w:rPr>
      </w:pPr>
      <w:r>
        <w:rPr>
          <w:rFonts w:hint="eastAsia"/>
        </w:rPr>
        <w:t>于本报告期末，本基金未持有非持续的以公允价值计量的金融资产（上年度末：同）。</w:t>
      </w:r>
    </w:p>
    <w:p w14:paraId="02E14FB1">
      <w:pPr>
        <w:pStyle w:val="35"/>
      </w:pPr>
      <w:bookmarkStart w:id="150" w:name="_Toc150"/>
      <w:r>
        <w:t>不以公允价值计量的金融工具的相关说明</w:t>
      </w:r>
      <w:bookmarkEnd w:id="150"/>
    </w:p>
    <w:p w14:paraId="60DF28F1">
      <w:pPr>
        <w:pStyle w:val="18"/>
        <w:rPr>
          <w:rFonts w:hint="eastAsia"/>
        </w:rPr>
      </w:pPr>
      <w:r>
        <w:rPr>
          <w:rFonts w:hint="eastAsia"/>
        </w:rPr>
        <w:t>不以公允价值计量的金融资产和负债主要包括应收款项和其他金融负债，其账面价值与公允价值相差很小。</w:t>
      </w:r>
    </w:p>
    <w:p w14:paraId="75738F02">
      <w:pPr>
        <w:pStyle w:val="28"/>
      </w:pPr>
      <w:bookmarkStart w:id="151" w:name="_Toc151"/>
      <w:r>
        <w:t>有助于理解和分析会计报表需要说明的其他事项</w:t>
      </w:r>
      <w:bookmarkEnd w:id="151"/>
    </w:p>
    <w:p w14:paraId="4566C381">
      <w:pPr>
        <w:pStyle w:val="18"/>
        <w:rPr>
          <w:rFonts w:hint="eastAsia"/>
        </w:rPr>
      </w:pPr>
      <w:r>
        <w:rPr>
          <w:rFonts w:hint="eastAsia"/>
        </w:rPr>
        <w:t>截至资产负债表日，本基金无需要说明的其他重要事项。</w:t>
      </w:r>
    </w:p>
    <w:p w14:paraId="5556F282">
      <w:pPr>
        <w:pStyle w:val="26"/>
      </w:pPr>
      <w:bookmarkStart w:id="152" w:name="_Toc26621"/>
      <w:r>
        <w:t>投资组合报告</w:t>
      </w:r>
      <w:bookmarkEnd w:id="152"/>
    </w:p>
    <w:p w14:paraId="40472CD8">
      <w:pPr>
        <w:pStyle w:val="23"/>
      </w:pPr>
      <w:bookmarkStart w:id="153" w:name="_Toc27071"/>
      <w:r>
        <w:t>期末基金资产组合情况</w:t>
      </w:r>
      <w:bookmarkEnd w:id="153"/>
    </w:p>
    <w:p w14:paraId="474B7AC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7BECD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67A1349">
            <w:pPr>
              <w:jc w:val="center"/>
            </w:pPr>
            <w:r>
              <w:rPr>
                <w:rFonts w:hint="eastAsia"/>
                <w:b/>
              </w:rPr>
              <w:t>序号</w:t>
            </w:r>
          </w:p>
        </w:tc>
        <w:tc>
          <w:tcPr>
            <w:tcW w:w="3211" w:type="dxa"/>
            <w:shd w:val="clear" w:color="auto" w:fill="BFBFBF"/>
            <w:vAlign w:val="center"/>
          </w:tcPr>
          <w:p w14:paraId="5DB43116">
            <w:pPr>
              <w:jc w:val="center"/>
            </w:pPr>
            <w:r>
              <w:rPr>
                <w:rFonts w:hint="eastAsia"/>
                <w:b/>
              </w:rPr>
              <w:t>项目</w:t>
            </w:r>
          </w:p>
        </w:tc>
        <w:tc>
          <w:tcPr>
            <w:tcW w:w="2214" w:type="dxa"/>
            <w:shd w:val="clear" w:color="auto" w:fill="BFBFBF"/>
            <w:vAlign w:val="center"/>
          </w:tcPr>
          <w:p w14:paraId="4318FAD9">
            <w:pPr>
              <w:jc w:val="center"/>
            </w:pPr>
            <w:r>
              <w:rPr>
                <w:rFonts w:hint="eastAsia"/>
                <w:b/>
              </w:rPr>
              <w:t>金额</w:t>
            </w:r>
          </w:p>
        </w:tc>
        <w:tc>
          <w:tcPr>
            <w:tcW w:w="2214" w:type="dxa"/>
            <w:shd w:val="clear" w:color="auto" w:fill="BFBFBF"/>
            <w:vAlign w:val="center"/>
          </w:tcPr>
          <w:p w14:paraId="403B4D3C">
            <w:pPr>
              <w:jc w:val="center"/>
            </w:pPr>
            <w:r>
              <w:rPr>
                <w:rFonts w:hint="eastAsia"/>
                <w:b/>
              </w:rPr>
              <w:t>占基金总资产的比例（%）</w:t>
            </w:r>
          </w:p>
        </w:tc>
      </w:tr>
      <w:tr w14:paraId="1BFE5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DAA002">
            <w:pPr>
              <w:jc w:val="center"/>
            </w:pPr>
            <w:r>
              <w:rPr>
                <w:rFonts w:hint="eastAsia"/>
              </w:rPr>
              <w:t>1</w:t>
            </w:r>
          </w:p>
        </w:tc>
        <w:tc>
          <w:tcPr>
            <w:tcW w:w="3211" w:type="dxa"/>
            <w:vAlign w:val="center"/>
          </w:tcPr>
          <w:p w14:paraId="3BE1C89D">
            <w:r>
              <w:rPr>
                <w:rFonts w:hint="eastAsia"/>
              </w:rPr>
              <w:t>权益投资</w:t>
            </w:r>
          </w:p>
        </w:tc>
        <w:tc>
          <w:tcPr>
            <w:tcW w:w="2214" w:type="dxa"/>
            <w:vAlign w:val="center"/>
          </w:tcPr>
          <w:p w14:paraId="1D566305">
            <w:pPr>
              <w:jc w:val="right"/>
            </w:pPr>
            <w:r>
              <w:rPr>
                <w:rFonts w:hint="eastAsia"/>
              </w:rPr>
              <w:t>-</w:t>
            </w:r>
          </w:p>
        </w:tc>
        <w:tc>
          <w:tcPr>
            <w:tcW w:w="2214" w:type="dxa"/>
            <w:vAlign w:val="center"/>
          </w:tcPr>
          <w:p w14:paraId="4656D7E7">
            <w:pPr>
              <w:jc w:val="right"/>
            </w:pPr>
            <w:r>
              <w:rPr>
                <w:rFonts w:hint="eastAsia"/>
              </w:rPr>
              <w:t>-</w:t>
            </w:r>
          </w:p>
        </w:tc>
      </w:tr>
      <w:tr w14:paraId="31897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B04E45">
            <w:pPr>
              <w:jc w:val="center"/>
            </w:pPr>
          </w:p>
        </w:tc>
        <w:tc>
          <w:tcPr>
            <w:tcW w:w="3211" w:type="dxa"/>
            <w:vAlign w:val="center"/>
          </w:tcPr>
          <w:p w14:paraId="672306B6">
            <w:r>
              <w:rPr>
                <w:rFonts w:hint="eastAsia"/>
              </w:rPr>
              <w:t>其中：股票</w:t>
            </w:r>
          </w:p>
        </w:tc>
        <w:tc>
          <w:tcPr>
            <w:tcW w:w="2214" w:type="dxa"/>
            <w:vAlign w:val="center"/>
          </w:tcPr>
          <w:p w14:paraId="36DEF085">
            <w:pPr>
              <w:jc w:val="right"/>
            </w:pPr>
            <w:r>
              <w:rPr>
                <w:rFonts w:hint="eastAsia"/>
              </w:rPr>
              <w:t>-</w:t>
            </w:r>
          </w:p>
        </w:tc>
        <w:tc>
          <w:tcPr>
            <w:tcW w:w="2214" w:type="dxa"/>
            <w:vAlign w:val="center"/>
          </w:tcPr>
          <w:p w14:paraId="5C94754E">
            <w:pPr>
              <w:jc w:val="right"/>
            </w:pPr>
            <w:r>
              <w:rPr>
                <w:rFonts w:hint="eastAsia"/>
              </w:rPr>
              <w:t>-</w:t>
            </w:r>
          </w:p>
        </w:tc>
      </w:tr>
      <w:tr w14:paraId="2238D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B77876D">
            <w:pPr>
              <w:jc w:val="center"/>
            </w:pPr>
            <w:r>
              <w:rPr>
                <w:rFonts w:hint="eastAsia"/>
              </w:rPr>
              <w:t>2</w:t>
            </w:r>
          </w:p>
        </w:tc>
        <w:tc>
          <w:tcPr>
            <w:tcW w:w="3211" w:type="dxa"/>
            <w:vAlign w:val="center"/>
          </w:tcPr>
          <w:p w14:paraId="763B863C">
            <w:r>
              <w:rPr>
                <w:rFonts w:hint="eastAsia"/>
              </w:rPr>
              <w:t>基金投资</w:t>
            </w:r>
          </w:p>
        </w:tc>
        <w:tc>
          <w:tcPr>
            <w:tcW w:w="2214" w:type="dxa"/>
            <w:vAlign w:val="center"/>
          </w:tcPr>
          <w:p w14:paraId="6F442638">
            <w:pPr>
              <w:jc w:val="right"/>
            </w:pPr>
            <w:r>
              <w:rPr>
                <w:rFonts w:hint="eastAsia"/>
              </w:rPr>
              <w:t>-</w:t>
            </w:r>
          </w:p>
        </w:tc>
        <w:tc>
          <w:tcPr>
            <w:tcW w:w="2214" w:type="dxa"/>
            <w:vAlign w:val="center"/>
          </w:tcPr>
          <w:p w14:paraId="37DC1083">
            <w:pPr>
              <w:jc w:val="right"/>
            </w:pPr>
            <w:r>
              <w:rPr>
                <w:rFonts w:hint="eastAsia"/>
              </w:rPr>
              <w:t>-</w:t>
            </w:r>
          </w:p>
        </w:tc>
      </w:tr>
      <w:tr w14:paraId="40E7E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5869FBF">
            <w:pPr>
              <w:jc w:val="center"/>
            </w:pPr>
            <w:r>
              <w:rPr>
                <w:rFonts w:hint="eastAsia"/>
              </w:rPr>
              <w:t>3</w:t>
            </w:r>
          </w:p>
        </w:tc>
        <w:tc>
          <w:tcPr>
            <w:tcW w:w="3211" w:type="dxa"/>
            <w:vAlign w:val="center"/>
          </w:tcPr>
          <w:p w14:paraId="4FF71582">
            <w:r>
              <w:rPr>
                <w:rFonts w:hint="eastAsia"/>
              </w:rPr>
              <w:t>固定收益投资</w:t>
            </w:r>
          </w:p>
        </w:tc>
        <w:tc>
          <w:tcPr>
            <w:tcW w:w="2214" w:type="dxa"/>
            <w:vAlign w:val="center"/>
          </w:tcPr>
          <w:p w14:paraId="2B495435">
            <w:pPr>
              <w:jc w:val="right"/>
            </w:pPr>
            <w:r>
              <w:rPr>
                <w:rFonts w:hint="eastAsia"/>
              </w:rPr>
              <w:t>21,317,574,172.63</w:t>
            </w:r>
          </w:p>
        </w:tc>
        <w:tc>
          <w:tcPr>
            <w:tcW w:w="2214" w:type="dxa"/>
            <w:vAlign w:val="center"/>
          </w:tcPr>
          <w:p w14:paraId="6B8ACE47">
            <w:pPr>
              <w:jc w:val="right"/>
            </w:pPr>
            <w:r>
              <w:rPr>
                <w:rFonts w:hint="eastAsia"/>
              </w:rPr>
              <w:t>99.87</w:t>
            </w:r>
          </w:p>
        </w:tc>
      </w:tr>
      <w:tr w14:paraId="08680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D17009">
            <w:pPr>
              <w:jc w:val="center"/>
            </w:pPr>
          </w:p>
        </w:tc>
        <w:tc>
          <w:tcPr>
            <w:tcW w:w="3211" w:type="dxa"/>
            <w:vAlign w:val="center"/>
          </w:tcPr>
          <w:p w14:paraId="5674332F">
            <w:r>
              <w:rPr>
                <w:rFonts w:hint="eastAsia"/>
              </w:rPr>
              <w:t>其中：债券</w:t>
            </w:r>
          </w:p>
        </w:tc>
        <w:tc>
          <w:tcPr>
            <w:tcW w:w="2214" w:type="dxa"/>
            <w:vAlign w:val="center"/>
          </w:tcPr>
          <w:p w14:paraId="327D0D39">
            <w:pPr>
              <w:jc w:val="right"/>
            </w:pPr>
            <w:r>
              <w:rPr>
                <w:rFonts w:hint="eastAsia"/>
              </w:rPr>
              <w:t>21,317,574,172.63</w:t>
            </w:r>
          </w:p>
        </w:tc>
        <w:tc>
          <w:tcPr>
            <w:tcW w:w="2214" w:type="dxa"/>
            <w:vAlign w:val="center"/>
          </w:tcPr>
          <w:p w14:paraId="222BC6AF">
            <w:pPr>
              <w:jc w:val="right"/>
            </w:pPr>
            <w:r>
              <w:rPr>
                <w:rFonts w:hint="eastAsia"/>
              </w:rPr>
              <w:t>99.87</w:t>
            </w:r>
          </w:p>
        </w:tc>
      </w:tr>
      <w:tr w14:paraId="4D33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A454D5">
            <w:pPr>
              <w:jc w:val="center"/>
            </w:pPr>
          </w:p>
        </w:tc>
        <w:tc>
          <w:tcPr>
            <w:tcW w:w="3211" w:type="dxa"/>
            <w:vAlign w:val="center"/>
          </w:tcPr>
          <w:p w14:paraId="6DE40D3A">
            <w:r>
              <w:rPr>
                <w:rFonts w:hint="eastAsia"/>
              </w:rPr>
              <w:t xml:space="preserve">      资产支持证券</w:t>
            </w:r>
          </w:p>
        </w:tc>
        <w:tc>
          <w:tcPr>
            <w:tcW w:w="2214" w:type="dxa"/>
            <w:vAlign w:val="center"/>
          </w:tcPr>
          <w:p w14:paraId="7FA94403">
            <w:pPr>
              <w:jc w:val="right"/>
            </w:pPr>
            <w:r>
              <w:rPr>
                <w:rFonts w:hint="eastAsia"/>
              </w:rPr>
              <w:t>-</w:t>
            </w:r>
          </w:p>
        </w:tc>
        <w:tc>
          <w:tcPr>
            <w:tcW w:w="2214" w:type="dxa"/>
            <w:vAlign w:val="center"/>
          </w:tcPr>
          <w:p w14:paraId="6E7F6598">
            <w:pPr>
              <w:jc w:val="right"/>
            </w:pPr>
            <w:r>
              <w:rPr>
                <w:rFonts w:hint="eastAsia"/>
              </w:rPr>
              <w:t>-</w:t>
            </w:r>
          </w:p>
        </w:tc>
      </w:tr>
      <w:tr w14:paraId="31DD8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D394F2">
            <w:pPr>
              <w:jc w:val="center"/>
            </w:pPr>
            <w:r>
              <w:rPr>
                <w:rFonts w:hint="eastAsia"/>
              </w:rPr>
              <w:t>4</w:t>
            </w:r>
          </w:p>
        </w:tc>
        <w:tc>
          <w:tcPr>
            <w:tcW w:w="3211" w:type="dxa"/>
            <w:vAlign w:val="center"/>
          </w:tcPr>
          <w:p w14:paraId="58A7D8EC">
            <w:r>
              <w:rPr>
                <w:rFonts w:hint="eastAsia"/>
              </w:rPr>
              <w:t>贵金属投资</w:t>
            </w:r>
          </w:p>
        </w:tc>
        <w:tc>
          <w:tcPr>
            <w:tcW w:w="2214" w:type="dxa"/>
            <w:vAlign w:val="center"/>
          </w:tcPr>
          <w:p w14:paraId="779DDF3E">
            <w:pPr>
              <w:jc w:val="right"/>
            </w:pPr>
            <w:r>
              <w:rPr>
                <w:rFonts w:hint="eastAsia"/>
              </w:rPr>
              <w:t>-</w:t>
            </w:r>
          </w:p>
        </w:tc>
        <w:tc>
          <w:tcPr>
            <w:tcW w:w="2214" w:type="dxa"/>
            <w:vAlign w:val="center"/>
          </w:tcPr>
          <w:p w14:paraId="3E6475A9">
            <w:pPr>
              <w:jc w:val="right"/>
            </w:pPr>
            <w:r>
              <w:rPr>
                <w:rFonts w:hint="eastAsia"/>
              </w:rPr>
              <w:t>-</w:t>
            </w:r>
          </w:p>
        </w:tc>
      </w:tr>
      <w:tr w14:paraId="53BFF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825EA4B">
            <w:pPr>
              <w:jc w:val="center"/>
            </w:pPr>
            <w:r>
              <w:rPr>
                <w:rFonts w:hint="eastAsia"/>
              </w:rPr>
              <w:t>5</w:t>
            </w:r>
          </w:p>
        </w:tc>
        <w:tc>
          <w:tcPr>
            <w:tcW w:w="3211" w:type="dxa"/>
            <w:vAlign w:val="center"/>
          </w:tcPr>
          <w:p w14:paraId="6AD6C411">
            <w:r>
              <w:rPr>
                <w:rFonts w:hint="eastAsia"/>
              </w:rPr>
              <w:t>金融衍生品投资</w:t>
            </w:r>
          </w:p>
        </w:tc>
        <w:tc>
          <w:tcPr>
            <w:tcW w:w="2214" w:type="dxa"/>
            <w:vAlign w:val="center"/>
          </w:tcPr>
          <w:p w14:paraId="1DE56B03">
            <w:pPr>
              <w:jc w:val="right"/>
            </w:pPr>
            <w:r>
              <w:rPr>
                <w:rFonts w:hint="eastAsia"/>
              </w:rPr>
              <w:t>-</w:t>
            </w:r>
          </w:p>
        </w:tc>
        <w:tc>
          <w:tcPr>
            <w:tcW w:w="2214" w:type="dxa"/>
            <w:vAlign w:val="center"/>
          </w:tcPr>
          <w:p w14:paraId="2C43D13E">
            <w:pPr>
              <w:jc w:val="right"/>
            </w:pPr>
            <w:r>
              <w:rPr>
                <w:rFonts w:hint="eastAsia"/>
              </w:rPr>
              <w:t>-</w:t>
            </w:r>
          </w:p>
        </w:tc>
      </w:tr>
      <w:tr w14:paraId="7AE77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F17DD2">
            <w:pPr>
              <w:jc w:val="center"/>
            </w:pPr>
            <w:r>
              <w:rPr>
                <w:rFonts w:hint="eastAsia"/>
              </w:rPr>
              <w:t>6</w:t>
            </w:r>
          </w:p>
        </w:tc>
        <w:tc>
          <w:tcPr>
            <w:tcW w:w="3211" w:type="dxa"/>
            <w:vAlign w:val="center"/>
          </w:tcPr>
          <w:p w14:paraId="596CACC8">
            <w:r>
              <w:rPr>
                <w:rFonts w:hint="eastAsia"/>
              </w:rPr>
              <w:t>买入返售金融资产</w:t>
            </w:r>
          </w:p>
        </w:tc>
        <w:tc>
          <w:tcPr>
            <w:tcW w:w="2214" w:type="dxa"/>
            <w:vAlign w:val="center"/>
          </w:tcPr>
          <w:p w14:paraId="00214740">
            <w:pPr>
              <w:jc w:val="right"/>
            </w:pPr>
            <w:r>
              <w:rPr>
                <w:rFonts w:hint="eastAsia"/>
              </w:rPr>
              <w:t>-</w:t>
            </w:r>
          </w:p>
        </w:tc>
        <w:tc>
          <w:tcPr>
            <w:tcW w:w="2214" w:type="dxa"/>
            <w:vAlign w:val="center"/>
          </w:tcPr>
          <w:p w14:paraId="5EB913A2">
            <w:pPr>
              <w:jc w:val="right"/>
            </w:pPr>
            <w:r>
              <w:rPr>
                <w:rFonts w:hint="eastAsia"/>
              </w:rPr>
              <w:t>-</w:t>
            </w:r>
          </w:p>
        </w:tc>
      </w:tr>
      <w:tr w14:paraId="6CBF6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777648">
            <w:pPr>
              <w:jc w:val="center"/>
            </w:pPr>
          </w:p>
        </w:tc>
        <w:tc>
          <w:tcPr>
            <w:tcW w:w="3211" w:type="dxa"/>
            <w:vAlign w:val="center"/>
          </w:tcPr>
          <w:p w14:paraId="4068DC47">
            <w:r>
              <w:rPr>
                <w:rFonts w:hint="eastAsia"/>
              </w:rPr>
              <w:t>其中：买断式回购的买入返售金融资产</w:t>
            </w:r>
          </w:p>
        </w:tc>
        <w:tc>
          <w:tcPr>
            <w:tcW w:w="2214" w:type="dxa"/>
            <w:vAlign w:val="center"/>
          </w:tcPr>
          <w:p w14:paraId="48238454">
            <w:pPr>
              <w:jc w:val="right"/>
            </w:pPr>
            <w:r>
              <w:rPr>
                <w:rFonts w:hint="eastAsia"/>
              </w:rPr>
              <w:t>-</w:t>
            </w:r>
          </w:p>
        </w:tc>
        <w:tc>
          <w:tcPr>
            <w:tcW w:w="2214" w:type="dxa"/>
            <w:vAlign w:val="center"/>
          </w:tcPr>
          <w:p w14:paraId="6E5ADC8D">
            <w:pPr>
              <w:jc w:val="right"/>
            </w:pPr>
            <w:r>
              <w:rPr>
                <w:rFonts w:hint="eastAsia"/>
              </w:rPr>
              <w:t>-</w:t>
            </w:r>
          </w:p>
        </w:tc>
      </w:tr>
      <w:tr w14:paraId="4A58C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9464759">
            <w:pPr>
              <w:jc w:val="center"/>
            </w:pPr>
            <w:r>
              <w:rPr>
                <w:rFonts w:hint="eastAsia"/>
              </w:rPr>
              <w:t>7</w:t>
            </w:r>
          </w:p>
        </w:tc>
        <w:tc>
          <w:tcPr>
            <w:tcW w:w="3211" w:type="dxa"/>
            <w:vAlign w:val="center"/>
          </w:tcPr>
          <w:p w14:paraId="71A169AC">
            <w:r>
              <w:rPr>
                <w:rFonts w:hint="eastAsia"/>
              </w:rPr>
              <w:t>银行存款和结算备付金合计</w:t>
            </w:r>
          </w:p>
        </w:tc>
        <w:tc>
          <w:tcPr>
            <w:tcW w:w="2214" w:type="dxa"/>
            <w:vAlign w:val="center"/>
          </w:tcPr>
          <w:p w14:paraId="72A4CA15">
            <w:pPr>
              <w:jc w:val="right"/>
            </w:pPr>
            <w:r>
              <w:rPr>
                <w:rFonts w:hint="eastAsia"/>
              </w:rPr>
              <w:t>2,920,707.43</w:t>
            </w:r>
          </w:p>
        </w:tc>
        <w:tc>
          <w:tcPr>
            <w:tcW w:w="2214" w:type="dxa"/>
            <w:vAlign w:val="center"/>
          </w:tcPr>
          <w:p w14:paraId="14F09324">
            <w:pPr>
              <w:jc w:val="right"/>
            </w:pPr>
            <w:r>
              <w:rPr>
                <w:rFonts w:hint="eastAsia"/>
              </w:rPr>
              <w:t>0.01</w:t>
            </w:r>
          </w:p>
        </w:tc>
      </w:tr>
      <w:tr w14:paraId="63B39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F288825">
            <w:pPr>
              <w:jc w:val="center"/>
            </w:pPr>
            <w:r>
              <w:rPr>
                <w:rFonts w:hint="eastAsia"/>
              </w:rPr>
              <w:t>8</w:t>
            </w:r>
          </w:p>
        </w:tc>
        <w:tc>
          <w:tcPr>
            <w:tcW w:w="3211" w:type="dxa"/>
            <w:vAlign w:val="center"/>
          </w:tcPr>
          <w:p w14:paraId="06476F03">
            <w:r>
              <w:rPr>
                <w:rFonts w:hint="eastAsia"/>
              </w:rPr>
              <w:t>其他各项资产</w:t>
            </w:r>
          </w:p>
        </w:tc>
        <w:tc>
          <w:tcPr>
            <w:tcW w:w="2214" w:type="dxa"/>
            <w:vAlign w:val="center"/>
          </w:tcPr>
          <w:p w14:paraId="59A3B873">
            <w:pPr>
              <w:jc w:val="right"/>
            </w:pPr>
            <w:r>
              <w:rPr>
                <w:rFonts w:hint="eastAsia"/>
              </w:rPr>
              <w:t>23,912,655.21</w:t>
            </w:r>
          </w:p>
        </w:tc>
        <w:tc>
          <w:tcPr>
            <w:tcW w:w="2214" w:type="dxa"/>
            <w:vAlign w:val="center"/>
          </w:tcPr>
          <w:p w14:paraId="56807047">
            <w:pPr>
              <w:jc w:val="right"/>
            </w:pPr>
            <w:r>
              <w:rPr>
                <w:rFonts w:hint="eastAsia"/>
              </w:rPr>
              <w:t>0.11</w:t>
            </w:r>
          </w:p>
        </w:tc>
      </w:tr>
      <w:tr w14:paraId="4680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32656A">
            <w:pPr>
              <w:jc w:val="center"/>
            </w:pPr>
            <w:r>
              <w:rPr>
                <w:rFonts w:hint="eastAsia"/>
              </w:rPr>
              <w:t>9</w:t>
            </w:r>
          </w:p>
        </w:tc>
        <w:tc>
          <w:tcPr>
            <w:tcW w:w="3211" w:type="dxa"/>
            <w:vAlign w:val="center"/>
          </w:tcPr>
          <w:p w14:paraId="0D63DB3F">
            <w:r>
              <w:rPr>
                <w:rFonts w:hint="eastAsia"/>
              </w:rPr>
              <w:t>合计</w:t>
            </w:r>
          </w:p>
        </w:tc>
        <w:tc>
          <w:tcPr>
            <w:tcW w:w="2214" w:type="dxa"/>
            <w:vAlign w:val="center"/>
          </w:tcPr>
          <w:p w14:paraId="3BDB81AA">
            <w:pPr>
              <w:jc w:val="right"/>
            </w:pPr>
            <w:r>
              <w:rPr>
                <w:rFonts w:hint="eastAsia"/>
              </w:rPr>
              <w:t>21,344,407,535.27</w:t>
            </w:r>
          </w:p>
        </w:tc>
        <w:tc>
          <w:tcPr>
            <w:tcW w:w="2214" w:type="dxa"/>
            <w:vAlign w:val="center"/>
          </w:tcPr>
          <w:p w14:paraId="57C3E8D0">
            <w:pPr>
              <w:jc w:val="right"/>
            </w:pPr>
            <w:r>
              <w:rPr>
                <w:rFonts w:hint="eastAsia"/>
              </w:rPr>
              <w:t>100.00</w:t>
            </w:r>
          </w:p>
        </w:tc>
      </w:tr>
    </w:tbl>
    <w:p w14:paraId="36421108">
      <w:pPr>
        <w:pStyle w:val="23"/>
      </w:pPr>
      <w:bookmarkStart w:id="154" w:name="_Toc22248"/>
      <w:r>
        <w:t>报告期末按行业分类的股票投资组合</w:t>
      </w:r>
      <w:bookmarkEnd w:id="154"/>
    </w:p>
    <w:p w14:paraId="5E9D859E">
      <w:pPr>
        <w:pStyle w:val="28"/>
      </w:pPr>
      <w:bookmarkStart w:id="155" w:name="_Toc155"/>
      <w:r>
        <w:t>报告期末按行业分类的境内股票投资组合</w:t>
      </w:r>
      <w:bookmarkEnd w:id="155"/>
    </w:p>
    <w:p w14:paraId="53C600F1">
      <w:pPr>
        <w:pStyle w:val="18"/>
        <w:rPr>
          <w:rFonts w:hint="eastAsia"/>
        </w:rPr>
      </w:pPr>
      <w:r>
        <w:rPr>
          <w:rFonts w:hint="eastAsia"/>
        </w:rPr>
        <w:t>无。</w:t>
      </w:r>
    </w:p>
    <w:p w14:paraId="0E35E87C">
      <w:pPr>
        <w:pStyle w:val="28"/>
      </w:pPr>
      <w:bookmarkStart w:id="156" w:name="_Toc156"/>
      <w:r>
        <w:t>报告期末按行业分类的港股通投资股票投资组合</w:t>
      </w:r>
      <w:bookmarkEnd w:id="156"/>
    </w:p>
    <w:p w14:paraId="5A7296C0">
      <w:pPr>
        <w:pStyle w:val="18"/>
        <w:rPr>
          <w:rFonts w:hint="eastAsia"/>
        </w:rPr>
      </w:pPr>
      <w:r>
        <w:rPr>
          <w:rFonts w:hint="eastAsia"/>
        </w:rPr>
        <w:t>无。</w:t>
      </w:r>
    </w:p>
    <w:p w14:paraId="5471290D">
      <w:pPr>
        <w:pStyle w:val="23"/>
      </w:pPr>
      <w:bookmarkStart w:id="157" w:name="_Toc14673"/>
      <w:r>
        <w:t>期末按公允价值占基金资产净值比例大小排序的所有股票投资明细</w:t>
      </w:r>
      <w:bookmarkEnd w:id="157"/>
    </w:p>
    <w:p w14:paraId="36415CA7">
      <w:pPr>
        <w:pStyle w:val="18"/>
        <w:rPr>
          <w:rFonts w:hint="eastAsia"/>
        </w:rPr>
      </w:pPr>
      <w:r>
        <w:rPr>
          <w:rFonts w:hint="eastAsia"/>
        </w:rPr>
        <w:t>无。</w:t>
      </w:r>
    </w:p>
    <w:p w14:paraId="4676AF69">
      <w:pPr>
        <w:pStyle w:val="23"/>
      </w:pPr>
      <w:bookmarkStart w:id="158" w:name="_Toc20697"/>
      <w:r>
        <w:t>报告期内股票投资组合的重大变动</w:t>
      </w:r>
      <w:bookmarkEnd w:id="158"/>
    </w:p>
    <w:p w14:paraId="4E85848F">
      <w:pPr>
        <w:pStyle w:val="28"/>
      </w:pPr>
      <w:bookmarkStart w:id="159" w:name="_Toc159"/>
      <w:r>
        <w:t>累计买入金额超出期初基金资产净值2%或前20名的股票明细</w:t>
      </w:r>
      <w:bookmarkEnd w:id="159"/>
    </w:p>
    <w:p w14:paraId="5BBF45C9">
      <w:pPr>
        <w:pStyle w:val="18"/>
        <w:rPr>
          <w:rFonts w:hint="eastAsia"/>
        </w:rPr>
      </w:pPr>
      <w:r>
        <w:rPr>
          <w:rFonts w:hint="eastAsia"/>
        </w:rPr>
        <w:t>无。</w:t>
      </w:r>
    </w:p>
    <w:p w14:paraId="6A91CE9D">
      <w:pPr>
        <w:pStyle w:val="28"/>
      </w:pPr>
      <w:bookmarkStart w:id="160" w:name="_Toc160"/>
      <w:r>
        <w:t>累计卖出金额超出期初基金资产净值2%或前20名的股票明细</w:t>
      </w:r>
      <w:bookmarkEnd w:id="160"/>
    </w:p>
    <w:p w14:paraId="08307F67">
      <w:pPr>
        <w:pStyle w:val="18"/>
        <w:rPr>
          <w:rFonts w:hint="eastAsia"/>
        </w:rPr>
      </w:pPr>
      <w:r>
        <w:rPr>
          <w:rFonts w:hint="eastAsia"/>
        </w:rPr>
        <w:t>无。</w:t>
      </w:r>
    </w:p>
    <w:p w14:paraId="2A2B0F1A">
      <w:pPr>
        <w:pStyle w:val="28"/>
      </w:pPr>
      <w:bookmarkStart w:id="161" w:name="_Toc161"/>
      <w:r>
        <w:t>买入股票的成本总额及卖出股票的收入总额</w:t>
      </w:r>
      <w:bookmarkEnd w:id="161"/>
    </w:p>
    <w:p w14:paraId="307135D8">
      <w:pPr>
        <w:pStyle w:val="18"/>
        <w:rPr>
          <w:rFonts w:hint="eastAsia"/>
        </w:rPr>
      </w:pPr>
      <w:r>
        <w:rPr>
          <w:rFonts w:hint="eastAsia"/>
        </w:rPr>
        <w:t>无。</w:t>
      </w:r>
    </w:p>
    <w:p w14:paraId="18E2D562">
      <w:pPr>
        <w:pStyle w:val="23"/>
      </w:pPr>
      <w:bookmarkStart w:id="162" w:name="_Toc22697"/>
      <w:r>
        <w:t>期末按债券品种分类的债券投资组合</w:t>
      </w:r>
      <w:bookmarkEnd w:id="162"/>
    </w:p>
    <w:p w14:paraId="7480C8A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3E2E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0131F24">
            <w:pPr>
              <w:jc w:val="center"/>
            </w:pPr>
            <w:r>
              <w:rPr>
                <w:rFonts w:hint="eastAsia"/>
                <w:b/>
              </w:rPr>
              <w:t>序号</w:t>
            </w:r>
          </w:p>
        </w:tc>
        <w:tc>
          <w:tcPr>
            <w:tcW w:w="2768" w:type="dxa"/>
            <w:shd w:val="clear" w:color="auto" w:fill="BFBFBF"/>
            <w:vAlign w:val="center"/>
          </w:tcPr>
          <w:p w14:paraId="059EDB46">
            <w:pPr>
              <w:jc w:val="center"/>
            </w:pPr>
            <w:r>
              <w:rPr>
                <w:rFonts w:hint="eastAsia"/>
                <w:b/>
              </w:rPr>
              <w:t>债券品种</w:t>
            </w:r>
          </w:p>
        </w:tc>
        <w:tc>
          <w:tcPr>
            <w:tcW w:w="2408" w:type="dxa"/>
            <w:shd w:val="clear" w:color="auto" w:fill="BFBFBF"/>
            <w:vAlign w:val="center"/>
          </w:tcPr>
          <w:p w14:paraId="002103CC">
            <w:pPr>
              <w:jc w:val="center"/>
            </w:pPr>
            <w:r>
              <w:rPr>
                <w:rFonts w:hint="eastAsia"/>
                <w:b/>
              </w:rPr>
              <w:t>公允价值（元）</w:t>
            </w:r>
          </w:p>
        </w:tc>
        <w:tc>
          <w:tcPr>
            <w:tcW w:w="2497" w:type="dxa"/>
            <w:shd w:val="clear" w:color="auto" w:fill="BFBFBF"/>
            <w:vAlign w:val="center"/>
          </w:tcPr>
          <w:p w14:paraId="534FE639">
            <w:pPr>
              <w:jc w:val="center"/>
            </w:pPr>
            <w:r>
              <w:rPr>
                <w:rFonts w:hint="eastAsia"/>
                <w:b/>
              </w:rPr>
              <w:t>占基金资产净值比例（％）</w:t>
            </w:r>
          </w:p>
        </w:tc>
      </w:tr>
      <w:tr w14:paraId="2D886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09438F">
            <w:pPr>
              <w:jc w:val="center"/>
            </w:pPr>
            <w:r>
              <w:rPr>
                <w:rFonts w:hint="eastAsia"/>
              </w:rPr>
              <w:t>1</w:t>
            </w:r>
          </w:p>
        </w:tc>
        <w:tc>
          <w:tcPr>
            <w:tcW w:w="2768" w:type="dxa"/>
            <w:vAlign w:val="center"/>
          </w:tcPr>
          <w:p w14:paraId="1779692E">
            <w:r>
              <w:rPr>
                <w:rFonts w:hint="eastAsia"/>
              </w:rPr>
              <w:t>国家债券</w:t>
            </w:r>
          </w:p>
        </w:tc>
        <w:tc>
          <w:tcPr>
            <w:tcW w:w="2408" w:type="dxa"/>
            <w:vAlign w:val="center"/>
          </w:tcPr>
          <w:p w14:paraId="65D33AA4">
            <w:pPr>
              <w:jc w:val="right"/>
            </w:pPr>
            <w:r>
              <w:rPr>
                <w:rFonts w:hint="eastAsia"/>
              </w:rPr>
              <w:t>-</w:t>
            </w:r>
          </w:p>
        </w:tc>
        <w:tc>
          <w:tcPr>
            <w:tcW w:w="2497" w:type="dxa"/>
            <w:vAlign w:val="center"/>
          </w:tcPr>
          <w:p w14:paraId="0E2C1F03">
            <w:pPr>
              <w:jc w:val="right"/>
            </w:pPr>
            <w:r>
              <w:rPr>
                <w:rFonts w:hint="eastAsia"/>
              </w:rPr>
              <w:t>-</w:t>
            </w:r>
          </w:p>
        </w:tc>
      </w:tr>
      <w:tr w14:paraId="49664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CC9D5E">
            <w:pPr>
              <w:jc w:val="center"/>
            </w:pPr>
            <w:r>
              <w:rPr>
                <w:rFonts w:hint="eastAsia"/>
              </w:rPr>
              <w:t>2</w:t>
            </w:r>
          </w:p>
        </w:tc>
        <w:tc>
          <w:tcPr>
            <w:tcW w:w="2768" w:type="dxa"/>
            <w:vAlign w:val="center"/>
          </w:tcPr>
          <w:p w14:paraId="1465E103">
            <w:r>
              <w:rPr>
                <w:rFonts w:hint="eastAsia"/>
              </w:rPr>
              <w:t>央行票据</w:t>
            </w:r>
          </w:p>
        </w:tc>
        <w:tc>
          <w:tcPr>
            <w:tcW w:w="2408" w:type="dxa"/>
            <w:vAlign w:val="center"/>
          </w:tcPr>
          <w:p w14:paraId="725147FC">
            <w:pPr>
              <w:jc w:val="right"/>
            </w:pPr>
            <w:r>
              <w:rPr>
                <w:rFonts w:hint="eastAsia"/>
              </w:rPr>
              <w:t>-</w:t>
            </w:r>
          </w:p>
        </w:tc>
        <w:tc>
          <w:tcPr>
            <w:tcW w:w="2497" w:type="dxa"/>
            <w:vAlign w:val="center"/>
          </w:tcPr>
          <w:p w14:paraId="671D5492">
            <w:pPr>
              <w:jc w:val="right"/>
            </w:pPr>
            <w:r>
              <w:rPr>
                <w:rFonts w:hint="eastAsia"/>
              </w:rPr>
              <w:t>-</w:t>
            </w:r>
          </w:p>
        </w:tc>
      </w:tr>
      <w:tr w14:paraId="7E6C5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DF55F2">
            <w:pPr>
              <w:jc w:val="center"/>
            </w:pPr>
            <w:r>
              <w:rPr>
                <w:rFonts w:hint="eastAsia"/>
              </w:rPr>
              <w:t>3</w:t>
            </w:r>
          </w:p>
        </w:tc>
        <w:tc>
          <w:tcPr>
            <w:tcW w:w="2768" w:type="dxa"/>
            <w:vAlign w:val="center"/>
          </w:tcPr>
          <w:p w14:paraId="64E2446B">
            <w:r>
              <w:rPr>
                <w:rFonts w:hint="eastAsia"/>
              </w:rPr>
              <w:t>金融债券</w:t>
            </w:r>
          </w:p>
        </w:tc>
        <w:tc>
          <w:tcPr>
            <w:tcW w:w="2408" w:type="dxa"/>
            <w:vAlign w:val="center"/>
          </w:tcPr>
          <w:p w14:paraId="7F231253">
            <w:pPr>
              <w:jc w:val="right"/>
            </w:pPr>
            <w:r>
              <w:rPr>
                <w:rFonts w:hint="eastAsia"/>
              </w:rPr>
              <w:t>21,317,574,172.63</w:t>
            </w:r>
          </w:p>
        </w:tc>
        <w:tc>
          <w:tcPr>
            <w:tcW w:w="2497" w:type="dxa"/>
            <w:vAlign w:val="center"/>
          </w:tcPr>
          <w:p w14:paraId="45BD8C3E">
            <w:pPr>
              <w:jc w:val="right"/>
            </w:pPr>
            <w:r>
              <w:rPr>
                <w:rFonts w:hint="eastAsia"/>
              </w:rPr>
              <w:t>116.61</w:t>
            </w:r>
          </w:p>
        </w:tc>
      </w:tr>
      <w:tr w14:paraId="35C8F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E4D9F7">
            <w:pPr>
              <w:jc w:val="center"/>
            </w:pPr>
          </w:p>
        </w:tc>
        <w:tc>
          <w:tcPr>
            <w:tcW w:w="2768" w:type="dxa"/>
            <w:vAlign w:val="center"/>
          </w:tcPr>
          <w:p w14:paraId="46D10F07">
            <w:r>
              <w:rPr>
                <w:rFonts w:hint="eastAsia"/>
              </w:rPr>
              <w:t>其中：政策性金融债</w:t>
            </w:r>
          </w:p>
        </w:tc>
        <w:tc>
          <w:tcPr>
            <w:tcW w:w="2408" w:type="dxa"/>
            <w:vAlign w:val="center"/>
          </w:tcPr>
          <w:p w14:paraId="7020655F">
            <w:pPr>
              <w:jc w:val="right"/>
            </w:pPr>
            <w:r>
              <w:rPr>
                <w:rFonts w:hint="eastAsia"/>
              </w:rPr>
              <w:t>21,317,574,172.63</w:t>
            </w:r>
          </w:p>
        </w:tc>
        <w:tc>
          <w:tcPr>
            <w:tcW w:w="2497" w:type="dxa"/>
            <w:vAlign w:val="center"/>
          </w:tcPr>
          <w:p w14:paraId="0F548896">
            <w:pPr>
              <w:jc w:val="right"/>
            </w:pPr>
            <w:r>
              <w:rPr>
                <w:rFonts w:hint="eastAsia"/>
              </w:rPr>
              <w:t>116.61</w:t>
            </w:r>
          </w:p>
        </w:tc>
      </w:tr>
      <w:tr w14:paraId="25F8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57F47D">
            <w:pPr>
              <w:jc w:val="center"/>
            </w:pPr>
            <w:r>
              <w:rPr>
                <w:rFonts w:hint="eastAsia"/>
              </w:rPr>
              <w:t>4</w:t>
            </w:r>
          </w:p>
        </w:tc>
        <w:tc>
          <w:tcPr>
            <w:tcW w:w="2768" w:type="dxa"/>
            <w:vAlign w:val="center"/>
          </w:tcPr>
          <w:p w14:paraId="6997916A">
            <w:r>
              <w:rPr>
                <w:rFonts w:hint="eastAsia"/>
              </w:rPr>
              <w:t>企业债券</w:t>
            </w:r>
          </w:p>
        </w:tc>
        <w:tc>
          <w:tcPr>
            <w:tcW w:w="2408" w:type="dxa"/>
            <w:vAlign w:val="center"/>
          </w:tcPr>
          <w:p w14:paraId="685BC673">
            <w:pPr>
              <w:jc w:val="right"/>
            </w:pPr>
            <w:r>
              <w:rPr>
                <w:rFonts w:hint="eastAsia"/>
              </w:rPr>
              <w:t>-</w:t>
            </w:r>
          </w:p>
        </w:tc>
        <w:tc>
          <w:tcPr>
            <w:tcW w:w="2497" w:type="dxa"/>
            <w:vAlign w:val="center"/>
          </w:tcPr>
          <w:p w14:paraId="2605DEC0">
            <w:pPr>
              <w:jc w:val="right"/>
            </w:pPr>
            <w:r>
              <w:rPr>
                <w:rFonts w:hint="eastAsia"/>
              </w:rPr>
              <w:t>-</w:t>
            </w:r>
          </w:p>
        </w:tc>
      </w:tr>
      <w:tr w14:paraId="7D62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C7C1C7">
            <w:pPr>
              <w:jc w:val="center"/>
            </w:pPr>
            <w:r>
              <w:rPr>
                <w:rFonts w:hint="eastAsia"/>
              </w:rPr>
              <w:t>5</w:t>
            </w:r>
          </w:p>
        </w:tc>
        <w:tc>
          <w:tcPr>
            <w:tcW w:w="2768" w:type="dxa"/>
            <w:vAlign w:val="center"/>
          </w:tcPr>
          <w:p w14:paraId="1128A9F1">
            <w:r>
              <w:rPr>
                <w:rFonts w:hint="eastAsia"/>
              </w:rPr>
              <w:t>企业短期融资券</w:t>
            </w:r>
          </w:p>
        </w:tc>
        <w:tc>
          <w:tcPr>
            <w:tcW w:w="2408" w:type="dxa"/>
            <w:vAlign w:val="center"/>
          </w:tcPr>
          <w:p w14:paraId="33C4B654">
            <w:pPr>
              <w:jc w:val="right"/>
            </w:pPr>
            <w:r>
              <w:rPr>
                <w:rFonts w:hint="eastAsia"/>
              </w:rPr>
              <w:t>-</w:t>
            </w:r>
          </w:p>
        </w:tc>
        <w:tc>
          <w:tcPr>
            <w:tcW w:w="2497" w:type="dxa"/>
            <w:vAlign w:val="center"/>
          </w:tcPr>
          <w:p w14:paraId="75835FA6">
            <w:pPr>
              <w:jc w:val="right"/>
            </w:pPr>
            <w:r>
              <w:rPr>
                <w:rFonts w:hint="eastAsia"/>
              </w:rPr>
              <w:t>-</w:t>
            </w:r>
          </w:p>
        </w:tc>
      </w:tr>
      <w:tr w14:paraId="27C53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58FD0B">
            <w:pPr>
              <w:jc w:val="center"/>
            </w:pPr>
            <w:r>
              <w:rPr>
                <w:rFonts w:hint="eastAsia"/>
              </w:rPr>
              <w:t>6</w:t>
            </w:r>
          </w:p>
        </w:tc>
        <w:tc>
          <w:tcPr>
            <w:tcW w:w="2768" w:type="dxa"/>
            <w:vAlign w:val="center"/>
          </w:tcPr>
          <w:p w14:paraId="6E3DFF09">
            <w:r>
              <w:rPr>
                <w:rFonts w:hint="eastAsia"/>
              </w:rPr>
              <w:t>中期票据</w:t>
            </w:r>
          </w:p>
        </w:tc>
        <w:tc>
          <w:tcPr>
            <w:tcW w:w="2408" w:type="dxa"/>
            <w:vAlign w:val="center"/>
          </w:tcPr>
          <w:p w14:paraId="6BF48401">
            <w:pPr>
              <w:jc w:val="right"/>
            </w:pPr>
            <w:r>
              <w:rPr>
                <w:rFonts w:hint="eastAsia"/>
              </w:rPr>
              <w:t>-</w:t>
            </w:r>
          </w:p>
        </w:tc>
        <w:tc>
          <w:tcPr>
            <w:tcW w:w="2497" w:type="dxa"/>
            <w:vAlign w:val="center"/>
          </w:tcPr>
          <w:p w14:paraId="4C326CD3">
            <w:pPr>
              <w:jc w:val="right"/>
            </w:pPr>
            <w:r>
              <w:rPr>
                <w:rFonts w:hint="eastAsia"/>
              </w:rPr>
              <w:t>-</w:t>
            </w:r>
          </w:p>
        </w:tc>
      </w:tr>
      <w:tr w14:paraId="42428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F9F30A">
            <w:pPr>
              <w:jc w:val="center"/>
            </w:pPr>
            <w:r>
              <w:rPr>
                <w:rFonts w:hint="eastAsia"/>
              </w:rPr>
              <w:t>7</w:t>
            </w:r>
          </w:p>
        </w:tc>
        <w:tc>
          <w:tcPr>
            <w:tcW w:w="2768" w:type="dxa"/>
            <w:vAlign w:val="center"/>
          </w:tcPr>
          <w:p w14:paraId="37F0DB8A">
            <w:r>
              <w:rPr>
                <w:rFonts w:hint="eastAsia"/>
              </w:rPr>
              <w:t>可转债（可交换债）</w:t>
            </w:r>
          </w:p>
        </w:tc>
        <w:tc>
          <w:tcPr>
            <w:tcW w:w="2408" w:type="dxa"/>
            <w:vAlign w:val="center"/>
          </w:tcPr>
          <w:p w14:paraId="311E9F5A">
            <w:pPr>
              <w:jc w:val="right"/>
            </w:pPr>
            <w:r>
              <w:rPr>
                <w:rFonts w:hint="eastAsia"/>
              </w:rPr>
              <w:t>-</w:t>
            </w:r>
          </w:p>
        </w:tc>
        <w:tc>
          <w:tcPr>
            <w:tcW w:w="2497" w:type="dxa"/>
            <w:vAlign w:val="center"/>
          </w:tcPr>
          <w:p w14:paraId="378995B1">
            <w:pPr>
              <w:jc w:val="right"/>
            </w:pPr>
            <w:r>
              <w:rPr>
                <w:rFonts w:hint="eastAsia"/>
              </w:rPr>
              <w:t>-</w:t>
            </w:r>
          </w:p>
        </w:tc>
      </w:tr>
      <w:tr w14:paraId="3E5D1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201E1F">
            <w:pPr>
              <w:jc w:val="center"/>
            </w:pPr>
            <w:r>
              <w:rPr>
                <w:rFonts w:hint="eastAsia"/>
              </w:rPr>
              <w:t>8</w:t>
            </w:r>
          </w:p>
        </w:tc>
        <w:tc>
          <w:tcPr>
            <w:tcW w:w="2768" w:type="dxa"/>
            <w:vAlign w:val="center"/>
          </w:tcPr>
          <w:p w14:paraId="69893774">
            <w:r>
              <w:rPr>
                <w:rFonts w:hint="eastAsia"/>
              </w:rPr>
              <w:t>同业存单</w:t>
            </w:r>
          </w:p>
        </w:tc>
        <w:tc>
          <w:tcPr>
            <w:tcW w:w="2408" w:type="dxa"/>
            <w:vAlign w:val="center"/>
          </w:tcPr>
          <w:p w14:paraId="42A0A727">
            <w:pPr>
              <w:jc w:val="right"/>
            </w:pPr>
            <w:r>
              <w:rPr>
                <w:rFonts w:hint="eastAsia"/>
              </w:rPr>
              <w:t>-</w:t>
            </w:r>
          </w:p>
        </w:tc>
        <w:tc>
          <w:tcPr>
            <w:tcW w:w="2497" w:type="dxa"/>
            <w:vAlign w:val="center"/>
          </w:tcPr>
          <w:p w14:paraId="01951C6C">
            <w:pPr>
              <w:jc w:val="right"/>
            </w:pPr>
            <w:r>
              <w:rPr>
                <w:rFonts w:hint="eastAsia"/>
              </w:rPr>
              <w:t>-</w:t>
            </w:r>
          </w:p>
        </w:tc>
      </w:tr>
      <w:tr w14:paraId="39B95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306F5E">
            <w:pPr>
              <w:jc w:val="center"/>
            </w:pPr>
            <w:r>
              <w:rPr>
                <w:rFonts w:hint="eastAsia"/>
              </w:rPr>
              <w:t>9</w:t>
            </w:r>
          </w:p>
        </w:tc>
        <w:tc>
          <w:tcPr>
            <w:tcW w:w="2768" w:type="dxa"/>
            <w:vAlign w:val="center"/>
          </w:tcPr>
          <w:p w14:paraId="32A2C92D">
            <w:r>
              <w:rPr>
                <w:rFonts w:hint="eastAsia"/>
              </w:rPr>
              <w:t>其他</w:t>
            </w:r>
          </w:p>
        </w:tc>
        <w:tc>
          <w:tcPr>
            <w:tcW w:w="2408" w:type="dxa"/>
            <w:vAlign w:val="center"/>
          </w:tcPr>
          <w:p w14:paraId="059486E4">
            <w:pPr>
              <w:jc w:val="right"/>
            </w:pPr>
            <w:r>
              <w:rPr>
                <w:rFonts w:hint="eastAsia"/>
              </w:rPr>
              <w:t>-</w:t>
            </w:r>
          </w:p>
        </w:tc>
        <w:tc>
          <w:tcPr>
            <w:tcW w:w="2497" w:type="dxa"/>
            <w:vAlign w:val="center"/>
          </w:tcPr>
          <w:p w14:paraId="5F5D43F9">
            <w:pPr>
              <w:jc w:val="right"/>
            </w:pPr>
            <w:r>
              <w:rPr>
                <w:rFonts w:hint="eastAsia"/>
              </w:rPr>
              <w:t>-</w:t>
            </w:r>
          </w:p>
        </w:tc>
      </w:tr>
      <w:tr w14:paraId="6F110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7A9B07">
            <w:pPr>
              <w:jc w:val="center"/>
            </w:pPr>
            <w:r>
              <w:rPr>
                <w:rFonts w:hint="eastAsia"/>
              </w:rPr>
              <w:t>10</w:t>
            </w:r>
          </w:p>
        </w:tc>
        <w:tc>
          <w:tcPr>
            <w:tcW w:w="2768" w:type="dxa"/>
            <w:vAlign w:val="center"/>
          </w:tcPr>
          <w:p w14:paraId="31D982EC">
            <w:r>
              <w:rPr>
                <w:rFonts w:hint="eastAsia"/>
              </w:rPr>
              <w:t>合计</w:t>
            </w:r>
          </w:p>
        </w:tc>
        <w:tc>
          <w:tcPr>
            <w:tcW w:w="2408" w:type="dxa"/>
            <w:vAlign w:val="center"/>
          </w:tcPr>
          <w:p w14:paraId="6D11CB8C">
            <w:pPr>
              <w:jc w:val="right"/>
            </w:pPr>
            <w:r>
              <w:rPr>
                <w:rFonts w:hint="eastAsia"/>
              </w:rPr>
              <w:t>21,317,574,172.63</w:t>
            </w:r>
          </w:p>
        </w:tc>
        <w:tc>
          <w:tcPr>
            <w:tcW w:w="2497" w:type="dxa"/>
            <w:vAlign w:val="center"/>
          </w:tcPr>
          <w:p w14:paraId="57FC390C">
            <w:pPr>
              <w:jc w:val="right"/>
            </w:pPr>
            <w:r>
              <w:rPr>
                <w:rFonts w:hint="eastAsia"/>
              </w:rPr>
              <w:t>116.61</w:t>
            </w:r>
          </w:p>
        </w:tc>
      </w:tr>
    </w:tbl>
    <w:p w14:paraId="0272CB01">
      <w:pPr>
        <w:pStyle w:val="23"/>
      </w:pPr>
      <w:bookmarkStart w:id="163" w:name="_Toc30194"/>
      <w:r>
        <w:t>期末按公允价值占基金资产净值比例大小排序的前五名债券投资明细</w:t>
      </w:r>
      <w:bookmarkEnd w:id="163"/>
    </w:p>
    <w:p w14:paraId="6E33A66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5CE12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7ED7D41">
            <w:pPr>
              <w:jc w:val="center"/>
            </w:pPr>
            <w:r>
              <w:rPr>
                <w:rFonts w:hint="eastAsia"/>
                <w:b/>
              </w:rPr>
              <w:t>序号</w:t>
            </w:r>
          </w:p>
        </w:tc>
        <w:tc>
          <w:tcPr>
            <w:tcW w:w="1135" w:type="dxa"/>
            <w:shd w:val="clear" w:color="auto" w:fill="BFBFBF"/>
            <w:vAlign w:val="center"/>
          </w:tcPr>
          <w:p w14:paraId="34319435">
            <w:pPr>
              <w:jc w:val="center"/>
            </w:pPr>
            <w:r>
              <w:rPr>
                <w:rFonts w:hint="eastAsia"/>
                <w:b/>
              </w:rPr>
              <w:t>债券代码</w:t>
            </w:r>
          </w:p>
        </w:tc>
        <w:tc>
          <w:tcPr>
            <w:tcW w:w="1882" w:type="dxa"/>
            <w:shd w:val="clear" w:color="auto" w:fill="BFBFBF"/>
            <w:vAlign w:val="center"/>
          </w:tcPr>
          <w:p w14:paraId="54D93BAD">
            <w:pPr>
              <w:jc w:val="center"/>
            </w:pPr>
            <w:r>
              <w:rPr>
                <w:rFonts w:hint="eastAsia"/>
                <w:b/>
              </w:rPr>
              <w:t>债券名称</w:t>
            </w:r>
          </w:p>
        </w:tc>
        <w:tc>
          <w:tcPr>
            <w:tcW w:w="1113" w:type="dxa"/>
            <w:shd w:val="clear" w:color="auto" w:fill="BFBFBF"/>
            <w:vAlign w:val="center"/>
          </w:tcPr>
          <w:p w14:paraId="4A0A4BB7">
            <w:pPr>
              <w:jc w:val="center"/>
            </w:pPr>
            <w:r>
              <w:rPr>
                <w:rFonts w:hint="eastAsia"/>
                <w:b/>
              </w:rPr>
              <w:t>数量（张）</w:t>
            </w:r>
          </w:p>
        </w:tc>
        <w:tc>
          <w:tcPr>
            <w:tcW w:w="1771" w:type="dxa"/>
            <w:shd w:val="clear" w:color="auto" w:fill="BFBFBF"/>
            <w:vAlign w:val="center"/>
          </w:tcPr>
          <w:p w14:paraId="228F850A">
            <w:pPr>
              <w:jc w:val="center"/>
            </w:pPr>
            <w:r>
              <w:rPr>
                <w:rFonts w:hint="eastAsia"/>
                <w:b/>
              </w:rPr>
              <w:t>公允价值（元）</w:t>
            </w:r>
          </w:p>
        </w:tc>
        <w:tc>
          <w:tcPr>
            <w:tcW w:w="1771" w:type="dxa"/>
            <w:shd w:val="clear" w:color="auto" w:fill="BFBFBF"/>
            <w:vAlign w:val="center"/>
          </w:tcPr>
          <w:p w14:paraId="077DF74C">
            <w:pPr>
              <w:jc w:val="center"/>
            </w:pPr>
            <w:r>
              <w:rPr>
                <w:rFonts w:hint="eastAsia"/>
                <w:b/>
              </w:rPr>
              <w:t>占基金资产净值比例（％）</w:t>
            </w:r>
          </w:p>
        </w:tc>
      </w:tr>
      <w:tr w14:paraId="012D2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941C62">
            <w:pPr>
              <w:jc w:val="center"/>
            </w:pPr>
            <w:r>
              <w:rPr>
                <w:rFonts w:hint="eastAsia"/>
              </w:rPr>
              <w:t>1</w:t>
            </w:r>
          </w:p>
        </w:tc>
        <w:tc>
          <w:tcPr>
            <w:tcW w:w="1135" w:type="dxa"/>
            <w:vAlign w:val="center"/>
          </w:tcPr>
          <w:p w14:paraId="3C4244E6">
            <w:r>
              <w:rPr>
                <w:rFonts w:hint="eastAsia"/>
              </w:rPr>
              <w:t>230205</w:t>
            </w:r>
          </w:p>
        </w:tc>
        <w:tc>
          <w:tcPr>
            <w:tcW w:w="1882" w:type="dxa"/>
            <w:vAlign w:val="center"/>
          </w:tcPr>
          <w:p w14:paraId="363FABB8">
            <w:r>
              <w:rPr>
                <w:rFonts w:hint="eastAsia"/>
              </w:rPr>
              <w:t>23国开05</w:t>
            </w:r>
          </w:p>
        </w:tc>
        <w:tc>
          <w:tcPr>
            <w:tcW w:w="1113" w:type="dxa"/>
            <w:vAlign w:val="center"/>
          </w:tcPr>
          <w:p w14:paraId="07FCAB72">
            <w:pPr>
              <w:jc w:val="right"/>
            </w:pPr>
            <w:r>
              <w:rPr>
                <w:rFonts w:hint="eastAsia"/>
              </w:rPr>
              <w:t>68,800,000</w:t>
            </w:r>
          </w:p>
        </w:tc>
        <w:tc>
          <w:tcPr>
            <w:tcW w:w="1771" w:type="dxa"/>
            <w:vAlign w:val="center"/>
          </w:tcPr>
          <w:p w14:paraId="5FDD841E">
            <w:pPr>
              <w:jc w:val="right"/>
            </w:pPr>
            <w:r>
              <w:rPr>
                <w:rFonts w:hint="eastAsia"/>
              </w:rPr>
              <w:t>7,549,456,043.84</w:t>
            </w:r>
          </w:p>
        </w:tc>
        <w:tc>
          <w:tcPr>
            <w:tcW w:w="1771" w:type="dxa"/>
            <w:vAlign w:val="center"/>
          </w:tcPr>
          <w:p w14:paraId="08CBD0F3">
            <w:pPr>
              <w:jc w:val="right"/>
            </w:pPr>
            <w:r>
              <w:rPr>
                <w:rFonts w:hint="eastAsia"/>
              </w:rPr>
              <w:t>41.30</w:t>
            </w:r>
          </w:p>
        </w:tc>
      </w:tr>
      <w:tr w14:paraId="65311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0C003D">
            <w:pPr>
              <w:jc w:val="center"/>
            </w:pPr>
            <w:r>
              <w:rPr>
                <w:rFonts w:hint="eastAsia"/>
              </w:rPr>
              <w:t>2</w:t>
            </w:r>
          </w:p>
        </w:tc>
        <w:tc>
          <w:tcPr>
            <w:tcW w:w="1135" w:type="dxa"/>
            <w:vAlign w:val="center"/>
          </w:tcPr>
          <w:p w14:paraId="63729330">
            <w:r>
              <w:rPr>
                <w:rFonts w:hint="eastAsia"/>
              </w:rPr>
              <w:t>250215</w:t>
            </w:r>
          </w:p>
        </w:tc>
        <w:tc>
          <w:tcPr>
            <w:tcW w:w="1882" w:type="dxa"/>
            <w:vAlign w:val="center"/>
          </w:tcPr>
          <w:p w14:paraId="4067E7AB">
            <w:r>
              <w:rPr>
                <w:rFonts w:hint="eastAsia"/>
              </w:rPr>
              <w:t>25国开15</w:t>
            </w:r>
          </w:p>
        </w:tc>
        <w:tc>
          <w:tcPr>
            <w:tcW w:w="1113" w:type="dxa"/>
            <w:vAlign w:val="center"/>
          </w:tcPr>
          <w:p w14:paraId="4B743558">
            <w:pPr>
              <w:jc w:val="right"/>
            </w:pPr>
            <w:r>
              <w:rPr>
                <w:rFonts w:hint="eastAsia"/>
              </w:rPr>
              <w:t>54,100,000</w:t>
            </w:r>
          </w:p>
        </w:tc>
        <w:tc>
          <w:tcPr>
            <w:tcW w:w="1771" w:type="dxa"/>
            <w:vAlign w:val="center"/>
          </w:tcPr>
          <w:p w14:paraId="26DE2664">
            <w:pPr>
              <w:jc w:val="right"/>
            </w:pPr>
            <w:r>
              <w:rPr>
                <w:rFonts w:hint="eastAsia"/>
              </w:rPr>
              <w:t>5,320,223,643.84</w:t>
            </w:r>
          </w:p>
        </w:tc>
        <w:tc>
          <w:tcPr>
            <w:tcW w:w="1771" w:type="dxa"/>
            <w:vAlign w:val="center"/>
          </w:tcPr>
          <w:p w14:paraId="50A11892">
            <w:pPr>
              <w:jc w:val="right"/>
            </w:pPr>
            <w:r>
              <w:rPr>
                <w:rFonts w:hint="eastAsia"/>
              </w:rPr>
              <w:t>29.10</w:t>
            </w:r>
          </w:p>
        </w:tc>
      </w:tr>
      <w:tr w14:paraId="62BA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E88673">
            <w:pPr>
              <w:jc w:val="center"/>
            </w:pPr>
            <w:r>
              <w:rPr>
                <w:rFonts w:hint="eastAsia"/>
              </w:rPr>
              <w:t>3</w:t>
            </w:r>
          </w:p>
        </w:tc>
        <w:tc>
          <w:tcPr>
            <w:tcW w:w="1135" w:type="dxa"/>
            <w:vAlign w:val="center"/>
          </w:tcPr>
          <w:p w14:paraId="2CDDCB71">
            <w:r>
              <w:rPr>
                <w:rFonts w:hint="eastAsia"/>
              </w:rPr>
              <w:t>240210</w:t>
            </w:r>
          </w:p>
        </w:tc>
        <w:tc>
          <w:tcPr>
            <w:tcW w:w="1882" w:type="dxa"/>
            <w:vAlign w:val="center"/>
          </w:tcPr>
          <w:p w14:paraId="29B88B9E">
            <w:r>
              <w:rPr>
                <w:rFonts w:hint="eastAsia"/>
              </w:rPr>
              <w:t>24国开10</w:t>
            </w:r>
          </w:p>
        </w:tc>
        <w:tc>
          <w:tcPr>
            <w:tcW w:w="1113" w:type="dxa"/>
            <w:vAlign w:val="center"/>
          </w:tcPr>
          <w:p w14:paraId="5ABD31FE">
            <w:pPr>
              <w:jc w:val="right"/>
            </w:pPr>
            <w:r>
              <w:rPr>
                <w:rFonts w:hint="eastAsia"/>
              </w:rPr>
              <w:t>28,400,000</w:t>
            </w:r>
          </w:p>
        </w:tc>
        <w:tc>
          <w:tcPr>
            <w:tcW w:w="1771" w:type="dxa"/>
            <w:vAlign w:val="center"/>
          </w:tcPr>
          <w:p w14:paraId="1BE4DE82">
            <w:pPr>
              <w:jc w:val="right"/>
            </w:pPr>
            <w:r>
              <w:rPr>
                <w:rFonts w:hint="eastAsia"/>
              </w:rPr>
              <w:t>2,960,563,835.62</w:t>
            </w:r>
          </w:p>
        </w:tc>
        <w:tc>
          <w:tcPr>
            <w:tcW w:w="1771" w:type="dxa"/>
            <w:vAlign w:val="center"/>
          </w:tcPr>
          <w:p w14:paraId="2AA75B68">
            <w:pPr>
              <w:jc w:val="right"/>
            </w:pPr>
            <w:r>
              <w:rPr>
                <w:rFonts w:hint="eastAsia"/>
              </w:rPr>
              <w:t>16.19</w:t>
            </w:r>
          </w:p>
        </w:tc>
      </w:tr>
      <w:tr w14:paraId="6658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39B31C">
            <w:pPr>
              <w:jc w:val="center"/>
            </w:pPr>
            <w:r>
              <w:rPr>
                <w:rFonts w:hint="eastAsia"/>
              </w:rPr>
              <w:t>4</w:t>
            </w:r>
          </w:p>
        </w:tc>
        <w:tc>
          <w:tcPr>
            <w:tcW w:w="1135" w:type="dxa"/>
            <w:vAlign w:val="center"/>
          </w:tcPr>
          <w:p w14:paraId="1DFFFAFA">
            <w:r>
              <w:rPr>
                <w:rFonts w:hint="eastAsia"/>
              </w:rPr>
              <w:t>240205</w:t>
            </w:r>
          </w:p>
        </w:tc>
        <w:tc>
          <w:tcPr>
            <w:tcW w:w="1882" w:type="dxa"/>
            <w:vAlign w:val="center"/>
          </w:tcPr>
          <w:p w14:paraId="2A6453DE">
            <w:r>
              <w:rPr>
                <w:rFonts w:hint="eastAsia"/>
              </w:rPr>
              <w:t>24国开05</w:t>
            </w:r>
          </w:p>
        </w:tc>
        <w:tc>
          <w:tcPr>
            <w:tcW w:w="1113" w:type="dxa"/>
            <w:vAlign w:val="center"/>
          </w:tcPr>
          <w:p w14:paraId="1FDF4E29">
            <w:pPr>
              <w:jc w:val="right"/>
            </w:pPr>
            <w:r>
              <w:rPr>
                <w:rFonts w:hint="eastAsia"/>
              </w:rPr>
              <w:t>20,700,000</w:t>
            </w:r>
          </w:p>
        </w:tc>
        <w:tc>
          <w:tcPr>
            <w:tcW w:w="1771" w:type="dxa"/>
            <w:vAlign w:val="center"/>
          </w:tcPr>
          <w:p w14:paraId="3F555D4A">
            <w:pPr>
              <w:jc w:val="right"/>
            </w:pPr>
            <w:r>
              <w:rPr>
                <w:rFonts w:hint="eastAsia"/>
              </w:rPr>
              <w:t>2,222,342,926.03</w:t>
            </w:r>
          </w:p>
        </w:tc>
        <w:tc>
          <w:tcPr>
            <w:tcW w:w="1771" w:type="dxa"/>
            <w:vAlign w:val="center"/>
          </w:tcPr>
          <w:p w14:paraId="54565B43">
            <w:pPr>
              <w:jc w:val="right"/>
            </w:pPr>
            <w:r>
              <w:rPr>
                <w:rFonts w:hint="eastAsia"/>
              </w:rPr>
              <w:t>12.16</w:t>
            </w:r>
          </w:p>
        </w:tc>
      </w:tr>
      <w:tr w14:paraId="7592F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F5D8DF">
            <w:pPr>
              <w:jc w:val="center"/>
            </w:pPr>
            <w:r>
              <w:rPr>
                <w:rFonts w:hint="eastAsia"/>
              </w:rPr>
              <w:t>5</w:t>
            </w:r>
          </w:p>
        </w:tc>
        <w:tc>
          <w:tcPr>
            <w:tcW w:w="1135" w:type="dxa"/>
            <w:vAlign w:val="center"/>
          </w:tcPr>
          <w:p w14:paraId="158CE0E7">
            <w:r>
              <w:rPr>
                <w:rFonts w:hint="eastAsia"/>
              </w:rPr>
              <w:t>230210</w:t>
            </w:r>
          </w:p>
        </w:tc>
        <w:tc>
          <w:tcPr>
            <w:tcW w:w="1882" w:type="dxa"/>
            <w:vAlign w:val="center"/>
          </w:tcPr>
          <w:p w14:paraId="1BB0A447">
            <w:r>
              <w:rPr>
                <w:rFonts w:hint="eastAsia"/>
              </w:rPr>
              <w:t>23国开10</w:t>
            </w:r>
          </w:p>
        </w:tc>
        <w:tc>
          <w:tcPr>
            <w:tcW w:w="1113" w:type="dxa"/>
            <w:vAlign w:val="center"/>
          </w:tcPr>
          <w:p w14:paraId="36AAAC46">
            <w:pPr>
              <w:jc w:val="right"/>
            </w:pPr>
            <w:r>
              <w:rPr>
                <w:rFonts w:hint="eastAsia"/>
              </w:rPr>
              <w:t>12,900,000</w:t>
            </w:r>
          </w:p>
        </w:tc>
        <w:tc>
          <w:tcPr>
            <w:tcW w:w="1771" w:type="dxa"/>
            <w:vAlign w:val="center"/>
          </w:tcPr>
          <w:p w14:paraId="3F18371B">
            <w:pPr>
              <w:jc w:val="right"/>
            </w:pPr>
            <w:r>
              <w:rPr>
                <w:rFonts w:hint="eastAsia"/>
              </w:rPr>
              <w:t>1,389,725,128.77</w:t>
            </w:r>
          </w:p>
        </w:tc>
        <w:tc>
          <w:tcPr>
            <w:tcW w:w="1771" w:type="dxa"/>
            <w:vAlign w:val="center"/>
          </w:tcPr>
          <w:p w14:paraId="7E4FCCA9">
            <w:pPr>
              <w:jc w:val="right"/>
            </w:pPr>
            <w:r>
              <w:rPr>
                <w:rFonts w:hint="eastAsia"/>
              </w:rPr>
              <w:t>7.60</w:t>
            </w:r>
          </w:p>
        </w:tc>
      </w:tr>
    </w:tbl>
    <w:p w14:paraId="21400263">
      <w:pPr>
        <w:pStyle w:val="23"/>
      </w:pPr>
      <w:bookmarkStart w:id="164" w:name="_Toc24600"/>
      <w:r>
        <w:t>期末按公允价值占基金资产净值比例大小排序的所有资产支持证券投资明细</w:t>
      </w:r>
      <w:bookmarkEnd w:id="164"/>
    </w:p>
    <w:p w14:paraId="235066AD">
      <w:pPr>
        <w:pStyle w:val="18"/>
        <w:rPr>
          <w:rFonts w:hint="eastAsia"/>
        </w:rPr>
      </w:pPr>
      <w:r>
        <w:rPr>
          <w:rFonts w:hint="eastAsia"/>
        </w:rPr>
        <w:t>无。</w:t>
      </w:r>
    </w:p>
    <w:p w14:paraId="2A1455C9">
      <w:pPr>
        <w:pStyle w:val="23"/>
      </w:pPr>
      <w:bookmarkStart w:id="165" w:name="_Toc31506"/>
      <w:r>
        <w:t>报告期末按公允价值占基金资产净值比例大小排序的前五名贵金属投资明细</w:t>
      </w:r>
      <w:bookmarkEnd w:id="165"/>
    </w:p>
    <w:p w14:paraId="4FA19D1D">
      <w:pPr>
        <w:pStyle w:val="18"/>
        <w:rPr>
          <w:rFonts w:hint="eastAsia"/>
        </w:rPr>
      </w:pPr>
      <w:r>
        <w:rPr>
          <w:rFonts w:hint="eastAsia"/>
        </w:rPr>
        <w:t>无。</w:t>
      </w:r>
    </w:p>
    <w:p w14:paraId="0B5D516B">
      <w:pPr>
        <w:pStyle w:val="23"/>
      </w:pPr>
      <w:bookmarkStart w:id="166" w:name="_Toc32654"/>
      <w:r>
        <w:t>期末按公允价值占基金资产净值比例大小排序的前五名权证投资明细</w:t>
      </w:r>
      <w:bookmarkEnd w:id="166"/>
    </w:p>
    <w:p w14:paraId="316DCF51">
      <w:pPr>
        <w:pStyle w:val="18"/>
        <w:rPr>
          <w:rFonts w:hint="eastAsia"/>
        </w:rPr>
      </w:pPr>
      <w:r>
        <w:rPr>
          <w:rFonts w:hint="eastAsia"/>
        </w:rPr>
        <w:t>无。</w:t>
      </w:r>
    </w:p>
    <w:p w14:paraId="24813C91">
      <w:pPr>
        <w:pStyle w:val="23"/>
      </w:pPr>
      <w:bookmarkStart w:id="167" w:name="_Toc3276"/>
      <w:r>
        <w:t>本基金投资股指期货的投资政策</w:t>
      </w:r>
      <w:bookmarkEnd w:id="167"/>
    </w:p>
    <w:p w14:paraId="7EBE79F2">
      <w:pPr>
        <w:pStyle w:val="18"/>
        <w:rPr>
          <w:rFonts w:hint="eastAsia"/>
        </w:rPr>
      </w:pPr>
      <w:r>
        <w:rPr>
          <w:rFonts w:hint="eastAsia"/>
        </w:rPr>
        <w:t>无。</w:t>
      </w:r>
    </w:p>
    <w:p w14:paraId="73C307DD">
      <w:pPr>
        <w:pStyle w:val="23"/>
      </w:pPr>
      <w:bookmarkStart w:id="168" w:name="_Toc1068"/>
      <w:r>
        <w:t>报告期末本基金投资的国债期货交易情况说明</w:t>
      </w:r>
      <w:bookmarkEnd w:id="168"/>
    </w:p>
    <w:p w14:paraId="581DEF41">
      <w:pPr>
        <w:pStyle w:val="28"/>
      </w:pPr>
      <w:bookmarkStart w:id="169" w:name="_Toc169"/>
      <w:r>
        <w:t>本期国债期货投资政策</w:t>
      </w:r>
      <w:bookmarkEnd w:id="169"/>
    </w:p>
    <w:p w14:paraId="20235AE5">
      <w:pPr>
        <w:pStyle w:val="18"/>
        <w:rPr>
          <w:rFonts w:hint="eastAsia"/>
        </w:rPr>
      </w:pPr>
      <w:r>
        <w:rPr>
          <w:rFonts w:hint="eastAsia"/>
        </w:rPr>
        <w:t>无。</w:t>
      </w:r>
    </w:p>
    <w:p w14:paraId="0D5DA32F">
      <w:pPr>
        <w:pStyle w:val="28"/>
      </w:pPr>
      <w:bookmarkStart w:id="170" w:name="_Toc170"/>
      <w:r>
        <w:t>本期国债期货投资评价</w:t>
      </w:r>
      <w:bookmarkEnd w:id="170"/>
    </w:p>
    <w:p w14:paraId="07255234">
      <w:pPr>
        <w:pStyle w:val="18"/>
        <w:rPr>
          <w:rFonts w:hint="eastAsia"/>
        </w:rPr>
      </w:pPr>
      <w:r>
        <w:rPr>
          <w:rFonts w:hint="eastAsia"/>
        </w:rPr>
        <w:t>无。</w:t>
      </w:r>
    </w:p>
    <w:p w14:paraId="5F996F4B">
      <w:pPr>
        <w:pStyle w:val="23"/>
      </w:pPr>
      <w:bookmarkStart w:id="171" w:name="_Toc13102"/>
      <w:r>
        <w:t>投资组合报告附注</w:t>
      </w:r>
      <w:bookmarkEnd w:id="171"/>
    </w:p>
    <w:p w14:paraId="0E51D76C">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335CBCFB">
      <w:pPr>
        <w:pStyle w:val="18"/>
        <w:rPr>
          <w:rFonts w:hint="eastAsia"/>
        </w:rPr>
      </w:pPr>
      <w:r>
        <w:rPr>
          <w:rFonts w:hint="eastAsia"/>
        </w:rPr>
        <w:t>本基金投资的前十名证券的发行主体中，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348771B0">
      <w:pPr>
        <w:pStyle w:val="18"/>
        <w:rPr>
          <w:rFonts w:hint="eastAsia"/>
        </w:rPr>
      </w:pPr>
      <w:r>
        <w:rPr>
          <w:rFonts w:hint="eastAsia"/>
        </w:rPr>
        <w:t>对上述证券的投资决策程序的说明：本基金投资上述证券的投资决策程序符合相关法律法规和公司制度的要求。</w:t>
      </w:r>
    </w:p>
    <w:p w14:paraId="567B9AC9">
      <w:pPr>
        <w:pStyle w:val="28"/>
      </w:pPr>
      <w:bookmarkStart w:id="173" w:name="_Toc173"/>
      <w:r>
        <w:t xml:space="preserve">声明基金投资的前十名股票是否超出基金合同规定的备选股票库。如是，还应对相关股票的投资决策程序做出说明 </w:t>
      </w:r>
      <w:bookmarkEnd w:id="173"/>
    </w:p>
    <w:p w14:paraId="34410748">
      <w:pPr>
        <w:pStyle w:val="18"/>
        <w:rPr>
          <w:rFonts w:hint="eastAsia"/>
        </w:rPr>
      </w:pPr>
      <w:r>
        <w:rPr>
          <w:rFonts w:hint="eastAsia"/>
        </w:rPr>
        <w:t>本基金投资的前十名股票（如有）没有超出基金合同规定的备选股票库，本基金管理人从制度和流程上要求股票必须先入库再买入。</w:t>
      </w:r>
    </w:p>
    <w:p w14:paraId="6BF288E8">
      <w:pPr>
        <w:pStyle w:val="28"/>
      </w:pPr>
      <w:bookmarkStart w:id="174" w:name="_Toc174"/>
      <w:r>
        <w:t>期末其他各项资产构成</w:t>
      </w:r>
      <w:bookmarkEnd w:id="174"/>
    </w:p>
    <w:p w14:paraId="1C0DBC3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A16B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991A90B">
            <w:pPr>
              <w:jc w:val="center"/>
            </w:pPr>
            <w:r>
              <w:rPr>
                <w:rFonts w:hint="eastAsia"/>
                <w:b/>
              </w:rPr>
              <w:t>序号</w:t>
            </w:r>
          </w:p>
        </w:tc>
        <w:tc>
          <w:tcPr>
            <w:tcW w:w="2907" w:type="dxa"/>
            <w:shd w:val="clear" w:color="auto" w:fill="BFBFBF"/>
            <w:vAlign w:val="center"/>
          </w:tcPr>
          <w:p w14:paraId="0A00A05D">
            <w:pPr>
              <w:jc w:val="center"/>
            </w:pPr>
            <w:r>
              <w:rPr>
                <w:rFonts w:hint="eastAsia"/>
                <w:b/>
              </w:rPr>
              <w:t>名称</w:t>
            </w:r>
          </w:p>
        </w:tc>
        <w:tc>
          <w:tcPr>
            <w:tcW w:w="4673" w:type="dxa"/>
            <w:shd w:val="clear" w:color="auto" w:fill="BFBFBF"/>
            <w:vAlign w:val="center"/>
          </w:tcPr>
          <w:p w14:paraId="61767E45">
            <w:pPr>
              <w:jc w:val="center"/>
            </w:pPr>
            <w:r>
              <w:rPr>
                <w:rFonts w:hint="eastAsia"/>
                <w:b/>
              </w:rPr>
              <w:t>金额（元）</w:t>
            </w:r>
          </w:p>
        </w:tc>
      </w:tr>
      <w:tr w14:paraId="23EA5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8F0E427">
            <w:pPr>
              <w:jc w:val="center"/>
            </w:pPr>
            <w:r>
              <w:rPr>
                <w:rFonts w:hint="eastAsia"/>
              </w:rPr>
              <w:t>1</w:t>
            </w:r>
          </w:p>
        </w:tc>
        <w:tc>
          <w:tcPr>
            <w:tcW w:w="2907" w:type="dxa"/>
            <w:vAlign w:val="center"/>
          </w:tcPr>
          <w:p w14:paraId="2B72D987">
            <w:r>
              <w:rPr>
                <w:rFonts w:hint="eastAsia"/>
              </w:rPr>
              <w:t>存出保证金</w:t>
            </w:r>
          </w:p>
        </w:tc>
        <w:tc>
          <w:tcPr>
            <w:tcW w:w="4673" w:type="dxa"/>
            <w:vAlign w:val="center"/>
          </w:tcPr>
          <w:p w14:paraId="5164DE8A">
            <w:pPr>
              <w:jc w:val="right"/>
            </w:pPr>
            <w:r>
              <w:rPr>
                <w:rFonts w:hint="eastAsia"/>
              </w:rPr>
              <w:t>-</w:t>
            </w:r>
          </w:p>
        </w:tc>
      </w:tr>
      <w:tr w14:paraId="3697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D7BBD40">
            <w:pPr>
              <w:jc w:val="center"/>
            </w:pPr>
            <w:r>
              <w:rPr>
                <w:rFonts w:hint="eastAsia"/>
              </w:rPr>
              <w:t>2</w:t>
            </w:r>
          </w:p>
        </w:tc>
        <w:tc>
          <w:tcPr>
            <w:tcW w:w="2907" w:type="dxa"/>
            <w:vAlign w:val="center"/>
          </w:tcPr>
          <w:p w14:paraId="25CEFC13">
            <w:r>
              <w:rPr>
                <w:rFonts w:hint="eastAsia"/>
              </w:rPr>
              <w:t>应收清算款</w:t>
            </w:r>
          </w:p>
        </w:tc>
        <w:tc>
          <w:tcPr>
            <w:tcW w:w="4673" w:type="dxa"/>
            <w:vAlign w:val="center"/>
          </w:tcPr>
          <w:p w14:paraId="1144D36F">
            <w:pPr>
              <w:jc w:val="right"/>
            </w:pPr>
            <w:r>
              <w:rPr>
                <w:rFonts w:hint="eastAsia"/>
              </w:rPr>
              <w:t>-</w:t>
            </w:r>
          </w:p>
        </w:tc>
      </w:tr>
      <w:tr w14:paraId="61765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1397CB7">
            <w:pPr>
              <w:jc w:val="center"/>
            </w:pPr>
            <w:r>
              <w:rPr>
                <w:rFonts w:hint="eastAsia"/>
              </w:rPr>
              <w:t>3</w:t>
            </w:r>
          </w:p>
        </w:tc>
        <w:tc>
          <w:tcPr>
            <w:tcW w:w="2907" w:type="dxa"/>
            <w:vAlign w:val="center"/>
          </w:tcPr>
          <w:p w14:paraId="2A0B773C">
            <w:r>
              <w:rPr>
                <w:rFonts w:hint="eastAsia"/>
              </w:rPr>
              <w:t>应收股利</w:t>
            </w:r>
          </w:p>
        </w:tc>
        <w:tc>
          <w:tcPr>
            <w:tcW w:w="4673" w:type="dxa"/>
            <w:vAlign w:val="center"/>
          </w:tcPr>
          <w:p w14:paraId="0565C418">
            <w:pPr>
              <w:jc w:val="right"/>
            </w:pPr>
            <w:r>
              <w:rPr>
                <w:rFonts w:hint="eastAsia"/>
              </w:rPr>
              <w:t>-</w:t>
            </w:r>
          </w:p>
        </w:tc>
      </w:tr>
      <w:tr w14:paraId="5FA98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CB9941F">
            <w:pPr>
              <w:jc w:val="center"/>
            </w:pPr>
            <w:r>
              <w:rPr>
                <w:rFonts w:hint="eastAsia"/>
              </w:rPr>
              <w:t>4</w:t>
            </w:r>
          </w:p>
        </w:tc>
        <w:tc>
          <w:tcPr>
            <w:tcW w:w="2907" w:type="dxa"/>
            <w:vAlign w:val="center"/>
          </w:tcPr>
          <w:p w14:paraId="0B1F7D6F">
            <w:r>
              <w:rPr>
                <w:rFonts w:hint="eastAsia"/>
              </w:rPr>
              <w:t>应收利息</w:t>
            </w:r>
          </w:p>
        </w:tc>
        <w:tc>
          <w:tcPr>
            <w:tcW w:w="4673" w:type="dxa"/>
            <w:vAlign w:val="center"/>
          </w:tcPr>
          <w:p w14:paraId="6B76FEC4">
            <w:pPr>
              <w:jc w:val="right"/>
            </w:pPr>
            <w:r>
              <w:rPr>
                <w:rFonts w:hint="eastAsia"/>
              </w:rPr>
              <w:t>-</w:t>
            </w:r>
          </w:p>
        </w:tc>
      </w:tr>
      <w:tr w14:paraId="40362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EABE172">
            <w:pPr>
              <w:jc w:val="center"/>
            </w:pPr>
            <w:r>
              <w:rPr>
                <w:rFonts w:hint="eastAsia"/>
              </w:rPr>
              <w:t>5</w:t>
            </w:r>
          </w:p>
        </w:tc>
        <w:tc>
          <w:tcPr>
            <w:tcW w:w="2907" w:type="dxa"/>
            <w:vAlign w:val="center"/>
          </w:tcPr>
          <w:p w14:paraId="062B7142">
            <w:r>
              <w:rPr>
                <w:rFonts w:hint="eastAsia"/>
              </w:rPr>
              <w:t>应收申购款</w:t>
            </w:r>
          </w:p>
        </w:tc>
        <w:tc>
          <w:tcPr>
            <w:tcW w:w="4673" w:type="dxa"/>
            <w:vAlign w:val="center"/>
          </w:tcPr>
          <w:p w14:paraId="71ECF137">
            <w:pPr>
              <w:jc w:val="right"/>
            </w:pPr>
            <w:r>
              <w:rPr>
                <w:rFonts w:hint="eastAsia"/>
              </w:rPr>
              <w:t>23,912,655.21</w:t>
            </w:r>
          </w:p>
        </w:tc>
      </w:tr>
      <w:tr w14:paraId="524A4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0D3D2CD">
            <w:pPr>
              <w:jc w:val="center"/>
            </w:pPr>
            <w:r>
              <w:rPr>
                <w:rFonts w:hint="eastAsia"/>
              </w:rPr>
              <w:t>6</w:t>
            </w:r>
          </w:p>
        </w:tc>
        <w:tc>
          <w:tcPr>
            <w:tcW w:w="2907" w:type="dxa"/>
            <w:vAlign w:val="center"/>
          </w:tcPr>
          <w:p w14:paraId="09524415">
            <w:r>
              <w:rPr>
                <w:rFonts w:hint="eastAsia"/>
              </w:rPr>
              <w:t>其他应收款</w:t>
            </w:r>
          </w:p>
        </w:tc>
        <w:tc>
          <w:tcPr>
            <w:tcW w:w="4673" w:type="dxa"/>
            <w:vAlign w:val="center"/>
          </w:tcPr>
          <w:p w14:paraId="078530E7">
            <w:pPr>
              <w:jc w:val="right"/>
            </w:pPr>
            <w:r>
              <w:rPr>
                <w:rFonts w:hint="eastAsia"/>
              </w:rPr>
              <w:t>-</w:t>
            </w:r>
          </w:p>
        </w:tc>
      </w:tr>
      <w:tr w14:paraId="12EE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9B84F21">
            <w:pPr>
              <w:jc w:val="center"/>
            </w:pPr>
            <w:r>
              <w:rPr>
                <w:rFonts w:hint="eastAsia"/>
              </w:rPr>
              <w:t>7</w:t>
            </w:r>
          </w:p>
        </w:tc>
        <w:tc>
          <w:tcPr>
            <w:tcW w:w="2907" w:type="dxa"/>
            <w:vAlign w:val="center"/>
          </w:tcPr>
          <w:p w14:paraId="46E2AC64">
            <w:r>
              <w:rPr>
                <w:rFonts w:hint="eastAsia"/>
              </w:rPr>
              <w:t>待摊费用</w:t>
            </w:r>
          </w:p>
        </w:tc>
        <w:tc>
          <w:tcPr>
            <w:tcW w:w="4673" w:type="dxa"/>
            <w:vAlign w:val="center"/>
          </w:tcPr>
          <w:p w14:paraId="45FF521E">
            <w:pPr>
              <w:jc w:val="right"/>
            </w:pPr>
            <w:r>
              <w:rPr>
                <w:rFonts w:hint="eastAsia"/>
              </w:rPr>
              <w:t>-</w:t>
            </w:r>
          </w:p>
        </w:tc>
      </w:tr>
      <w:tr w14:paraId="7B0B9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DA03CD9">
            <w:pPr>
              <w:jc w:val="center"/>
            </w:pPr>
            <w:r>
              <w:rPr>
                <w:rFonts w:hint="eastAsia"/>
              </w:rPr>
              <w:t>8</w:t>
            </w:r>
          </w:p>
        </w:tc>
        <w:tc>
          <w:tcPr>
            <w:tcW w:w="2907" w:type="dxa"/>
            <w:vAlign w:val="center"/>
          </w:tcPr>
          <w:p w14:paraId="7E90A472">
            <w:r>
              <w:rPr>
                <w:rFonts w:hint="eastAsia"/>
              </w:rPr>
              <w:t>其他</w:t>
            </w:r>
          </w:p>
        </w:tc>
        <w:tc>
          <w:tcPr>
            <w:tcW w:w="4673" w:type="dxa"/>
            <w:vAlign w:val="center"/>
          </w:tcPr>
          <w:p w14:paraId="2A57F0C0">
            <w:pPr>
              <w:jc w:val="right"/>
            </w:pPr>
            <w:r>
              <w:rPr>
                <w:rFonts w:hint="eastAsia"/>
              </w:rPr>
              <w:t>-</w:t>
            </w:r>
          </w:p>
        </w:tc>
      </w:tr>
      <w:tr w14:paraId="4F66E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EAC5657">
            <w:pPr>
              <w:jc w:val="center"/>
            </w:pPr>
            <w:r>
              <w:rPr>
                <w:rFonts w:hint="eastAsia"/>
              </w:rPr>
              <w:t>9</w:t>
            </w:r>
          </w:p>
        </w:tc>
        <w:tc>
          <w:tcPr>
            <w:tcW w:w="2907" w:type="dxa"/>
            <w:vAlign w:val="center"/>
          </w:tcPr>
          <w:p w14:paraId="19E205F7">
            <w:r>
              <w:rPr>
                <w:rFonts w:hint="eastAsia"/>
              </w:rPr>
              <w:t>合计</w:t>
            </w:r>
          </w:p>
        </w:tc>
        <w:tc>
          <w:tcPr>
            <w:tcW w:w="4673" w:type="dxa"/>
            <w:vAlign w:val="center"/>
          </w:tcPr>
          <w:p w14:paraId="6A54C36D">
            <w:pPr>
              <w:jc w:val="right"/>
            </w:pPr>
            <w:r>
              <w:rPr>
                <w:rFonts w:hint="eastAsia"/>
              </w:rPr>
              <w:t>23,912,655.21</w:t>
            </w:r>
          </w:p>
        </w:tc>
      </w:tr>
    </w:tbl>
    <w:p w14:paraId="51630037">
      <w:pPr>
        <w:pStyle w:val="28"/>
      </w:pPr>
      <w:bookmarkStart w:id="175" w:name="_Toc175"/>
      <w:r>
        <w:t>期末持有的处于转股期的可转换债券明细</w:t>
      </w:r>
      <w:bookmarkEnd w:id="175"/>
    </w:p>
    <w:p w14:paraId="14304B33">
      <w:pPr>
        <w:pStyle w:val="18"/>
        <w:rPr>
          <w:rFonts w:hint="eastAsia"/>
        </w:rPr>
      </w:pPr>
      <w:r>
        <w:rPr>
          <w:rFonts w:hint="eastAsia"/>
        </w:rPr>
        <w:t>本基金本报告期末未持有处于转股期的可转换债券。</w:t>
      </w:r>
    </w:p>
    <w:p w14:paraId="79FD592F">
      <w:pPr>
        <w:pStyle w:val="28"/>
      </w:pPr>
      <w:bookmarkStart w:id="176" w:name="_Toc176"/>
      <w:r>
        <w:t>期末前十名股票中存在流通受限情况的说明</w:t>
      </w:r>
      <w:bookmarkEnd w:id="176"/>
    </w:p>
    <w:p w14:paraId="58B96EAE">
      <w:pPr>
        <w:pStyle w:val="18"/>
        <w:rPr>
          <w:rFonts w:hint="eastAsia"/>
        </w:rPr>
      </w:pPr>
      <w:r>
        <w:rPr>
          <w:rFonts w:hint="eastAsia"/>
        </w:rPr>
        <w:t>无。</w:t>
      </w:r>
    </w:p>
    <w:p w14:paraId="34BDF0B5">
      <w:pPr>
        <w:pStyle w:val="26"/>
      </w:pPr>
      <w:bookmarkStart w:id="177" w:name="_Toc20337"/>
      <w:r>
        <w:t>基金份额持有人信息</w:t>
      </w:r>
      <w:bookmarkEnd w:id="177"/>
    </w:p>
    <w:p w14:paraId="145CCAAE">
      <w:pPr>
        <w:pStyle w:val="23"/>
      </w:pPr>
      <w:bookmarkStart w:id="178" w:name="_Toc1214"/>
      <w:r>
        <w:t>期末基金份额持有人户数及持有人结构</w:t>
      </w:r>
      <w:bookmarkEnd w:id="178"/>
    </w:p>
    <w:p w14:paraId="3157CDA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5019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299FE89">
            <w:pPr>
              <w:jc w:val="center"/>
            </w:pPr>
            <w:r>
              <w:rPr>
                <w:rFonts w:hint="eastAsia"/>
                <w:b/>
              </w:rPr>
              <w:t>份额级别</w:t>
            </w:r>
          </w:p>
        </w:tc>
        <w:tc>
          <w:tcPr>
            <w:tcW w:w="1186" w:type="dxa"/>
            <w:vMerge w:val="restart"/>
            <w:shd w:val="clear" w:color="auto" w:fill="BFBFBF"/>
            <w:vAlign w:val="center"/>
          </w:tcPr>
          <w:p w14:paraId="7F727EAE">
            <w:pPr>
              <w:jc w:val="center"/>
            </w:pPr>
            <w:r>
              <w:rPr>
                <w:rFonts w:hint="eastAsia"/>
                <w:b/>
              </w:rPr>
              <w:t>持有人户数（户）</w:t>
            </w:r>
          </w:p>
        </w:tc>
        <w:tc>
          <w:tcPr>
            <w:tcW w:w="1186" w:type="dxa"/>
            <w:vMerge w:val="restart"/>
            <w:shd w:val="clear" w:color="auto" w:fill="BFBFBF"/>
            <w:vAlign w:val="center"/>
          </w:tcPr>
          <w:p w14:paraId="7F4EE6CD">
            <w:pPr>
              <w:jc w:val="center"/>
            </w:pPr>
            <w:r>
              <w:rPr>
                <w:rFonts w:hint="eastAsia"/>
                <w:b/>
              </w:rPr>
              <w:t>户均持有的基金份额</w:t>
            </w:r>
          </w:p>
        </w:tc>
        <w:tc>
          <w:tcPr>
            <w:tcW w:w="1186" w:type="dxa"/>
            <w:gridSpan w:val="4"/>
            <w:shd w:val="clear" w:color="auto" w:fill="BFBFBF"/>
            <w:vAlign w:val="center"/>
          </w:tcPr>
          <w:p w14:paraId="5A366A2D">
            <w:pPr>
              <w:jc w:val="center"/>
            </w:pPr>
            <w:r>
              <w:rPr>
                <w:rFonts w:hint="eastAsia"/>
                <w:b/>
              </w:rPr>
              <w:t>持有人结构</w:t>
            </w:r>
          </w:p>
        </w:tc>
      </w:tr>
      <w:tr w14:paraId="75CCF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852865A"/>
        </w:tc>
        <w:tc>
          <w:tcPr>
            <w:tcW w:w="1186" w:type="dxa"/>
            <w:vMerge w:val="continue"/>
            <w:vAlign w:val="center"/>
          </w:tcPr>
          <w:p w14:paraId="4F5EE473"/>
        </w:tc>
        <w:tc>
          <w:tcPr>
            <w:tcW w:w="1186" w:type="dxa"/>
            <w:vMerge w:val="continue"/>
            <w:vAlign w:val="center"/>
          </w:tcPr>
          <w:p w14:paraId="27986A65"/>
        </w:tc>
        <w:tc>
          <w:tcPr>
            <w:tcW w:w="1186" w:type="dxa"/>
            <w:gridSpan w:val="2"/>
            <w:shd w:val="clear" w:color="auto" w:fill="BFBFBF"/>
            <w:vAlign w:val="center"/>
          </w:tcPr>
          <w:p w14:paraId="1A930DFE">
            <w:pPr>
              <w:jc w:val="center"/>
            </w:pPr>
            <w:r>
              <w:rPr>
                <w:rFonts w:hint="eastAsia"/>
                <w:b/>
              </w:rPr>
              <w:t>机构投资者</w:t>
            </w:r>
          </w:p>
        </w:tc>
        <w:tc>
          <w:tcPr>
            <w:tcW w:w="1186" w:type="dxa"/>
            <w:gridSpan w:val="2"/>
            <w:shd w:val="clear" w:color="auto" w:fill="BFBFBF"/>
            <w:vAlign w:val="center"/>
          </w:tcPr>
          <w:p w14:paraId="7623E004">
            <w:pPr>
              <w:jc w:val="center"/>
            </w:pPr>
            <w:r>
              <w:rPr>
                <w:rFonts w:hint="eastAsia"/>
                <w:b/>
              </w:rPr>
              <w:t>个人投资者</w:t>
            </w:r>
          </w:p>
        </w:tc>
      </w:tr>
      <w:tr w14:paraId="19661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396442A"/>
        </w:tc>
        <w:tc>
          <w:tcPr>
            <w:tcW w:w="1186" w:type="dxa"/>
            <w:vMerge w:val="continue"/>
            <w:vAlign w:val="center"/>
          </w:tcPr>
          <w:p w14:paraId="43A24BE1"/>
        </w:tc>
        <w:tc>
          <w:tcPr>
            <w:tcW w:w="1186" w:type="dxa"/>
            <w:vMerge w:val="continue"/>
            <w:vAlign w:val="center"/>
          </w:tcPr>
          <w:p w14:paraId="59E0A4E9"/>
        </w:tc>
        <w:tc>
          <w:tcPr>
            <w:tcW w:w="1186" w:type="dxa"/>
            <w:shd w:val="clear" w:color="auto" w:fill="BFBFBF"/>
            <w:vAlign w:val="center"/>
          </w:tcPr>
          <w:p w14:paraId="2407D9B8">
            <w:pPr>
              <w:jc w:val="center"/>
            </w:pPr>
            <w:r>
              <w:rPr>
                <w:rFonts w:hint="eastAsia"/>
                <w:b/>
              </w:rPr>
              <w:t>持有份额</w:t>
            </w:r>
          </w:p>
        </w:tc>
        <w:tc>
          <w:tcPr>
            <w:tcW w:w="1186" w:type="dxa"/>
            <w:shd w:val="clear" w:color="auto" w:fill="BFBFBF"/>
            <w:vAlign w:val="center"/>
          </w:tcPr>
          <w:p w14:paraId="4422C8AF">
            <w:pPr>
              <w:jc w:val="center"/>
            </w:pPr>
            <w:r>
              <w:rPr>
                <w:rFonts w:hint="eastAsia"/>
                <w:b/>
              </w:rPr>
              <w:t>占总份额比例</w:t>
            </w:r>
          </w:p>
        </w:tc>
        <w:tc>
          <w:tcPr>
            <w:tcW w:w="1186" w:type="dxa"/>
            <w:shd w:val="clear" w:color="auto" w:fill="BFBFBF"/>
            <w:vAlign w:val="center"/>
          </w:tcPr>
          <w:p w14:paraId="33FD2A93">
            <w:pPr>
              <w:jc w:val="center"/>
            </w:pPr>
            <w:r>
              <w:rPr>
                <w:rFonts w:hint="eastAsia"/>
                <w:b/>
              </w:rPr>
              <w:t>持有份额</w:t>
            </w:r>
          </w:p>
        </w:tc>
        <w:tc>
          <w:tcPr>
            <w:tcW w:w="1186" w:type="dxa"/>
            <w:shd w:val="clear" w:color="auto" w:fill="BFBFBF"/>
            <w:vAlign w:val="center"/>
          </w:tcPr>
          <w:p w14:paraId="5F7F3266">
            <w:pPr>
              <w:jc w:val="center"/>
            </w:pPr>
            <w:r>
              <w:rPr>
                <w:rFonts w:hint="eastAsia"/>
                <w:b/>
              </w:rPr>
              <w:t>占总份额比例</w:t>
            </w:r>
          </w:p>
        </w:tc>
      </w:tr>
      <w:tr w14:paraId="1354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A4BC993">
            <w:r>
              <w:rPr>
                <w:rFonts w:hint="eastAsia"/>
              </w:rPr>
              <w:t>南方中债7-10年国开行债券指数A</w:t>
            </w:r>
          </w:p>
        </w:tc>
        <w:tc>
          <w:tcPr>
            <w:tcW w:w="1186" w:type="dxa"/>
            <w:vAlign w:val="center"/>
          </w:tcPr>
          <w:p w14:paraId="19D87424">
            <w:pPr>
              <w:jc w:val="right"/>
            </w:pPr>
            <w:r>
              <w:rPr>
                <w:rFonts w:hint="eastAsia"/>
              </w:rPr>
              <w:t>126,340</w:t>
            </w:r>
          </w:p>
        </w:tc>
        <w:tc>
          <w:tcPr>
            <w:tcW w:w="1186" w:type="dxa"/>
            <w:vAlign w:val="center"/>
          </w:tcPr>
          <w:p w14:paraId="377708A7">
            <w:pPr>
              <w:jc w:val="right"/>
            </w:pPr>
            <w:r>
              <w:rPr>
                <w:rFonts w:hint="eastAsia"/>
              </w:rPr>
              <w:t>54,379.89</w:t>
            </w:r>
          </w:p>
        </w:tc>
        <w:tc>
          <w:tcPr>
            <w:tcW w:w="1186" w:type="dxa"/>
            <w:vAlign w:val="center"/>
          </w:tcPr>
          <w:p w14:paraId="79C8E7B5">
            <w:pPr>
              <w:jc w:val="right"/>
            </w:pPr>
            <w:r>
              <w:rPr>
                <w:rFonts w:hint="eastAsia"/>
              </w:rPr>
              <w:t>2,877,234,682.42</w:t>
            </w:r>
          </w:p>
        </w:tc>
        <w:tc>
          <w:tcPr>
            <w:tcW w:w="1186" w:type="dxa"/>
            <w:vAlign w:val="center"/>
          </w:tcPr>
          <w:p w14:paraId="17ECC37A">
            <w:pPr>
              <w:jc w:val="right"/>
            </w:pPr>
            <w:r>
              <w:rPr>
                <w:rFonts w:hint="eastAsia"/>
              </w:rPr>
              <w:t>41.88%</w:t>
            </w:r>
          </w:p>
        </w:tc>
        <w:tc>
          <w:tcPr>
            <w:tcW w:w="1186" w:type="dxa"/>
            <w:vAlign w:val="center"/>
          </w:tcPr>
          <w:p w14:paraId="3581E98D">
            <w:pPr>
              <w:jc w:val="right"/>
            </w:pPr>
            <w:r>
              <w:rPr>
                <w:rFonts w:hint="eastAsia"/>
              </w:rPr>
              <w:t>3,993,120,167.96</w:t>
            </w:r>
          </w:p>
        </w:tc>
        <w:tc>
          <w:tcPr>
            <w:tcW w:w="1186" w:type="dxa"/>
            <w:vAlign w:val="center"/>
          </w:tcPr>
          <w:p w14:paraId="31CFD4BA">
            <w:pPr>
              <w:jc w:val="right"/>
            </w:pPr>
            <w:r>
              <w:rPr>
                <w:rFonts w:hint="eastAsia"/>
              </w:rPr>
              <w:t>58.12%</w:t>
            </w:r>
          </w:p>
        </w:tc>
      </w:tr>
      <w:tr w14:paraId="0653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C6E0728">
            <w:r>
              <w:rPr>
                <w:rFonts w:hint="eastAsia"/>
              </w:rPr>
              <w:t>南方中债7-10年国开行债券指数C</w:t>
            </w:r>
          </w:p>
        </w:tc>
        <w:tc>
          <w:tcPr>
            <w:tcW w:w="1186" w:type="dxa"/>
            <w:vAlign w:val="center"/>
          </w:tcPr>
          <w:p w14:paraId="1FC74A15">
            <w:pPr>
              <w:jc w:val="right"/>
            </w:pPr>
            <w:r>
              <w:rPr>
                <w:rFonts w:hint="eastAsia"/>
              </w:rPr>
              <w:t>100,258</w:t>
            </w:r>
          </w:p>
        </w:tc>
        <w:tc>
          <w:tcPr>
            <w:tcW w:w="1186" w:type="dxa"/>
            <w:vAlign w:val="center"/>
          </w:tcPr>
          <w:p w14:paraId="13356ACA">
            <w:pPr>
              <w:jc w:val="right"/>
            </w:pPr>
            <w:r>
              <w:rPr>
                <w:rFonts w:hint="eastAsia"/>
              </w:rPr>
              <w:t>30,362.38</w:t>
            </w:r>
          </w:p>
        </w:tc>
        <w:tc>
          <w:tcPr>
            <w:tcW w:w="1186" w:type="dxa"/>
            <w:vAlign w:val="center"/>
          </w:tcPr>
          <w:p w14:paraId="121B2D71">
            <w:pPr>
              <w:jc w:val="right"/>
            </w:pPr>
            <w:r>
              <w:rPr>
                <w:rFonts w:hint="eastAsia"/>
              </w:rPr>
              <w:t>44,590,564.17</w:t>
            </w:r>
          </w:p>
        </w:tc>
        <w:tc>
          <w:tcPr>
            <w:tcW w:w="1186" w:type="dxa"/>
            <w:vAlign w:val="center"/>
          </w:tcPr>
          <w:p w14:paraId="0ECA667A">
            <w:pPr>
              <w:jc w:val="right"/>
            </w:pPr>
            <w:r>
              <w:rPr>
                <w:rFonts w:hint="eastAsia"/>
              </w:rPr>
              <w:t>1.46%</w:t>
            </w:r>
          </w:p>
        </w:tc>
        <w:tc>
          <w:tcPr>
            <w:tcW w:w="1186" w:type="dxa"/>
            <w:vAlign w:val="center"/>
          </w:tcPr>
          <w:p w14:paraId="04E8017E">
            <w:pPr>
              <w:jc w:val="right"/>
            </w:pPr>
            <w:r>
              <w:rPr>
                <w:rFonts w:hint="eastAsia"/>
              </w:rPr>
              <w:t>2,999,481,066.11</w:t>
            </w:r>
          </w:p>
        </w:tc>
        <w:tc>
          <w:tcPr>
            <w:tcW w:w="1186" w:type="dxa"/>
            <w:vAlign w:val="center"/>
          </w:tcPr>
          <w:p w14:paraId="7511892B">
            <w:pPr>
              <w:jc w:val="right"/>
            </w:pPr>
            <w:r>
              <w:rPr>
                <w:rFonts w:hint="eastAsia"/>
              </w:rPr>
              <w:t>98.54%</w:t>
            </w:r>
          </w:p>
        </w:tc>
      </w:tr>
      <w:tr w14:paraId="535FE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1E09133">
            <w:r>
              <w:rPr>
                <w:rFonts w:hint="eastAsia"/>
              </w:rPr>
              <w:t>南方中债7-10年国开行债券指数D</w:t>
            </w:r>
          </w:p>
        </w:tc>
        <w:tc>
          <w:tcPr>
            <w:tcW w:w="1186" w:type="dxa"/>
            <w:vAlign w:val="center"/>
          </w:tcPr>
          <w:p w14:paraId="43B10BE2">
            <w:pPr>
              <w:jc w:val="right"/>
            </w:pPr>
            <w:r>
              <w:rPr>
                <w:rFonts w:hint="eastAsia"/>
              </w:rPr>
              <w:t>44</w:t>
            </w:r>
          </w:p>
        </w:tc>
        <w:tc>
          <w:tcPr>
            <w:tcW w:w="1186" w:type="dxa"/>
            <w:vAlign w:val="center"/>
          </w:tcPr>
          <w:p w14:paraId="7C05EA28">
            <w:pPr>
              <w:jc w:val="right"/>
            </w:pPr>
            <w:r>
              <w:rPr>
                <w:rFonts w:hint="eastAsia"/>
              </w:rPr>
              <w:t>34,386,848.73</w:t>
            </w:r>
          </w:p>
        </w:tc>
        <w:tc>
          <w:tcPr>
            <w:tcW w:w="1186" w:type="dxa"/>
            <w:vAlign w:val="center"/>
          </w:tcPr>
          <w:p w14:paraId="533C7990">
            <w:pPr>
              <w:jc w:val="right"/>
            </w:pPr>
            <w:r>
              <w:rPr>
                <w:rFonts w:hint="eastAsia"/>
              </w:rPr>
              <w:t>1,512,063,798.17</w:t>
            </w:r>
          </w:p>
        </w:tc>
        <w:tc>
          <w:tcPr>
            <w:tcW w:w="1186" w:type="dxa"/>
            <w:vAlign w:val="center"/>
          </w:tcPr>
          <w:p w14:paraId="5FA7EC7C">
            <w:pPr>
              <w:jc w:val="right"/>
            </w:pPr>
            <w:r>
              <w:rPr>
                <w:rFonts w:hint="eastAsia"/>
              </w:rPr>
              <w:t>99.94%</w:t>
            </w:r>
          </w:p>
        </w:tc>
        <w:tc>
          <w:tcPr>
            <w:tcW w:w="1186" w:type="dxa"/>
            <w:vAlign w:val="center"/>
          </w:tcPr>
          <w:p w14:paraId="086AEFCF">
            <w:pPr>
              <w:jc w:val="right"/>
            </w:pPr>
            <w:r>
              <w:rPr>
                <w:rFonts w:hint="eastAsia"/>
              </w:rPr>
              <w:t>957,546.10</w:t>
            </w:r>
          </w:p>
        </w:tc>
        <w:tc>
          <w:tcPr>
            <w:tcW w:w="1186" w:type="dxa"/>
            <w:vAlign w:val="center"/>
          </w:tcPr>
          <w:p w14:paraId="064D2C01">
            <w:pPr>
              <w:jc w:val="right"/>
            </w:pPr>
            <w:r>
              <w:rPr>
                <w:rFonts w:hint="eastAsia"/>
              </w:rPr>
              <w:t>0.06%</w:t>
            </w:r>
          </w:p>
        </w:tc>
      </w:tr>
      <w:tr w14:paraId="1A4B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D9A3542">
            <w:r>
              <w:rPr>
                <w:rFonts w:hint="eastAsia"/>
              </w:rPr>
              <w:t>南方中债7-10年国开行债券指数E</w:t>
            </w:r>
          </w:p>
        </w:tc>
        <w:tc>
          <w:tcPr>
            <w:tcW w:w="1186" w:type="dxa"/>
            <w:vAlign w:val="center"/>
          </w:tcPr>
          <w:p w14:paraId="66118E41">
            <w:pPr>
              <w:jc w:val="right"/>
            </w:pPr>
            <w:r>
              <w:rPr>
                <w:rFonts w:hint="eastAsia"/>
              </w:rPr>
              <w:t>90,459</w:t>
            </w:r>
          </w:p>
        </w:tc>
        <w:tc>
          <w:tcPr>
            <w:tcW w:w="1186" w:type="dxa"/>
            <w:vAlign w:val="center"/>
          </w:tcPr>
          <w:p w14:paraId="27033BFE">
            <w:pPr>
              <w:jc w:val="right"/>
            </w:pPr>
            <w:r>
              <w:rPr>
                <w:rFonts w:hint="eastAsia"/>
              </w:rPr>
              <w:t>22,790.95</w:t>
            </w:r>
          </w:p>
        </w:tc>
        <w:tc>
          <w:tcPr>
            <w:tcW w:w="1186" w:type="dxa"/>
            <w:vAlign w:val="center"/>
          </w:tcPr>
          <w:p w14:paraId="7E02FC16">
            <w:pPr>
              <w:jc w:val="right"/>
            </w:pPr>
            <w:r>
              <w:rPr>
                <w:rFonts w:hint="eastAsia"/>
              </w:rPr>
              <w:t>85,546,407.05</w:t>
            </w:r>
          </w:p>
        </w:tc>
        <w:tc>
          <w:tcPr>
            <w:tcW w:w="1186" w:type="dxa"/>
            <w:vAlign w:val="center"/>
          </w:tcPr>
          <w:p w14:paraId="6A3A4061">
            <w:pPr>
              <w:jc w:val="right"/>
            </w:pPr>
            <w:r>
              <w:rPr>
                <w:rFonts w:hint="eastAsia"/>
              </w:rPr>
              <w:t>4.15%</w:t>
            </w:r>
          </w:p>
        </w:tc>
        <w:tc>
          <w:tcPr>
            <w:tcW w:w="1186" w:type="dxa"/>
            <w:vAlign w:val="center"/>
          </w:tcPr>
          <w:p w14:paraId="35C8F37D">
            <w:pPr>
              <w:jc w:val="right"/>
            </w:pPr>
            <w:r>
              <w:rPr>
                <w:rFonts w:hint="eastAsia"/>
              </w:rPr>
              <w:t>1,976,100,536.95</w:t>
            </w:r>
          </w:p>
        </w:tc>
        <w:tc>
          <w:tcPr>
            <w:tcW w:w="1186" w:type="dxa"/>
            <w:vAlign w:val="center"/>
          </w:tcPr>
          <w:p w14:paraId="61BDFE5F">
            <w:pPr>
              <w:jc w:val="right"/>
            </w:pPr>
            <w:r>
              <w:rPr>
                <w:rFonts w:hint="eastAsia"/>
              </w:rPr>
              <w:t>95.85%</w:t>
            </w:r>
          </w:p>
        </w:tc>
      </w:tr>
      <w:tr w14:paraId="114CD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87AA66D">
            <w:r>
              <w:rPr>
                <w:rFonts w:hint="eastAsia"/>
              </w:rPr>
              <w:t>南方中债7-10年国开行债券指数I</w:t>
            </w:r>
          </w:p>
        </w:tc>
        <w:tc>
          <w:tcPr>
            <w:tcW w:w="1186" w:type="dxa"/>
            <w:vAlign w:val="center"/>
          </w:tcPr>
          <w:p w14:paraId="351CA614">
            <w:pPr>
              <w:jc w:val="right"/>
            </w:pPr>
            <w:r>
              <w:rPr>
                <w:rFonts w:hint="eastAsia"/>
              </w:rPr>
              <w:t>1,099</w:t>
            </w:r>
          </w:p>
        </w:tc>
        <w:tc>
          <w:tcPr>
            <w:tcW w:w="1186" w:type="dxa"/>
            <w:vAlign w:val="center"/>
          </w:tcPr>
          <w:p w14:paraId="5C9C5D07">
            <w:pPr>
              <w:jc w:val="right"/>
            </w:pPr>
            <w:r>
              <w:rPr>
                <w:rFonts w:hint="eastAsia"/>
              </w:rPr>
              <w:t>53,612.36</w:t>
            </w:r>
          </w:p>
        </w:tc>
        <w:tc>
          <w:tcPr>
            <w:tcW w:w="1186" w:type="dxa"/>
            <w:vAlign w:val="center"/>
          </w:tcPr>
          <w:p w14:paraId="5ED1EA5D">
            <w:pPr>
              <w:jc w:val="right"/>
            </w:pPr>
            <w:r>
              <w:rPr>
                <w:rFonts w:hint="eastAsia"/>
              </w:rPr>
              <w:t>-</w:t>
            </w:r>
          </w:p>
        </w:tc>
        <w:tc>
          <w:tcPr>
            <w:tcW w:w="1186" w:type="dxa"/>
            <w:vAlign w:val="center"/>
          </w:tcPr>
          <w:p w14:paraId="33B21B8A">
            <w:pPr>
              <w:jc w:val="right"/>
            </w:pPr>
            <w:r>
              <w:rPr>
                <w:rFonts w:hint="eastAsia"/>
              </w:rPr>
              <w:t>-</w:t>
            </w:r>
          </w:p>
        </w:tc>
        <w:tc>
          <w:tcPr>
            <w:tcW w:w="1186" w:type="dxa"/>
            <w:vAlign w:val="center"/>
          </w:tcPr>
          <w:p w14:paraId="14203980">
            <w:pPr>
              <w:jc w:val="right"/>
            </w:pPr>
            <w:r>
              <w:rPr>
                <w:rFonts w:hint="eastAsia"/>
              </w:rPr>
              <w:t>58,919,983.27</w:t>
            </w:r>
          </w:p>
        </w:tc>
        <w:tc>
          <w:tcPr>
            <w:tcW w:w="1186" w:type="dxa"/>
            <w:vAlign w:val="center"/>
          </w:tcPr>
          <w:p w14:paraId="1D70AFBA">
            <w:pPr>
              <w:jc w:val="right"/>
            </w:pPr>
            <w:r>
              <w:rPr>
                <w:rFonts w:hint="eastAsia"/>
              </w:rPr>
              <w:t>100.00%</w:t>
            </w:r>
          </w:p>
        </w:tc>
      </w:tr>
      <w:tr w14:paraId="13990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81BF5BB">
            <w:r>
              <w:rPr>
                <w:rFonts w:hint="eastAsia"/>
              </w:rPr>
              <w:t>合计</w:t>
            </w:r>
          </w:p>
        </w:tc>
        <w:tc>
          <w:tcPr>
            <w:tcW w:w="1186" w:type="dxa"/>
            <w:vAlign w:val="center"/>
          </w:tcPr>
          <w:p w14:paraId="1305027B">
            <w:pPr>
              <w:jc w:val="right"/>
            </w:pPr>
            <w:r>
              <w:rPr>
                <w:rFonts w:hint="eastAsia"/>
              </w:rPr>
              <w:t>318,200</w:t>
            </w:r>
          </w:p>
        </w:tc>
        <w:tc>
          <w:tcPr>
            <w:tcW w:w="1186" w:type="dxa"/>
            <w:vAlign w:val="center"/>
          </w:tcPr>
          <w:p w14:paraId="719C9305">
            <w:pPr>
              <w:jc w:val="right"/>
            </w:pPr>
            <w:r>
              <w:rPr>
                <w:rFonts w:hint="eastAsia"/>
              </w:rPr>
              <w:t>42,577.04</w:t>
            </w:r>
          </w:p>
        </w:tc>
        <w:tc>
          <w:tcPr>
            <w:tcW w:w="1186" w:type="dxa"/>
            <w:vAlign w:val="center"/>
          </w:tcPr>
          <w:p w14:paraId="4AD4581C">
            <w:pPr>
              <w:jc w:val="right"/>
            </w:pPr>
            <w:r>
              <w:rPr>
                <w:rFonts w:hint="eastAsia"/>
              </w:rPr>
              <w:t>4,519,435,451.81</w:t>
            </w:r>
          </w:p>
        </w:tc>
        <w:tc>
          <w:tcPr>
            <w:tcW w:w="1186" w:type="dxa"/>
            <w:vAlign w:val="center"/>
          </w:tcPr>
          <w:p w14:paraId="63470A7A">
            <w:pPr>
              <w:jc w:val="right"/>
            </w:pPr>
            <w:r>
              <w:rPr>
                <w:rFonts w:hint="eastAsia"/>
              </w:rPr>
              <w:t>33.36%</w:t>
            </w:r>
          </w:p>
        </w:tc>
        <w:tc>
          <w:tcPr>
            <w:tcW w:w="1186" w:type="dxa"/>
            <w:vAlign w:val="center"/>
          </w:tcPr>
          <w:p w14:paraId="64DAFED4">
            <w:pPr>
              <w:jc w:val="right"/>
            </w:pPr>
            <w:r>
              <w:rPr>
                <w:rFonts w:hint="eastAsia"/>
              </w:rPr>
              <w:t>9,028,579,300.39</w:t>
            </w:r>
          </w:p>
        </w:tc>
        <w:tc>
          <w:tcPr>
            <w:tcW w:w="1186" w:type="dxa"/>
            <w:vAlign w:val="center"/>
          </w:tcPr>
          <w:p w14:paraId="1F90A2B6">
            <w:pPr>
              <w:jc w:val="right"/>
            </w:pPr>
            <w:r>
              <w:rPr>
                <w:rFonts w:hint="eastAsia"/>
              </w:rPr>
              <w:t>66.64%</w:t>
            </w:r>
          </w:p>
        </w:tc>
      </w:tr>
    </w:tbl>
    <w:p w14:paraId="2ED48D74">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82CDA47">
      <w:pPr>
        <w:pStyle w:val="23"/>
      </w:pPr>
      <w:bookmarkStart w:id="179" w:name="_Toc29895"/>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C74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B1D4E9">
            <w:r>
              <w:rPr>
                <w:rFonts w:hint="eastAsia"/>
              </w:rPr>
              <w:t>项目</w:t>
            </w:r>
          </w:p>
        </w:tc>
        <w:tc>
          <w:tcPr>
            <w:tcW w:w="2076" w:type="dxa"/>
            <w:vAlign w:val="center"/>
          </w:tcPr>
          <w:p w14:paraId="25B8C9B9">
            <w:r>
              <w:rPr>
                <w:rFonts w:hint="eastAsia"/>
              </w:rPr>
              <w:t>份额级别</w:t>
            </w:r>
          </w:p>
        </w:tc>
        <w:tc>
          <w:tcPr>
            <w:tcW w:w="2076" w:type="dxa"/>
            <w:vAlign w:val="center"/>
          </w:tcPr>
          <w:p w14:paraId="6E96F7B6">
            <w:r>
              <w:rPr>
                <w:rFonts w:hint="eastAsia"/>
              </w:rPr>
              <w:t>持有份额总数（份）</w:t>
            </w:r>
          </w:p>
        </w:tc>
        <w:tc>
          <w:tcPr>
            <w:tcW w:w="2076" w:type="dxa"/>
            <w:vAlign w:val="center"/>
          </w:tcPr>
          <w:p w14:paraId="2818B62F">
            <w:r>
              <w:rPr>
                <w:rFonts w:hint="eastAsia"/>
              </w:rPr>
              <w:t>占基金总份额比例</w:t>
            </w:r>
          </w:p>
        </w:tc>
      </w:tr>
      <w:tr w14:paraId="39C17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2914C54">
            <w:r>
              <w:rPr>
                <w:rFonts w:hint="eastAsia"/>
              </w:rPr>
              <w:t>基金管理人所有从业人员持有本基金</w:t>
            </w:r>
          </w:p>
        </w:tc>
        <w:tc>
          <w:tcPr>
            <w:tcW w:w="2076" w:type="dxa"/>
            <w:vAlign w:val="center"/>
          </w:tcPr>
          <w:p w14:paraId="6C035B47">
            <w:r>
              <w:rPr>
                <w:rFonts w:hint="eastAsia"/>
              </w:rPr>
              <w:t>南方中债7-10年国开行债券指数A</w:t>
            </w:r>
          </w:p>
        </w:tc>
        <w:tc>
          <w:tcPr>
            <w:tcW w:w="2076" w:type="dxa"/>
            <w:vAlign w:val="center"/>
          </w:tcPr>
          <w:p w14:paraId="4D504F19">
            <w:pPr>
              <w:jc w:val="right"/>
            </w:pPr>
            <w:r>
              <w:rPr>
                <w:rFonts w:hint="eastAsia"/>
              </w:rPr>
              <w:t>1,159,234.32</w:t>
            </w:r>
          </w:p>
        </w:tc>
        <w:tc>
          <w:tcPr>
            <w:tcW w:w="2076" w:type="dxa"/>
            <w:vAlign w:val="center"/>
          </w:tcPr>
          <w:p w14:paraId="15F68873">
            <w:pPr>
              <w:jc w:val="right"/>
            </w:pPr>
            <w:r>
              <w:rPr>
                <w:rFonts w:hint="eastAsia"/>
              </w:rPr>
              <w:t>0.0169%</w:t>
            </w:r>
          </w:p>
        </w:tc>
      </w:tr>
      <w:tr w14:paraId="1A27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735C814"/>
        </w:tc>
        <w:tc>
          <w:tcPr>
            <w:tcW w:w="2076" w:type="dxa"/>
            <w:vAlign w:val="center"/>
          </w:tcPr>
          <w:p w14:paraId="085E6C82">
            <w:r>
              <w:rPr>
                <w:rFonts w:hint="eastAsia"/>
              </w:rPr>
              <w:t>南方中债7-10年国开行债券指数C</w:t>
            </w:r>
          </w:p>
        </w:tc>
        <w:tc>
          <w:tcPr>
            <w:tcW w:w="2076" w:type="dxa"/>
            <w:vAlign w:val="center"/>
          </w:tcPr>
          <w:p w14:paraId="06137BFD">
            <w:pPr>
              <w:jc w:val="right"/>
            </w:pPr>
            <w:r>
              <w:rPr>
                <w:rFonts w:hint="eastAsia"/>
              </w:rPr>
              <w:t>203,141.22</w:t>
            </w:r>
          </w:p>
        </w:tc>
        <w:tc>
          <w:tcPr>
            <w:tcW w:w="2076" w:type="dxa"/>
            <w:vAlign w:val="center"/>
          </w:tcPr>
          <w:p w14:paraId="2C34C33C">
            <w:pPr>
              <w:jc w:val="right"/>
            </w:pPr>
            <w:r>
              <w:rPr>
                <w:rFonts w:hint="eastAsia"/>
              </w:rPr>
              <w:t>0.0067%</w:t>
            </w:r>
          </w:p>
        </w:tc>
      </w:tr>
      <w:tr w14:paraId="6E776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D24A82B"/>
        </w:tc>
        <w:tc>
          <w:tcPr>
            <w:tcW w:w="2076" w:type="dxa"/>
            <w:vAlign w:val="center"/>
          </w:tcPr>
          <w:p w14:paraId="04EEE571">
            <w:r>
              <w:rPr>
                <w:rFonts w:hint="eastAsia"/>
              </w:rPr>
              <w:t>南方中债7-10年国开行债券指数D</w:t>
            </w:r>
          </w:p>
        </w:tc>
        <w:tc>
          <w:tcPr>
            <w:tcW w:w="2076" w:type="dxa"/>
            <w:vAlign w:val="center"/>
          </w:tcPr>
          <w:p w14:paraId="2520EBE8">
            <w:pPr>
              <w:jc w:val="right"/>
            </w:pPr>
            <w:r>
              <w:rPr>
                <w:rFonts w:hint="eastAsia"/>
              </w:rPr>
              <w:t>736.24</w:t>
            </w:r>
          </w:p>
        </w:tc>
        <w:tc>
          <w:tcPr>
            <w:tcW w:w="2076" w:type="dxa"/>
            <w:vAlign w:val="center"/>
          </w:tcPr>
          <w:p w14:paraId="4810D8C0">
            <w:pPr>
              <w:jc w:val="right"/>
            </w:pPr>
            <w:r>
              <w:rPr>
                <w:rFonts w:hint="eastAsia"/>
              </w:rPr>
              <w:t>0.0000%</w:t>
            </w:r>
          </w:p>
        </w:tc>
      </w:tr>
      <w:tr w14:paraId="7FC11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8BF59C9"/>
        </w:tc>
        <w:tc>
          <w:tcPr>
            <w:tcW w:w="2076" w:type="dxa"/>
            <w:vAlign w:val="center"/>
          </w:tcPr>
          <w:p w14:paraId="1F2C0382">
            <w:r>
              <w:rPr>
                <w:rFonts w:hint="eastAsia"/>
              </w:rPr>
              <w:t>南方中债7-10年国开行债券指数E</w:t>
            </w:r>
          </w:p>
        </w:tc>
        <w:tc>
          <w:tcPr>
            <w:tcW w:w="2076" w:type="dxa"/>
            <w:vAlign w:val="center"/>
          </w:tcPr>
          <w:p w14:paraId="334B8A20">
            <w:pPr>
              <w:jc w:val="right"/>
            </w:pPr>
            <w:r>
              <w:rPr>
                <w:rFonts w:hint="eastAsia"/>
              </w:rPr>
              <w:t>32,338.23</w:t>
            </w:r>
          </w:p>
        </w:tc>
        <w:tc>
          <w:tcPr>
            <w:tcW w:w="2076" w:type="dxa"/>
            <w:vAlign w:val="center"/>
          </w:tcPr>
          <w:p w14:paraId="1C4CCED1">
            <w:pPr>
              <w:jc w:val="right"/>
            </w:pPr>
            <w:r>
              <w:rPr>
                <w:rFonts w:hint="eastAsia"/>
              </w:rPr>
              <w:t>0.0016%</w:t>
            </w:r>
          </w:p>
        </w:tc>
      </w:tr>
      <w:tr w14:paraId="28A4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6980D83"/>
        </w:tc>
        <w:tc>
          <w:tcPr>
            <w:tcW w:w="2076" w:type="dxa"/>
            <w:vAlign w:val="center"/>
          </w:tcPr>
          <w:p w14:paraId="6244EA3B">
            <w:r>
              <w:rPr>
                <w:rFonts w:hint="eastAsia"/>
              </w:rPr>
              <w:t>南方中债7-10年国开行债券指数I</w:t>
            </w:r>
          </w:p>
        </w:tc>
        <w:tc>
          <w:tcPr>
            <w:tcW w:w="2076" w:type="dxa"/>
            <w:vAlign w:val="center"/>
          </w:tcPr>
          <w:p w14:paraId="4064FC48">
            <w:pPr>
              <w:jc w:val="right"/>
            </w:pPr>
            <w:r>
              <w:rPr>
                <w:rFonts w:hint="eastAsia"/>
              </w:rPr>
              <w:t>484,455.99</w:t>
            </w:r>
          </w:p>
        </w:tc>
        <w:tc>
          <w:tcPr>
            <w:tcW w:w="2076" w:type="dxa"/>
            <w:vAlign w:val="center"/>
          </w:tcPr>
          <w:p w14:paraId="0EB10ECF">
            <w:pPr>
              <w:jc w:val="right"/>
            </w:pPr>
            <w:r>
              <w:rPr>
                <w:rFonts w:hint="eastAsia"/>
              </w:rPr>
              <w:t>0.8222%</w:t>
            </w:r>
          </w:p>
        </w:tc>
      </w:tr>
      <w:tr w14:paraId="04D8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92F67A3"/>
        </w:tc>
        <w:tc>
          <w:tcPr>
            <w:tcW w:w="2076" w:type="dxa"/>
            <w:vAlign w:val="center"/>
          </w:tcPr>
          <w:p w14:paraId="24D38DC4">
            <w:r>
              <w:rPr>
                <w:rFonts w:hint="eastAsia"/>
              </w:rPr>
              <w:t>合计</w:t>
            </w:r>
          </w:p>
        </w:tc>
        <w:tc>
          <w:tcPr>
            <w:tcW w:w="2076" w:type="dxa"/>
            <w:vAlign w:val="center"/>
          </w:tcPr>
          <w:p w14:paraId="3F25754A">
            <w:pPr>
              <w:jc w:val="right"/>
            </w:pPr>
            <w:r>
              <w:rPr>
                <w:rFonts w:hint="eastAsia"/>
              </w:rPr>
              <w:t>1,879,906.00</w:t>
            </w:r>
          </w:p>
        </w:tc>
        <w:tc>
          <w:tcPr>
            <w:tcW w:w="2076" w:type="dxa"/>
            <w:vAlign w:val="center"/>
          </w:tcPr>
          <w:p w14:paraId="74696704">
            <w:pPr>
              <w:jc w:val="right"/>
            </w:pPr>
            <w:r>
              <w:rPr>
                <w:rFonts w:hint="eastAsia"/>
              </w:rPr>
              <w:t>0.0139%</w:t>
            </w:r>
          </w:p>
        </w:tc>
      </w:tr>
    </w:tbl>
    <w:p w14:paraId="766A59F6">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3A17377">
      <w:pPr>
        <w:pStyle w:val="23"/>
      </w:pPr>
      <w:bookmarkStart w:id="180" w:name="_Toc10832"/>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92C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9205F6">
            <w:r>
              <w:rPr>
                <w:rFonts w:hint="eastAsia"/>
              </w:rPr>
              <w:t>项目</w:t>
            </w:r>
          </w:p>
        </w:tc>
        <w:tc>
          <w:tcPr>
            <w:tcW w:w="2768" w:type="dxa"/>
            <w:vAlign w:val="center"/>
          </w:tcPr>
          <w:p w14:paraId="76A4F591">
            <w:r>
              <w:rPr>
                <w:rFonts w:hint="eastAsia"/>
              </w:rPr>
              <w:t>份额级别</w:t>
            </w:r>
          </w:p>
        </w:tc>
        <w:tc>
          <w:tcPr>
            <w:tcW w:w="2768" w:type="dxa"/>
            <w:vAlign w:val="center"/>
          </w:tcPr>
          <w:p w14:paraId="7AD20888">
            <w:r>
              <w:rPr>
                <w:rFonts w:hint="eastAsia"/>
              </w:rPr>
              <w:t>持有基金份额总量的数量区间（万份）</w:t>
            </w:r>
          </w:p>
        </w:tc>
      </w:tr>
      <w:tr w14:paraId="28763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F54100F">
            <w:r>
              <w:rPr>
                <w:rFonts w:hint="eastAsia"/>
              </w:rPr>
              <w:t>本公司高级管理人员、基金投资和研究部门负责人持有本开放式基金</w:t>
            </w:r>
          </w:p>
        </w:tc>
        <w:tc>
          <w:tcPr>
            <w:tcW w:w="2768" w:type="dxa"/>
            <w:vAlign w:val="center"/>
          </w:tcPr>
          <w:p w14:paraId="5D131649">
            <w:r>
              <w:rPr>
                <w:rFonts w:hint="eastAsia"/>
              </w:rPr>
              <w:t>南方中债7-10年国开行债券指数A</w:t>
            </w:r>
          </w:p>
        </w:tc>
        <w:tc>
          <w:tcPr>
            <w:tcW w:w="2768" w:type="dxa"/>
            <w:vAlign w:val="center"/>
          </w:tcPr>
          <w:p w14:paraId="74100E37">
            <w:pPr>
              <w:jc w:val="right"/>
            </w:pPr>
            <w:r>
              <w:rPr>
                <w:rFonts w:hint="eastAsia"/>
              </w:rPr>
              <w:t>0</w:t>
            </w:r>
          </w:p>
        </w:tc>
      </w:tr>
      <w:tr w14:paraId="03731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D0D35EE"/>
        </w:tc>
        <w:tc>
          <w:tcPr>
            <w:tcW w:w="2768" w:type="dxa"/>
            <w:vAlign w:val="center"/>
          </w:tcPr>
          <w:p w14:paraId="416EEC64">
            <w:r>
              <w:rPr>
                <w:rFonts w:hint="eastAsia"/>
              </w:rPr>
              <w:t>南方中债7-10年国开行债券指数C</w:t>
            </w:r>
          </w:p>
        </w:tc>
        <w:tc>
          <w:tcPr>
            <w:tcW w:w="2768" w:type="dxa"/>
            <w:vAlign w:val="center"/>
          </w:tcPr>
          <w:p w14:paraId="00C7AA20">
            <w:pPr>
              <w:jc w:val="right"/>
            </w:pPr>
            <w:r>
              <w:rPr>
                <w:rFonts w:hint="eastAsia"/>
              </w:rPr>
              <w:t>0</w:t>
            </w:r>
          </w:p>
        </w:tc>
      </w:tr>
      <w:tr w14:paraId="560AF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42EAA1D"/>
        </w:tc>
        <w:tc>
          <w:tcPr>
            <w:tcW w:w="2768" w:type="dxa"/>
            <w:vAlign w:val="center"/>
          </w:tcPr>
          <w:p w14:paraId="42B116A0">
            <w:r>
              <w:rPr>
                <w:rFonts w:hint="eastAsia"/>
              </w:rPr>
              <w:t>南方中债7-10年国开行债券指数D</w:t>
            </w:r>
          </w:p>
        </w:tc>
        <w:tc>
          <w:tcPr>
            <w:tcW w:w="2768" w:type="dxa"/>
            <w:vAlign w:val="center"/>
          </w:tcPr>
          <w:p w14:paraId="67276E69">
            <w:pPr>
              <w:jc w:val="right"/>
            </w:pPr>
            <w:r>
              <w:rPr>
                <w:rFonts w:hint="eastAsia"/>
              </w:rPr>
              <w:t>0</w:t>
            </w:r>
          </w:p>
        </w:tc>
      </w:tr>
      <w:tr w14:paraId="4AB28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77E69AD"/>
        </w:tc>
        <w:tc>
          <w:tcPr>
            <w:tcW w:w="2768" w:type="dxa"/>
            <w:vAlign w:val="center"/>
          </w:tcPr>
          <w:p w14:paraId="2AFC7473">
            <w:r>
              <w:rPr>
                <w:rFonts w:hint="eastAsia"/>
              </w:rPr>
              <w:t>南方中债7-10年国开行债券指数E</w:t>
            </w:r>
          </w:p>
        </w:tc>
        <w:tc>
          <w:tcPr>
            <w:tcW w:w="2768" w:type="dxa"/>
            <w:vAlign w:val="center"/>
          </w:tcPr>
          <w:p w14:paraId="33B9A7FF">
            <w:pPr>
              <w:jc w:val="right"/>
            </w:pPr>
            <w:r>
              <w:rPr>
                <w:rFonts w:hint="eastAsia"/>
              </w:rPr>
              <w:t>0</w:t>
            </w:r>
          </w:p>
        </w:tc>
      </w:tr>
      <w:tr w14:paraId="11177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29D5F62"/>
        </w:tc>
        <w:tc>
          <w:tcPr>
            <w:tcW w:w="2768" w:type="dxa"/>
            <w:vAlign w:val="center"/>
          </w:tcPr>
          <w:p w14:paraId="2519E586">
            <w:r>
              <w:rPr>
                <w:rFonts w:hint="eastAsia"/>
              </w:rPr>
              <w:t>南方中债7-10年国开行债券指数I</w:t>
            </w:r>
          </w:p>
        </w:tc>
        <w:tc>
          <w:tcPr>
            <w:tcW w:w="2768" w:type="dxa"/>
            <w:vAlign w:val="center"/>
          </w:tcPr>
          <w:p w14:paraId="71A170FC">
            <w:pPr>
              <w:jc w:val="right"/>
            </w:pPr>
            <w:r>
              <w:rPr>
                <w:rFonts w:hint="eastAsia"/>
              </w:rPr>
              <w:t>0~10</w:t>
            </w:r>
          </w:p>
        </w:tc>
      </w:tr>
      <w:tr w14:paraId="41BE9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2EE7D50"/>
        </w:tc>
        <w:tc>
          <w:tcPr>
            <w:tcW w:w="2768" w:type="dxa"/>
            <w:vAlign w:val="center"/>
          </w:tcPr>
          <w:p w14:paraId="2DA9D009">
            <w:r>
              <w:rPr>
                <w:rFonts w:hint="eastAsia"/>
              </w:rPr>
              <w:t>合计</w:t>
            </w:r>
          </w:p>
        </w:tc>
        <w:tc>
          <w:tcPr>
            <w:tcW w:w="2768" w:type="dxa"/>
            <w:vAlign w:val="center"/>
          </w:tcPr>
          <w:p w14:paraId="72943233">
            <w:pPr>
              <w:jc w:val="right"/>
            </w:pPr>
            <w:r>
              <w:rPr>
                <w:rFonts w:hint="eastAsia"/>
              </w:rPr>
              <w:t>0~10</w:t>
            </w:r>
          </w:p>
        </w:tc>
      </w:tr>
      <w:tr w14:paraId="32471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5ABC4B9">
            <w:r>
              <w:rPr>
                <w:rFonts w:hint="eastAsia"/>
              </w:rPr>
              <w:t>本基金基金经理持有本开放式基金</w:t>
            </w:r>
          </w:p>
        </w:tc>
        <w:tc>
          <w:tcPr>
            <w:tcW w:w="2768" w:type="dxa"/>
            <w:vAlign w:val="center"/>
          </w:tcPr>
          <w:p w14:paraId="5AC70BCE">
            <w:r>
              <w:rPr>
                <w:rFonts w:hint="eastAsia"/>
              </w:rPr>
              <w:t>南方中债7-10年国开行债券指数A</w:t>
            </w:r>
          </w:p>
        </w:tc>
        <w:tc>
          <w:tcPr>
            <w:tcW w:w="2768" w:type="dxa"/>
            <w:vAlign w:val="center"/>
          </w:tcPr>
          <w:p w14:paraId="3DA49708">
            <w:pPr>
              <w:jc w:val="right"/>
            </w:pPr>
            <w:r>
              <w:rPr>
                <w:rFonts w:hint="eastAsia"/>
              </w:rPr>
              <w:t>0</w:t>
            </w:r>
          </w:p>
        </w:tc>
      </w:tr>
      <w:tr w14:paraId="1612F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DEC9D18"/>
        </w:tc>
        <w:tc>
          <w:tcPr>
            <w:tcW w:w="2768" w:type="dxa"/>
            <w:vAlign w:val="center"/>
          </w:tcPr>
          <w:p w14:paraId="27182A0D">
            <w:r>
              <w:rPr>
                <w:rFonts w:hint="eastAsia"/>
              </w:rPr>
              <w:t>南方中债7-10年国开行债券指数C</w:t>
            </w:r>
          </w:p>
        </w:tc>
        <w:tc>
          <w:tcPr>
            <w:tcW w:w="2768" w:type="dxa"/>
            <w:vAlign w:val="center"/>
          </w:tcPr>
          <w:p w14:paraId="3BAD3381">
            <w:pPr>
              <w:jc w:val="right"/>
            </w:pPr>
            <w:r>
              <w:rPr>
                <w:rFonts w:hint="eastAsia"/>
              </w:rPr>
              <w:t>0</w:t>
            </w:r>
          </w:p>
        </w:tc>
      </w:tr>
      <w:tr w14:paraId="6EB7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3839490"/>
        </w:tc>
        <w:tc>
          <w:tcPr>
            <w:tcW w:w="2768" w:type="dxa"/>
            <w:vAlign w:val="center"/>
          </w:tcPr>
          <w:p w14:paraId="70824243">
            <w:r>
              <w:rPr>
                <w:rFonts w:hint="eastAsia"/>
              </w:rPr>
              <w:t>南方中债7-10年国开行债券指数D</w:t>
            </w:r>
          </w:p>
        </w:tc>
        <w:tc>
          <w:tcPr>
            <w:tcW w:w="2768" w:type="dxa"/>
            <w:vAlign w:val="center"/>
          </w:tcPr>
          <w:p w14:paraId="04CEA331">
            <w:pPr>
              <w:jc w:val="right"/>
            </w:pPr>
            <w:r>
              <w:rPr>
                <w:rFonts w:hint="eastAsia"/>
              </w:rPr>
              <w:t>0</w:t>
            </w:r>
          </w:p>
        </w:tc>
      </w:tr>
      <w:tr w14:paraId="3FD2F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2BBCAAB"/>
        </w:tc>
        <w:tc>
          <w:tcPr>
            <w:tcW w:w="2768" w:type="dxa"/>
            <w:vAlign w:val="center"/>
          </w:tcPr>
          <w:p w14:paraId="1ABB13EC">
            <w:r>
              <w:rPr>
                <w:rFonts w:hint="eastAsia"/>
              </w:rPr>
              <w:t>南方中债7-10年国开行债券指数E</w:t>
            </w:r>
          </w:p>
        </w:tc>
        <w:tc>
          <w:tcPr>
            <w:tcW w:w="2768" w:type="dxa"/>
            <w:vAlign w:val="center"/>
          </w:tcPr>
          <w:p w14:paraId="399283F3">
            <w:pPr>
              <w:jc w:val="right"/>
            </w:pPr>
            <w:r>
              <w:rPr>
                <w:rFonts w:hint="eastAsia"/>
              </w:rPr>
              <w:t>0</w:t>
            </w:r>
          </w:p>
        </w:tc>
      </w:tr>
      <w:tr w14:paraId="5FD87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BF1589A"/>
        </w:tc>
        <w:tc>
          <w:tcPr>
            <w:tcW w:w="2768" w:type="dxa"/>
            <w:vAlign w:val="center"/>
          </w:tcPr>
          <w:p w14:paraId="35D1367C">
            <w:r>
              <w:rPr>
                <w:rFonts w:hint="eastAsia"/>
              </w:rPr>
              <w:t>南方中债7-10年国开行债券指数I</w:t>
            </w:r>
          </w:p>
        </w:tc>
        <w:tc>
          <w:tcPr>
            <w:tcW w:w="2768" w:type="dxa"/>
            <w:vAlign w:val="center"/>
          </w:tcPr>
          <w:p w14:paraId="3EC07025">
            <w:pPr>
              <w:jc w:val="right"/>
            </w:pPr>
            <w:r>
              <w:rPr>
                <w:rFonts w:hint="eastAsia"/>
              </w:rPr>
              <w:t>0</w:t>
            </w:r>
          </w:p>
        </w:tc>
      </w:tr>
      <w:tr w14:paraId="2766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C849A16"/>
        </w:tc>
        <w:tc>
          <w:tcPr>
            <w:tcW w:w="2768" w:type="dxa"/>
            <w:vAlign w:val="center"/>
          </w:tcPr>
          <w:p w14:paraId="6A6110DD">
            <w:r>
              <w:rPr>
                <w:rFonts w:hint="eastAsia"/>
              </w:rPr>
              <w:t>合计</w:t>
            </w:r>
          </w:p>
        </w:tc>
        <w:tc>
          <w:tcPr>
            <w:tcW w:w="2768" w:type="dxa"/>
            <w:vAlign w:val="center"/>
          </w:tcPr>
          <w:p w14:paraId="150380E0">
            <w:pPr>
              <w:jc w:val="right"/>
            </w:pPr>
            <w:r>
              <w:rPr>
                <w:rFonts w:hint="eastAsia"/>
              </w:rPr>
              <w:t>0</w:t>
            </w:r>
          </w:p>
        </w:tc>
      </w:tr>
    </w:tbl>
    <w:p w14:paraId="221DF906">
      <w:pPr>
        <w:pStyle w:val="26"/>
      </w:pPr>
      <w:bookmarkStart w:id="181" w:name="_Toc6263"/>
      <w:r>
        <w:t>开放式基金份额变动</w:t>
      </w:r>
      <w:bookmarkEnd w:id="181"/>
    </w:p>
    <w:p w14:paraId="5E1B64DB">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8566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2253953">
            <w:pPr>
              <w:jc w:val="center"/>
            </w:pPr>
            <w:r>
              <w:rPr>
                <w:rFonts w:hint="eastAsia"/>
                <w:b/>
              </w:rPr>
              <w:t>项目</w:t>
            </w:r>
          </w:p>
        </w:tc>
        <w:tc>
          <w:tcPr>
            <w:tcW w:w="1384" w:type="dxa"/>
            <w:shd w:val="clear" w:color="auto" w:fill="BFBFBF"/>
            <w:vAlign w:val="center"/>
          </w:tcPr>
          <w:p w14:paraId="7618A40F">
            <w:pPr>
              <w:jc w:val="center"/>
            </w:pPr>
            <w:r>
              <w:rPr>
                <w:rFonts w:hint="eastAsia"/>
                <w:b/>
              </w:rPr>
              <w:t>南方中债7-10年国开行债券指数A</w:t>
            </w:r>
          </w:p>
        </w:tc>
        <w:tc>
          <w:tcPr>
            <w:tcW w:w="1384" w:type="dxa"/>
            <w:shd w:val="clear" w:color="auto" w:fill="BFBFBF"/>
            <w:vAlign w:val="center"/>
          </w:tcPr>
          <w:p w14:paraId="63A5CB88">
            <w:pPr>
              <w:jc w:val="center"/>
            </w:pPr>
            <w:r>
              <w:rPr>
                <w:rFonts w:hint="eastAsia"/>
                <w:b/>
              </w:rPr>
              <w:t>南方中债7-10年国开行债券指数C</w:t>
            </w:r>
          </w:p>
        </w:tc>
        <w:tc>
          <w:tcPr>
            <w:tcW w:w="1384" w:type="dxa"/>
            <w:shd w:val="clear" w:color="auto" w:fill="BFBFBF"/>
            <w:vAlign w:val="center"/>
          </w:tcPr>
          <w:p w14:paraId="20170C0D">
            <w:pPr>
              <w:jc w:val="center"/>
            </w:pPr>
            <w:r>
              <w:rPr>
                <w:rFonts w:hint="eastAsia"/>
                <w:b/>
              </w:rPr>
              <w:t>南方中债7-10年国开行债券指数D</w:t>
            </w:r>
          </w:p>
        </w:tc>
        <w:tc>
          <w:tcPr>
            <w:tcW w:w="1384" w:type="dxa"/>
            <w:shd w:val="clear" w:color="auto" w:fill="BFBFBF"/>
            <w:vAlign w:val="center"/>
          </w:tcPr>
          <w:p w14:paraId="4FBAF9D4">
            <w:pPr>
              <w:jc w:val="center"/>
            </w:pPr>
            <w:r>
              <w:rPr>
                <w:rFonts w:hint="eastAsia"/>
                <w:b/>
              </w:rPr>
              <w:t>南方中债7-10年国开行债券指数E</w:t>
            </w:r>
          </w:p>
        </w:tc>
        <w:tc>
          <w:tcPr>
            <w:tcW w:w="1384" w:type="dxa"/>
            <w:shd w:val="clear" w:color="auto" w:fill="BFBFBF"/>
            <w:vAlign w:val="center"/>
          </w:tcPr>
          <w:p w14:paraId="15BE3E49">
            <w:pPr>
              <w:jc w:val="center"/>
            </w:pPr>
            <w:r>
              <w:rPr>
                <w:rFonts w:hint="eastAsia"/>
                <w:b/>
              </w:rPr>
              <w:t>南方中债7-10年国开行债券指数I</w:t>
            </w:r>
          </w:p>
        </w:tc>
      </w:tr>
      <w:tr w14:paraId="2D91B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FEB8EC">
            <w:r>
              <w:rPr>
                <w:rFonts w:hint="eastAsia"/>
              </w:rPr>
              <w:t>基金合同生效日(2019年3月15日)基金份额总额</w:t>
            </w:r>
          </w:p>
        </w:tc>
        <w:tc>
          <w:tcPr>
            <w:tcW w:w="1384" w:type="dxa"/>
            <w:vAlign w:val="center"/>
          </w:tcPr>
          <w:p w14:paraId="0E0C90C1">
            <w:pPr>
              <w:jc w:val="right"/>
            </w:pPr>
            <w:r>
              <w:rPr>
                <w:rFonts w:hint="eastAsia"/>
              </w:rPr>
              <w:t>503,657,468.76</w:t>
            </w:r>
          </w:p>
        </w:tc>
        <w:tc>
          <w:tcPr>
            <w:tcW w:w="1384" w:type="dxa"/>
            <w:vAlign w:val="center"/>
          </w:tcPr>
          <w:p w14:paraId="650A86B3">
            <w:pPr>
              <w:jc w:val="right"/>
            </w:pPr>
            <w:r>
              <w:rPr>
                <w:rFonts w:hint="eastAsia"/>
              </w:rPr>
              <w:t>411,378.86</w:t>
            </w:r>
          </w:p>
        </w:tc>
        <w:tc>
          <w:tcPr>
            <w:tcW w:w="1384" w:type="dxa"/>
            <w:vAlign w:val="center"/>
          </w:tcPr>
          <w:p w14:paraId="52615953">
            <w:pPr>
              <w:jc w:val="right"/>
            </w:pPr>
            <w:r>
              <w:rPr>
                <w:rFonts w:hint="eastAsia"/>
              </w:rPr>
              <w:t>-</w:t>
            </w:r>
          </w:p>
        </w:tc>
        <w:tc>
          <w:tcPr>
            <w:tcW w:w="1384" w:type="dxa"/>
            <w:vAlign w:val="center"/>
          </w:tcPr>
          <w:p w14:paraId="7B1A6A29">
            <w:pPr>
              <w:jc w:val="right"/>
            </w:pPr>
            <w:r>
              <w:rPr>
                <w:rFonts w:hint="eastAsia"/>
              </w:rPr>
              <w:t>-</w:t>
            </w:r>
          </w:p>
        </w:tc>
        <w:tc>
          <w:tcPr>
            <w:tcW w:w="1384" w:type="dxa"/>
            <w:vAlign w:val="center"/>
          </w:tcPr>
          <w:p w14:paraId="7D98C9D3">
            <w:pPr>
              <w:jc w:val="right"/>
            </w:pPr>
            <w:r>
              <w:rPr>
                <w:rFonts w:hint="eastAsia"/>
              </w:rPr>
              <w:t>-</w:t>
            </w:r>
          </w:p>
        </w:tc>
      </w:tr>
      <w:tr w14:paraId="0F05B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F28524">
            <w:r>
              <w:rPr>
                <w:rFonts w:hint="eastAsia"/>
              </w:rPr>
              <w:t>本报告期期初基金份额总额</w:t>
            </w:r>
          </w:p>
        </w:tc>
        <w:tc>
          <w:tcPr>
            <w:tcW w:w="1384" w:type="dxa"/>
            <w:vAlign w:val="center"/>
          </w:tcPr>
          <w:p w14:paraId="1B23FC97">
            <w:pPr>
              <w:jc w:val="right"/>
            </w:pPr>
            <w:r>
              <w:rPr>
                <w:rFonts w:hint="eastAsia"/>
              </w:rPr>
              <w:t>6,677,311,741.81</w:t>
            </w:r>
          </w:p>
        </w:tc>
        <w:tc>
          <w:tcPr>
            <w:tcW w:w="1384" w:type="dxa"/>
            <w:vAlign w:val="center"/>
          </w:tcPr>
          <w:p w14:paraId="43EB6A0C">
            <w:pPr>
              <w:jc w:val="right"/>
            </w:pPr>
            <w:r>
              <w:rPr>
                <w:rFonts w:hint="eastAsia"/>
              </w:rPr>
              <w:t>5,251,901,143.69</w:t>
            </w:r>
          </w:p>
        </w:tc>
        <w:tc>
          <w:tcPr>
            <w:tcW w:w="1384" w:type="dxa"/>
            <w:vAlign w:val="center"/>
          </w:tcPr>
          <w:p w14:paraId="439B4767">
            <w:pPr>
              <w:jc w:val="right"/>
            </w:pPr>
            <w:r>
              <w:rPr>
                <w:rFonts w:hint="eastAsia"/>
              </w:rPr>
              <w:t>2,908.21</w:t>
            </w:r>
          </w:p>
        </w:tc>
        <w:tc>
          <w:tcPr>
            <w:tcW w:w="1384" w:type="dxa"/>
            <w:vAlign w:val="center"/>
          </w:tcPr>
          <w:p w14:paraId="71FAB166">
            <w:pPr>
              <w:jc w:val="right"/>
            </w:pPr>
            <w:r>
              <w:rPr>
                <w:rFonts w:hint="eastAsia"/>
              </w:rPr>
              <w:t>4,712,259,599.57</w:t>
            </w:r>
          </w:p>
        </w:tc>
        <w:tc>
          <w:tcPr>
            <w:tcW w:w="1384" w:type="dxa"/>
            <w:vAlign w:val="center"/>
          </w:tcPr>
          <w:p w14:paraId="09816B8A">
            <w:pPr>
              <w:jc w:val="right"/>
            </w:pPr>
            <w:r>
              <w:rPr>
                <w:rFonts w:hint="eastAsia"/>
              </w:rPr>
              <w:t>53,969,436.16</w:t>
            </w:r>
          </w:p>
        </w:tc>
      </w:tr>
      <w:tr w14:paraId="5FA5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8970CA">
            <w:r>
              <w:rPr>
                <w:rFonts w:hint="eastAsia"/>
              </w:rPr>
              <w:t>本报告期基金总申购份额</w:t>
            </w:r>
          </w:p>
        </w:tc>
        <w:tc>
          <w:tcPr>
            <w:tcW w:w="1384" w:type="dxa"/>
            <w:vAlign w:val="center"/>
          </w:tcPr>
          <w:p w14:paraId="08C03471">
            <w:pPr>
              <w:jc w:val="right"/>
            </w:pPr>
            <w:r>
              <w:rPr>
                <w:rFonts w:hint="eastAsia"/>
              </w:rPr>
              <w:t>16,126,795,447.39</w:t>
            </w:r>
          </w:p>
        </w:tc>
        <w:tc>
          <w:tcPr>
            <w:tcW w:w="1384" w:type="dxa"/>
            <w:vAlign w:val="center"/>
          </w:tcPr>
          <w:p w14:paraId="7ED04E1A">
            <w:pPr>
              <w:jc w:val="right"/>
            </w:pPr>
            <w:r>
              <w:rPr>
                <w:rFonts w:hint="eastAsia"/>
              </w:rPr>
              <w:t>10,155,502,629.33</w:t>
            </w:r>
          </w:p>
        </w:tc>
        <w:tc>
          <w:tcPr>
            <w:tcW w:w="1384" w:type="dxa"/>
            <w:vAlign w:val="center"/>
          </w:tcPr>
          <w:p w14:paraId="49EBC36C">
            <w:pPr>
              <w:jc w:val="right"/>
            </w:pPr>
            <w:r>
              <w:rPr>
                <w:rFonts w:hint="eastAsia"/>
              </w:rPr>
              <w:t>7,243,500,490.60</w:t>
            </w:r>
          </w:p>
        </w:tc>
        <w:tc>
          <w:tcPr>
            <w:tcW w:w="1384" w:type="dxa"/>
            <w:vAlign w:val="center"/>
          </w:tcPr>
          <w:p w14:paraId="4D2BC18D">
            <w:pPr>
              <w:jc w:val="right"/>
            </w:pPr>
            <w:r>
              <w:rPr>
                <w:rFonts w:hint="eastAsia"/>
              </w:rPr>
              <w:t>18,228,393,570.41</w:t>
            </w:r>
          </w:p>
        </w:tc>
        <w:tc>
          <w:tcPr>
            <w:tcW w:w="1384" w:type="dxa"/>
            <w:vAlign w:val="center"/>
          </w:tcPr>
          <w:p w14:paraId="2BB38665">
            <w:pPr>
              <w:jc w:val="right"/>
            </w:pPr>
            <w:r>
              <w:rPr>
                <w:rFonts w:hint="eastAsia"/>
              </w:rPr>
              <w:t>189,506,720.26</w:t>
            </w:r>
          </w:p>
        </w:tc>
      </w:tr>
      <w:tr w14:paraId="7230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F9450F">
            <w:r>
              <w:rPr>
                <w:rFonts w:hint="eastAsia"/>
              </w:rPr>
              <w:t>减：本报告期基金总赎回份额</w:t>
            </w:r>
          </w:p>
        </w:tc>
        <w:tc>
          <w:tcPr>
            <w:tcW w:w="1384" w:type="dxa"/>
            <w:vAlign w:val="center"/>
          </w:tcPr>
          <w:p w14:paraId="070CF8E8">
            <w:pPr>
              <w:jc w:val="right"/>
            </w:pPr>
            <w:r>
              <w:rPr>
                <w:rFonts w:hint="eastAsia"/>
              </w:rPr>
              <w:t>15,933,752,338.82</w:t>
            </w:r>
          </w:p>
        </w:tc>
        <w:tc>
          <w:tcPr>
            <w:tcW w:w="1384" w:type="dxa"/>
            <w:vAlign w:val="center"/>
          </w:tcPr>
          <w:p w14:paraId="0FA92B89">
            <w:pPr>
              <w:jc w:val="right"/>
            </w:pPr>
            <w:r>
              <w:rPr>
                <w:rFonts w:hint="eastAsia"/>
              </w:rPr>
              <w:t>12,363,332,142.74</w:t>
            </w:r>
          </w:p>
        </w:tc>
        <w:tc>
          <w:tcPr>
            <w:tcW w:w="1384" w:type="dxa"/>
            <w:vAlign w:val="center"/>
          </w:tcPr>
          <w:p w14:paraId="65445A74">
            <w:pPr>
              <w:jc w:val="right"/>
            </w:pPr>
            <w:r>
              <w:rPr>
                <w:rFonts w:hint="eastAsia"/>
              </w:rPr>
              <w:t>5,730,482,054.54</w:t>
            </w:r>
          </w:p>
        </w:tc>
        <w:tc>
          <w:tcPr>
            <w:tcW w:w="1384" w:type="dxa"/>
            <w:vAlign w:val="center"/>
          </w:tcPr>
          <w:p w14:paraId="457FC5D4">
            <w:pPr>
              <w:jc w:val="right"/>
            </w:pPr>
            <w:r>
              <w:rPr>
                <w:rFonts w:hint="eastAsia"/>
              </w:rPr>
              <w:t>20,879,006,225.98</w:t>
            </w:r>
          </w:p>
        </w:tc>
        <w:tc>
          <w:tcPr>
            <w:tcW w:w="1384" w:type="dxa"/>
            <w:vAlign w:val="center"/>
          </w:tcPr>
          <w:p w14:paraId="0CFF9E7F">
            <w:pPr>
              <w:jc w:val="right"/>
            </w:pPr>
            <w:r>
              <w:rPr>
                <w:rFonts w:hint="eastAsia"/>
              </w:rPr>
              <w:t>184,556,173.15</w:t>
            </w:r>
          </w:p>
        </w:tc>
      </w:tr>
      <w:tr w14:paraId="7C3A4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FB21B7">
            <w:r>
              <w:rPr>
                <w:rFonts w:hint="eastAsia"/>
              </w:rPr>
              <w:t>本报告期基金拆分变动份额</w:t>
            </w:r>
          </w:p>
        </w:tc>
        <w:tc>
          <w:tcPr>
            <w:tcW w:w="1384" w:type="dxa"/>
            <w:vAlign w:val="center"/>
          </w:tcPr>
          <w:p w14:paraId="3FF3D850">
            <w:pPr>
              <w:jc w:val="right"/>
            </w:pPr>
            <w:r>
              <w:rPr>
                <w:rFonts w:hint="eastAsia"/>
              </w:rPr>
              <w:t>-</w:t>
            </w:r>
          </w:p>
        </w:tc>
        <w:tc>
          <w:tcPr>
            <w:tcW w:w="1384" w:type="dxa"/>
            <w:vAlign w:val="center"/>
          </w:tcPr>
          <w:p w14:paraId="33555583">
            <w:pPr>
              <w:jc w:val="right"/>
            </w:pPr>
            <w:r>
              <w:rPr>
                <w:rFonts w:hint="eastAsia"/>
              </w:rPr>
              <w:t>-</w:t>
            </w:r>
          </w:p>
        </w:tc>
        <w:tc>
          <w:tcPr>
            <w:tcW w:w="1384" w:type="dxa"/>
            <w:vAlign w:val="center"/>
          </w:tcPr>
          <w:p w14:paraId="0DBDFE55">
            <w:pPr>
              <w:jc w:val="right"/>
            </w:pPr>
            <w:r>
              <w:rPr>
                <w:rFonts w:hint="eastAsia"/>
              </w:rPr>
              <w:t>-</w:t>
            </w:r>
          </w:p>
        </w:tc>
        <w:tc>
          <w:tcPr>
            <w:tcW w:w="1384" w:type="dxa"/>
            <w:vAlign w:val="center"/>
          </w:tcPr>
          <w:p w14:paraId="61E62E6F">
            <w:pPr>
              <w:jc w:val="right"/>
            </w:pPr>
            <w:r>
              <w:rPr>
                <w:rFonts w:hint="eastAsia"/>
              </w:rPr>
              <w:t>-</w:t>
            </w:r>
          </w:p>
        </w:tc>
        <w:tc>
          <w:tcPr>
            <w:tcW w:w="1384" w:type="dxa"/>
            <w:vAlign w:val="center"/>
          </w:tcPr>
          <w:p w14:paraId="74CE360C">
            <w:pPr>
              <w:jc w:val="right"/>
            </w:pPr>
            <w:r>
              <w:rPr>
                <w:rFonts w:hint="eastAsia"/>
              </w:rPr>
              <w:t>-</w:t>
            </w:r>
          </w:p>
        </w:tc>
      </w:tr>
      <w:tr w14:paraId="6FE9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57A727">
            <w:r>
              <w:rPr>
                <w:rFonts w:hint="eastAsia"/>
              </w:rPr>
              <w:t>本报告期期末基金份额总额</w:t>
            </w:r>
          </w:p>
        </w:tc>
        <w:tc>
          <w:tcPr>
            <w:tcW w:w="1384" w:type="dxa"/>
            <w:vAlign w:val="center"/>
          </w:tcPr>
          <w:p w14:paraId="1382626F">
            <w:pPr>
              <w:jc w:val="right"/>
            </w:pPr>
            <w:r>
              <w:rPr>
                <w:rFonts w:hint="eastAsia"/>
              </w:rPr>
              <w:t>6,870,354,850.38</w:t>
            </w:r>
          </w:p>
        </w:tc>
        <w:tc>
          <w:tcPr>
            <w:tcW w:w="1384" w:type="dxa"/>
            <w:vAlign w:val="center"/>
          </w:tcPr>
          <w:p w14:paraId="2F858665">
            <w:pPr>
              <w:jc w:val="right"/>
            </w:pPr>
            <w:r>
              <w:rPr>
                <w:rFonts w:hint="eastAsia"/>
              </w:rPr>
              <w:t>3,044,071,630.28</w:t>
            </w:r>
          </w:p>
        </w:tc>
        <w:tc>
          <w:tcPr>
            <w:tcW w:w="1384" w:type="dxa"/>
            <w:vAlign w:val="center"/>
          </w:tcPr>
          <w:p w14:paraId="2F044BC0">
            <w:pPr>
              <w:jc w:val="right"/>
            </w:pPr>
            <w:r>
              <w:rPr>
                <w:rFonts w:hint="eastAsia"/>
              </w:rPr>
              <w:t>1,513,021,344.27</w:t>
            </w:r>
          </w:p>
        </w:tc>
        <w:tc>
          <w:tcPr>
            <w:tcW w:w="1384" w:type="dxa"/>
            <w:vAlign w:val="center"/>
          </w:tcPr>
          <w:p w14:paraId="4F06F15E">
            <w:pPr>
              <w:jc w:val="right"/>
            </w:pPr>
            <w:r>
              <w:rPr>
                <w:rFonts w:hint="eastAsia"/>
              </w:rPr>
              <w:t>2,061,646,944.00</w:t>
            </w:r>
          </w:p>
        </w:tc>
        <w:tc>
          <w:tcPr>
            <w:tcW w:w="1384" w:type="dxa"/>
            <w:vAlign w:val="center"/>
          </w:tcPr>
          <w:p w14:paraId="243936E8">
            <w:pPr>
              <w:jc w:val="right"/>
            </w:pPr>
            <w:r>
              <w:rPr>
                <w:rFonts w:hint="eastAsia"/>
              </w:rPr>
              <w:t>58,919,983.27</w:t>
            </w:r>
          </w:p>
        </w:tc>
      </w:tr>
    </w:tbl>
    <w:p w14:paraId="5C9C09F8">
      <w:pPr>
        <w:pStyle w:val="26"/>
      </w:pPr>
      <w:bookmarkStart w:id="182" w:name="_Toc680"/>
      <w:r>
        <w:t>重大事件揭示</w:t>
      </w:r>
      <w:bookmarkEnd w:id="182"/>
    </w:p>
    <w:p w14:paraId="560EA07F">
      <w:pPr>
        <w:pStyle w:val="23"/>
      </w:pPr>
      <w:bookmarkStart w:id="183" w:name="_Toc17237"/>
      <w:r>
        <w:t>基金份额持有人大会决议</w:t>
      </w:r>
      <w:bookmarkEnd w:id="183"/>
    </w:p>
    <w:p w14:paraId="177725A7">
      <w:pPr>
        <w:pStyle w:val="18"/>
        <w:rPr>
          <w:rFonts w:hint="eastAsia"/>
        </w:rPr>
      </w:pPr>
      <w:r>
        <w:rPr>
          <w:rFonts w:hint="eastAsia"/>
        </w:rPr>
        <w:t>本报告期本基金无基金份额持有人大会决议。</w:t>
      </w:r>
    </w:p>
    <w:p w14:paraId="66718B63">
      <w:pPr>
        <w:pStyle w:val="23"/>
      </w:pPr>
      <w:r>
        <w:t xml:space="preserve"> </w:t>
      </w:r>
      <w:bookmarkStart w:id="184" w:name="_Toc27647"/>
      <w:r>
        <w:t>基金管理人、基金托管人的专门基金托管部门的重大人事变动</w:t>
      </w:r>
      <w:bookmarkEnd w:id="184"/>
    </w:p>
    <w:p w14:paraId="2A851F54">
      <w:pPr>
        <w:pStyle w:val="18"/>
        <w:rPr>
          <w:rFonts w:hint="eastAsia"/>
        </w:rPr>
      </w:pPr>
      <w:r>
        <w:rPr>
          <w:rFonts w:hint="eastAsia"/>
        </w:rPr>
        <w:t>本报告期内，本基金的基金管理人未发生重大人事变动。</w:t>
      </w:r>
    </w:p>
    <w:p w14:paraId="398F84BF">
      <w:pPr>
        <w:pStyle w:val="18"/>
        <w:rPr>
          <w:rFonts w:hint="eastAsia"/>
        </w:rPr>
      </w:pPr>
      <w:r>
        <w:rPr>
          <w:rFonts w:hint="eastAsia"/>
        </w:rPr>
        <w:t>本报告期内，基金托管人的专门基金托管部门无重大人事变动。</w:t>
      </w:r>
    </w:p>
    <w:p w14:paraId="2E2B7BAF">
      <w:pPr>
        <w:pStyle w:val="23"/>
      </w:pPr>
      <w:r>
        <w:t xml:space="preserve"> </w:t>
      </w:r>
      <w:bookmarkStart w:id="185" w:name="_Toc14491"/>
      <w:r>
        <w:t>涉及基金管理人、基金财产、基金托管业务的诉讼</w:t>
      </w:r>
      <w:bookmarkEnd w:id="185"/>
    </w:p>
    <w:p w14:paraId="7E341FC3">
      <w:pPr>
        <w:pStyle w:val="18"/>
        <w:rPr>
          <w:rFonts w:hint="eastAsia"/>
        </w:rPr>
      </w:pPr>
      <w:r>
        <w:rPr>
          <w:rFonts w:hint="eastAsia"/>
        </w:rPr>
        <w:t>本报告期内，无涉及基金管理人主营业务的诉讼。</w:t>
      </w:r>
    </w:p>
    <w:p w14:paraId="7921F6EE">
      <w:pPr>
        <w:pStyle w:val="18"/>
        <w:rPr>
          <w:rFonts w:hint="eastAsia"/>
        </w:rPr>
      </w:pPr>
      <w:r>
        <w:rPr>
          <w:rFonts w:hint="eastAsia"/>
        </w:rPr>
        <w:t>本报告期内无涉及基金财产的诉讼事项。</w:t>
      </w:r>
    </w:p>
    <w:p w14:paraId="695ED4BF">
      <w:pPr>
        <w:pStyle w:val="18"/>
        <w:rPr>
          <w:rFonts w:hint="eastAsia"/>
        </w:rPr>
      </w:pPr>
      <w:r>
        <w:rPr>
          <w:rFonts w:hint="eastAsia"/>
        </w:rPr>
        <w:t>本报告期内，无涉及本基金托管业务的诉讼。</w:t>
      </w:r>
    </w:p>
    <w:p w14:paraId="172D0E07">
      <w:pPr>
        <w:pStyle w:val="23"/>
      </w:pPr>
      <w:bookmarkStart w:id="186" w:name="_Toc10984"/>
      <w:r>
        <w:t>基金投资策略的改变</w:t>
      </w:r>
      <w:bookmarkEnd w:id="186"/>
    </w:p>
    <w:p w14:paraId="7312A28C">
      <w:pPr>
        <w:pStyle w:val="18"/>
        <w:rPr>
          <w:rFonts w:hint="eastAsia"/>
        </w:rPr>
      </w:pPr>
      <w:r>
        <w:rPr>
          <w:rFonts w:hint="eastAsia"/>
        </w:rPr>
        <w:t>本报告期内本基金的投资策略未有重大变化。</w:t>
      </w:r>
    </w:p>
    <w:p w14:paraId="2BFD9327">
      <w:pPr>
        <w:pStyle w:val="23"/>
      </w:pPr>
      <w:bookmarkStart w:id="187" w:name="_Toc1998"/>
      <w:r>
        <w:t>为基金进行审计的会计师事务所情况</w:t>
      </w:r>
      <w:bookmarkEnd w:id="187"/>
    </w:p>
    <w:p w14:paraId="6FC4B9F4">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本报告期本基金的审计事务所无变化；目前德勤华永会计师事务所（特殊普通合伙）已为本基金提供审计服务2年，本报告期应支付给德勤华永会计师事务所（特殊普通合伙）的报酬为人民币88,000.00元。</w:t>
      </w:r>
    </w:p>
    <w:p w14:paraId="11FB9DCE">
      <w:pPr>
        <w:pStyle w:val="23"/>
      </w:pPr>
      <w:bookmarkStart w:id="188" w:name="_Toc24873"/>
      <w:r>
        <w:t>管理人、托管人及相关从业人员受调查或处罚等情况</w:t>
      </w:r>
      <w:bookmarkEnd w:id="188"/>
    </w:p>
    <w:p w14:paraId="5FFA359D">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9ED1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1E17427">
            <w:pPr>
              <w:jc w:val="center"/>
            </w:pPr>
            <w:r>
              <w:rPr>
                <w:rFonts w:hint="eastAsia"/>
                <w:b/>
              </w:rPr>
              <w:t>管理人受调查或处罚等情况</w:t>
            </w:r>
          </w:p>
        </w:tc>
        <w:tc>
          <w:tcPr>
            <w:tcW w:w="4153" w:type="dxa"/>
            <w:shd w:val="clear" w:color="auto" w:fill="BFBFBF"/>
            <w:vAlign w:val="center"/>
          </w:tcPr>
          <w:p w14:paraId="18C76575">
            <w:pPr>
              <w:jc w:val="center"/>
            </w:pPr>
            <w:r>
              <w:rPr>
                <w:rFonts w:hint="eastAsia"/>
                <w:b/>
              </w:rPr>
              <w:t>内容</w:t>
            </w:r>
          </w:p>
        </w:tc>
      </w:tr>
      <w:tr w14:paraId="2692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E2CE0F">
            <w:r>
              <w:rPr>
                <w:rFonts w:hint="eastAsia"/>
              </w:rPr>
              <w:t>受到调查或处罚等措施的主体</w:t>
            </w:r>
          </w:p>
        </w:tc>
        <w:tc>
          <w:tcPr>
            <w:tcW w:w="4153" w:type="dxa"/>
            <w:vAlign w:val="center"/>
          </w:tcPr>
          <w:p w14:paraId="5B8B9023">
            <w:r>
              <w:rPr>
                <w:rFonts w:hint="eastAsia"/>
              </w:rPr>
              <w:t>管理人</w:t>
            </w:r>
          </w:p>
        </w:tc>
      </w:tr>
      <w:tr w14:paraId="0386A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7427F7">
            <w:r>
              <w:rPr>
                <w:rFonts w:hint="eastAsia"/>
              </w:rPr>
              <w:t>受到调查或处罚等措施的时间</w:t>
            </w:r>
          </w:p>
        </w:tc>
        <w:tc>
          <w:tcPr>
            <w:tcW w:w="4153" w:type="dxa"/>
            <w:vAlign w:val="center"/>
          </w:tcPr>
          <w:p w14:paraId="1B3A7462">
            <w:pPr>
              <w:rPr>
                <w:rFonts w:hint="eastAsia"/>
              </w:rPr>
            </w:pPr>
            <w:r>
              <w:rPr>
                <w:rFonts w:hint="eastAsia"/>
              </w:rPr>
              <w:t>2025-10-17；
</w:t>
            </w:r>
            <w:r>
              <w:rPr>
                <w:rFonts w:hint="eastAsia"/>
              </w:rPr>
              <w:br w:type="textWrapping"/>
            </w:r>
            <w:r>
              <w:rPr>
                <w:rFonts w:hint="eastAsia"/>
              </w:rPr>
              <w:t>2025-11-18</w:t>
            </w:r>
          </w:p>
        </w:tc>
      </w:tr>
      <w:tr w14:paraId="53202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632550">
            <w:r>
              <w:rPr>
                <w:rFonts w:hint="eastAsia"/>
              </w:rPr>
              <w:t>采取调查或处罚等措施的机构</w:t>
            </w:r>
          </w:p>
        </w:tc>
        <w:tc>
          <w:tcPr>
            <w:tcW w:w="4153" w:type="dxa"/>
            <w:vAlign w:val="center"/>
          </w:tcPr>
          <w:p w14:paraId="4A231DF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283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A461F5">
            <w:r>
              <w:rPr>
                <w:rFonts w:hint="eastAsia"/>
              </w:rPr>
              <w:t>受到调查或处罚等措施类型</w:t>
            </w:r>
          </w:p>
        </w:tc>
        <w:tc>
          <w:tcPr>
            <w:tcW w:w="4153" w:type="dxa"/>
            <w:vAlign w:val="center"/>
          </w:tcPr>
          <w:p w14:paraId="374C593A">
            <w:pPr>
              <w:rPr>
                <w:rFonts w:hint="eastAsia"/>
              </w:rPr>
            </w:pPr>
            <w:r>
              <w:rPr>
                <w:rFonts w:hint="eastAsia"/>
              </w:rPr>
              <w:t>行政监管措施；
</w:t>
            </w:r>
            <w:r>
              <w:rPr>
                <w:rFonts w:hint="eastAsia"/>
              </w:rPr>
              <w:br w:type="textWrapping"/>
            </w:r>
            <w:r>
              <w:rPr>
                <w:rFonts w:hint="eastAsia"/>
              </w:rPr>
              <w:t>行政处罚</w:t>
            </w:r>
          </w:p>
        </w:tc>
      </w:tr>
      <w:tr w14:paraId="15163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99F380">
            <w:r>
              <w:rPr>
                <w:rFonts w:hint="eastAsia"/>
              </w:rPr>
              <w:t>受到的具体措施类型</w:t>
            </w:r>
          </w:p>
        </w:tc>
        <w:tc>
          <w:tcPr>
            <w:tcW w:w="4153" w:type="dxa"/>
            <w:vAlign w:val="center"/>
          </w:tcPr>
          <w:p w14:paraId="478CB0B6">
            <w:pPr>
              <w:rPr>
                <w:rFonts w:hint="eastAsia"/>
              </w:rPr>
            </w:pPr>
            <w:r>
              <w:rPr>
                <w:rFonts w:hint="eastAsia"/>
              </w:rPr>
              <w:t>责令改正；
</w:t>
            </w:r>
            <w:r>
              <w:rPr>
                <w:rFonts w:hint="eastAsia"/>
              </w:rPr>
              <w:br w:type="textWrapping"/>
            </w:r>
            <w:r>
              <w:rPr>
                <w:rFonts w:hint="eastAsia"/>
              </w:rPr>
              <w:t>警告、罚款</w:t>
            </w:r>
          </w:p>
        </w:tc>
      </w:tr>
      <w:tr w14:paraId="0168A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7DAB2E">
            <w:r>
              <w:rPr>
                <w:rFonts w:hint="eastAsia"/>
              </w:rPr>
              <w:t>受到调查或处罚等措施的原因</w:t>
            </w:r>
          </w:p>
        </w:tc>
        <w:tc>
          <w:tcPr>
            <w:tcW w:w="4153" w:type="dxa"/>
            <w:vAlign w:val="center"/>
          </w:tcPr>
          <w:p w14:paraId="788B3C62">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0701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F8153F">
            <w:r>
              <w:rPr>
                <w:rFonts w:hint="eastAsia"/>
              </w:rPr>
              <w:t>受到处罚的依据</w:t>
            </w:r>
          </w:p>
        </w:tc>
        <w:tc>
          <w:tcPr>
            <w:tcW w:w="4153" w:type="dxa"/>
            <w:vAlign w:val="center"/>
          </w:tcPr>
          <w:p w14:paraId="7E1D2FF8">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8599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A1967A">
            <w:r>
              <w:rPr>
                <w:rFonts w:hint="eastAsia"/>
              </w:rPr>
              <w:t>管理人采取整改措施的情况</w:t>
            </w:r>
          </w:p>
        </w:tc>
        <w:tc>
          <w:tcPr>
            <w:tcW w:w="4153" w:type="dxa"/>
            <w:vAlign w:val="center"/>
          </w:tcPr>
          <w:p w14:paraId="1000E2F6">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840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DCEFEA">
            <w:r>
              <w:rPr>
                <w:rFonts w:hint="eastAsia"/>
              </w:rPr>
              <w:t>其他</w:t>
            </w:r>
          </w:p>
        </w:tc>
        <w:tc>
          <w:tcPr>
            <w:tcW w:w="4153" w:type="dxa"/>
            <w:vAlign w:val="center"/>
          </w:tcPr>
          <w:p w14:paraId="54255333">
            <w:r>
              <w:rPr>
                <w:rFonts w:hint="eastAsia"/>
              </w:rPr>
              <w:t>-</w:t>
            </w:r>
          </w:p>
        </w:tc>
      </w:tr>
    </w:tbl>
    <w:p w14:paraId="31F63E5C">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270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E0B3DAB">
            <w:pPr>
              <w:jc w:val="center"/>
            </w:pPr>
            <w:r>
              <w:rPr>
                <w:rFonts w:hint="eastAsia"/>
                <w:b/>
              </w:rPr>
              <w:t>管理人相关从业人员受调查或处罚等情况</w:t>
            </w:r>
          </w:p>
        </w:tc>
        <w:tc>
          <w:tcPr>
            <w:tcW w:w="4153" w:type="dxa"/>
            <w:shd w:val="clear" w:color="auto" w:fill="BFBFBF"/>
            <w:vAlign w:val="center"/>
          </w:tcPr>
          <w:p w14:paraId="3FF543F4">
            <w:pPr>
              <w:jc w:val="center"/>
            </w:pPr>
            <w:r>
              <w:rPr>
                <w:rFonts w:hint="eastAsia"/>
                <w:b/>
              </w:rPr>
              <w:t>内容</w:t>
            </w:r>
          </w:p>
        </w:tc>
      </w:tr>
      <w:tr w14:paraId="3C18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008481">
            <w:r>
              <w:rPr>
                <w:rFonts w:hint="eastAsia"/>
              </w:rPr>
              <w:t>受到调查或处罚等措施的主体</w:t>
            </w:r>
          </w:p>
        </w:tc>
        <w:tc>
          <w:tcPr>
            <w:tcW w:w="4153" w:type="dxa"/>
            <w:vAlign w:val="center"/>
          </w:tcPr>
          <w:p w14:paraId="6E940B54">
            <w:r>
              <w:rPr>
                <w:rFonts w:hint="eastAsia"/>
              </w:rPr>
              <w:t>高级管理人员</w:t>
            </w:r>
          </w:p>
        </w:tc>
      </w:tr>
      <w:tr w14:paraId="435C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1D98CC">
            <w:r>
              <w:rPr>
                <w:rFonts w:hint="eastAsia"/>
              </w:rPr>
              <w:t>受到调查或处罚等措施的时间</w:t>
            </w:r>
          </w:p>
        </w:tc>
        <w:tc>
          <w:tcPr>
            <w:tcW w:w="4153" w:type="dxa"/>
            <w:vAlign w:val="center"/>
          </w:tcPr>
          <w:p w14:paraId="3F44CED9">
            <w:r>
              <w:rPr>
                <w:rFonts w:hint="eastAsia"/>
              </w:rPr>
              <w:t>2025-10-17</w:t>
            </w:r>
          </w:p>
        </w:tc>
      </w:tr>
      <w:tr w14:paraId="1CFE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DE7441">
            <w:r>
              <w:rPr>
                <w:rFonts w:hint="eastAsia"/>
              </w:rPr>
              <w:t>采取调查或处罚等措施的机构</w:t>
            </w:r>
          </w:p>
        </w:tc>
        <w:tc>
          <w:tcPr>
            <w:tcW w:w="4153" w:type="dxa"/>
            <w:vAlign w:val="center"/>
          </w:tcPr>
          <w:p w14:paraId="25C91D2B">
            <w:r>
              <w:rPr>
                <w:rFonts w:hint="eastAsia"/>
              </w:rPr>
              <w:t>中国证监会深圳监管局</w:t>
            </w:r>
          </w:p>
        </w:tc>
      </w:tr>
      <w:tr w14:paraId="45A8B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444745">
            <w:r>
              <w:rPr>
                <w:rFonts w:hint="eastAsia"/>
              </w:rPr>
              <w:t>受到调查或处罚等措施类型</w:t>
            </w:r>
          </w:p>
        </w:tc>
        <w:tc>
          <w:tcPr>
            <w:tcW w:w="4153" w:type="dxa"/>
            <w:vAlign w:val="center"/>
          </w:tcPr>
          <w:p w14:paraId="1C61C5CE">
            <w:r>
              <w:rPr>
                <w:rFonts w:hint="eastAsia"/>
              </w:rPr>
              <w:t>行政监管措施</w:t>
            </w:r>
          </w:p>
        </w:tc>
      </w:tr>
      <w:tr w14:paraId="272E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27EFB4">
            <w:r>
              <w:rPr>
                <w:rFonts w:hint="eastAsia"/>
              </w:rPr>
              <w:t>受到的具体措施类型</w:t>
            </w:r>
          </w:p>
        </w:tc>
        <w:tc>
          <w:tcPr>
            <w:tcW w:w="4153" w:type="dxa"/>
            <w:vAlign w:val="center"/>
          </w:tcPr>
          <w:p w14:paraId="61D8B519">
            <w:r>
              <w:rPr>
                <w:rFonts w:hint="eastAsia"/>
              </w:rPr>
              <w:t>出具警示函</w:t>
            </w:r>
          </w:p>
        </w:tc>
      </w:tr>
      <w:tr w14:paraId="3F24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5C475F">
            <w:r>
              <w:rPr>
                <w:rFonts w:hint="eastAsia"/>
              </w:rPr>
              <w:t>受到调查或处罚等措施的原因</w:t>
            </w:r>
          </w:p>
        </w:tc>
        <w:tc>
          <w:tcPr>
            <w:tcW w:w="4153" w:type="dxa"/>
            <w:vAlign w:val="center"/>
          </w:tcPr>
          <w:p w14:paraId="406BEC71">
            <w:r>
              <w:rPr>
                <w:rFonts w:hint="eastAsia"/>
              </w:rPr>
              <w:t>人员管理、其他问题(销售管理)</w:t>
            </w:r>
          </w:p>
        </w:tc>
      </w:tr>
      <w:tr w14:paraId="64B4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66AAB2">
            <w:r>
              <w:rPr>
                <w:rFonts w:hint="eastAsia"/>
              </w:rPr>
              <w:t>受到处罚的依据</w:t>
            </w:r>
          </w:p>
        </w:tc>
        <w:tc>
          <w:tcPr>
            <w:tcW w:w="4153" w:type="dxa"/>
            <w:vAlign w:val="center"/>
          </w:tcPr>
          <w:p w14:paraId="56706439">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9126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49F76B">
            <w:r>
              <w:rPr>
                <w:rFonts w:hint="eastAsia"/>
              </w:rPr>
              <w:t>管理人采取整改措施的情况（如提出整改意见）</w:t>
            </w:r>
          </w:p>
        </w:tc>
        <w:tc>
          <w:tcPr>
            <w:tcW w:w="4153" w:type="dxa"/>
            <w:vAlign w:val="center"/>
          </w:tcPr>
          <w:p w14:paraId="5B47F852">
            <w:r>
              <w:rPr>
                <w:rFonts w:hint="eastAsia"/>
              </w:rPr>
              <w:t>截至报告期末公司已通过完善制度、优化流程等整改措施完成整改，整改成果已经中国证监会深圳监管局验收通过</w:t>
            </w:r>
          </w:p>
        </w:tc>
      </w:tr>
      <w:tr w14:paraId="6175B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8090A6">
            <w:r>
              <w:rPr>
                <w:rFonts w:hint="eastAsia"/>
              </w:rPr>
              <w:t>其他</w:t>
            </w:r>
          </w:p>
        </w:tc>
        <w:tc>
          <w:tcPr>
            <w:tcW w:w="4153" w:type="dxa"/>
            <w:vAlign w:val="center"/>
          </w:tcPr>
          <w:p w14:paraId="342C6004">
            <w:pPr>
              <w:jc w:val="right"/>
            </w:pPr>
            <w:r>
              <w:rPr>
                <w:rFonts w:hint="eastAsia"/>
              </w:rPr>
              <w:t>-</w:t>
            </w:r>
          </w:p>
        </w:tc>
      </w:tr>
    </w:tbl>
    <w:p w14:paraId="121E9D16">
      <w:pPr>
        <w:pStyle w:val="28"/>
      </w:pPr>
      <w:bookmarkStart w:id="191" w:name="_Toc191"/>
      <w:r>
        <w:t>托管人受调查或处罚等情况</w:t>
      </w:r>
      <w:bookmarkEnd w:id="191"/>
    </w:p>
    <w:p w14:paraId="5ADF34A6">
      <w:pPr>
        <w:pStyle w:val="18"/>
        <w:rPr>
          <w:rFonts w:hint="eastAsia"/>
        </w:rPr>
      </w:pPr>
      <w:r>
        <w:rPr>
          <w:rFonts w:hint="eastAsia"/>
        </w:rPr>
        <w:t>本报告期内，托管人未因托管业务受调查或处罚。</w:t>
      </w:r>
    </w:p>
    <w:p w14:paraId="3E882A1A">
      <w:pPr>
        <w:pStyle w:val="28"/>
      </w:pPr>
      <w:bookmarkStart w:id="192" w:name="_Toc192"/>
      <w:r>
        <w:t>托管人相关从业人员受调查或处罚等情况</w:t>
      </w:r>
      <w:bookmarkEnd w:id="192"/>
    </w:p>
    <w:p w14:paraId="742C6547">
      <w:pPr>
        <w:pStyle w:val="18"/>
        <w:rPr>
          <w:rFonts w:hint="eastAsia"/>
        </w:rPr>
      </w:pPr>
      <w:r>
        <w:rPr>
          <w:rFonts w:hint="eastAsia"/>
        </w:rPr>
        <w:t>本报告期内，托管人相关从业人员未受调查或处罚。</w:t>
      </w:r>
    </w:p>
    <w:p w14:paraId="0C058D1D">
      <w:pPr>
        <w:pStyle w:val="23"/>
      </w:pPr>
      <w:bookmarkStart w:id="193" w:name="_Toc8867"/>
      <w:r>
        <w:t>基金租用证券公司交易单元的有关情况</w:t>
      </w:r>
      <w:bookmarkEnd w:id="193"/>
    </w:p>
    <w:p w14:paraId="75FB957C">
      <w:pPr>
        <w:pStyle w:val="28"/>
      </w:pPr>
      <w:bookmarkStart w:id="194" w:name="_Toc194"/>
      <w:r>
        <w:t>基金租用证券公司交易单元进行股票投资及佣金支付情况</w:t>
      </w:r>
      <w:bookmarkEnd w:id="194"/>
    </w:p>
    <w:p w14:paraId="1BB56C0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FEB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A0AD2F8">
            <w:pPr>
              <w:jc w:val="center"/>
            </w:pPr>
            <w:r>
              <w:rPr>
                <w:rFonts w:hint="eastAsia"/>
                <w:b/>
              </w:rPr>
              <w:t>券商名称</w:t>
            </w:r>
          </w:p>
        </w:tc>
        <w:tc>
          <w:tcPr>
            <w:tcW w:w="775" w:type="dxa"/>
            <w:vMerge w:val="restart"/>
            <w:shd w:val="clear" w:color="auto" w:fill="BFBFBF"/>
            <w:vAlign w:val="center"/>
          </w:tcPr>
          <w:p w14:paraId="50FBB5DB">
            <w:pPr>
              <w:jc w:val="center"/>
            </w:pPr>
            <w:r>
              <w:rPr>
                <w:rFonts w:hint="eastAsia"/>
                <w:b/>
              </w:rPr>
              <w:t>交易单元数量</w:t>
            </w:r>
          </w:p>
        </w:tc>
        <w:tc>
          <w:tcPr>
            <w:tcW w:w="1699" w:type="dxa"/>
            <w:gridSpan w:val="2"/>
            <w:shd w:val="clear" w:color="auto" w:fill="BFBFBF"/>
            <w:vAlign w:val="center"/>
          </w:tcPr>
          <w:p w14:paraId="1179AF4A">
            <w:pPr>
              <w:jc w:val="center"/>
            </w:pPr>
            <w:r>
              <w:rPr>
                <w:rFonts w:hint="eastAsia"/>
                <w:b/>
              </w:rPr>
              <w:t>股票交易</w:t>
            </w:r>
          </w:p>
        </w:tc>
        <w:tc>
          <w:tcPr>
            <w:tcW w:w="1312" w:type="dxa"/>
            <w:gridSpan w:val="2"/>
            <w:shd w:val="clear" w:color="auto" w:fill="BFBFBF"/>
            <w:vAlign w:val="center"/>
          </w:tcPr>
          <w:p w14:paraId="59589CB6">
            <w:pPr>
              <w:jc w:val="center"/>
            </w:pPr>
            <w:r>
              <w:rPr>
                <w:rFonts w:hint="eastAsia"/>
                <w:b/>
              </w:rPr>
              <w:t>应支付该券商的佣金</w:t>
            </w:r>
          </w:p>
        </w:tc>
        <w:tc>
          <w:tcPr>
            <w:tcW w:w="946" w:type="dxa"/>
            <w:vMerge w:val="restart"/>
            <w:shd w:val="clear" w:color="auto" w:fill="BFBFBF"/>
            <w:vAlign w:val="center"/>
          </w:tcPr>
          <w:p w14:paraId="4025A0EC">
            <w:pPr>
              <w:jc w:val="center"/>
            </w:pPr>
            <w:r>
              <w:rPr>
                <w:rFonts w:hint="eastAsia"/>
                <w:b/>
              </w:rPr>
              <w:t>备注</w:t>
            </w:r>
          </w:p>
        </w:tc>
      </w:tr>
      <w:tr w14:paraId="5BFC3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473497A"/>
        </w:tc>
        <w:tc>
          <w:tcPr>
            <w:tcW w:w="775" w:type="dxa"/>
            <w:vMerge w:val="continue"/>
            <w:vAlign w:val="center"/>
          </w:tcPr>
          <w:p w14:paraId="7C27235E"/>
        </w:tc>
        <w:tc>
          <w:tcPr>
            <w:tcW w:w="1699" w:type="dxa"/>
            <w:shd w:val="clear" w:color="auto" w:fill="BFBFBF"/>
            <w:vAlign w:val="center"/>
          </w:tcPr>
          <w:p w14:paraId="0B92EB14">
            <w:pPr>
              <w:jc w:val="center"/>
            </w:pPr>
            <w:r>
              <w:rPr>
                <w:rFonts w:hint="eastAsia"/>
                <w:b/>
              </w:rPr>
              <w:t>成交金额</w:t>
            </w:r>
          </w:p>
        </w:tc>
        <w:tc>
          <w:tcPr>
            <w:tcW w:w="1201" w:type="dxa"/>
            <w:shd w:val="clear" w:color="auto" w:fill="BFBFBF"/>
            <w:vAlign w:val="center"/>
          </w:tcPr>
          <w:p w14:paraId="12D26D66">
            <w:pPr>
              <w:jc w:val="center"/>
            </w:pPr>
            <w:r>
              <w:rPr>
                <w:rFonts w:hint="eastAsia"/>
                <w:b/>
              </w:rPr>
              <w:t>占当期股票成交总额的比例</w:t>
            </w:r>
          </w:p>
        </w:tc>
        <w:tc>
          <w:tcPr>
            <w:tcW w:w="1312" w:type="dxa"/>
            <w:shd w:val="clear" w:color="auto" w:fill="BFBFBF"/>
            <w:vAlign w:val="center"/>
          </w:tcPr>
          <w:p w14:paraId="221ADC94">
            <w:pPr>
              <w:jc w:val="center"/>
            </w:pPr>
            <w:r>
              <w:rPr>
                <w:rFonts w:hint="eastAsia"/>
                <w:b/>
              </w:rPr>
              <w:t>佣金</w:t>
            </w:r>
          </w:p>
        </w:tc>
        <w:tc>
          <w:tcPr>
            <w:tcW w:w="1256" w:type="dxa"/>
            <w:shd w:val="clear" w:color="auto" w:fill="BFBFBF"/>
            <w:vAlign w:val="center"/>
          </w:tcPr>
          <w:p w14:paraId="139B8197">
            <w:pPr>
              <w:jc w:val="center"/>
            </w:pPr>
            <w:r>
              <w:rPr>
                <w:rFonts w:hint="eastAsia"/>
                <w:b/>
              </w:rPr>
              <w:t>占当期佣金总量的比例</w:t>
            </w:r>
          </w:p>
        </w:tc>
        <w:tc>
          <w:tcPr>
            <w:tcW w:w="946" w:type="dxa"/>
            <w:vMerge w:val="continue"/>
            <w:vAlign w:val="center"/>
          </w:tcPr>
          <w:p w14:paraId="478EB4C9"/>
        </w:tc>
      </w:tr>
      <w:tr w14:paraId="14D8F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B514DCD">
            <w:r>
              <w:rPr>
                <w:rFonts w:hint="eastAsia"/>
              </w:rPr>
              <w:t>中信建投</w:t>
            </w:r>
          </w:p>
        </w:tc>
        <w:tc>
          <w:tcPr>
            <w:tcW w:w="775" w:type="dxa"/>
            <w:vAlign w:val="center"/>
          </w:tcPr>
          <w:p w14:paraId="4D7E05A7">
            <w:pPr>
              <w:jc w:val="right"/>
            </w:pPr>
            <w:r>
              <w:rPr>
                <w:rFonts w:hint="eastAsia"/>
              </w:rPr>
              <w:t>2</w:t>
            </w:r>
          </w:p>
        </w:tc>
        <w:tc>
          <w:tcPr>
            <w:tcW w:w="1699" w:type="dxa"/>
            <w:vAlign w:val="center"/>
          </w:tcPr>
          <w:p w14:paraId="618F715A">
            <w:pPr>
              <w:jc w:val="right"/>
            </w:pPr>
            <w:r>
              <w:rPr>
                <w:rFonts w:hint="eastAsia"/>
              </w:rPr>
              <w:t>-</w:t>
            </w:r>
          </w:p>
        </w:tc>
        <w:tc>
          <w:tcPr>
            <w:tcW w:w="1201" w:type="dxa"/>
            <w:vAlign w:val="center"/>
          </w:tcPr>
          <w:p w14:paraId="5C5FE9CE">
            <w:pPr>
              <w:jc w:val="right"/>
            </w:pPr>
            <w:r>
              <w:rPr>
                <w:rFonts w:hint="eastAsia"/>
              </w:rPr>
              <w:t>-</w:t>
            </w:r>
          </w:p>
        </w:tc>
        <w:tc>
          <w:tcPr>
            <w:tcW w:w="1312" w:type="dxa"/>
            <w:vAlign w:val="center"/>
          </w:tcPr>
          <w:p w14:paraId="77EBAE0D">
            <w:pPr>
              <w:jc w:val="right"/>
            </w:pPr>
            <w:r>
              <w:rPr>
                <w:rFonts w:hint="eastAsia"/>
              </w:rPr>
              <w:t>-</w:t>
            </w:r>
          </w:p>
        </w:tc>
        <w:tc>
          <w:tcPr>
            <w:tcW w:w="1256" w:type="dxa"/>
            <w:vAlign w:val="center"/>
          </w:tcPr>
          <w:p w14:paraId="5C3D63E5">
            <w:pPr>
              <w:jc w:val="right"/>
            </w:pPr>
            <w:r>
              <w:rPr>
                <w:rFonts w:hint="eastAsia"/>
              </w:rPr>
              <w:t>-</w:t>
            </w:r>
          </w:p>
        </w:tc>
        <w:tc>
          <w:tcPr>
            <w:tcW w:w="946" w:type="dxa"/>
            <w:vAlign w:val="center"/>
          </w:tcPr>
          <w:p w14:paraId="3885E982">
            <w:pPr>
              <w:jc w:val="right"/>
            </w:pPr>
            <w:r>
              <w:rPr>
                <w:rFonts w:hint="eastAsia"/>
              </w:rPr>
              <w:t>-</w:t>
            </w:r>
          </w:p>
        </w:tc>
      </w:tr>
      <w:tr w14:paraId="26AE2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3864F3">
            <w:r>
              <w:rPr>
                <w:rFonts w:hint="eastAsia"/>
              </w:rPr>
              <w:t>中信证券</w:t>
            </w:r>
          </w:p>
        </w:tc>
        <w:tc>
          <w:tcPr>
            <w:tcW w:w="775" w:type="dxa"/>
            <w:vAlign w:val="center"/>
          </w:tcPr>
          <w:p w14:paraId="117D025F">
            <w:pPr>
              <w:jc w:val="right"/>
            </w:pPr>
            <w:r>
              <w:rPr>
                <w:rFonts w:hint="eastAsia"/>
              </w:rPr>
              <w:t>2</w:t>
            </w:r>
          </w:p>
        </w:tc>
        <w:tc>
          <w:tcPr>
            <w:tcW w:w="1699" w:type="dxa"/>
            <w:vAlign w:val="center"/>
          </w:tcPr>
          <w:p w14:paraId="5E436F07">
            <w:pPr>
              <w:jc w:val="right"/>
            </w:pPr>
            <w:r>
              <w:rPr>
                <w:rFonts w:hint="eastAsia"/>
              </w:rPr>
              <w:t>-</w:t>
            </w:r>
          </w:p>
        </w:tc>
        <w:tc>
          <w:tcPr>
            <w:tcW w:w="1201" w:type="dxa"/>
            <w:vAlign w:val="center"/>
          </w:tcPr>
          <w:p w14:paraId="5A0809C1">
            <w:pPr>
              <w:jc w:val="right"/>
            </w:pPr>
            <w:r>
              <w:rPr>
                <w:rFonts w:hint="eastAsia"/>
              </w:rPr>
              <w:t>-</w:t>
            </w:r>
          </w:p>
        </w:tc>
        <w:tc>
          <w:tcPr>
            <w:tcW w:w="1312" w:type="dxa"/>
            <w:vAlign w:val="center"/>
          </w:tcPr>
          <w:p w14:paraId="53CC8C59">
            <w:pPr>
              <w:jc w:val="right"/>
            </w:pPr>
            <w:r>
              <w:rPr>
                <w:rFonts w:hint="eastAsia"/>
              </w:rPr>
              <w:t>-</w:t>
            </w:r>
          </w:p>
        </w:tc>
        <w:tc>
          <w:tcPr>
            <w:tcW w:w="1256" w:type="dxa"/>
            <w:vAlign w:val="center"/>
          </w:tcPr>
          <w:p w14:paraId="4C5285DF">
            <w:pPr>
              <w:jc w:val="right"/>
            </w:pPr>
            <w:r>
              <w:rPr>
                <w:rFonts w:hint="eastAsia"/>
              </w:rPr>
              <w:t>-</w:t>
            </w:r>
          </w:p>
        </w:tc>
        <w:tc>
          <w:tcPr>
            <w:tcW w:w="946" w:type="dxa"/>
            <w:vAlign w:val="center"/>
          </w:tcPr>
          <w:p w14:paraId="543B93FD">
            <w:pPr>
              <w:jc w:val="right"/>
            </w:pPr>
            <w:r>
              <w:rPr>
                <w:rFonts w:hint="eastAsia"/>
              </w:rPr>
              <w:t>-</w:t>
            </w:r>
          </w:p>
        </w:tc>
      </w:tr>
      <w:tr w14:paraId="5236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CE454AE">
            <w:r>
              <w:rPr>
                <w:rFonts w:hint="eastAsia"/>
              </w:rPr>
              <w:t>国盛证券</w:t>
            </w:r>
          </w:p>
        </w:tc>
        <w:tc>
          <w:tcPr>
            <w:tcW w:w="775" w:type="dxa"/>
            <w:vAlign w:val="center"/>
          </w:tcPr>
          <w:p w14:paraId="3CF0BF3A">
            <w:pPr>
              <w:jc w:val="right"/>
            </w:pPr>
            <w:r>
              <w:rPr>
                <w:rFonts w:hint="eastAsia"/>
              </w:rPr>
              <w:t>1</w:t>
            </w:r>
          </w:p>
        </w:tc>
        <w:tc>
          <w:tcPr>
            <w:tcW w:w="1699" w:type="dxa"/>
            <w:vAlign w:val="center"/>
          </w:tcPr>
          <w:p w14:paraId="00A8D8C1">
            <w:pPr>
              <w:jc w:val="right"/>
            </w:pPr>
            <w:r>
              <w:rPr>
                <w:rFonts w:hint="eastAsia"/>
              </w:rPr>
              <w:t>-</w:t>
            </w:r>
          </w:p>
        </w:tc>
        <w:tc>
          <w:tcPr>
            <w:tcW w:w="1201" w:type="dxa"/>
            <w:vAlign w:val="center"/>
          </w:tcPr>
          <w:p w14:paraId="3E3BB566">
            <w:pPr>
              <w:jc w:val="right"/>
            </w:pPr>
            <w:r>
              <w:rPr>
                <w:rFonts w:hint="eastAsia"/>
              </w:rPr>
              <w:t>-</w:t>
            </w:r>
          </w:p>
        </w:tc>
        <w:tc>
          <w:tcPr>
            <w:tcW w:w="1312" w:type="dxa"/>
            <w:vAlign w:val="center"/>
          </w:tcPr>
          <w:p w14:paraId="1922A612">
            <w:pPr>
              <w:jc w:val="right"/>
            </w:pPr>
            <w:r>
              <w:rPr>
                <w:rFonts w:hint="eastAsia"/>
              </w:rPr>
              <w:t>-</w:t>
            </w:r>
          </w:p>
        </w:tc>
        <w:tc>
          <w:tcPr>
            <w:tcW w:w="1256" w:type="dxa"/>
            <w:vAlign w:val="center"/>
          </w:tcPr>
          <w:p w14:paraId="0C054FF6">
            <w:pPr>
              <w:jc w:val="right"/>
            </w:pPr>
            <w:r>
              <w:rPr>
                <w:rFonts w:hint="eastAsia"/>
              </w:rPr>
              <w:t>-</w:t>
            </w:r>
          </w:p>
        </w:tc>
        <w:tc>
          <w:tcPr>
            <w:tcW w:w="946" w:type="dxa"/>
            <w:vAlign w:val="center"/>
          </w:tcPr>
          <w:p w14:paraId="7F41515C">
            <w:pPr>
              <w:jc w:val="right"/>
            </w:pPr>
            <w:r>
              <w:rPr>
                <w:rFonts w:hint="eastAsia"/>
              </w:rPr>
              <w:t>-</w:t>
            </w:r>
          </w:p>
        </w:tc>
      </w:tr>
      <w:tr w14:paraId="2CF33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39B9706">
            <w:r>
              <w:rPr>
                <w:rFonts w:hint="eastAsia"/>
              </w:rPr>
              <w:t>西部证券</w:t>
            </w:r>
          </w:p>
        </w:tc>
        <w:tc>
          <w:tcPr>
            <w:tcW w:w="775" w:type="dxa"/>
            <w:vAlign w:val="center"/>
          </w:tcPr>
          <w:p w14:paraId="71DCB98B">
            <w:pPr>
              <w:jc w:val="right"/>
            </w:pPr>
            <w:r>
              <w:rPr>
                <w:rFonts w:hint="eastAsia"/>
              </w:rPr>
              <w:t>1</w:t>
            </w:r>
          </w:p>
        </w:tc>
        <w:tc>
          <w:tcPr>
            <w:tcW w:w="1699" w:type="dxa"/>
            <w:vAlign w:val="center"/>
          </w:tcPr>
          <w:p w14:paraId="67C9BE53">
            <w:pPr>
              <w:jc w:val="right"/>
            </w:pPr>
            <w:r>
              <w:rPr>
                <w:rFonts w:hint="eastAsia"/>
              </w:rPr>
              <w:t>-</w:t>
            </w:r>
          </w:p>
        </w:tc>
        <w:tc>
          <w:tcPr>
            <w:tcW w:w="1201" w:type="dxa"/>
            <w:vAlign w:val="center"/>
          </w:tcPr>
          <w:p w14:paraId="21A2B9FA">
            <w:pPr>
              <w:jc w:val="right"/>
            </w:pPr>
            <w:r>
              <w:rPr>
                <w:rFonts w:hint="eastAsia"/>
              </w:rPr>
              <w:t>-</w:t>
            </w:r>
          </w:p>
        </w:tc>
        <w:tc>
          <w:tcPr>
            <w:tcW w:w="1312" w:type="dxa"/>
            <w:vAlign w:val="center"/>
          </w:tcPr>
          <w:p w14:paraId="02B83BC2">
            <w:pPr>
              <w:jc w:val="right"/>
            </w:pPr>
            <w:r>
              <w:rPr>
                <w:rFonts w:hint="eastAsia"/>
              </w:rPr>
              <w:t>-</w:t>
            </w:r>
          </w:p>
        </w:tc>
        <w:tc>
          <w:tcPr>
            <w:tcW w:w="1256" w:type="dxa"/>
            <w:vAlign w:val="center"/>
          </w:tcPr>
          <w:p w14:paraId="6959774B">
            <w:pPr>
              <w:jc w:val="right"/>
            </w:pPr>
            <w:r>
              <w:rPr>
                <w:rFonts w:hint="eastAsia"/>
              </w:rPr>
              <w:t>-</w:t>
            </w:r>
          </w:p>
        </w:tc>
        <w:tc>
          <w:tcPr>
            <w:tcW w:w="946" w:type="dxa"/>
            <w:vAlign w:val="center"/>
          </w:tcPr>
          <w:p w14:paraId="04013FC6">
            <w:pPr>
              <w:jc w:val="right"/>
            </w:pPr>
            <w:r>
              <w:rPr>
                <w:rFonts w:hint="eastAsia"/>
              </w:rPr>
              <w:t>-</w:t>
            </w:r>
          </w:p>
        </w:tc>
      </w:tr>
    </w:tbl>
    <w:p w14:paraId="7442E84F">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A38BE51">
      <w:pPr>
        <w:pStyle w:val="47"/>
        <w:rPr>
          <w:rFonts w:hint="eastAsia"/>
        </w:rPr>
      </w:pPr>
      <w:r>
        <w:tab/>
      </w:r>
      <w:r>
        <w:rPr>
          <w:rFonts w:hint="eastAsia"/>
        </w:rPr>
        <w:t>1、选择标准</w:t>
      </w:r>
    </w:p>
    <w:p w14:paraId="1B0DF650">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76FC34D">
      <w:pPr>
        <w:pStyle w:val="47"/>
        <w:rPr>
          <w:rFonts w:hint="eastAsia"/>
        </w:rPr>
      </w:pPr>
      <w:r>
        <w:tab/>
      </w:r>
      <w:r>
        <w:rPr>
          <w:rFonts w:hint="eastAsia"/>
        </w:rPr>
        <w:t>2、选择程序</w:t>
      </w:r>
    </w:p>
    <w:p w14:paraId="00F9BCFF">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441B429">
      <w:pPr>
        <w:pStyle w:val="47"/>
        <w:rPr>
          <w:rFonts w:hint="eastAsia"/>
        </w:rPr>
      </w:pPr>
      <w:r>
        <w:tab/>
      </w:r>
      <w:r>
        <w:rPr>
          <w:rFonts w:hint="eastAsia"/>
        </w:rPr>
        <w:t>（2）基金管理人根据其建立的服务评价及交易量分配机制，定期对证券公司开展评价后，根据评价结果进行交易量的分配。</w:t>
      </w:r>
    </w:p>
    <w:p w14:paraId="243A58F2">
      <w:pPr>
        <w:pStyle w:val="47"/>
        <w:rPr>
          <w:rFonts w:hint="eastAsia"/>
        </w:rPr>
      </w:pPr>
      <w:r>
        <w:tab/>
      </w:r>
      <w:r>
        <w:rPr>
          <w:rFonts w:hint="eastAsia"/>
        </w:rPr>
        <w:t>3、报告期内基金租用券商交易单元的变更情况：新增交易单元：无；减少交易单元：无。</w:t>
      </w:r>
    </w:p>
    <w:p w14:paraId="2CF20924">
      <w:pPr>
        <w:pStyle w:val="28"/>
      </w:pPr>
      <w:bookmarkStart w:id="195" w:name="_Toc195"/>
      <w:r>
        <w:t>基金租用证券公司交易单元进行其他证券投资的情况</w:t>
      </w:r>
      <w:bookmarkEnd w:id="195"/>
    </w:p>
    <w:p w14:paraId="2CFF1DC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4AE6D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755E956">
            <w:pPr>
              <w:jc w:val="center"/>
            </w:pPr>
            <w:r>
              <w:rPr>
                <w:rFonts w:hint="eastAsia"/>
                <w:b/>
              </w:rPr>
              <w:t>券商名称</w:t>
            </w:r>
          </w:p>
        </w:tc>
        <w:tc>
          <w:tcPr>
            <w:tcW w:w="1508" w:type="dxa"/>
            <w:gridSpan w:val="2"/>
            <w:shd w:val="clear" w:color="auto" w:fill="BFBFBF"/>
            <w:vAlign w:val="center"/>
          </w:tcPr>
          <w:p w14:paraId="5E2FAA1F">
            <w:pPr>
              <w:jc w:val="center"/>
            </w:pPr>
            <w:r>
              <w:rPr>
                <w:rFonts w:hint="eastAsia"/>
                <w:b/>
              </w:rPr>
              <w:t>债券交易</w:t>
            </w:r>
          </w:p>
        </w:tc>
        <w:tc>
          <w:tcPr>
            <w:tcW w:w="1697" w:type="dxa"/>
            <w:gridSpan w:val="2"/>
            <w:shd w:val="clear" w:color="auto" w:fill="BFBFBF"/>
            <w:vAlign w:val="center"/>
          </w:tcPr>
          <w:p w14:paraId="7C4FF14F">
            <w:pPr>
              <w:jc w:val="center"/>
            </w:pPr>
            <w:r>
              <w:rPr>
                <w:rFonts w:hint="eastAsia"/>
                <w:b/>
              </w:rPr>
              <w:t>债券回购交易</w:t>
            </w:r>
          </w:p>
        </w:tc>
        <w:tc>
          <w:tcPr>
            <w:tcW w:w="1508" w:type="dxa"/>
            <w:gridSpan w:val="2"/>
            <w:shd w:val="clear" w:color="auto" w:fill="BFBFBF"/>
            <w:vAlign w:val="center"/>
          </w:tcPr>
          <w:p w14:paraId="2C84CBD4">
            <w:pPr>
              <w:jc w:val="center"/>
            </w:pPr>
            <w:r>
              <w:rPr>
                <w:rFonts w:hint="eastAsia"/>
                <w:b/>
              </w:rPr>
              <w:t>权证交易</w:t>
            </w:r>
          </w:p>
        </w:tc>
      </w:tr>
      <w:tr w14:paraId="5BF17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FB4E39D"/>
        </w:tc>
        <w:tc>
          <w:tcPr>
            <w:tcW w:w="1508" w:type="dxa"/>
            <w:shd w:val="clear" w:color="auto" w:fill="BFBFBF"/>
            <w:vAlign w:val="center"/>
          </w:tcPr>
          <w:p w14:paraId="0253AA91">
            <w:pPr>
              <w:jc w:val="center"/>
            </w:pPr>
            <w:r>
              <w:rPr>
                <w:rFonts w:hint="eastAsia"/>
                <w:b/>
              </w:rPr>
              <w:t>成交金额</w:t>
            </w:r>
          </w:p>
        </w:tc>
        <w:tc>
          <w:tcPr>
            <w:tcW w:w="895" w:type="dxa"/>
            <w:shd w:val="clear" w:color="auto" w:fill="BFBFBF"/>
            <w:vAlign w:val="center"/>
          </w:tcPr>
          <w:p w14:paraId="0205441D">
            <w:pPr>
              <w:jc w:val="center"/>
            </w:pPr>
            <w:r>
              <w:rPr>
                <w:rFonts w:hint="eastAsia"/>
                <w:b/>
              </w:rPr>
              <w:t>占当期债券成交总额的比例</w:t>
            </w:r>
          </w:p>
        </w:tc>
        <w:tc>
          <w:tcPr>
            <w:tcW w:w="1697" w:type="dxa"/>
            <w:shd w:val="clear" w:color="auto" w:fill="BFBFBF"/>
            <w:vAlign w:val="center"/>
          </w:tcPr>
          <w:p w14:paraId="4504F9E5">
            <w:pPr>
              <w:jc w:val="center"/>
            </w:pPr>
            <w:r>
              <w:rPr>
                <w:rFonts w:hint="eastAsia"/>
                <w:b/>
              </w:rPr>
              <w:t>成交金额</w:t>
            </w:r>
          </w:p>
        </w:tc>
        <w:tc>
          <w:tcPr>
            <w:tcW w:w="895" w:type="dxa"/>
            <w:shd w:val="clear" w:color="auto" w:fill="BFBFBF"/>
            <w:vAlign w:val="center"/>
          </w:tcPr>
          <w:p w14:paraId="1F42CD5D">
            <w:pPr>
              <w:jc w:val="center"/>
            </w:pPr>
            <w:r>
              <w:rPr>
                <w:rFonts w:hint="eastAsia"/>
                <w:b/>
              </w:rPr>
              <w:t>占当期债券回购成交总额的比例</w:t>
            </w:r>
          </w:p>
        </w:tc>
        <w:tc>
          <w:tcPr>
            <w:tcW w:w="1508" w:type="dxa"/>
            <w:shd w:val="clear" w:color="auto" w:fill="BFBFBF"/>
            <w:vAlign w:val="center"/>
          </w:tcPr>
          <w:p w14:paraId="6A62CF43">
            <w:pPr>
              <w:jc w:val="center"/>
            </w:pPr>
            <w:r>
              <w:rPr>
                <w:rFonts w:hint="eastAsia"/>
                <w:b/>
              </w:rPr>
              <w:t>成交金额</w:t>
            </w:r>
          </w:p>
        </w:tc>
        <w:tc>
          <w:tcPr>
            <w:tcW w:w="900" w:type="dxa"/>
            <w:shd w:val="clear" w:color="auto" w:fill="BFBFBF"/>
            <w:vAlign w:val="center"/>
          </w:tcPr>
          <w:p w14:paraId="66654FF8">
            <w:pPr>
              <w:jc w:val="center"/>
            </w:pPr>
            <w:r>
              <w:rPr>
                <w:rFonts w:hint="eastAsia"/>
                <w:b/>
              </w:rPr>
              <w:t>占当期权证成交总额的比例</w:t>
            </w:r>
          </w:p>
        </w:tc>
      </w:tr>
      <w:tr w14:paraId="6B32F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B672DA3">
            <w:r>
              <w:rPr>
                <w:rFonts w:hint="eastAsia"/>
              </w:rPr>
              <w:t>中信建投</w:t>
            </w:r>
          </w:p>
        </w:tc>
        <w:tc>
          <w:tcPr>
            <w:tcW w:w="1508" w:type="dxa"/>
            <w:vAlign w:val="center"/>
          </w:tcPr>
          <w:p w14:paraId="12CD52F4">
            <w:pPr>
              <w:jc w:val="right"/>
            </w:pPr>
            <w:r>
              <w:rPr>
                <w:rFonts w:hint="eastAsia"/>
              </w:rPr>
              <w:t>-</w:t>
            </w:r>
          </w:p>
        </w:tc>
        <w:tc>
          <w:tcPr>
            <w:tcW w:w="895" w:type="dxa"/>
            <w:vAlign w:val="center"/>
          </w:tcPr>
          <w:p w14:paraId="5E1E8D52">
            <w:pPr>
              <w:jc w:val="right"/>
            </w:pPr>
            <w:r>
              <w:rPr>
                <w:rFonts w:hint="eastAsia"/>
              </w:rPr>
              <w:t>-</w:t>
            </w:r>
          </w:p>
        </w:tc>
        <w:tc>
          <w:tcPr>
            <w:tcW w:w="1697" w:type="dxa"/>
            <w:vAlign w:val="center"/>
          </w:tcPr>
          <w:p w14:paraId="6E9956F9">
            <w:pPr>
              <w:jc w:val="right"/>
            </w:pPr>
            <w:r>
              <w:rPr>
                <w:rFonts w:hint="eastAsia"/>
              </w:rPr>
              <w:t>-</w:t>
            </w:r>
          </w:p>
        </w:tc>
        <w:tc>
          <w:tcPr>
            <w:tcW w:w="895" w:type="dxa"/>
            <w:vAlign w:val="center"/>
          </w:tcPr>
          <w:p w14:paraId="09CDA6C1">
            <w:pPr>
              <w:jc w:val="right"/>
            </w:pPr>
            <w:r>
              <w:rPr>
                <w:rFonts w:hint="eastAsia"/>
              </w:rPr>
              <w:t>-</w:t>
            </w:r>
          </w:p>
        </w:tc>
        <w:tc>
          <w:tcPr>
            <w:tcW w:w="1508" w:type="dxa"/>
            <w:vAlign w:val="center"/>
          </w:tcPr>
          <w:p w14:paraId="35C5ABA7">
            <w:pPr>
              <w:jc w:val="right"/>
            </w:pPr>
            <w:r>
              <w:rPr>
                <w:rFonts w:hint="eastAsia"/>
              </w:rPr>
              <w:t>-</w:t>
            </w:r>
          </w:p>
        </w:tc>
        <w:tc>
          <w:tcPr>
            <w:tcW w:w="900" w:type="dxa"/>
            <w:vAlign w:val="center"/>
          </w:tcPr>
          <w:p w14:paraId="2DF393CD">
            <w:pPr>
              <w:jc w:val="right"/>
            </w:pPr>
            <w:r>
              <w:rPr>
                <w:rFonts w:hint="eastAsia"/>
              </w:rPr>
              <w:t>-</w:t>
            </w:r>
          </w:p>
        </w:tc>
      </w:tr>
      <w:tr w14:paraId="390D0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3379E0D">
            <w:r>
              <w:rPr>
                <w:rFonts w:hint="eastAsia"/>
              </w:rPr>
              <w:t>中信证券</w:t>
            </w:r>
          </w:p>
        </w:tc>
        <w:tc>
          <w:tcPr>
            <w:tcW w:w="1508" w:type="dxa"/>
            <w:vAlign w:val="center"/>
          </w:tcPr>
          <w:p w14:paraId="68B8A27F">
            <w:pPr>
              <w:jc w:val="right"/>
            </w:pPr>
            <w:r>
              <w:rPr>
                <w:rFonts w:hint="eastAsia"/>
              </w:rPr>
              <w:t>-</w:t>
            </w:r>
          </w:p>
        </w:tc>
        <w:tc>
          <w:tcPr>
            <w:tcW w:w="895" w:type="dxa"/>
            <w:vAlign w:val="center"/>
          </w:tcPr>
          <w:p w14:paraId="1FF59221">
            <w:pPr>
              <w:jc w:val="right"/>
            </w:pPr>
            <w:r>
              <w:rPr>
                <w:rFonts w:hint="eastAsia"/>
              </w:rPr>
              <w:t>-</w:t>
            </w:r>
          </w:p>
        </w:tc>
        <w:tc>
          <w:tcPr>
            <w:tcW w:w="1697" w:type="dxa"/>
            <w:vAlign w:val="center"/>
          </w:tcPr>
          <w:p w14:paraId="0C7E861A">
            <w:pPr>
              <w:jc w:val="right"/>
            </w:pPr>
            <w:r>
              <w:rPr>
                <w:rFonts w:hint="eastAsia"/>
              </w:rPr>
              <w:t>-</w:t>
            </w:r>
          </w:p>
        </w:tc>
        <w:tc>
          <w:tcPr>
            <w:tcW w:w="895" w:type="dxa"/>
            <w:vAlign w:val="center"/>
          </w:tcPr>
          <w:p w14:paraId="400C9F30">
            <w:pPr>
              <w:jc w:val="right"/>
            </w:pPr>
            <w:r>
              <w:rPr>
                <w:rFonts w:hint="eastAsia"/>
              </w:rPr>
              <w:t>-</w:t>
            </w:r>
          </w:p>
        </w:tc>
        <w:tc>
          <w:tcPr>
            <w:tcW w:w="1508" w:type="dxa"/>
            <w:vAlign w:val="center"/>
          </w:tcPr>
          <w:p w14:paraId="724607C5">
            <w:pPr>
              <w:jc w:val="right"/>
            </w:pPr>
            <w:r>
              <w:rPr>
                <w:rFonts w:hint="eastAsia"/>
              </w:rPr>
              <w:t>-</w:t>
            </w:r>
          </w:p>
        </w:tc>
        <w:tc>
          <w:tcPr>
            <w:tcW w:w="900" w:type="dxa"/>
            <w:vAlign w:val="center"/>
          </w:tcPr>
          <w:p w14:paraId="0018C4C8">
            <w:pPr>
              <w:jc w:val="right"/>
            </w:pPr>
            <w:r>
              <w:rPr>
                <w:rFonts w:hint="eastAsia"/>
              </w:rPr>
              <w:t>-</w:t>
            </w:r>
          </w:p>
        </w:tc>
      </w:tr>
      <w:tr w14:paraId="28DDF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B53806A">
            <w:r>
              <w:rPr>
                <w:rFonts w:hint="eastAsia"/>
              </w:rPr>
              <w:t>国盛证券</w:t>
            </w:r>
          </w:p>
        </w:tc>
        <w:tc>
          <w:tcPr>
            <w:tcW w:w="1508" w:type="dxa"/>
            <w:vAlign w:val="center"/>
          </w:tcPr>
          <w:p w14:paraId="49283B18">
            <w:pPr>
              <w:jc w:val="right"/>
            </w:pPr>
            <w:r>
              <w:rPr>
                <w:rFonts w:hint="eastAsia"/>
              </w:rPr>
              <w:t>-</w:t>
            </w:r>
          </w:p>
        </w:tc>
        <w:tc>
          <w:tcPr>
            <w:tcW w:w="895" w:type="dxa"/>
            <w:vAlign w:val="center"/>
          </w:tcPr>
          <w:p w14:paraId="7A71D97E">
            <w:pPr>
              <w:jc w:val="right"/>
            </w:pPr>
            <w:r>
              <w:rPr>
                <w:rFonts w:hint="eastAsia"/>
              </w:rPr>
              <w:t>-</w:t>
            </w:r>
          </w:p>
        </w:tc>
        <w:tc>
          <w:tcPr>
            <w:tcW w:w="1697" w:type="dxa"/>
            <w:vAlign w:val="center"/>
          </w:tcPr>
          <w:p w14:paraId="1F505A85">
            <w:pPr>
              <w:jc w:val="right"/>
            </w:pPr>
            <w:r>
              <w:rPr>
                <w:rFonts w:hint="eastAsia"/>
              </w:rPr>
              <w:t>-</w:t>
            </w:r>
          </w:p>
        </w:tc>
        <w:tc>
          <w:tcPr>
            <w:tcW w:w="895" w:type="dxa"/>
            <w:vAlign w:val="center"/>
          </w:tcPr>
          <w:p w14:paraId="1AF8C635">
            <w:pPr>
              <w:jc w:val="right"/>
            </w:pPr>
            <w:r>
              <w:rPr>
                <w:rFonts w:hint="eastAsia"/>
              </w:rPr>
              <w:t>-</w:t>
            </w:r>
          </w:p>
        </w:tc>
        <w:tc>
          <w:tcPr>
            <w:tcW w:w="1508" w:type="dxa"/>
            <w:vAlign w:val="center"/>
          </w:tcPr>
          <w:p w14:paraId="697958E0">
            <w:pPr>
              <w:jc w:val="right"/>
            </w:pPr>
            <w:r>
              <w:rPr>
                <w:rFonts w:hint="eastAsia"/>
              </w:rPr>
              <w:t>-</w:t>
            </w:r>
          </w:p>
        </w:tc>
        <w:tc>
          <w:tcPr>
            <w:tcW w:w="900" w:type="dxa"/>
            <w:vAlign w:val="center"/>
          </w:tcPr>
          <w:p w14:paraId="7A28D1E5">
            <w:pPr>
              <w:jc w:val="right"/>
            </w:pPr>
            <w:r>
              <w:rPr>
                <w:rFonts w:hint="eastAsia"/>
              </w:rPr>
              <w:t>-</w:t>
            </w:r>
          </w:p>
        </w:tc>
      </w:tr>
      <w:tr w14:paraId="0636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9141B04">
            <w:r>
              <w:rPr>
                <w:rFonts w:hint="eastAsia"/>
              </w:rPr>
              <w:t>西部证券</w:t>
            </w:r>
          </w:p>
        </w:tc>
        <w:tc>
          <w:tcPr>
            <w:tcW w:w="1508" w:type="dxa"/>
            <w:vAlign w:val="center"/>
          </w:tcPr>
          <w:p w14:paraId="63E24438">
            <w:pPr>
              <w:jc w:val="right"/>
            </w:pPr>
            <w:r>
              <w:rPr>
                <w:rFonts w:hint="eastAsia"/>
              </w:rPr>
              <w:t>-</w:t>
            </w:r>
          </w:p>
        </w:tc>
        <w:tc>
          <w:tcPr>
            <w:tcW w:w="895" w:type="dxa"/>
            <w:vAlign w:val="center"/>
          </w:tcPr>
          <w:p w14:paraId="63E83FEB">
            <w:pPr>
              <w:jc w:val="right"/>
            </w:pPr>
            <w:r>
              <w:rPr>
                <w:rFonts w:hint="eastAsia"/>
              </w:rPr>
              <w:t>-</w:t>
            </w:r>
          </w:p>
        </w:tc>
        <w:tc>
          <w:tcPr>
            <w:tcW w:w="1697" w:type="dxa"/>
            <w:vAlign w:val="center"/>
          </w:tcPr>
          <w:p w14:paraId="1AA85AFB">
            <w:pPr>
              <w:jc w:val="right"/>
            </w:pPr>
            <w:r>
              <w:rPr>
                <w:rFonts w:hint="eastAsia"/>
              </w:rPr>
              <w:t>-</w:t>
            </w:r>
          </w:p>
        </w:tc>
        <w:tc>
          <w:tcPr>
            <w:tcW w:w="895" w:type="dxa"/>
            <w:vAlign w:val="center"/>
          </w:tcPr>
          <w:p w14:paraId="1FCE06B2">
            <w:pPr>
              <w:jc w:val="right"/>
            </w:pPr>
            <w:r>
              <w:rPr>
                <w:rFonts w:hint="eastAsia"/>
              </w:rPr>
              <w:t>-</w:t>
            </w:r>
          </w:p>
        </w:tc>
        <w:tc>
          <w:tcPr>
            <w:tcW w:w="1508" w:type="dxa"/>
            <w:vAlign w:val="center"/>
          </w:tcPr>
          <w:p w14:paraId="7D9D91DD">
            <w:pPr>
              <w:jc w:val="right"/>
            </w:pPr>
            <w:r>
              <w:rPr>
                <w:rFonts w:hint="eastAsia"/>
              </w:rPr>
              <w:t>-</w:t>
            </w:r>
          </w:p>
        </w:tc>
        <w:tc>
          <w:tcPr>
            <w:tcW w:w="900" w:type="dxa"/>
            <w:vAlign w:val="center"/>
          </w:tcPr>
          <w:p w14:paraId="3C107293">
            <w:pPr>
              <w:jc w:val="right"/>
            </w:pPr>
            <w:r>
              <w:rPr>
                <w:rFonts w:hint="eastAsia"/>
              </w:rPr>
              <w:t>-</w:t>
            </w:r>
          </w:p>
        </w:tc>
      </w:tr>
    </w:tbl>
    <w:p w14:paraId="4492EB91">
      <w:pPr>
        <w:pStyle w:val="23"/>
      </w:pPr>
      <w:bookmarkStart w:id="196" w:name="_Toc23678"/>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5ADA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39EAF09">
            <w:pPr>
              <w:jc w:val="center"/>
            </w:pPr>
            <w:r>
              <w:rPr>
                <w:rFonts w:hint="eastAsia"/>
                <w:b/>
              </w:rPr>
              <w:t>序号</w:t>
            </w:r>
          </w:p>
        </w:tc>
        <w:tc>
          <w:tcPr>
            <w:tcW w:w="4319" w:type="dxa"/>
            <w:shd w:val="clear" w:color="auto" w:fill="BFBFBF"/>
            <w:vAlign w:val="center"/>
          </w:tcPr>
          <w:p w14:paraId="6AFE3BB9">
            <w:pPr>
              <w:jc w:val="center"/>
            </w:pPr>
            <w:r>
              <w:rPr>
                <w:rFonts w:hint="eastAsia"/>
                <w:b/>
              </w:rPr>
              <w:t>公告事项</w:t>
            </w:r>
          </w:p>
        </w:tc>
        <w:tc>
          <w:tcPr>
            <w:tcW w:w="2076" w:type="dxa"/>
            <w:shd w:val="clear" w:color="auto" w:fill="BFBFBF"/>
            <w:vAlign w:val="center"/>
          </w:tcPr>
          <w:p w14:paraId="36A5C60C">
            <w:pPr>
              <w:jc w:val="center"/>
            </w:pPr>
            <w:r>
              <w:rPr>
                <w:rFonts w:hint="eastAsia"/>
                <w:b/>
              </w:rPr>
              <w:t>法定披露方式</w:t>
            </w:r>
          </w:p>
        </w:tc>
        <w:tc>
          <w:tcPr>
            <w:tcW w:w="1218" w:type="dxa"/>
            <w:shd w:val="clear" w:color="auto" w:fill="BFBFBF"/>
            <w:vAlign w:val="center"/>
          </w:tcPr>
          <w:p w14:paraId="27A8706A">
            <w:pPr>
              <w:jc w:val="center"/>
            </w:pPr>
            <w:r>
              <w:rPr>
                <w:rFonts w:hint="eastAsia"/>
                <w:b/>
              </w:rPr>
              <w:t>法定披露日期</w:t>
            </w:r>
          </w:p>
        </w:tc>
      </w:tr>
      <w:tr w14:paraId="15D70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3F2CD5A">
            <w:pPr>
              <w:jc w:val="center"/>
            </w:pPr>
            <w:r>
              <w:rPr>
                <w:rFonts w:hint="eastAsia"/>
              </w:rPr>
              <w:t>1</w:t>
            </w:r>
          </w:p>
        </w:tc>
        <w:tc>
          <w:tcPr>
            <w:tcW w:w="4319" w:type="dxa"/>
            <w:vAlign w:val="center"/>
          </w:tcPr>
          <w:p w14:paraId="5084D4F4">
            <w:r>
              <w:rPr>
                <w:rFonts w:hint="eastAsia"/>
              </w:rPr>
              <w:t>南方基金关于直销平台相关业务费率优惠的公告</w:t>
            </w:r>
          </w:p>
        </w:tc>
        <w:tc>
          <w:tcPr>
            <w:tcW w:w="2076" w:type="dxa"/>
            <w:vAlign w:val="center"/>
          </w:tcPr>
          <w:p w14:paraId="3B27F4C8">
            <w:r>
              <w:rPr>
                <w:rFonts w:hint="eastAsia"/>
              </w:rPr>
              <w:t>上海证券报、基金管理人网站、中国证监会基金电子披露网站</w:t>
            </w:r>
          </w:p>
        </w:tc>
        <w:tc>
          <w:tcPr>
            <w:tcW w:w="1218" w:type="dxa"/>
            <w:vAlign w:val="center"/>
          </w:tcPr>
          <w:p w14:paraId="34DB3C15">
            <w:r>
              <w:rPr>
                <w:rFonts w:hint="eastAsia"/>
              </w:rPr>
              <w:t>2025-01-01</w:t>
            </w:r>
          </w:p>
        </w:tc>
      </w:tr>
      <w:tr w14:paraId="77175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CFEEBDC">
            <w:pPr>
              <w:jc w:val="center"/>
            </w:pPr>
            <w:r>
              <w:rPr>
                <w:rFonts w:hint="eastAsia"/>
              </w:rPr>
              <w:t>2</w:t>
            </w:r>
          </w:p>
        </w:tc>
        <w:tc>
          <w:tcPr>
            <w:tcW w:w="4319" w:type="dxa"/>
            <w:vAlign w:val="center"/>
          </w:tcPr>
          <w:p w14:paraId="592F2DC5">
            <w:r>
              <w:rPr>
                <w:rFonts w:hint="eastAsia"/>
              </w:rPr>
              <w:t>关于南方基金管理股份有限公司旗下部分指数基金指数使用费调整为基金管理人承担并修订基金合同的公告</w:t>
            </w:r>
          </w:p>
        </w:tc>
        <w:tc>
          <w:tcPr>
            <w:tcW w:w="2076" w:type="dxa"/>
            <w:vAlign w:val="center"/>
          </w:tcPr>
          <w:p w14:paraId="315EBDB0">
            <w:r>
              <w:rPr>
                <w:rFonts w:hint="eastAsia"/>
              </w:rPr>
              <w:t>上海证券报、基金管理人网站、中国证监会基金电子披露网站</w:t>
            </w:r>
          </w:p>
        </w:tc>
        <w:tc>
          <w:tcPr>
            <w:tcW w:w="1218" w:type="dxa"/>
            <w:vAlign w:val="center"/>
          </w:tcPr>
          <w:p w14:paraId="3446D78A">
            <w:r>
              <w:rPr>
                <w:rFonts w:hint="eastAsia"/>
              </w:rPr>
              <w:t>2025-03-19</w:t>
            </w:r>
          </w:p>
        </w:tc>
      </w:tr>
      <w:tr w14:paraId="0F077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6B93566">
            <w:pPr>
              <w:jc w:val="center"/>
            </w:pPr>
            <w:r>
              <w:rPr>
                <w:rFonts w:hint="eastAsia"/>
              </w:rPr>
              <w:t>3</w:t>
            </w:r>
          </w:p>
        </w:tc>
        <w:tc>
          <w:tcPr>
            <w:tcW w:w="4319" w:type="dxa"/>
            <w:vAlign w:val="center"/>
          </w:tcPr>
          <w:p w14:paraId="063F9A43">
            <w:r>
              <w:rPr>
                <w:rFonts w:hint="eastAsia"/>
              </w:rPr>
              <w:t>南方基金管理股份有限公司旗下公募基金通过证券公司证券交易及佣金支付情况（2024年度）</w:t>
            </w:r>
          </w:p>
        </w:tc>
        <w:tc>
          <w:tcPr>
            <w:tcW w:w="2076" w:type="dxa"/>
            <w:vAlign w:val="center"/>
          </w:tcPr>
          <w:p w14:paraId="1E4B190A">
            <w:r>
              <w:rPr>
                <w:rFonts w:hint="eastAsia"/>
              </w:rPr>
              <w:t>上海证券报、基金管理人网站、中国证监会基金电子披露网站</w:t>
            </w:r>
          </w:p>
        </w:tc>
        <w:tc>
          <w:tcPr>
            <w:tcW w:w="1218" w:type="dxa"/>
            <w:vAlign w:val="center"/>
          </w:tcPr>
          <w:p w14:paraId="1162454A">
            <w:r>
              <w:rPr>
                <w:rFonts w:hint="eastAsia"/>
              </w:rPr>
              <w:t>2025-03-31</w:t>
            </w:r>
          </w:p>
        </w:tc>
      </w:tr>
    </w:tbl>
    <w:p w14:paraId="09A63EF0">
      <w:pPr>
        <w:pStyle w:val="26"/>
      </w:pPr>
      <w:bookmarkStart w:id="197" w:name="_Toc16194"/>
      <w:r>
        <w:t>影响投资者决策的其他重要信息</w:t>
      </w:r>
      <w:bookmarkEnd w:id="197"/>
    </w:p>
    <w:p w14:paraId="26A21ECE">
      <w:pPr>
        <w:pStyle w:val="23"/>
      </w:pPr>
      <w:bookmarkStart w:id="198" w:name="_Toc1128"/>
      <w:r>
        <w:t>报告期内单一投资者持有基金份额比例达到或超过20%的情况</w:t>
      </w:r>
      <w:bookmarkEnd w:id="198"/>
    </w:p>
    <w:p w14:paraId="439A3F17">
      <w:pPr>
        <w:pStyle w:val="18"/>
        <w:rPr>
          <w:rFonts w:hint="eastAsia"/>
        </w:rPr>
      </w:pPr>
      <w:r>
        <w:rPr>
          <w:rFonts w:hint="eastAsia"/>
        </w:rPr>
        <w:t>报告期内单一投资者持有基金份额比例不存在达到或超过20%的情况。</w:t>
      </w:r>
    </w:p>
    <w:p w14:paraId="326BEE53">
      <w:pPr>
        <w:pStyle w:val="23"/>
      </w:pPr>
      <w:bookmarkStart w:id="199" w:name="_Toc20819"/>
      <w:r>
        <w:t>影响投资者决策的其他重要信息</w:t>
      </w:r>
      <w:bookmarkEnd w:id="199"/>
    </w:p>
    <w:p w14:paraId="6EA7CE45">
      <w:pPr>
        <w:pStyle w:val="18"/>
        <w:rPr>
          <w:rFonts w:hint="eastAsia"/>
        </w:rPr>
      </w:pPr>
      <w:r>
        <w:rPr>
          <w:rFonts w:hint="eastAsia"/>
        </w:rPr>
        <w:t>无。</w:t>
      </w:r>
    </w:p>
    <w:p w14:paraId="152470F2">
      <w:pPr>
        <w:pStyle w:val="26"/>
      </w:pPr>
      <w:bookmarkStart w:id="200" w:name="_Toc10094"/>
      <w:r>
        <w:t>备查文件目录</w:t>
      </w:r>
      <w:bookmarkEnd w:id="200"/>
    </w:p>
    <w:p w14:paraId="1BC3CBBA">
      <w:pPr>
        <w:pStyle w:val="23"/>
      </w:pPr>
      <w:bookmarkStart w:id="201" w:name="_Toc30902"/>
      <w:r>
        <w:t>备查文件目录</w:t>
      </w:r>
      <w:bookmarkEnd w:id="201"/>
    </w:p>
    <w:p w14:paraId="110684DA">
      <w:pPr>
        <w:pStyle w:val="18"/>
        <w:rPr>
          <w:rFonts w:hint="eastAsia"/>
        </w:rPr>
      </w:pPr>
      <w:r>
        <w:rPr>
          <w:rFonts w:hint="eastAsia"/>
        </w:rPr>
        <w:t>1、中国证监会批准设立南方中债7-10年国开行债券指数证券投资基金的文件；</w:t>
      </w:r>
    </w:p>
    <w:p w14:paraId="33D149ED">
      <w:pPr>
        <w:pStyle w:val="18"/>
        <w:rPr>
          <w:rFonts w:hint="eastAsia"/>
        </w:rPr>
      </w:pPr>
      <w:r>
        <w:rPr>
          <w:rFonts w:hint="eastAsia"/>
        </w:rPr>
        <w:t>2、《南方中债7-10年国开行债券指数证券投资基金基金合同》；</w:t>
      </w:r>
    </w:p>
    <w:p w14:paraId="6FCD959F">
      <w:pPr>
        <w:pStyle w:val="18"/>
        <w:rPr>
          <w:rFonts w:hint="eastAsia"/>
        </w:rPr>
      </w:pPr>
      <w:r>
        <w:rPr>
          <w:rFonts w:hint="eastAsia"/>
        </w:rPr>
        <w:t>3、《南方中债7-10年国开行债券指数证券投资基金托管协议》；</w:t>
      </w:r>
    </w:p>
    <w:p w14:paraId="79B5ECB5">
      <w:pPr>
        <w:pStyle w:val="18"/>
        <w:rPr>
          <w:rFonts w:hint="eastAsia"/>
        </w:rPr>
      </w:pPr>
      <w:r>
        <w:rPr>
          <w:rFonts w:hint="eastAsia"/>
        </w:rPr>
        <w:t>4、基金管理人业务资格批件、营业执照；</w:t>
      </w:r>
    </w:p>
    <w:p w14:paraId="5C3186FC">
      <w:pPr>
        <w:pStyle w:val="18"/>
        <w:rPr>
          <w:rFonts w:hint="eastAsia"/>
        </w:rPr>
      </w:pPr>
      <w:r>
        <w:rPr>
          <w:rFonts w:hint="eastAsia"/>
        </w:rPr>
        <w:t>5、报告期内在选定报刊上披露的各项公告；</w:t>
      </w:r>
    </w:p>
    <w:p w14:paraId="2E678E1C">
      <w:pPr>
        <w:pStyle w:val="18"/>
        <w:rPr>
          <w:rFonts w:hint="eastAsia"/>
        </w:rPr>
      </w:pPr>
      <w:r>
        <w:rPr>
          <w:rFonts w:hint="eastAsia"/>
        </w:rPr>
        <w:t>6、《南方中债7-10年国开行债券指数证券投资基金2025年年度报告》原文。</w:t>
      </w:r>
    </w:p>
    <w:p w14:paraId="0C16E590">
      <w:pPr>
        <w:pStyle w:val="23"/>
      </w:pPr>
      <w:bookmarkStart w:id="202" w:name="_Toc11139"/>
      <w:r>
        <w:t>存放地点</w:t>
      </w:r>
      <w:bookmarkEnd w:id="202"/>
    </w:p>
    <w:p w14:paraId="42981931">
      <w:pPr>
        <w:pStyle w:val="18"/>
        <w:rPr>
          <w:rFonts w:hint="eastAsia"/>
        </w:rPr>
      </w:pPr>
      <w:r>
        <w:rPr>
          <w:rFonts w:hint="eastAsia"/>
        </w:rPr>
        <w:t>深圳市福田区莲花街道益田路5999号基金大厦32-42楼。</w:t>
      </w:r>
    </w:p>
    <w:p w14:paraId="0BA2D6CF">
      <w:pPr>
        <w:pStyle w:val="23"/>
      </w:pPr>
      <w:bookmarkStart w:id="203" w:name="_Toc31456"/>
      <w:r>
        <w:t>查阅方式</w:t>
      </w:r>
      <w:bookmarkEnd w:id="203"/>
    </w:p>
    <w:p w14:paraId="4BBAC79F">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B0226">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AC278">
    <w:pPr>
      <w:pStyle w:val="7"/>
      <w:pBdr>
        <w:bottom w:val="single" w:color="auto" w:sz="4" w:space="1"/>
      </w:pBdr>
      <w:jc w:val="right"/>
    </w:pPr>
    <w:r>
      <w:t>南方中债7-10年国开行债券指数证券投资基金2025年年度报告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BF0D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B5352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2026-03-28T09:28:33Z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29AB6F2154004A938AB4A963446CA30F_12</vt:lpwstr>
  </property>
</Properties>
</file>