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051E5">
      <w:pPr>
        <w:pStyle w:val="18"/>
        <w:ind w:firstLine="420"/>
      </w:pPr>
      <w:bookmarkStart w:id="205" w:name="_GoBack"/>
      <w:bookmarkEnd w:id="205"/>
    </w:p>
    <w:p w14:paraId="59DE1307">
      <w:pPr>
        <w:jc w:val="center"/>
        <w:rPr>
          <w:rFonts w:ascii="宋体" w:hAnsi="宋体"/>
          <w:b/>
          <w:bCs/>
          <w:sz w:val="28"/>
          <w:szCs w:val="30"/>
        </w:rPr>
      </w:pPr>
    </w:p>
    <w:p w14:paraId="7C6B5334">
      <w:pPr>
        <w:jc w:val="center"/>
        <w:rPr>
          <w:rFonts w:ascii="宋体" w:hAnsi="宋体"/>
          <w:b/>
          <w:bCs/>
          <w:sz w:val="48"/>
          <w:szCs w:val="30"/>
        </w:rPr>
      </w:pPr>
      <w:r>
        <w:rPr>
          <w:rFonts w:ascii="宋体" w:hAnsi="宋体"/>
          <w:b/>
          <w:bCs/>
          <w:sz w:val="48"/>
          <w:szCs w:val="30"/>
        </w:rPr>
        <w:t>南方畅利定期开放债券型发起式证券投资基金2025年年度报告</w:t>
      </w:r>
    </w:p>
    <w:p w14:paraId="1300D146">
      <w:pPr>
        <w:jc w:val="center"/>
        <w:rPr>
          <w:rFonts w:ascii="宋体" w:hAnsi="宋体"/>
          <w:b/>
          <w:bCs/>
          <w:sz w:val="48"/>
          <w:szCs w:val="30"/>
        </w:rPr>
      </w:pPr>
      <w:bookmarkStart w:id="0" w:name="OLE_LINK2"/>
      <w:bookmarkStart w:id="1" w:name="OLE_LINK1"/>
    </w:p>
    <w:p w14:paraId="3C9F6FCC">
      <w:pPr>
        <w:jc w:val="center"/>
        <w:rPr>
          <w:rFonts w:ascii="宋体" w:hAnsi="宋体"/>
          <w:b/>
          <w:bCs/>
          <w:sz w:val="28"/>
          <w:szCs w:val="30"/>
        </w:rPr>
      </w:pPr>
    </w:p>
    <w:bookmarkEnd w:id="0"/>
    <w:bookmarkEnd w:id="1"/>
    <w:p w14:paraId="7B69FB9E">
      <w:pPr>
        <w:jc w:val="center"/>
        <w:rPr>
          <w:rFonts w:ascii="宋体" w:hAnsi="宋体"/>
          <w:b/>
          <w:bCs/>
          <w:sz w:val="28"/>
          <w:szCs w:val="30"/>
        </w:rPr>
      </w:pPr>
      <w:r>
        <w:rPr>
          <w:rFonts w:ascii="宋体" w:hAnsi="宋体"/>
          <w:b/>
          <w:bCs/>
          <w:sz w:val="28"/>
          <w:szCs w:val="30"/>
        </w:rPr>
        <w:t>2025年12月31日</w:t>
      </w:r>
    </w:p>
    <w:p w14:paraId="1DF5ED14">
      <w:pPr>
        <w:jc w:val="center"/>
        <w:rPr>
          <w:rFonts w:ascii="宋体" w:hAnsi="宋体"/>
          <w:sz w:val="28"/>
          <w:szCs w:val="30"/>
        </w:rPr>
      </w:pPr>
    </w:p>
    <w:p w14:paraId="3EDBA499">
      <w:pPr>
        <w:jc w:val="center"/>
        <w:rPr>
          <w:rFonts w:ascii="宋体" w:hAnsi="宋体"/>
          <w:sz w:val="28"/>
          <w:szCs w:val="30"/>
        </w:rPr>
      </w:pPr>
    </w:p>
    <w:p w14:paraId="646452B5">
      <w:pPr>
        <w:jc w:val="center"/>
        <w:rPr>
          <w:rFonts w:ascii="宋体" w:hAnsi="宋体"/>
          <w:sz w:val="28"/>
          <w:szCs w:val="30"/>
        </w:rPr>
      </w:pPr>
    </w:p>
    <w:p w14:paraId="4B2BF9D0">
      <w:pPr>
        <w:jc w:val="center"/>
        <w:rPr>
          <w:rFonts w:ascii="宋体" w:hAnsi="宋体"/>
          <w:sz w:val="28"/>
          <w:szCs w:val="30"/>
        </w:rPr>
      </w:pPr>
    </w:p>
    <w:p w14:paraId="2A4BFC53">
      <w:pPr>
        <w:jc w:val="center"/>
        <w:rPr>
          <w:rFonts w:ascii="宋体" w:hAnsi="宋体"/>
          <w:sz w:val="28"/>
          <w:szCs w:val="30"/>
        </w:rPr>
      </w:pPr>
    </w:p>
    <w:p w14:paraId="73DE60E7">
      <w:pPr>
        <w:jc w:val="center"/>
        <w:rPr>
          <w:rFonts w:ascii="宋体" w:hAnsi="宋体"/>
          <w:sz w:val="28"/>
          <w:szCs w:val="30"/>
        </w:rPr>
      </w:pPr>
    </w:p>
    <w:p w14:paraId="56ABC72D">
      <w:pPr>
        <w:jc w:val="center"/>
        <w:rPr>
          <w:rFonts w:ascii="宋体" w:hAnsi="宋体"/>
          <w:sz w:val="28"/>
          <w:szCs w:val="30"/>
        </w:rPr>
      </w:pPr>
    </w:p>
    <w:p w14:paraId="7E8A610A">
      <w:pPr>
        <w:jc w:val="center"/>
        <w:rPr>
          <w:rFonts w:ascii="宋体" w:hAnsi="宋体"/>
          <w:sz w:val="28"/>
          <w:szCs w:val="30"/>
        </w:rPr>
      </w:pPr>
    </w:p>
    <w:p w14:paraId="6D6F0E8C">
      <w:pPr>
        <w:jc w:val="center"/>
        <w:rPr>
          <w:rFonts w:ascii="宋体" w:hAnsi="宋体"/>
          <w:sz w:val="28"/>
          <w:szCs w:val="30"/>
        </w:rPr>
      </w:pPr>
    </w:p>
    <w:p w14:paraId="2198D406">
      <w:pPr>
        <w:jc w:val="center"/>
        <w:rPr>
          <w:rFonts w:ascii="宋体" w:hAnsi="宋体"/>
          <w:sz w:val="28"/>
          <w:szCs w:val="30"/>
        </w:rPr>
      </w:pPr>
    </w:p>
    <w:p w14:paraId="73C7000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5CC4859">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1D537B15">
      <w:pPr>
        <w:ind w:firstLine="1687" w:firstLineChars="600"/>
        <w:rPr>
          <w:rFonts w:ascii="宋体" w:hAnsi="宋体"/>
          <w:b/>
          <w:bCs/>
          <w:sz w:val="28"/>
          <w:szCs w:val="30"/>
        </w:rPr>
      </w:pPr>
      <w:r>
        <w:rPr>
          <w:rFonts w:hint="eastAsia" w:ascii="宋体" w:hAnsi="宋体"/>
          <w:b/>
          <w:bCs/>
          <w:sz w:val="28"/>
          <w:szCs w:val="30"/>
        </w:rPr>
        <w:t>送出日期：2026年3月31日</w:t>
      </w:r>
    </w:p>
    <w:p w14:paraId="5238A522">
      <w:pPr>
        <w:ind w:firstLine="1687" w:firstLineChars="600"/>
        <w:rPr>
          <w:rFonts w:ascii="宋体" w:hAnsi="宋体"/>
          <w:b/>
          <w:bCs/>
          <w:sz w:val="28"/>
          <w:szCs w:val="30"/>
        </w:rPr>
      </w:pPr>
    </w:p>
    <w:p w14:paraId="0FFC0D4F">
      <w:pPr>
        <w:snapToGrid w:val="0"/>
        <w:spacing w:line="360" w:lineRule="auto"/>
        <w:jc w:val="left"/>
      </w:pPr>
      <w:r>
        <w:br w:type="page"/>
      </w:r>
    </w:p>
    <w:p w14:paraId="4248B221"/>
    <w:p w14:paraId="63E46BE6">
      <w:pPr>
        <w:pStyle w:val="26"/>
      </w:pPr>
      <w:bookmarkStart w:id="2" w:name="_Toc21901"/>
      <w:r>
        <w:t>重要提示及目录</w:t>
      </w:r>
      <w:bookmarkEnd w:id="2"/>
    </w:p>
    <w:p w14:paraId="18250D49">
      <w:pPr>
        <w:pStyle w:val="23"/>
      </w:pPr>
      <w:bookmarkStart w:id="3" w:name="_Toc5904"/>
      <w:r>
        <w:t>重要提示</w:t>
      </w:r>
      <w:bookmarkEnd w:id="3"/>
    </w:p>
    <w:p w14:paraId="079E9B6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A1773D5">
      <w:pPr>
        <w:pStyle w:val="18"/>
        <w:rPr>
          <w:rFonts w:hint="eastAsia"/>
        </w:rPr>
      </w:pPr>
      <w:r>
        <w:rPr>
          <w:rFonts w:hint="eastAsia"/>
        </w:rPr>
        <w:t>本年度报告已经三分之二以上独立董事签字同意，并由董事长签发。</w:t>
      </w:r>
    </w:p>
    <w:p w14:paraId="3290C4D9">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1348FFDB">
      <w:pPr>
        <w:pStyle w:val="18"/>
        <w:rPr>
          <w:rFonts w:hint="eastAsia"/>
        </w:rPr>
      </w:pPr>
      <w:r>
        <w:rPr>
          <w:rFonts w:hint="eastAsia"/>
        </w:rPr>
        <w:t>基金管理人承诺以诚实信用、勤勉尽责的原则管理和运用基金资产，但不保证基金一定盈利。</w:t>
      </w:r>
    </w:p>
    <w:p w14:paraId="2D449582">
      <w:pPr>
        <w:pStyle w:val="18"/>
        <w:rPr>
          <w:rFonts w:hint="eastAsia"/>
        </w:rPr>
      </w:pPr>
      <w:r>
        <w:rPr>
          <w:rFonts w:hint="eastAsia"/>
        </w:rPr>
        <w:t>基金的过往业绩并不代表其未来表现。投资有风险，投资者在作出投资决策前应仔细阅读本基金的招募说明书及其更新。</w:t>
      </w:r>
    </w:p>
    <w:p w14:paraId="278CDF03">
      <w:pPr>
        <w:pStyle w:val="18"/>
        <w:rPr>
          <w:rFonts w:hint="eastAsia"/>
        </w:rPr>
      </w:pPr>
      <w:r>
        <w:rPr>
          <w:rFonts w:hint="eastAsia"/>
        </w:rPr>
        <w:t>本报告期自2025年1月1日起至12月31日止。</w:t>
      </w:r>
    </w:p>
    <w:p w14:paraId="721992A1">
      <w:pPr>
        <w:pStyle w:val="23"/>
        <w:pageBreakBefore/>
      </w:pPr>
      <w:bookmarkStart w:id="4" w:name="_Toc10489"/>
      <w:r>
        <w:t>目录</w:t>
      </w:r>
      <w:bookmarkEnd w:id="4"/>
    </w:p>
    <w:sdt>
      <w:sdtPr>
        <w:rPr>
          <w:rFonts w:ascii="宋体" w:hAnsi="宋体" w:eastAsia="宋体"/>
          <w:color w:val="DBDBDB"/>
          <w:sz w:val="21"/>
          <w:szCs w:val="24"/>
          <w:lang w:val="en-US" w:eastAsia="zh-CN" w:bidi="ar-SA"/>
        </w:rPr>
        <w:id w:val="36465"/>
        <w:docPartObj>
          <w:docPartGallery w:val="Table of Contents"/>
          <w:docPartUnique/>
        </w:docPartObj>
      </w:sdtPr>
      <w:sdtEndPr>
        <w:rPr>
          <w:rFonts w:ascii="宋体" w:hAnsi="宋体" w:eastAsia="宋体"/>
          <w:b/>
          <w:color w:val="DBDBDB"/>
          <w:sz w:val="21"/>
          <w:szCs w:val="24"/>
          <w:lang w:val="en-US" w:eastAsia="zh-CN" w:bidi="ar-SA"/>
        </w:rPr>
      </w:sdtEndPr>
      <w:sdtContent>
        <w:p w14:paraId="104BF961">
          <w:pPr>
            <w:pStyle w:val="61"/>
            <w:spacing w:before="0" w:beforeLines="0" w:after="0" w:afterLines="0" w:line="240" w:lineRule="auto"/>
            <w:ind w:left="0" w:leftChars="0" w:right="0" w:rightChars="0" w:firstLine="0" w:firstLineChars="0"/>
            <w:jc w:val="center"/>
            <w:rPr>
              <w:b/>
            </w:rPr>
          </w:pPr>
          <w:r>
            <w:rPr>
              <w:b/>
              <w:lang w:val="zh-CN"/>
            </w:rPr>
            <w:t>目录</w:t>
          </w:r>
        </w:p>
        <w:p w14:paraId="14E4237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_Toc21901 </w:instrText>
          </w:r>
          <w:r>
            <w:fldChar w:fldCharType="separate"/>
          </w:r>
          <w:r>
            <w:rPr>
              <w:rFonts w:hint="eastAsia"/>
            </w:rPr>
            <w:t xml:space="preserve">§1 </w:t>
          </w:r>
          <w:r>
            <w:t>重要提示及目录</w:t>
          </w:r>
          <w:r>
            <w:tab/>
          </w:r>
          <w:r>
            <w:fldChar w:fldCharType="begin"/>
          </w:r>
          <w:r>
            <w:instrText xml:space="preserve"> PAGEREF _Toc21901 \h </w:instrText>
          </w:r>
          <w:r>
            <w:fldChar w:fldCharType="separate"/>
          </w:r>
          <w:r>
            <w:t>1</w:t>
          </w:r>
          <w:r>
            <w:fldChar w:fldCharType="end"/>
          </w:r>
          <w:r>
            <w:fldChar w:fldCharType="end"/>
          </w:r>
        </w:p>
        <w:p w14:paraId="50F08BA1">
          <w:pPr>
            <w:pStyle w:val="10"/>
            <w:tabs>
              <w:tab w:val="right" w:leader="dot" w:pos="8306"/>
            </w:tabs>
          </w:pPr>
          <w:r>
            <w:fldChar w:fldCharType="begin"/>
          </w:r>
          <w:r>
            <w:instrText xml:space="preserve"> HYPERLINK \l _Toc5904 </w:instrText>
          </w:r>
          <w:r>
            <w:fldChar w:fldCharType="separate"/>
          </w:r>
          <w:r>
            <w:rPr>
              <w:rFonts w:hint="eastAsia"/>
            </w:rPr>
            <w:t xml:space="preserve">1.1 </w:t>
          </w:r>
          <w:r>
            <w:t>重要提示</w:t>
          </w:r>
          <w:r>
            <w:tab/>
          </w:r>
          <w:r>
            <w:fldChar w:fldCharType="begin"/>
          </w:r>
          <w:r>
            <w:instrText xml:space="preserve"> PAGEREF _Toc5904 \h </w:instrText>
          </w:r>
          <w:r>
            <w:fldChar w:fldCharType="separate"/>
          </w:r>
          <w:r>
            <w:t>1</w:t>
          </w:r>
          <w:r>
            <w:fldChar w:fldCharType="end"/>
          </w:r>
          <w:r>
            <w:fldChar w:fldCharType="end"/>
          </w:r>
        </w:p>
        <w:p w14:paraId="787F6281">
          <w:pPr>
            <w:pStyle w:val="10"/>
            <w:tabs>
              <w:tab w:val="right" w:leader="dot" w:pos="8306"/>
            </w:tabs>
          </w:pPr>
          <w:r>
            <w:fldChar w:fldCharType="begin"/>
          </w:r>
          <w:r>
            <w:instrText xml:space="preserve"> HYPERLINK \l _Toc10489 </w:instrText>
          </w:r>
          <w:r>
            <w:fldChar w:fldCharType="separate"/>
          </w:r>
          <w:r>
            <w:rPr>
              <w:rFonts w:hint="eastAsia"/>
            </w:rPr>
            <w:t xml:space="preserve">1.2 </w:t>
          </w:r>
          <w:r>
            <w:t>目录</w:t>
          </w:r>
          <w:r>
            <w:tab/>
          </w:r>
          <w:r>
            <w:fldChar w:fldCharType="begin"/>
          </w:r>
          <w:r>
            <w:instrText xml:space="preserve"> PAGEREF _Toc10489 \h </w:instrText>
          </w:r>
          <w:r>
            <w:fldChar w:fldCharType="separate"/>
          </w:r>
          <w:r>
            <w:t>2</w:t>
          </w:r>
          <w:r>
            <w:fldChar w:fldCharType="end"/>
          </w:r>
          <w:r>
            <w:fldChar w:fldCharType="end"/>
          </w:r>
        </w:p>
        <w:p w14:paraId="64BC5066">
          <w:pPr>
            <w:pStyle w:val="8"/>
            <w:tabs>
              <w:tab w:val="right" w:leader="dot" w:pos="8306"/>
            </w:tabs>
          </w:pPr>
          <w:r>
            <w:fldChar w:fldCharType="begin"/>
          </w:r>
          <w:r>
            <w:instrText xml:space="preserve"> HYPERLINK \l _Toc277 </w:instrText>
          </w:r>
          <w:r>
            <w:fldChar w:fldCharType="separate"/>
          </w:r>
          <w:r>
            <w:rPr>
              <w:rFonts w:hint="eastAsia"/>
            </w:rPr>
            <w:t xml:space="preserve">§2 </w:t>
          </w:r>
          <w:r>
            <w:t>基金简介</w:t>
          </w:r>
          <w:r>
            <w:tab/>
          </w:r>
          <w:r>
            <w:fldChar w:fldCharType="begin"/>
          </w:r>
          <w:r>
            <w:instrText xml:space="preserve"> PAGEREF _Toc277 \h </w:instrText>
          </w:r>
          <w:r>
            <w:fldChar w:fldCharType="separate"/>
          </w:r>
          <w:r>
            <w:t>4</w:t>
          </w:r>
          <w:r>
            <w:fldChar w:fldCharType="end"/>
          </w:r>
          <w:r>
            <w:fldChar w:fldCharType="end"/>
          </w:r>
        </w:p>
        <w:p w14:paraId="53F775A3">
          <w:pPr>
            <w:pStyle w:val="10"/>
            <w:tabs>
              <w:tab w:val="right" w:leader="dot" w:pos="8306"/>
            </w:tabs>
          </w:pPr>
          <w:r>
            <w:fldChar w:fldCharType="begin"/>
          </w:r>
          <w:r>
            <w:instrText xml:space="preserve"> HYPERLINK \l _Toc23464 </w:instrText>
          </w:r>
          <w:r>
            <w:fldChar w:fldCharType="separate"/>
          </w:r>
          <w:r>
            <w:rPr>
              <w:rFonts w:hint="eastAsia"/>
            </w:rPr>
            <w:t xml:space="preserve">2.1 </w:t>
          </w:r>
          <w:r>
            <w:t>基金基本情况</w:t>
          </w:r>
          <w:r>
            <w:tab/>
          </w:r>
          <w:r>
            <w:fldChar w:fldCharType="begin"/>
          </w:r>
          <w:r>
            <w:instrText xml:space="preserve"> PAGEREF _Toc23464 \h </w:instrText>
          </w:r>
          <w:r>
            <w:fldChar w:fldCharType="separate"/>
          </w:r>
          <w:r>
            <w:t>4</w:t>
          </w:r>
          <w:r>
            <w:fldChar w:fldCharType="end"/>
          </w:r>
          <w:r>
            <w:fldChar w:fldCharType="end"/>
          </w:r>
        </w:p>
        <w:p w14:paraId="1E3BCE98">
          <w:pPr>
            <w:pStyle w:val="10"/>
            <w:tabs>
              <w:tab w:val="right" w:leader="dot" w:pos="8306"/>
            </w:tabs>
          </w:pPr>
          <w:r>
            <w:fldChar w:fldCharType="begin"/>
          </w:r>
          <w:r>
            <w:instrText xml:space="preserve"> HYPERLINK \l _Toc15849 </w:instrText>
          </w:r>
          <w:r>
            <w:fldChar w:fldCharType="separate"/>
          </w:r>
          <w:r>
            <w:rPr>
              <w:rFonts w:hint="eastAsia"/>
            </w:rPr>
            <w:t xml:space="preserve">2.2 </w:t>
          </w:r>
          <w:r>
            <w:t>基金产品说明</w:t>
          </w:r>
          <w:r>
            <w:tab/>
          </w:r>
          <w:r>
            <w:fldChar w:fldCharType="begin"/>
          </w:r>
          <w:r>
            <w:instrText xml:space="preserve"> PAGEREF _Toc15849 \h </w:instrText>
          </w:r>
          <w:r>
            <w:fldChar w:fldCharType="separate"/>
          </w:r>
          <w:r>
            <w:t>4</w:t>
          </w:r>
          <w:r>
            <w:fldChar w:fldCharType="end"/>
          </w:r>
          <w:r>
            <w:fldChar w:fldCharType="end"/>
          </w:r>
        </w:p>
        <w:p w14:paraId="03889E59">
          <w:pPr>
            <w:pStyle w:val="10"/>
            <w:tabs>
              <w:tab w:val="right" w:leader="dot" w:pos="8306"/>
            </w:tabs>
          </w:pPr>
          <w:r>
            <w:fldChar w:fldCharType="begin"/>
          </w:r>
          <w:r>
            <w:instrText xml:space="preserve"> HYPERLINK \l _Toc12581 </w:instrText>
          </w:r>
          <w:r>
            <w:fldChar w:fldCharType="separate"/>
          </w:r>
          <w:r>
            <w:rPr>
              <w:rFonts w:hint="eastAsia"/>
            </w:rPr>
            <w:t xml:space="preserve">2.3 </w:t>
          </w:r>
          <w:r>
            <w:t>基金管理人和基金托管人</w:t>
          </w:r>
          <w:r>
            <w:tab/>
          </w:r>
          <w:r>
            <w:fldChar w:fldCharType="begin"/>
          </w:r>
          <w:r>
            <w:instrText xml:space="preserve"> PAGEREF _Toc12581 \h </w:instrText>
          </w:r>
          <w:r>
            <w:fldChar w:fldCharType="separate"/>
          </w:r>
          <w:r>
            <w:t>4</w:t>
          </w:r>
          <w:r>
            <w:fldChar w:fldCharType="end"/>
          </w:r>
          <w:r>
            <w:fldChar w:fldCharType="end"/>
          </w:r>
        </w:p>
        <w:p w14:paraId="3E6957F8">
          <w:pPr>
            <w:pStyle w:val="10"/>
            <w:tabs>
              <w:tab w:val="right" w:leader="dot" w:pos="8306"/>
            </w:tabs>
          </w:pPr>
          <w:r>
            <w:fldChar w:fldCharType="begin"/>
          </w:r>
          <w:r>
            <w:instrText xml:space="preserve"> HYPERLINK \l _Toc31143 </w:instrText>
          </w:r>
          <w:r>
            <w:fldChar w:fldCharType="separate"/>
          </w:r>
          <w:r>
            <w:rPr>
              <w:rFonts w:hint="eastAsia"/>
            </w:rPr>
            <w:t xml:space="preserve">2.4 </w:t>
          </w:r>
          <w:r>
            <w:t>信息披露方式</w:t>
          </w:r>
          <w:r>
            <w:tab/>
          </w:r>
          <w:r>
            <w:fldChar w:fldCharType="begin"/>
          </w:r>
          <w:r>
            <w:instrText xml:space="preserve"> PAGEREF _Toc31143 \h </w:instrText>
          </w:r>
          <w:r>
            <w:fldChar w:fldCharType="separate"/>
          </w:r>
          <w:r>
            <w:t>5</w:t>
          </w:r>
          <w:r>
            <w:fldChar w:fldCharType="end"/>
          </w:r>
          <w:r>
            <w:fldChar w:fldCharType="end"/>
          </w:r>
        </w:p>
        <w:p w14:paraId="68351A39">
          <w:pPr>
            <w:pStyle w:val="10"/>
            <w:tabs>
              <w:tab w:val="right" w:leader="dot" w:pos="8306"/>
            </w:tabs>
          </w:pPr>
          <w:r>
            <w:fldChar w:fldCharType="begin"/>
          </w:r>
          <w:r>
            <w:instrText xml:space="preserve"> HYPERLINK \l _Toc10480 </w:instrText>
          </w:r>
          <w:r>
            <w:fldChar w:fldCharType="separate"/>
          </w:r>
          <w:r>
            <w:rPr>
              <w:rFonts w:hint="eastAsia"/>
            </w:rPr>
            <w:t xml:space="preserve">2.5 </w:t>
          </w:r>
          <w:r>
            <w:t>其他相关资料</w:t>
          </w:r>
          <w:r>
            <w:tab/>
          </w:r>
          <w:r>
            <w:fldChar w:fldCharType="begin"/>
          </w:r>
          <w:r>
            <w:instrText xml:space="preserve"> PAGEREF _Toc10480 \h </w:instrText>
          </w:r>
          <w:r>
            <w:fldChar w:fldCharType="separate"/>
          </w:r>
          <w:r>
            <w:t>5</w:t>
          </w:r>
          <w:r>
            <w:fldChar w:fldCharType="end"/>
          </w:r>
          <w:r>
            <w:fldChar w:fldCharType="end"/>
          </w:r>
        </w:p>
        <w:p w14:paraId="152F4CB2">
          <w:pPr>
            <w:pStyle w:val="8"/>
            <w:tabs>
              <w:tab w:val="right" w:leader="dot" w:pos="8306"/>
            </w:tabs>
          </w:pPr>
          <w:r>
            <w:fldChar w:fldCharType="begin"/>
          </w:r>
          <w:r>
            <w:instrText xml:space="preserve"> HYPERLINK \l _Toc29269 </w:instrText>
          </w:r>
          <w:r>
            <w:fldChar w:fldCharType="separate"/>
          </w:r>
          <w:r>
            <w:rPr>
              <w:rFonts w:hint="eastAsia"/>
            </w:rPr>
            <w:t xml:space="preserve">§3 </w:t>
          </w:r>
          <w:r>
            <w:t>主要财务指标、基金净值表现及利润分配情况</w:t>
          </w:r>
          <w:r>
            <w:tab/>
          </w:r>
          <w:r>
            <w:fldChar w:fldCharType="begin"/>
          </w:r>
          <w:r>
            <w:instrText xml:space="preserve"> PAGEREF _Toc29269 \h </w:instrText>
          </w:r>
          <w:r>
            <w:fldChar w:fldCharType="separate"/>
          </w:r>
          <w:r>
            <w:t>6</w:t>
          </w:r>
          <w:r>
            <w:fldChar w:fldCharType="end"/>
          </w:r>
          <w:r>
            <w:fldChar w:fldCharType="end"/>
          </w:r>
        </w:p>
        <w:p w14:paraId="0317D767">
          <w:pPr>
            <w:pStyle w:val="10"/>
            <w:tabs>
              <w:tab w:val="right" w:leader="dot" w:pos="8306"/>
            </w:tabs>
          </w:pPr>
          <w:r>
            <w:fldChar w:fldCharType="begin"/>
          </w:r>
          <w:r>
            <w:instrText xml:space="preserve"> HYPERLINK \l _Toc31580 </w:instrText>
          </w:r>
          <w:r>
            <w:fldChar w:fldCharType="separate"/>
          </w:r>
          <w:r>
            <w:rPr>
              <w:rFonts w:hint="eastAsia"/>
            </w:rPr>
            <w:t xml:space="preserve">3.1 </w:t>
          </w:r>
          <w:r>
            <w:t>主要会计数据和财务指标</w:t>
          </w:r>
          <w:r>
            <w:tab/>
          </w:r>
          <w:r>
            <w:fldChar w:fldCharType="begin"/>
          </w:r>
          <w:r>
            <w:instrText xml:space="preserve"> PAGEREF _Toc31580 \h </w:instrText>
          </w:r>
          <w:r>
            <w:fldChar w:fldCharType="separate"/>
          </w:r>
          <w:r>
            <w:t>6</w:t>
          </w:r>
          <w:r>
            <w:fldChar w:fldCharType="end"/>
          </w:r>
          <w:r>
            <w:fldChar w:fldCharType="end"/>
          </w:r>
        </w:p>
        <w:p w14:paraId="47AC6CEC">
          <w:pPr>
            <w:pStyle w:val="10"/>
            <w:tabs>
              <w:tab w:val="right" w:leader="dot" w:pos="8306"/>
            </w:tabs>
          </w:pPr>
          <w:r>
            <w:fldChar w:fldCharType="begin"/>
          </w:r>
          <w:r>
            <w:instrText xml:space="preserve"> HYPERLINK \l _Toc12244 </w:instrText>
          </w:r>
          <w:r>
            <w:fldChar w:fldCharType="separate"/>
          </w:r>
          <w:r>
            <w:rPr>
              <w:rFonts w:hint="eastAsia"/>
            </w:rPr>
            <w:t xml:space="preserve">3.2 </w:t>
          </w:r>
          <w:r>
            <w:t>基金净值表现</w:t>
          </w:r>
          <w:r>
            <w:tab/>
          </w:r>
          <w:r>
            <w:fldChar w:fldCharType="begin"/>
          </w:r>
          <w:r>
            <w:instrText xml:space="preserve"> PAGEREF _Toc12244 \h </w:instrText>
          </w:r>
          <w:r>
            <w:fldChar w:fldCharType="separate"/>
          </w:r>
          <w:r>
            <w:t>6</w:t>
          </w:r>
          <w:r>
            <w:fldChar w:fldCharType="end"/>
          </w:r>
          <w:r>
            <w:fldChar w:fldCharType="end"/>
          </w:r>
        </w:p>
        <w:p w14:paraId="33868D39">
          <w:pPr>
            <w:pStyle w:val="10"/>
            <w:tabs>
              <w:tab w:val="right" w:leader="dot" w:pos="8306"/>
            </w:tabs>
          </w:pPr>
          <w:r>
            <w:fldChar w:fldCharType="begin"/>
          </w:r>
          <w:r>
            <w:instrText xml:space="preserve"> HYPERLINK \l _Toc26164 </w:instrText>
          </w:r>
          <w:r>
            <w:fldChar w:fldCharType="separate"/>
          </w:r>
          <w:r>
            <w:rPr>
              <w:rFonts w:hint="eastAsia"/>
            </w:rPr>
            <w:t xml:space="preserve">3.3 </w:t>
          </w:r>
          <w:r>
            <w:t>过去三年基金的利润分配情况</w:t>
          </w:r>
          <w:r>
            <w:tab/>
          </w:r>
          <w:r>
            <w:fldChar w:fldCharType="begin"/>
          </w:r>
          <w:r>
            <w:instrText xml:space="preserve"> PAGEREF _Toc26164 \h </w:instrText>
          </w:r>
          <w:r>
            <w:fldChar w:fldCharType="separate"/>
          </w:r>
          <w:r>
            <w:t>8</w:t>
          </w:r>
          <w:r>
            <w:fldChar w:fldCharType="end"/>
          </w:r>
          <w:r>
            <w:fldChar w:fldCharType="end"/>
          </w:r>
        </w:p>
        <w:p w14:paraId="617AAB4C">
          <w:pPr>
            <w:pStyle w:val="8"/>
            <w:tabs>
              <w:tab w:val="right" w:leader="dot" w:pos="8306"/>
            </w:tabs>
          </w:pPr>
          <w:r>
            <w:fldChar w:fldCharType="begin"/>
          </w:r>
          <w:r>
            <w:instrText xml:space="preserve"> HYPERLINK \l _Toc16497 </w:instrText>
          </w:r>
          <w:r>
            <w:fldChar w:fldCharType="separate"/>
          </w:r>
          <w:r>
            <w:rPr>
              <w:rFonts w:hint="eastAsia"/>
            </w:rPr>
            <w:t xml:space="preserve">§4 </w:t>
          </w:r>
          <w:r>
            <w:t>管理人报告</w:t>
          </w:r>
          <w:r>
            <w:tab/>
          </w:r>
          <w:r>
            <w:fldChar w:fldCharType="begin"/>
          </w:r>
          <w:r>
            <w:instrText xml:space="preserve"> PAGEREF _Toc16497 \h </w:instrText>
          </w:r>
          <w:r>
            <w:fldChar w:fldCharType="separate"/>
          </w:r>
          <w:r>
            <w:t>8</w:t>
          </w:r>
          <w:r>
            <w:fldChar w:fldCharType="end"/>
          </w:r>
          <w:r>
            <w:fldChar w:fldCharType="end"/>
          </w:r>
        </w:p>
        <w:p w14:paraId="39D0E9BB">
          <w:pPr>
            <w:pStyle w:val="10"/>
            <w:tabs>
              <w:tab w:val="right" w:leader="dot" w:pos="8306"/>
            </w:tabs>
          </w:pPr>
          <w:r>
            <w:fldChar w:fldCharType="begin"/>
          </w:r>
          <w:r>
            <w:instrText xml:space="preserve"> HYPERLINK \l _Toc3987 </w:instrText>
          </w:r>
          <w:r>
            <w:fldChar w:fldCharType="separate"/>
          </w:r>
          <w:r>
            <w:rPr>
              <w:rFonts w:hint="eastAsia"/>
            </w:rPr>
            <w:t xml:space="preserve">4.1 </w:t>
          </w:r>
          <w:r>
            <w:t>基金管理人及基金经理情况</w:t>
          </w:r>
          <w:r>
            <w:tab/>
          </w:r>
          <w:r>
            <w:fldChar w:fldCharType="begin"/>
          </w:r>
          <w:r>
            <w:instrText xml:space="preserve"> PAGEREF _Toc3987 \h </w:instrText>
          </w:r>
          <w:r>
            <w:fldChar w:fldCharType="separate"/>
          </w:r>
          <w:r>
            <w:t>8</w:t>
          </w:r>
          <w:r>
            <w:fldChar w:fldCharType="end"/>
          </w:r>
          <w:r>
            <w:fldChar w:fldCharType="end"/>
          </w:r>
        </w:p>
        <w:p w14:paraId="28FB1B05">
          <w:pPr>
            <w:pStyle w:val="10"/>
            <w:tabs>
              <w:tab w:val="right" w:leader="dot" w:pos="8306"/>
            </w:tabs>
          </w:pPr>
          <w:r>
            <w:fldChar w:fldCharType="begin"/>
          </w:r>
          <w:r>
            <w:instrText xml:space="preserve"> HYPERLINK \l _Toc18127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_Toc18127 \h </w:instrText>
          </w:r>
          <w:r>
            <w:fldChar w:fldCharType="separate"/>
          </w:r>
          <w:r>
            <w:t>12</w:t>
          </w:r>
          <w:r>
            <w:fldChar w:fldCharType="end"/>
          </w:r>
          <w:r>
            <w:fldChar w:fldCharType="end"/>
          </w:r>
        </w:p>
        <w:p w14:paraId="3552C35F">
          <w:pPr>
            <w:pStyle w:val="10"/>
            <w:tabs>
              <w:tab w:val="right" w:leader="dot" w:pos="8306"/>
            </w:tabs>
          </w:pPr>
          <w:r>
            <w:fldChar w:fldCharType="begin"/>
          </w:r>
          <w:r>
            <w:instrText xml:space="preserve"> HYPERLINK \l _Toc14499 </w:instrText>
          </w:r>
          <w:r>
            <w:fldChar w:fldCharType="separate"/>
          </w:r>
          <w:r>
            <w:rPr>
              <w:rFonts w:hint="eastAsia"/>
            </w:rPr>
            <w:t xml:space="preserve">4.3 </w:t>
          </w:r>
          <w:r>
            <w:t>管理人对报告期内公平交易情况的专项说明</w:t>
          </w:r>
          <w:r>
            <w:tab/>
          </w:r>
          <w:r>
            <w:fldChar w:fldCharType="begin"/>
          </w:r>
          <w:r>
            <w:instrText xml:space="preserve"> PAGEREF _Toc14499 \h </w:instrText>
          </w:r>
          <w:r>
            <w:fldChar w:fldCharType="separate"/>
          </w:r>
          <w:r>
            <w:t>12</w:t>
          </w:r>
          <w:r>
            <w:fldChar w:fldCharType="end"/>
          </w:r>
          <w:r>
            <w:fldChar w:fldCharType="end"/>
          </w:r>
        </w:p>
        <w:p w14:paraId="62A5A107">
          <w:pPr>
            <w:pStyle w:val="10"/>
            <w:tabs>
              <w:tab w:val="right" w:leader="dot" w:pos="8306"/>
            </w:tabs>
          </w:pPr>
          <w:r>
            <w:fldChar w:fldCharType="begin"/>
          </w:r>
          <w:r>
            <w:instrText xml:space="preserve"> HYPERLINK \l _Toc19518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_Toc19518 \h </w:instrText>
          </w:r>
          <w:r>
            <w:fldChar w:fldCharType="separate"/>
          </w:r>
          <w:r>
            <w:t>13</w:t>
          </w:r>
          <w:r>
            <w:fldChar w:fldCharType="end"/>
          </w:r>
          <w:r>
            <w:fldChar w:fldCharType="end"/>
          </w:r>
        </w:p>
        <w:p w14:paraId="5BB7C809">
          <w:pPr>
            <w:pStyle w:val="10"/>
            <w:tabs>
              <w:tab w:val="right" w:leader="dot" w:pos="8306"/>
            </w:tabs>
          </w:pPr>
          <w:r>
            <w:fldChar w:fldCharType="begin"/>
          </w:r>
          <w:r>
            <w:instrText xml:space="preserve"> HYPERLINK \l _Toc1814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_Toc1814 \h </w:instrText>
          </w:r>
          <w:r>
            <w:fldChar w:fldCharType="separate"/>
          </w:r>
          <w:r>
            <w:t>13</w:t>
          </w:r>
          <w:r>
            <w:fldChar w:fldCharType="end"/>
          </w:r>
          <w:r>
            <w:fldChar w:fldCharType="end"/>
          </w:r>
        </w:p>
        <w:p w14:paraId="5768605E">
          <w:pPr>
            <w:pStyle w:val="10"/>
            <w:tabs>
              <w:tab w:val="right" w:leader="dot" w:pos="8306"/>
            </w:tabs>
          </w:pPr>
          <w:r>
            <w:fldChar w:fldCharType="begin"/>
          </w:r>
          <w:r>
            <w:instrText xml:space="preserve"> HYPERLINK \l _Toc8899 </w:instrText>
          </w:r>
          <w:r>
            <w:fldChar w:fldCharType="separate"/>
          </w:r>
          <w:r>
            <w:rPr>
              <w:rFonts w:hint="eastAsia"/>
            </w:rPr>
            <w:t xml:space="preserve">4.6 </w:t>
          </w:r>
          <w:r>
            <w:t>管理人内部有关本基金的监察稽核工作情况</w:t>
          </w:r>
          <w:r>
            <w:tab/>
          </w:r>
          <w:r>
            <w:fldChar w:fldCharType="begin"/>
          </w:r>
          <w:r>
            <w:instrText xml:space="preserve"> PAGEREF _Toc8899 \h </w:instrText>
          </w:r>
          <w:r>
            <w:fldChar w:fldCharType="separate"/>
          </w:r>
          <w:r>
            <w:t>14</w:t>
          </w:r>
          <w:r>
            <w:fldChar w:fldCharType="end"/>
          </w:r>
          <w:r>
            <w:fldChar w:fldCharType="end"/>
          </w:r>
        </w:p>
        <w:p w14:paraId="5F762A69">
          <w:pPr>
            <w:pStyle w:val="10"/>
            <w:tabs>
              <w:tab w:val="right" w:leader="dot" w:pos="8306"/>
            </w:tabs>
          </w:pPr>
          <w:r>
            <w:fldChar w:fldCharType="begin"/>
          </w:r>
          <w:r>
            <w:instrText xml:space="preserve"> HYPERLINK \l _Toc9105 </w:instrText>
          </w:r>
          <w:r>
            <w:fldChar w:fldCharType="separate"/>
          </w:r>
          <w:r>
            <w:rPr>
              <w:rFonts w:hint="eastAsia"/>
            </w:rPr>
            <w:t xml:space="preserve">4.7 </w:t>
          </w:r>
          <w:r>
            <w:t>管理人对报告期内基金估值程序等事项的说明</w:t>
          </w:r>
          <w:r>
            <w:tab/>
          </w:r>
          <w:r>
            <w:fldChar w:fldCharType="begin"/>
          </w:r>
          <w:r>
            <w:instrText xml:space="preserve"> PAGEREF _Toc9105 \h </w:instrText>
          </w:r>
          <w:r>
            <w:fldChar w:fldCharType="separate"/>
          </w:r>
          <w:r>
            <w:t>15</w:t>
          </w:r>
          <w:r>
            <w:fldChar w:fldCharType="end"/>
          </w:r>
          <w:r>
            <w:fldChar w:fldCharType="end"/>
          </w:r>
        </w:p>
        <w:p w14:paraId="4437C053">
          <w:pPr>
            <w:pStyle w:val="10"/>
            <w:tabs>
              <w:tab w:val="right" w:leader="dot" w:pos="8306"/>
            </w:tabs>
          </w:pPr>
          <w:r>
            <w:fldChar w:fldCharType="begin"/>
          </w:r>
          <w:r>
            <w:instrText xml:space="preserve"> HYPERLINK \l _Toc15445 </w:instrText>
          </w:r>
          <w:r>
            <w:fldChar w:fldCharType="separate"/>
          </w:r>
          <w:r>
            <w:rPr>
              <w:rFonts w:hint="eastAsia"/>
            </w:rPr>
            <w:t xml:space="preserve">4.8 </w:t>
          </w:r>
          <w:r>
            <w:t>管理人对报告期内基金利润分配情况的说明</w:t>
          </w:r>
          <w:r>
            <w:tab/>
          </w:r>
          <w:r>
            <w:fldChar w:fldCharType="begin"/>
          </w:r>
          <w:r>
            <w:instrText xml:space="preserve"> PAGEREF _Toc15445 \h </w:instrText>
          </w:r>
          <w:r>
            <w:fldChar w:fldCharType="separate"/>
          </w:r>
          <w:r>
            <w:t>15</w:t>
          </w:r>
          <w:r>
            <w:fldChar w:fldCharType="end"/>
          </w:r>
          <w:r>
            <w:fldChar w:fldCharType="end"/>
          </w:r>
        </w:p>
        <w:p w14:paraId="1ECCF35F">
          <w:pPr>
            <w:pStyle w:val="10"/>
            <w:tabs>
              <w:tab w:val="right" w:leader="dot" w:pos="8306"/>
            </w:tabs>
          </w:pPr>
          <w:r>
            <w:fldChar w:fldCharType="begin"/>
          </w:r>
          <w:r>
            <w:instrText xml:space="preserve"> HYPERLINK \l _Toc7279 </w:instrText>
          </w:r>
          <w:r>
            <w:fldChar w:fldCharType="separate"/>
          </w:r>
          <w:r>
            <w:rPr>
              <w:rFonts w:hint="eastAsia"/>
            </w:rPr>
            <w:t xml:space="preserve">4.9 </w:t>
          </w:r>
          <w:r>
            <w:t>报告期内基金持有人数或基金资产净值预警说明</w:t>
          </w:r>
          <w:r>
            <w:tab/>
          </w:r>
          <w:r>
            <w:fldChar w:fldCharType="begin"/>
          </w:r>
          <w:r>
            <w:instrText xml:space="preserve"> PAGEREF _Toc7279 \h </w:instrText>
          </w:r>
          <w:r>
            <w:fldChar w:fldCharType="separate"/>
          </w:r>
          <w:r>
            <w:t>15</w:t>
          </w:r>
          <w:r>
            <w:fldChar w:fldCharType="end"/>
          </w:r>
          <w:r>
            <w:fldChar w:fldCharType="end"/>
          </w:r>
        </w:p>
        <w:p w14:paraId="7B6FAFB3">
          <w:pPr>
            <w:pStyle w:val="8"/>
            <w:tabs>
              <w:tab w:val="right" w:leader="dot" w:pos="8306"/>
            </w:tabs>
          </w:pPr>
          <w:r>
            <w:fldChar w:fldCharType="begin"/>
          </w:r>
          <w:r>
            <w:instrText xml:space="preserve"> HYPERLINK \l _Toc18722 </w:instrText>
          </w:r>
          <w:r>
            <w:fldChar w:fldCharType="separate"/>
          </w:r>
          <w:r>
            <w:rPr>
              <w:rFonts w:hint="eastAsia"/>
            </w:rPr>
            <w:t xml:space="preserve">§5 </w:t>
          </w:r>
          <w:r>
            <w:t>托管人报告</w:t>
          </w:r>
          <w:r>
            <w:tab/>
          </w:r>
          <w:r>
            <w:fldChar w:fldCharType="begin"/>
          </w:r>
          <w:r>
            <w:instrText xml:space="preserve"> PAGEREF _Toc18722 \h </w:instrText>
          </w:r>
          <w:r>
            <w:fldChar w:fldCharType="separate"/>
          </w:r>
          <w:r>
            <w:t>16</w:t>
          </w:r>
          <w:r>
            <w:fldChar w:fldCharType="end"/>
          </w:r>
          <w:r>
            <w:fldChar w:fldCharType="end"/>
          </w:r>
        </w:p>
        <w:p w14:paraId="41806CE0">
          <w:pPr>
            <w:pStyle w:val="10"/>
            <w:tabs>
              <w:tab w:val="right" w:leader="dot" w:pos="8306"/>
            </w:tabs>
          </w:pPr>
          <w:r>
            <w:fldChar w:fldCharType="begin"/>
          </w:r>
          <w:r>
            <w:instrText xml:space="preserve"> HYPERLINK \l _Toc14200 </w:instrText>
          </w:r>
          <w:r>
            <w:fldChar w:fldCharType="separate"/>
          </w:r>
          <w:r>
            <w:rPr>
              <w:rFonts w:hint="eastAsia"/>
            </w:rPr>
            <w:t xml:space="preserve">5.1 </w:t>
          </w:r>
          <w:r>
            <w:t>报告期内本基金托管人遵规守信情况声明</w:t>
          </w:r>
          <w:r>
            <w:tab/>
          </w:r>
          <w:r>
            <w:fldChar w:fldCharType="begin"/>
          </w:r>
          <w:r>
            <w:instrText xml:space="preserve"> PAGEREF _Toc14200 \h </w:instrText>
          </w:r>
          <w:r>
            <w:fldChar w:fldCharType="separate"/>
          </w:r>
          <w:r>
            <w:t>16</w:t>
          </w:r>
          <w:r>
            <w:fldChar w:fldCharType="end"/>
          </w:r>
          <w:r>
            <w:fldChar w:fldCharType="end"/>
          </w:r>
        </w:p>
        <w:p w14:paraId="101AF2D1">
          <w:pPr>
            <w:pStyle w:val="10"/>
            <w:tabs>
              <w:tab w:val="right" w:leader="dot" w:pos="8306"/>
            </w:tabs>
          </w:pPr>
          <w:r>
            <w:fldChar w:fldCharType="begin"/>
          </w:r>
          <w:r>
            <w:instrText xml:space="preserve"> HYPERLINK \l _Toc15574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_Toc15574 \h </w:instrText>
          </w:r>
          <w:r>
            <w:fldChar w:fldCharType="separate"/>
          </w:r>
          <w:r>
            <w:t>16</w:t>
          </w:r>
          <w:r>
            <w:fldChar w:fldCharType="end"/>
          </w:r>
          <w:r>
            <w:fldChar w:fldCharType="end"/>
          </w:r>
        </w:p>
        <w:p w14:paraId="193A6225">
          <w:pPr>
            <w:pStyle w:val="10"/>
            <w:tabs>
              <w:tab w:val="right" w:leader="dot" w:pos="8306"/>
            </w:tabs>
          </w:pPr>
          <w:r>
            <w:fldChar w:fldCharType="begin"/>
          </w:r>
          <w:r>
            <w:instrText xml:space="preserve"> HYPERLINK \l _Toc29321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_Toc29321 \h </w:instrText>
          </w:r>
          <w:r>
            <w:fldChar w:fldCharType="separate"/>
          </w:r>
          <w:r>
            <w:t>16</w:t>
          </w:r>
          <w:r>
            <w:fldChar w:fldCharType="end"/>
          </w:r>
          <w:r>
            <w:fldChar w:fldCharType="end"/>
          </w:r>
        </w:p>
        <w:p w14:paraId="6C08F5DA">
          <w:pPr>
            <w:pStyle w:val="8"/>
            <w:tabs>
              <w:tab w:val="right" w:leader="dot" w:pos="8306"/>
            </w:tabs>
          </w:pPr>
          <w:r>
            <w:fldChar w:fldCharType="begin"/>
          </w:r>
          <w:r>
            <w:instrText xml:space="preserve"> HYPERLINK \l _Toc6970 </w:instrText>
          </w:r>
          <w:r>
            <w:fldChar w:fldCharType="separate"/>
          </w:r>
          <w:r>
            <w:rPr>
              <w:rFonts w:hint="eastAsia"/>
            </w:rPr>
            <w:t xml:space="preserve">§6 </w:t>
          </w:r>
          <w:r>
            <w:t>审计报告</w:t>
          </w:r>
          <w:r>
            <w:tab/>
          </w:r>
          <w:r>
            <w:fldChar w:fldCharType="begin"/>
          </w:r>
          <w:r>
            <w:instrText xml:space="preserve"> PAGEREF _Toc6970 \h </w:instrText>
          </w:r>
          <w:r>
            <w:fldChar w:fldCharType="separate"/>
          </w:r>
          <w:r>
            <w:t>16</w:t>
          </w:r>
          <w:r>
            <w:fldChar w:fldCharType="end"/>
          </w:r>
          <w:r>
            <w:fldChar w:fldCharType="end"/>
          </w:r>
        </w:p>
        <w:p w14:paraId="53BDA5C7">
          <w:pPr>
            <w:pStyle w:val="10"/>
            <w:tabs>
              <w:tab w:val="right" w:leader="dot" w:pos="8306"/>
            </w:tabs>
          </w:pPr>
          <w:r>
            <w:fldChar w:fldCharType="begin"/>
          </w:r>
          <w:r>
            <w:instrText xml:space="preserve"> HYPERLINK \l _Toc12861 </w:instrText>
          </w:r>
          <w:r>
            <w:fldChar w:fldCharType="separate"/>
          </w:r>
          <w:r>
            <w:rPr>
              <w:rFonts w:hint="eastAsia"/>
            </w:rPr>
            <w:t xml:space="preserve">6.1 </w:t>
          </w:r>
          <w:r>
            <w:t>审计报告基本信息</w:t>
          </w:r>
          <w:r>
            <w:tab/>
          </w:r>
          <w:r>
            <w:fldChar w:fldCharType="begin"/>
          </w:r>
          <w:r>
            <w:instrText xml:space="preserve"> PAGEREF _Toc12861 \h </w:instrText>
          </w:r>
          <w:r>
            <w:fldChar w:fldCharType="separate"/>
          </w:r>
          <w:r>
            <w:t>16</w:t>
          </w:r>
          <w:r>
            <w:fldChar w:fldCharType="end"/>
          </w:r>
          <w:r>
            <w:fldChar w:fldCharType="end"/>
          </w:r>
        </w:p>
        <w:p w14:paraId="3A909022">
          <w:pPr>
            <w:pStyle w:val="10"/>
            <w:tabs>
              <w:tab w:val="right" w:leader="dot" w:pos="8306"/>
            </w:tabs>
          </w:pPr>
          <w:r>
            <w:fldChar w:fldCharType="begin"/>
          </w:r>
          <w:r>
            <w:instrText xml:space="preserve"> HYPERLINK \l _Toc11938 </w:instrText>
          </w:r>
          <w:r>
            <w:fldChar w:fldCharType="separate"/>
          </w:r>
          <w:r>
            <w:rPr>
              <w:rFonts w:hint="eastAsia"/>
            </w:rPr>
            <w:t xml:space="preserve">6.2 </w:t>
          </w:r>
          <w:r>
            <w:t>审计报告的基本内容</w:t>
          </w:r>
          <w:r>
            <w:tab/>
          </w:r>
          <w:r>
            <w:fldChar w:fldCharType="begin"/>
          </w:r>
          <w:r>
            <w:instrText xml:space="preserve"> PAGEREF _Toc11938 \h </w:instrText>
          </w:r>
          <w:r>
            <w:fldChar w:fldCharType="separate"/>
          </w:r>
          <w:r>
            <w:t>16</w:t>
          </w:r>
          <w:r>
            <w:fldChar w:fldCharType="end"/>
          </w:r>
          <w:r>
            <w:fldChar w:fldCharType="end"/>
          </w:r>
        </w:p>
        <w:p w14:paraId="2AD2C30B">
          <w:pPr>
            <w:pStyle w:val="8"/>
            <w:tabs>
              <w:tab w:val="right" w:leader="dot" w:pos="8306"/>
            </w:tabs>
          </w:pPr>
          <w:r>
            <w:fldChar w:fldCharType="begin"/>
          </w:r>
          <w:r>
            <w:instrText xml:space="preserve"> HYPERLINK \l _Toc22293 </w:instrText>
          </w:r>
          <w:r>
            <w:fldChar w:fldCharType="separate"/>
          </w:r>
          <w:r>
            <w:rPr>
              <w:rFonts w:hint="eastAsia"/>
            </w:rPr>
            <w:t xml:space="preserve">§7 </w:t>
          </w:r>
          <w:r>
            <w:t>年度财务报表</w:t>
          </w:r>
          <w:r>
            <w:tab/>
          </w:r>
          <w:r>
            <w:fldChar w:fldCharType="begin"/>
          </w:r>
          <w:r>
            <w:instrText xml:space="preserve"> PAGEREF _Toc22293 \h </w:instrText>
          </w:r>
          <w:r>
            <w:fldChar w:fldCharType="separate"/>
          </w:r>
          <w:r>
            <w:t>18</w:t>
          </w:r>
          <w:r>
            <w:fldChar w:fldCharType="end"/>
          </w:r>
          <w:r>
            <w:fldChar w:fldCharType="end"/>
          </w:r>
        </w:p>
        <w:p w14:paraId="4FB31D7A">
          <w:pPr>
            <w:pStyle w:val="10"/>
            <w:tabs>
              <w:tab w:val="right" w:leader="dot" w:pos="8306"/>
            </w:tabs>
          </w:pPr>
          <w:r>
            <w:fldChar w:fldCharType="begin"/>
          </w:r>
          <w:r>
            <w:instrText xml:space="preserve"> HYPERLINK \l _Toc7945 </w:instrText>
          </w:r>
          <w:r>
            <w:fldChar w:fldCharType="separate"/>
          </w:r>
          <w:r>
            <w:rPr>
              <w:rFonts w:hint="eastAsia"/>
            </w:rPr>
            <w:t xml:space="preserve">7.1 </w:t>
          </w:r>
          <w:r>
            <w:t>资产负债表</w:t>
          </w:r>
          <w:r>
            <w:tab/>
          </w:r>
          <w:r>
            <w:fldChar w:fldCharType="begin"/>
          </w:r>
          <w:r>
            <w:instrText xml:space="preserve"> PAGEREF _Toc7945 \h </w:instrText>
          </w:r>
          <w:r>
            <w:fldChar w:fldCharType="separate"/>
          </w:r>
          <w:r>
            <w:t>19</w:t>
          </w:r>
          <w:r>
            <w:fldChar w:fldCharType="end"/>
          </w:r>
          <w:r>
            <w:fldChar w:fldCharType="end"/>
          </w:r>
        </w:p>
        <w:p w14:paraId="0EB0B6DE">
          <w:pPr>
            <w:pStyle w:val="10"/>
            <w:tabs>
              <w:tab w:val="right" w:leader="dot" w:pos="8306"/>
            </w:tabs>
          </w:pPr>
          <w:r>
            <w:fldChar w:fldCharType="begin"/>
          </w:r>
          <w:r>
            <w:instrText xml:space="preserve"> HYPERLINK \l _Toc29877 </w:instrText>
          </w:r>
          <w:r>
            <w:fldChar w:fldCharType="separate"/>
          </w:r>
          <w:r>
            <w:rPr>
              <w:rFonts w:hint="eastAsia"/>
            </w:rPr>
            <w:t xml:space="preserve">7.2 </w:t>
          </w:r>
          <w:r>
            <w:t>利润表</w:t>
          </w:r>
          <w:r>
            <w:tab/>
          </w:r>
          <w:r>
            <w:fldChar w:fldCharType="begin"/>
          </w:r>
          <w:r>
            <w:instrText xml:space="preserve"> PAGEREF _Toc29877 \h </w:instrText>
          </w:r>
          <w:r>
            <w:fldChar w:fldCharType="separate"/>
          </w:r>
          <w:r>
            <w:t>20</w:t>
          </w:r>
          <w:r>
            <w:fldChar w:fldCharType="end"/>
          </w:r>
          <w:r>
            <w:fldChar w:fldCharType="end"/>
          </w:r>
        </w:p>
        <w:p w14:paraId="793A66A2">
          <w:pPr>
            <w:pStyle w:val="10"/>
            <w:tabs>
              <w:tab w:val="right" w:leader="dot" w:pos="8306"/>
            </w:tabs>
          </w:pPr>
          <w:r>
            <w:fldChar w:fldCharType="begin"/>
          </w:r>
          <w:r>
            <w:instrText xml:space="preserve"> HYPERLINK \l _Toc22218 </w:instrText>
          </w:r>
          <w:r>
            <w:fldChar w:fldCharType="separate"/>
          </w:r>
          <w:r>
            <w:rPr>
              <w:rFonts w:hint="eastAsia"/>
            </w:rPr>
            <w:t xml:space="preserve">7.3 </w:t>
          </w:r>
          <w:r>
            <w:t>净资产变动表</w:t>
          </w:r>
          <w:r>
            <w:tab/>
          </w:r>
          <w:r>
            <w:fldChar w:fldCharType="begin"/>
          </w:r>
          <w:r>
            <w:instrText xml:space="preserve"> PAGEREF _Toc22218 \h </w:instrText>
          </w:r>
          <w:r>
            <w:fldChar w:fldCharType="separate"/>
          </w:r>
          <w:r>
            <w:t>21</w:t>
          </w:r>
          <w:r>
            <w:fldChar w:fldCharType="end"/>
          </w:r>
          <w:r>
            <w:fldChar w:fldCharType="end"/>
          </w:r>
        </w:p>
        <w:p w14:paraId="0C253224">
          <w:pPr>
            <w:pStyle w:val="10"/>
            <w:tabs>
              <w:tab w:val="right" w:leader="dot" w:pos="8306"/>
            </w:tabs>
          </w:pPr>
          <w:r>
            <w:fldChar w:fldCharType="begin"/>
          </w:r>
          <w:r>
            <w:instrText xml:space="preserve"> HYPERLINK \l _Toc1069 </w:instrText>
          </w:r>
          <w:r>
            <w:fldChar w:fldCharType="separate"/>
          </w:r>
          <w:r>
            <w:rPr>
              <w:rFonts w:hint="eastAsia"/>
            </w:rPr>
            <w:t xml:space="preserve">7.4 </w:t>
          </w:r>
          <w:r>
            <w:t>报表附注</w:t>
          </w:r>
          <w:r>
            <w:tab/>
          </w:r>
          <w:r>
            <w:fldChar w:fldCharType="begin"/>
          </w:r>
          <w:r>
            <w:instrText xml:space="preserve"> PAGEREF _Toc1069 \h </w:instrText>
          </w:r>
          <w:r>
            <w:fldChar w:fldCharType="separate"/>
          </w:r>
          <w:r>
            <w:t>23</w:t>
          </w:r>
          <w:r>
            <w:fldChar w:fldCharType="end"/>
          </w:r>
          <w:r>
            <w:fldChar w:fldCharType="end"/>
          </w:r>
        </w:p>
        <w:p w14:paraId="0296ABAA">
          <w:pPr>
            <w:pStyle w:val="8"/>
            <w:tabs>
              <w:tab w:val="right" w:leader="dot" w:pos="8306"/>
            </w:tabs>
          </w:pPr>
          <w:r>
            <w:fldChar w:fldCharType="begin"/>
          </w:r>
          <w:r>
            <w:instrText xml:space="preserve"> HYPERLINK \l _Toc19026 </w:instrText>
          </w:r>
          <w:r>
            <w:fldChar w:fldCharType="separate"/>
          </w:r>
          <w:r>
            <w:rPr>
              <w:rFonts w:hint="eastAsia"/>
            </w:rPr>
            <w:t xml:space="preserve">§8 </w:t>
          </w:r>
          <w:r>
            <w:t>投资组合报告</w:t>
          </w:r>
          <w:r>
            <w:tab/>
          </w:r>
          <w:r>
            <w:fldChar w:fldCharType="begin"/>
          </w:r>
          <w:r>
            <w:instrText xml:space="preserve"> PAGEREF _Toc19026 \h </w:instrText>
          </w:r>
          <w:r>
            <w:fldChar w:fldCharType="separate"/>
          </w:r>
          <w:r>
            <w:t>46</w:t>
          </w:r>
          <w:r>
            <w:fldChar w:fldCharType="end"/>
          </w:r>
          <w:r>
            <w:fldChar w:fldCharType="end"/>
          </w:r>
        </w:p>
        <w:p w14:paraId="6DA6AB4B">
          <w:pPr>
            <w:pStyle w:val="10"/>
            <w:tabs>
              <w:tab w:val="right" w:leader="dot" w:pos="8306"/>
            </w:tabs>
          </w:pPr>
          <w:r>
            <w:fldChar w:fldCharType="begin"/>
          </w:r>
          <w:r>
            <w:instrText xml:space="preserve"> HYPERLINK \l _Toc29032 </w:instrText>
          </w:r>
          <w:r>
            <w:fldChar w:fldCharType="separate"/>
          </w:r>
          <w:r>
            <w:rPr>
              <w:rFonts w:hint="eastAsia"/>
            </w:rPr>
            <w:t xml:space="preserve">8.1 </w:t>
          </w:r>
          <w:r>
            <w:t>期末基金资产组合情况</w:t>
          </w:r>
          <w:r>
            <w:tab/>
          </w:r>
          <w:r>
            <w:fldChar w:fldCharType="begin"/>
          </w:r>
          <w:r>
            <w:instrText xml:space="preserve"> PAGEREF _Toc29032 \h </w:instrText>
          </w:r>
          <w:r>
            <w:fldChar w:fldCharType="separate"/>
          </w:r>
          <w:r>
            <w:t>46</w:t>
          </w:r>
          <w:r>
            <w:fldChar w:fldCharType="end"/>
          </w:r>
          <w:r>
            <w:fldChar w:fldCharType="end"/>
          </w:r>
        </w:p>
        <w:p w14:paraId="65B7BA97">
          <w:pPr>
            <w:pStyle w:val="10"/>
            <w:tabs>
              <w:tab w:val="right" w:leader="dot" w:pos="8306"/>
            </w:tabs>
          </w:pPr>
          <w:r>
            <w:fldChar w:fldCharType="begin"/>
          </w:r>
          <w:r>
            <w:instrText xml:space="preserve"> HYPERLINK \l _Toc8775 </w:instrText>
          </w:r>
          <w:r>
            <w:fldChar w:fldCharType="separate"/>
          </w:r>
          <w:r>
            <w:rPr>
              <w:rFonts w:hint="eastAsia"/>
            </w:rPr>
            <w:t xml:space="preserve">8.2 </w:t>
          </w:r>
          <w:r>
            <w:t>报告期末按行业分类的股票投资组合</w:t>
          </w:r>
          <w:r>
            <w:tab/>
          </w:r>
          <w:r>
            <w:fldChar w:fldCharType="begin"/>
          </w:r>
          <w:r>
            <w:instrText xml:space="preserve"> PAGEREF _Toc8775 \h </w:instrText>
          </w:r>
          <w:r>
            <w:fldChar w:fldCharType="separate"/>
          </w:r>
          <w:r>
            <w:t>47</w:t>
          </w:r>
          <w:r>
            <w:fldChar w:fldCharType="end"/>
          </w:r>
          <w:r>
            <w:fldChar w:fldCharType="end"/>
          </w:r>
        </w:p>
        <w:p w14:paraId="194E4184">
          <w:pPr>
            <w:pStyle w:val="10"/>
            <w:tabs>
              <w:tab w:val="right" w:leader="dot" w:pos="8306"/>
            </w:tabs>
          </w:pPr>
          <w:r>
            <w:fldChar w:fldCharType="begin"/>
          </w:r>
          <w:r>
            <w:instrText xml:space="preserve"> HYPERLINK \l _Toc9527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_Toc9527 \h </w:instrText>
          </w:r>
          <w:r>
            <w:fldChar w:fldCharType="separate"/>
          </w:r>
          <w:r>
            <w:t>47</w:t>
          </w:r>
          <w:r>
            <w:fldChar w:fldCharType="end"/>
          </w:r>
          <w:r>
            <w:fldChar w:fldCharType="end"/>
          </w:r>
        </w:p>
        <w:p w14:paraId="50F77E23">
          <w:pPr>
            <w:pStyle w:val="10"/>
            <w:tabs>
              <w:tab w:val="right" w:leader="dot" w:pos="8306"/>
            </w:tabs>
          </w:pPr>
          <w:r>
            <w:fldChar w:fldCharType="begin"/>
          </w:r>
          <w:r>
            <w:instrText xml:space="preserve"> HYPERLINK \l _Toc1008 </w:instrText>
          </w:r>
          <w:r>
            <w:fldChar w:fldCharType="separate"/>
          </w:r>
          <w:r>
            <w:rPr>
              <w:rFonts w:hint="eastAsia"/>
            </w:rPr>
            <w:t xml:space="preserve">8.4 </w:t>
          </w:r>
          <w:r>
            <w:t>报告期内股票投资组合的重大变动</w:t>
          </w:r>
          <w:r>
            <w:tab/>
          </w:r>
          <w:r>
            <w:fldChar w:fldCharType="begin"/>
          </w:r>
          <w:r>
            <w:instrText xml:space="preserve"> PAGEREF _Toc1008 \h </w:instrText>
          </w:r>
          <w:r>
            <w:fldChar w:fldCharType="separate"/>
          </w:r>
          <w:r>
            <w:t>47</w:t>
          </w:r>
          <w:r>
            <w:fldChar w:fldCharType="end"/>
          </w:r>
          <w:r>
            <w:fldChar w:fldCharType="end"/>
          </w:r>
        </w:p>
        <w:p w14:paraId="4F220D9E">
          <w:pPr>
            <w:pStyle w:val="10"/>
            <w:tabs>
              <w:tab w:val="right" w:leader="dot" w:pos="8306"/>
            </w:tabs>
          </w:pPr>
          <w:r>
            <w:fldChar w:fldCharType="begin"/>
          </w:r>
          <w:r>
            <w:instrText xml:space="preserve"> HYPERLINK \l _Toc30869 </w:instrText>
          </w:r>
          <w:r>
            <w:fldChar w:fldCharType="separate"/>
          </w:r>
          <w:r>
            <w:rPr>
              <w:rFonts w:hint="eastAsia"/>
            </w:rPr>
            <w:t xml:space="preserve">8.5 </w:t>
          </w:r>
          <w:r>
            <w:t>期末按债券品种分类的债券投资组合</w:t>
          </w:r>
          <w:r>
            <w:tab/>
          </w:r>
          <w:r>
            <w:fldChar w:fldCharType="begin"/>
          </w:r>
          <w:r>
            <w:instrText xml:space="preserve"> PAGEREF _Toc30869 \h </w:instrText>
          </w:r>
          <w:r>
            <w:fldChar w:fldCharType="separate"/>
          </w:r>
          <w:r>
            <w:t>47</w:t>
          </w:r>
          <w:r>
            <w:fldChar w:fldCharType="end"/>
          </w:r>
          <w:r>
            <w:fldChar w:fldCharType="end"/>
          </w:r>
        </w:p>
        <w:p w14:paraId="65C467F4">
          <w:pPr>
            <w:pStyle w:val="10"/>
            <w:tabs>
              <w:tab w:val="right" w:leader="dot" w:pos="8306"/>
            </w:tabs>
          </w:pPr>
          <w:r>
            <w:fldChar w:fldCharType="begin"/>
          </w:r>
          <w:r>
            <w:instrText xml:space="preserve"> HYPERLINK \l _Toc20971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_Toc20971 \h </w:instrText>
          </w:r>
          <w:r>
            <w:fldChar w:fldCharType="separate"/>
          </w:r>
          <w:r>
            <w:t>48</w:t>
          </w:r>
          <w:r>
            <w:fldChar w:fldCharType="end"/>
          </w:r>
          <w:r>
            <w:fldChar w:fldCharType="end"/>
          </w:r>
        </w:p>
        <w:p w14:paraId="306CD36E">
          <w:pPr>
            <w:pStyle w:val="10"/>
            <w:tabs>
              <w:tab w:val="right" w:leader="dot" w:pos="8306"/>
            </w:tabs>
          </w:pPr>
          <w:r>
            <w:fldChar w:fldCharType="begin"/>
          </w:r>
          <w:r>
            <w:instrText xml:space="preserve"> HYPERLINK \l _Toc8973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_Toc8973 \h </w:instrText>
          </w:r>
          <w:r>
            <w:fldChar w:fldCharType="separate"/>
          </w:r>
          <w:r>
            <w:t>48</w:t>
          </w:r>
          <w:r>
            <w:fldChar w:fldCharType="end"/>
          </w:r>
          <w:r>
            <w:fldChar w:fldCharType="end"/>
          </w:r>
        </w:p>
        <w:p w14:paraId="28F6310D">
          <w:pPr>
            <w:pStyle w:val="10"/>
            <w:tabs>
              <w:tab w:val="right" w:leader="dot" w:pos="8306"/>
            </w:tabs>
          </w:pPr>
          <w:r>
            <w:fldChar w:fldCharType="begin"/>
          </w:r>
          <w:r>
            <w:instrText xml:space="preserve"> HYPERLINK \l _Toc20331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_Toc20331 \h </w:instrText>
          </w:r>
          <w:r>
            <w:fldChar w:fldCharType="separate"/>
          </w:r>
          <w:r>
            <w:t>48</w:t>
          </w:r>
          <w:r>
            <w:fldChar w:fldCharType="end"/>
          </w:r>
          <w:r>
            <w:fldChar w:fldCharType="end"/>
          </w:r>
        </w:p>
        <w:p w14:paraId="66F8631D">
          <w:pPr>
            <w:pStyle w:val="10"/>
            <w:tabs>
              <w:tab w:val="right" w:leader="dot" w:pos="8306"/>
            </w:tabs>
          </w:pPr>
          <w:r>
            <w:fldChar w:fldCharType="begin"/>
          </w:r>
          <w:r>
            <w:instrText xml:space="preserve"> HYPERLINK \l _Toc1398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_Toc1398 \h </w:instrText>
          </w:r>
          <w:r>
            <w:fldChar w:fldCharType="separate"/>
          </w:r>
          <w:r>
            <w:t>48</w:t>
          </w:r>
          <w:r>
            <w:fldChar w:fldCharType="end"/>
          </w:r>
          <w:r>
            <w:fldChar w:fldCharType="end"/>
          </w:r>
        </w:p>
        <w:p w14:paraId="0F03A158">
          <w:pPr>
            <w:pStyle w:val="10"/>
            <w:tabs>
              <w:tab w:val="right" w:leader="dot" w:pos="8306"/>
            </w:tabs>
          </w:pPr>
          <w:r>
            <w:fldChar w:fldCharType="begin"/>
          </w:r>
          <w:r>
            <w:instrText xml:space="preserve"> HYPERLINK \l _Toc8855 </w:instrText>
          </w:r>
          <w:r>
            <w:fldChar w:fldCharType="separate"/>
          </w:r>
          <w:r>
            <w:rPr>
              <w:rFonts w:hint="eastAsia"/>
            </w:rPr>
            <w:t xml:space="preserve">8.10 </w:t>
          </w:r>
          <w:r>
            <w:t>本基金投资股指期货的投资政策</w:t>
          </w:r>
          <w:r>
            <w:tab/>
          </w:r>
          <w:r>
            <w:fldChar w:fldCharType="begin"/>
          </w:r>
          <w:r>
            <w:instrText xml:space="preserve"> PAGEREF _Toc8855 \h </w:instrText>
          </w:r>
          <w:r>
            <w:fldChar w:fldCharType="separate"/>
          </w:r>
          <w:r>
            <w:t>49</w:t>
          </w:r>
          <w:r>
            <w:fldChar w:fldCharType="end"/>
          </w:r>
          <w:r>
            <w:fldChar w:fldCharType="end"/>
          </w:r>
        </w:p>
        <w:p w14:paraId="341BBED1">
          <w:pPr>
            <w:pStyle w:val="10"/>
            <w:tabs>
              <w:tab w:val="right" w:leader="dot" w:pos="8306"/>
            </w:tabs>
          </w:pPr>
          <w:r>
            <w:fldChar w:fldCharType="begin"/>
          </w:r>
          <w:r>
            <w:instrText xml:space="preserve"> HYPERLINK \l _Toc31579 </w:instrText>
          </w:r>
          <w:r>
            <w:fldChar w:fldCharType="separate"/>
          </w:r>
          <w:r>
            <w:rPr>
              <w:rFonts w:hint="eastAsia"/>
            </w:rPr>
            <w:t xml:space="preserve">8.11 </w:t>
          </w:r>
          <w:r>
            <w:t>报告期末本基金投资的国债期货交易情况说明</w:t>
          </w:r>
          <w:r>
            <w:tab/>
          </w:r>
          <w:r>
            <w:fldChar w:fldCharType="begin"/>
          </w:r>
          <w:r>
            <w:instrText xml:space="preserve"> PAGEREF _Toc31579 \h </w:instrText>
          </w:r>
          <w:r>
            <w:fldChar w:fldCharType="separate"/>
          </w:r>
          <w:r>
            <w:t>49</w:t>
          </w:r>
          <w:r>
            <w:fldChar w:fldCharType="end"/>
          </w:r>
          <w:r>
            <w:fldChar w:fldCharType="end"/>
          </w:r>
        </w:p>
        <w:p w14:paraId="535740E1">
          <w:pPr>
            <w:pStyle w:val="10"/>
            <w:tabs>
              <w:tab w:val="right" w:leader="dot" w:pos="8306"/>
            </w:tabs>
          </w:pPr>
          <w:r>
            <w:fldChar w:fldCharType="begin"/>
          </w:r>
          <w:r>
            <w:instrText xml:space="preserve"> HYPERLINK \l _Toc22217 </w:instrText>
          </w:r>
          <w:r>
            <w:fldChar w:fldCharType="separate"/>
          </w:r>
          <w:r>
            <w:rPr>
              <w:rFonts w:hint="eastAsia"/>
            </w:rPr>
            <w:t xml:space="preserve">8.12 </w:t>
          </w:r>
          <w:r>
            <w:t>投资组合报告附注</w:t>
          </w:r>
          <w:r>
            <w:tab/>
          </w:r>
          <w:r>
            <w:fldChar w:fldCharType="begin"/>
          </w:r>
          <w:r>
            <w:instrText xml:space="preserve"> PAGEREF _Toc22217 \h </w:instrText>
          </w:r>
          <w:r>
            <w:fldChar w:fldCharType="separate"/>
          </w:r>
          <w:r>
            <w:t>49</w:t>
          </w:r>
          <w:r>
            <w:fldChar w:fldCharType="end"/>
          </w:r>
          <w:r>
            <w:fldChar w:fldCharType="end"/>
          </w:r>
        </w:p>
        <w:p w14:paraId="3A740D7C">
          <w:pPr>
            <w:pStyle w:val="8"/>
            <w:tabs>
              <w:tab w:val="right" w:leader="dot" w:pos="8306"/>
            </w:tabs>
          </w:pPr>
          <w:r>
            <w:fldChar w:fldCharType="begin"/>
          </w:r>
          <w:r>
            <w:instrText xml:space="preserve"> HYPERLINK \l _Toc28868 </w:instrText>
          </w:r>
          <w:r>
            <w:fldChar w:fldCharType="separate"/>
          </w:r>
          <w:r>
            <w:rPr>
              <w:rFonts w:hint="eastAsia"/>
            </w:rPr>
            <w:t xml:space="preserve">§9 </w:t>
          </w:r>
          <w:r>
            <w:t>基金份额持有人信息</w:t>
          </w:r>
          <w:r>
            <w:tab/>
          </w:r>
          <w:r>
            <w:fldChar w:fldCharType="begin"/>
          </w:r>
          <w:r>
            <w:instrText xml:space="preserve"> PAGEREF _Toc28868 \h </w:instrText>
          </w:r>
          <w:r>
            <w:fldChar w:fldCharType="separate"/>
          </w:r>
          <w:r>
            <w:t>50</w:t>
          </w:r>
          <w:r>
            <w:fldChar w:fldCharType="end"/>
          </w:r>
          <w:r>
            <w:fldChar w:fldCharType="end"/>
          </w:r>
        </w:p>
        <w:p w14:paraId="28F9C5A8">
          <w:pPr>
            <w:pStyle w:val="10"/>
            <w:tabs>
              <w:tab w:val="right" w:leader="dot" w:pos="8306"/>
            </w:tabs>
          </w:pPr>
          <w:r>
            <w:fldChar w:fldCharType="begin"/>
          </w:r>
          <w:r>
            <w:instrText xml:space="preserve"> HYPERLINK \l _Toc17839 </w:instrText>
          </w:r>
          <w:r>
            <w:fldChar w:fldCharType="separate"/>
          </w:r>
          <w:r>
            <w:rPr>
              <w:rFonts w:hint="eastAsia"/>
            </w:rPr>
            <w:t xml:space="preserve">9.1 </w:t>
          </w:r>
          <w:r>
            <w:t>期末基金份额持有人户数及持有人结构</w:t>
          </w:r>
          <w:r>
            <w:tab/>
          </w:r>
          <w:r>
            <w:fldChar w:fldCharType="begin"/>
          </w:r>
          <w:r>
            <w:instrText xml:space="preserve"> PAGEREF _Toc17839 \h </w:instrText>
          </w:r>
          <w:r>
            <w:fldChar w:fldCharType="separate"/>
          </w:r>
          <w:r>
            <w:t>50</w:t>
          </w:r>
          <w:r>
            <w:fldChar w:fldCharType="end"/>
          </w:r>
          <w:r>
            <w:fldChar w:fldCharType="end"/>
          </w:r>
        </w:p>
        <w:p w14:paraId="6C477132">
          <w:pPr>
            <w:pStyle w:val="10"/>
            <w:tabs>
              <w:tab w:val="right" w:leader="dot" w:pos="8306"/>
            </w:tabs>
          </w:pPr>
          <w:r>
            <w:fldChar w:fldCharType="begin"/>
          </w:r>
          <w:r>
            <w:instrText xml:space="preserve"> HYPERLINK \l _Toc10056 </w:instrText>
          </w:r>
          <w:r>
            <w:fldChar w:fldCharType="separate"/>
          </w:r>
          <w:r>
            <w:rPr>
              <w:rFonts w:hint="eastAsia"/>
            </w:rPr>
            <w:t xml:space="preserve">9.2 </w:t>
          </w:r>
          <w:r>
            <w:t>期末基金管理人的从业人员持有本基金的情况</w:t>
          </w:r>
          <w:r>
            <w:tab/>
          </w:r>
          <w:r>
            <w:fldChar w:fldCharType="begin"/>
          </w:r>
          <w:r>
            <w:instrText xml:space="preserve"> PAGEREF _Toc10056 \h </w:instrText>
          </w:r>
          <w:r>
            <w:fldChar w:fldCharType="separate"/>
          </w:r>
          <w:r>
            <w:t>50</w:t>
          </w:r>
          <w:r>
            <w:fldChar w:fldCharType="end"/>
          </w:r>
          <w:r>
            <w:fldChar w:fldCharType="end"/>
          </w:r>
        </w:p>
        <w:p w14:paraId="398F75A4">
          <w:pPr>
            <w:pStyle w:val="10"/>
            <w:tabs>
              <w:tab w:val="right" w:leader="dot" w:pos="8306"/>
            </w:tabs>
          </w:pPr>
          <w:r>
            <w:fldChar w:fldCharType="begin"/>
          </w:r>
          <w:r>
            <w:instrText xml:space="preserve"> HYPERLINK \l _Toc18086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_Toc18086 \h </w:instrText>
          </w:r>
          <w:r>
            <w:fldChar w:fldCharType="separate"/>
          </w:r>
          <w:r>
            <w:t>50</w:t>
          </w:r>
          <w:r>
            <w:fldChar w:fldCharType="end"/>
          </w:r>
          <w:r>
            <w:fldChar w:fldCharType="end"/>
          </w:r>
        </w:p>
        <w:p w14:paraId="11B4E3E9">
          <w:pPr>
            <w:pStyle w:val="10"/>
            <w:tabs>
              <w:tab w:val="right" w:leader="dot" w:pos="8306"/>
            </w:tabs>
          </w:pPr>
          <w:r>
            <w:fldChar w:fldCharType="begin"/>
          </w:r>
          <w:r>
            <w:instrText xml:space="preserve"> HYPERLINK \l _Toc11390 </w:instrText>
          </w:r>
          <w:r>
            <w:fldChar w:fldCharType="separate"/>
          </w:r>
          <w:r>
            <w:rPr>
              <w:rFonts w:hint="eastAsia"/>
            </w:rPr>
            <w:t xml:space="preserve">9.4 </w:t>
          </w:r>
          <w:r>
            <w:t>发起式基金发起资金持有份额情况</w:t>
          </w:r>
          <w:r>
            <w:tab/>
          </w:r>
          <w:r>
            <w:fldChar w:fldCharType="begin"/>
          </w:r>
          <w:r>
            <w:instrText xml:space="preserve"> PAGEREF _Toc11390 \h </w:instrText>
          </w:r>
          <w:r>
            <w:fldChar w:fldCharType="separate"/>
          </w:r>
          <w:r>
            <w:t>50</w:t>
          </w:r>
          <w:r>
            <w:fldChar w:fldCharType="end"/>
          </w:r>
          <w:r>
            <w:fldChar w:fldCharType="end"/>
          </w:r>
        </w:p>
        <w:p w14:paraId="3E3943C1">
          <w:pPr>
            <w:pStyle w:val="8"/>
            <w:tabs>
              <w:tab w:val="right" w:leader="dot" w:pos="8306"/>
            </w:tabs>
          </w:pPr>
          <w:r>
            <w:fldChar w:fldCharType="begin"/>
          </w:r>
          <w:r>
            <w:instrText xml:space="preserve"> HYPERLINK \l _Toc15819 </w:instrText>
          </w:r>
          <w:r>
            <w:fldChar w:fldCharType="separate"/>
          </w:r>
          <w:r>
            <w:rPr>
              <w:rFonts w:hint="eastAsia"/>
            </w:rPr>
            <w:t xml:space="preserve">§10 </w:t>
          </w:r>
          <w:r>
            <w:t>开放式基金份额变动</w:t>
          </w:r>
          <w:r>
            <w:tab/>
          </w:r>
          <w:r>
            <w:fldChar w:fldCharType="begin"/>
          </w:r>
          <w:r>
            <w:instrText xml:space="preserve"> PAGEREF _Toc15819 \h </w:instrText>
          </w:r>
          <w:r>
            <w:fldChar w:fldCharType="separate"/>
          </w:r>
          <w:r>
            <w:t>51</w:t>
          </w:r>
          <w:r>
            <w:fldChar w:fldCharType="end"/>
          </w:r>
          <w:r>
            <w:fldChar w:fldCharType="end"/>
          </w:r>
        </w:p>
        <w:p w14:paraId="206B9345">
          <w:pPr>
            <w:pStyle w:val="8"/>
            <w:tabs>
              <w:tab w:val="right" w:leader="dot" w:pos="8306"/>
            </w:tabs>
          </w:pPr>
          <w:r>
            <w:fldChar w:fldCharType="begin"/>
          </w:r>
          <w:r>
            <w:instrText xml:space="preserve"> HYPERLINK \l _Toc21848 </w:instrText>
          </w:r>
          <w:r>
            <w:fldChar w:fldCharType="separate"/>
          </w:r>
          <w:r>
            <w:rPr>
              <w:rFonts w:hint="eastAsia"/>
            </w:rPr>
            <w:t xml:space="preserve">§11 </w:t>
          </w:r>
          <w:r>
            <w:t>重大事件揭示</w:t>
          </w:r>
          <w:r>
            <w:tab/>
          </w:r>
          <w:r>
            <w:fldChar w:fldCharType="begin"/>
          </w:r>
          <w:r>
            <w:instrText xml:space="preserve"> PAGEREF _Toc21848 \h </w:instrText>
          </w:r>
          <w:r>
            <w:fldChar w:fldCharType="separate"/>
          </w:r>
          <w:r>
            <w:t>51</w:t>
          </w:r>
          <w:r>
            <w:fldChar w:fldCharType="end"/>
          </w:r>
          <w:r>
            <w:fldChar w:fldCharType="end"/>
          </w:r>
        </w:p>
        <w:p w14:paraId="6B876AE5">
          <w:pPr>
            <w:pStyle w:val="10"/>
            <w:tabs>
              <w:tab w:val="right" w:leader="dot" w:pos="8306"/>
            </w:tabs>
          </w:pPr>
          <w:r>
            <w:fldChar w:fldCharType="begin"/>
          </w:r>
          <w:r>
            <w:instrText xml:space="preserve"> HYPERLINK \l _Toc12423 </w:instrText>
          </w:r>
          <w:r>
            <w:fldChar w:fldCharType="separate"/>
          </w:r>
          <w:r>
            <w:rPr>
              <w:rFonts w:hint="eastAsia"/>
            </w:rPr>
            <w:t xml:space="preserve">11.1 </w:t>
          </w:r>
          <w:r>
            <w:t>基金份额持有人大会决议</w:t>
          </w:r>
          <w:r>
            <w:tab/>
          </w:r>
          <w:r>
            <w:fldChar w:fldCharType="begin"/>
          </w:r>
          <w:r>
            <w:instrText xml:space="preserve"> PAGEREF _Toc12423 \h </w:instrText>
          </w:r>
          <w:r>
            <w:fldChar w:fldCharType="separate"/>
          </w:r>
          <w:r>
            <w:t>51</w:t>
          </w:r>
          <w:r>
            <w:fldChar w:fldCharType="end"/>
          </w:r>
          <w:r>
            <w:fldChar w:fldCharType="end"/>
          </w:r>
        </w:p>
        <w:p w14:paraId="70DF0D25">
          <w:pPr>
            <w:pStyle w:val="10"/>
            <w:tabs>
              <w:tab w:val="right" w:leader="dot" w:pos="8306"/>
            </w:tabs>
          </w:pPr>
          <w:r>
            <w:fldChar w:fldCharType="begin"/>
          </w:r>
          <w:r>
            <w:instrText xml:space="preserve"> HYPERLINK \l _Toc27879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_Toc27879 \h </w:instrText>
          </w:r>
          <w:r>
            <w:fldChar w:fldCharType="separate"/>
          </w:r>
          <w:r>
            <w:t>51</w:t>
          </w:r>
          <w:r>
            <w:fldChar w:fldCharType="end"/>
          </w:r>
          <w:r>
            <w:fldChar w:fldCharType="end"/>
          </w:r>
        </w:p>
        <w:p w14:paraId="03330612">
          <w:pPr>
            <w:pStyle w:val="10"/>
            <w:tabs>
              <w:tab w:val="right" w:leader="dot" w:pos="8306"/>
            </w:tabs>
          </w:pPr>
          <w:r>
            <w:fldChar w:fldCharType="begin"/>
          </w:r>
          <w:r>
            <w:instrText xml:space="preserve"> HYPERLINK \l _Toc29615 </w:instrText>
          </w:r>
          <w:r>
            <w:fldChar w:fldCharType="separate"/>
          </w:r>
          <w:r>
            <w:rPr>
              <w:rFonts w:hint="eastAsia"/>
            </w:rPr>
            <w:t xml:space="preserve">11.3 </w:t>
          </w:r>
          <w:r>
            <w:t>涉及基金管理人、基金财产、基金托管业务的诉讼</w:t>
          </w:r>
          <w:r>
            <w:tab/>
          </w:r>
          <w:r>
            <w:fldChar w:fldCharType="begin"/>
          </w:r>
          <w:r>
            <w:instrText xml:space="preserve"> PAGEREF _Toc29615 \h </w:instrText>
          </w:r>
          <w:r>
            <w:fldChar w:fldCharType="separate"/>
          </w:r>
          <w:r>
            <w:t>52</w:t>
          </w:r>
          <w:r>
            <w:fldChar w:fldCharType="end"/>
          </w:r>
          <w:r>
            <w:fldChar w:fldCharType="end"/>
          </w:r>
        </w:p>
        <w:p w14:paraId="481CEE49">
          <w:pPr>
            <w:pStyle w:val="10"/>
            <w:tabs>
              <w:tab w:val="right" w:leader="dot" w:pos="8306"/>
            </w:tabs>
          </w:pPr>
          <w:r>
            <w:fldChar w:fldCharType="begin"/>
          </w:r>
          <w:r>
            <w:instrText xml:space="preserve"> HYPERLINK \l _Toc31376 </w:instrText>
          </w:r>
          <w:r>
            <w:fldChar w:fldCharType="separate"/>
          </w:r>
          <w:r>
            <w:rPr>
              <w:rFonts w:hint="eastAsia"/>
            </w:rPr>
            <w:t xml:space="preserve">11.4 </w:t>
          </w:r>
          <w:r>
            <w:t>基金投资策略的改变</w:t>
          </w:r>
          <w:r>
            <w:tab/>
          </w:r>
          <w:r>
            <w:fldChar w:fldCharType="begin"/>
          </w:r>
          <w:r>
            <w:instrText xml:space="preserve"> PAGEREF _Toc31376 \h </w:instrText>
          </w:r>
          <w:r>
            <w:fldChar w:fldCharType="separate"/>
          </w:r>
          <w:r>
            <w:t>52</w:t>
          </w:r>
          <w:r>
            <w:fldChar w:fldCharType="end"/>
          </w:r>
          <w:r>
            <w:fldChar w:fldCharType="end"/>
          </w:r>
        </w:p>
        <w:p w14:paraId="6EA5F6B4">
          <w:pPr>
            <w:pStyle w:val="10"/>
            <w:tabs>
              <w:tab w:val="right" w:leader="dot" w:pos="8306"/>
            </w:tabs>
          </w:pPr>
          <w:r>
            <w:fldChar w:fldCharType="begin"/>
          </w:r>
          <w:r>
            <w:instrText xml:space="preserve"> HYPERLINK \l _Toc26476 </w:instrText>
          </w:r>
          <w:r>
            <w:fldChar w:fldCharType="separate"/>
          </w:r>
          <w:r>
            <w:rPr>
              <w:rFonts w:hint="eastAsia"/>
            </w:rPr>
            <w:t xml:space="preserve">11.5 </w:t>
          </w:r>
          <w:r>
            <w:t>为基金进行审计的会计师事务所情况</w:t>
          </w:r>
          <w:r>
            <w:tab/>
          </w:r>
          <w:r>
            <w:fldChar w:fldCharType="begin"/>
          </w:r>
          <w:r>
            <w:instrText xml:space="preserve"> PAGEREF _Toc26476 \h </w:instrText>
          </w:r>
          <w:r>
            <w:fldChar w:fldCharType="separate"/>
          </w:r>
          <w:r>
            <w:t>52</w:t>
          </w:r>
          <w:r>
            <w:fldChar w:fldCharType="end"/>
          </w:r>
          <w:r>
            <w:fldChar w:fldCharType="end"/>
          </w:r>
        </w:p>
        <w:p w14:paraId="644FA989">
          <w:pPr>
            <w:pStyle w:val="10"/>
            <w:tabs>
              <w:tab w:val="right" w:leader="dot" w:pos="8306"/>
            </w:tabs>
          </w:pPr>
          <w:r>
            <w:fldChar w:fldCharType="begin"/>
          </w:r>
          <w:r>
            <w:instrText xml:space="preserve"> HYPERLINK \l _Toc25294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_Toc25294 \h </w:instrText>
          </w:r>
          <w:r>
            <w:fldChar w:fldCharType="separate"/>
          </w:r>
          <w:r>
            <w:t>52</w:t>
          </w:r>
          <w:r>
            <w:fldChar w:fldCharType="end"/>
          </w:r>
          <w:r>
            <w:fldChar w:fldCharType="end"/>
          </w:r>
        </w:p>
        <w:p w14:paraId="7B66EAF6">
          <w:pPr>
            <w:pStyle w:val="10"/>
            <w:tabs>
              <w:tab w:val="right" w:leader="dot" w:pos="8306"/>
            </w:tabs>
          </w:pPr>
          <w:r>
            <w:fldChar w:fldCharType="begin"/>
          </w:r>
          <w:r>
            <w:instrText xml:space="preserve"> HYPERLINK \l _Toc6014 </w:instrText>
          </w:r>
          <w:r>
            <w:fldChar w:fldCharType="separate"/>
          </w:r>
          <w:r>
            <w:rPr>
              <w:rFonts w:hint="eastAsia"/>
            </w:rPr>
            <w:t xml:space="preserve">11.7 </w:t>
          </w:r>
          <w:r>
            <w:t>基金租用证券公司交易单元的有关情况</w:t>
          </w:r>
          <w:r>
            <w:tab/>
          </w:r>
          <w:r>
            <w:fldChar w:fldCharType="begin"/>
          </w:r>
          <w:r>
            <w:instrText xml:space="preserve"> PAGEREF _Toc6014 \h </w:instrText>
          </w:r>
          <w:r>
            <w:fldChar w:fldCharType="separate"/>
          </w:r>
          <w:r>
            <w:t>53</w:t>
          </w:r>
          <w:r>
            <w:fldChar w:fldCharType="end"/>
          </w:r>
          <w:r>
            <w:fldChar w:fldCharType="end"/>
          </w:r>
        </w:p>
        <w:p w14:paraId="390F2106">
          <w:pPr>
            <w:pStyle w:val="10"/>
            <w:tabs>
              <w:tab w:val="right" w:leader="dot" w:pos="8306"/>
            </w:tabs>
          </w:pPr>
          <w:r>
            <w:fldChar w:fldCharType="begin"/>
          </w:r>
          <w:r>
            <w:instrText xml:space="preserve"> HYPERLINK \l _Toc32476 </w:instrText>
          </w:r>
          <w:r>
            <w:fldChar w:fldCharType="separate"/>
          </w:r>
          <w:r>
            <w:rPr>
              <w:rFonts w:hint="eastAsia"/>
            </w:rPr>
            <w:t xml:space="preserve">11.8 </w:t>
          </w:r>
          <w:r>
            <w:t>其他重大事件</w:t>
          </w:r>
          <w:r>
            <w:tab/>
          </w:r>
          <w:r>
            <w:fldChar w:fldCharType="begin"/>
          </w:r>
          <w:r>
            <w:instrText xml:space="preserve"> PAGEREF _Toc32476 \h </w:instrText>
          </w:r>
          <w:r>
            <w:fldChar w:fldCharType="separate"/>
          </w:r>
          <w:r>
            <w:t>54</w:t>
          </w:r>
          <w:r>
            <w:fldChar w:fldCharType="end"/>
          </w:r>
          <w:r>
            <w:fldChar w:fldCharType="end"/>
          </w:r>
        </w:p>
        <w:p w14:paraId="02D4F46D">
          <w:pPr>
            <w:pStyle w:val="8"/>
            <w:tabs>
              <w:tab w:val="right" w:leader="dot" w:pos="8306"/>
            </w:tabs>
          </w:pPr>
          <w:r>
            <w:fldChar w:fldCharType="begin"/>
          </w:r>
          <w:r>
            <w:instrText xml:space="preserve"> HYPERLINK \l _Toc2724 </w:instrText>
          </w:r>
          <w:r>
            <w:fldChar w:fldCharType="separate"/>
          </w:r>
          <w:r>
            <w:rPr>
              <w:rFonts w:hint="eastAsia"/>
            </w:rPr>
            <w:t xml:space="preserve">§12 </w:t>
          </w:r>
          <w:r>
            <w:t>影响投资者决策的其他重要信息</w:t>
          </w:r>
          <w:r>
            <w:tab/>
          </w:r>
          <w:r>
            <w:fldChar w:fldCharType="begin"/>
          </w:r>
          <w:r>
            <w:instrText xml:space="preserve"> PAGEREF _Toc2724 \h </w:instrText>
          </w:r>
          <w:r>
            <w:fldChar w:fldCharType="separate"/>
          </w:r>
          <w:r>
            <w:t>55</w:t>
          </w:r>
          <w:r>
            <w:fldChar w:fldCharType="end"/>
          </w:r>
          <w:r>
            <w:fldChar w:fldCharType="end"/>
          </w:r>
        </w:p>
        <w:p w14:paraId="107EA69C">
          <w:pPr>
            <w:pStyle w:val="10"/>
            <w:tabs>
              <w:tab w:val="right" w:leader="dot" w:pos="8306"/>
            </w:tabs>
          </w:pPr>
          <w:r>
            <w:fldChar w:fldCharType="begin"/>
          </w:r>
          <w:r>
            <w:instrText xml:space="preserve"> HYPERLINK \l _Toc27409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_Toc27409 \h </w:instrText>
          </w:r>
          <w:r>
            <w:fldChar w:fldCharType="separate"/>
          </w:r>
          <w:r>
            <w:t>55</w:t>
          </w:r>
          <w:r>
            <w:fldChar w:fldCharType="end"/>
          </w:r>
          <w:r>
            <w:fldChar w:fldCharType="end"/>
          </w:r>
        </w:p>
        <w:p w14:paraId="3EAAD1CB">
          <w:pPr>
            <w:pStyle w:val="10"/>
            <w:tabs>
              <w:tab w:val="right" w:leader="dot" w:pos="8306"/>
            </w:tabs>
          </w:pPr>
          <w:r>
            <w:fldChar w:fldCharType="begin"/>
          </w:r>
          <w:r>
            <w:instrText xml:space="preserve"> HYPERLINK \l _Toc8746 </w:instrText>
          </w:r>
          <w:r>
            <w:fldChar w:fldCharType="separate"/>
          </w:r>
          <w:r>
            <w:rPr>
              <w:rFonts w:hint="eastAsia"/>
            </w:rPr>
            <w:t xml:space="preserve">12.2 </w:t>
          </w:r>
          <w:r>
            <w:t>影响投资者决策的其他重要信息</w:t>
          </w:r>
          <w:r>
            <w:tab/>
          </w:r>
          <w:r>
            <w:fldChar w:fldCharType="begin"/>
          </w:r>
          <w:r>
            <w:instrText xml:space="preserve"> PAGEREF _Toc8746 \h </w:instrText>
          </w:r>
          <w:r>
            <w:fldChar w:fldCharType="separate"/>
          </w:r>
          <w:r>
            <w:t>56</w:t>
          </w:r>
          <w:r>
            <w:fldChar w:fldCharType="end"/>
          </w:r>
          <w:r>
            <w:fldChar w:fldCharType="end"/>
          </w:r>
        </w:p>
        <w:p w14:paraId="1CB4E267">
          <w:pPr>
            <w:pStyle w:val="8"/>
            <w:tabs>
              <w:tab w:val="right" w:leader="dot" w:pos="8306"/>
            </w:tabs>
          </w:pPr>
          <w:r>
            <w:fldChar w:fldCharType="begin"/>
          </w:r>
          <w:r>
            <w:instrText xml:space="preserve"> HYPERLINK \l _Toc2223 </w:instrText>
          </w:r>
          <w:r>
            <w:fldChar w:fldCharType="separate"/>
          </w:r>
          <w:r>
            <w:rPr>
              <w:rFonts w:hint="eastAsia"/>
            </w:rPr>
            <w:t xml:space="preserve">§13 </w:t>
          </w:r>
          <w:r>
            <w:t>备查文件目录</w:t>
          </w:r>
          <w:r>
            <w:tab/>
          </w:r>
          <w:r>
            <w:fldChar w:fldCharType="begin"/>
          </w:r>
          <w:r>
            <w:instrText xml:space="preserve"> PAGEREF _Toc2223 \h </w:instrText>
          </w:r>
          <w:r>
            <w:fldChar w:fldCharType="separate"/>
          </w:r>
          <w:r>
            <w:t>56</w:t>
          </w:r>
          <w:r>
            <w:fldChar w:fldCharType="end"/>
          </w:r>
          <w:r>
            <w:fldChar w:fldCharType="end"/>
          </w:r>
        </w:p>
        <w:p w14:paraId="124D2AF0">
          <w:pPr>
            <w:pStyle w:val="10"/>
            <w:tabs>
              <w:tab w:val="right" w:leader="dot" w:pos="8306"/>
            </w:tabs>
          </w:pPr>
          <w:r>
            <w:fldChar w:fldCharType="begin"/>
          </w:r>
          <w:r>
            <w:instrText xml:space="preserve"> HYPERLINK \l _Toc13029 </w:instrText>
          </w:r>
          <w:r>
            <w:fldChar w:fldCharType="separate"/>
          </w:r>
          <w:r>
            <w:rPr>
              <w:rFonts w:hint="eastAsia"/>
            </w:rPr>
            <w:t xml:space="preserve">13.1 </w:t>
          </w:r>
          <w:r>
            <w:t>备查文件目录</w:t>
          </w:r>
          <w:r>
            <w:tab/>
          </w:r>
          <w:r>
            <w:fldChar w:fldCharType="begin"/>
          </w:r>
          <w:r>
            <w:instrText xml:space="preserve"> PAGEREF _Toc13029 \h </w:instrText>
          </w:r>
          <w:r>
            <w:fldChar w:fldCharType="separate"/>
          </w:r>
          <w:r>
            <w:t>56</w:t>
          </w:r>
          <w:r>
            <w:fldChar w:fldCharType="end"/>
          </w:r>
          <w:r>
            <w:fldChar w:fldCharType="end"/>
          </w:r>
        </w:p>
        <w:p w14:paraId="28954060">
          <w:pPr>
            <w:pStyle w:val="10"/>
            <w:tabs>
              <w:tab w:val="right" w:leader="dot" w:pos="8306"/>
            </w:tabs>
          </w:pPr>
          <w:r>
            <w:fldChar w:fldCharType="begin"/>
          </w:r>
          <w:r>
            <w:instrText xml:space="preserve"> HYPERLINK \l _Toc22372 </w:instrText>
          </w:r>
          <w:r>
            <w:fldChar w:fldCharType="separate"/>
          </w:r>
          <w:r>
            <w:rPr>
              <w:rFonts w:hint="eastAsia"/>
            </w:rPr>
            <w:t xml:space="preserve">13.2 </w:t>
          </w:r>
          <w:r>
            <w:t>存放地点</w:t>
          </w:r>
          <w:r>
            <w:tab/>
          </w:r>
          <w:r>
            <w:fldChar w:fldCharType="begin"/>
          </w:r>
          <w:r>
            <w:instrText xml:space="preserve"> PAGEREF _Toc22372 \h </w:instrText>
          </w:r>
          <w:r>
            <w:fldChar w:fldCharType="separate"/>
          </w:r>
          <w:r>
            <w:t>56</w:t>
          </w:r>
          <w:r>
            <w:fldChar w:fldCharType="end"/>
          </w:r>
          <w:r>
            <w:fldChar w:fldCharType="end"/>
          </w:r>
        </w:p>
        <w:p w14:paraId="5469B575">
          <w:pPr>
            <w:pStyle w:val="10"/>
            <w:tabs>
              <w:tab w:val="right" w:leader="dot" w:pos="8306"/>
            </w:tabs>
          </w:pPr>
          <w:r>
            <w:fldChar w:fldCharType="begin"/>
          </w:r>
          <w:r>
            <w:instrText xml:space="preserve"> HYPERLINK \l _Toc2863 </w:instrText>
          </w:r>
          <w:r>
            <w:fldChar w:fldCharType="separate"/>
          </w:r>
          <w:r>
            <w:rPr>
              <w:rFonts w:hint="eastAsia"/>
            </w:rPr>
            <w:t xml:space="preserve">13.3 </w:t>
          </w:r>
          <w:r>
            <w:t>查阅方式</w:t>
          </w:r>
          <w:r>
            <w:tab/>
          </w:r>
          <w:r>
            <w:fldChar w:fldCharType="begin"/>
          </w:r>
          <w:r>
            <w:instrText xml:space="preserve"> PAGEREF _Toc2863 \h </w:instrText>
          </w:r>
          <w:r>
            <w:fldChar w:fldCharType="separate"/>
          </w:r>
          <w:r>
            <w:t>56</w:t>
          </w:r>
          <w:r>
            <w:fldChar w:fldCharType="end"/>
          </w:r>
          <w:r>
            <w:fldChar w:fldCharType="end"/>
          </w:r>
        </w:p>
        <w:p w14:paraId="65462888">
          <w:r>
            <w:fldChar w:fldCharType="end"/>
          </w:r>
        </w:p>
      </w:sdtContent>
    </w:sdt>
    <w:p w14:paraId="4DF9B7A3">
      <w:pPr>
        <w:pStyle w:val="26"/>
        <w:pageBreakBefore/>
      </w:pPr>
      <w:r>
        <w:t xml:space="preserve">  </w:t>
      </w:r>
      <w:bookmarkStart w:id="5" w:name="_Toc277"/>
      <w:r>
        <w:t>基金简介</w:t>
      </w:r>
      <w:bookmarkEnd w:id="5"/>
      <w:r>
        <w:t xml:space="preserve"> </w:t>
      </w:r>
    </w:p>
    <w:p w14:paraId="410AAD78">
      <w:pPr>
        <w:pStyle w:val="23"/>
      </w:pPr>
      <w:bookmarkStart w:id="6" w:name="_Toc2346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08F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CE29B3C">
            <w:r>
              <w:rPr>
                <w:rFonts w:hint="eastAsia"/>
              </w:rPr>
              <w:t>基金名称</w:t>
            </w:r>
          </w:p>
        </w:tc>
        <w:tc>
          <w:tcPr>
            <w:tcW w:w="4590" w:type="dxa"/>
            <w:vAlign w:val="center"/>
          </w:tcPr>
          <w:p w14:paraId="2DDF4644">
            <w:r>
              <w:rPr>
                <w:rFonts w:hint="eastAsia"/>
              </w:rPr>
              <w:t>南方畅利定期开放债券型发起式证券投资基金</w:t>
            </w:r>
          </w:p>
        </w:tc>
      </w:tr>
      <w:tr w14:paraId="5528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5A657AD">
            <w:r>
              <w:rPr>
                <w:rFonts w:hint="eastAsia"/>
              </w:rPr>
              <w:t>基金简称</w:t>
            </w:r>
          </w:p>
        </w:tc>
        <w:tc>
          <w:tcPr>
            <w:tcW w:w="4590" w:type="dxa"/>
            <w:vAlign w:val="center"/>
          </w:tcPr>
          <w:p w14:paraId="38B7EC2D">
            <w:r>
              <w:rPr>
                <w:rFonts w:hint="eastAsia"/>
              </w:rPr>
              <w:t>南方畅利定开债券发起</w:t>
            </w:r>
          </w:p>
        </w:tc>
      </w:tr>
      <w:tr w14:paraId="61EF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1993313">
            <w:r>
              <w:rPr>
                <w:rFonts w:hint="eastAsia"/>
              </w:rPr>
              <w:t>基金主代码</w:t>
            </w:r>
          </w:p>
        </w:tc>
        <w:tc>
          <w:tcPr>
            <w:tcW w:w="4590" w:type="dxa"/>
            <w:vAlign w:val="center"/>
          </w:tcPr>
          <w:p w14:paraId="1F0FAD4B">
            <w:r>
              <w:rPr>
                <w:rFonts w:hint="eastAsia"/>
              </w:rPr>
              <w:t>006653</w:t>
            </w:r>
          </w:p>
        </w:tc>
      </w:tr>
      <w:tr w14:paraId="4E89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E0F8ED">
            <w:r>
              <w:rPr>
                <w:rFonts w:hint="eastAsia"/>
              </w:rPr>
              <w:t>交易代码</w:t>
            </w:r>
          </w:p>
        </w:tc>
        <w:tc>
          <w:tcPr>
            <w:tcW w:w="4590" w:type="dxa"/>
            <w:vAlign w:val="center"/>
          </w:tcPr>
          <w:p w14:paraId="368E6F7B">
            <w:r>
              <w:rPr>
                <w:rFonts w:hint="eastAsia"/>
              </w:rPr>
              <w:t>006653</w:t>
            </w:r>
          </w:p>
        </w:tc>
      </w:tr>
      <w:tr w14:paraId="458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9329C1D">
            <w:r>
              <w:rPr>
                <w:rFonts w:hint="eastAsia"/>
              </w:rPr>
              <w:t>基金运作方式</w:t>
            </w:r>
          </w:p>
        </w:tc>
        <w:tc>
          <w:tcPr>
            <w:tcW w:w="4590" w:type="dxa"/>
            <w:vAlign w:val="center"/>
          </w:tcPr>
          <w:p w14:paraId="1901A555">
            <w:r>
              <w:rPr>
                <w:rFonts w:hint="eastAsia"/>
              </w:rPr>
              <w:t>契约型开放式</w:t>
            </w:r>
          </w:p>
        </w:tc>
      </w:tr>
      <w:tr w14:paraId="2485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9ACBC40">
            <w:r>
              <w:rPr>
                <w:rFonts w:hint="eastAsia"/>
              </w:rPr>
              <w:t>基金合同生效日</w:t>
            </w:r>
          </w:p>
        </w:tc>
        <w:tc>
          <w:tcPr>
            <w:tcW w:w="4590" w:type="dxa"/>
            <w:vAlign w:val="center"/>
          </w:tcPr>
          <w:p w14:paraId="5B91A222">
            <w:r>
              <w:rPr>
                <w:rFonts w:hint="eastAsia"/>
              </w:rPr>
              <w:t>2018年12月19日</w:t>
            </w:r>
          </w:p>
        </w:tc>
      </w:tr>
      <w:tr w14:paraId="64BF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B5B1651">
            <w:r>
              <w:rPr>
                <w:rFonts w:hint="eastAsia"/>
              </w:rPr>
              <w:t>基金管理人</w:t>
            </w:r>
          </w:p>
        </w:tc>
        <w:tc>
          <w:tcPr>
            <w:tcW w:w="4590" w:type="dxa"/>
            <w:vAlign w:val="center"/>
          </w:tcPr>
          <w:p w14:paraId="04B8B736">
            <w:r>
              <w:rPr>
                <w:rFonts w:hint="eastAsia"/>
              </w:rPr>
              <w:t>南方基金管理股份有限公司</w:t>
            </w:r>
          </w:p>
        </w:tc>
      </w:tr>
      <w:tr w14:paraId="06CB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B8FD491">
            <w:r>
              <w:rPr>
                <w:rFonts w:hint="eastAsia"/>
              </w:rPr>
              <w:t>基金托管人</w:t>
            </w:r>
          </w:p>
        </w:tc>
        <w:tc>
          <w:tcPr>
            <w:tcW w:w="4590" w:type="dxa"/>
            <w:vAlign w:val="center"/>
          </w:tcPr>
          <w:p w14:paraId="3968B985">
            <w:r>
              <w:rPr>
                <w:rFonts w:hint="eastAsia"/>
              </w:rPr>
              <w:t>上海浦东发展银行股份有限公司</w:t>
            </w:r>
          </w:p>
        </w:tc>
      </w:tr>
      <w:tr w14:paraId="3917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B6BA82E">
            <w:r>
              <w:rPr>
                <w:rFonts w:hint="eastAsia"/>
              </w:rPr>
              <w:t>报告期末基金份额总额</w:t>
            </w:r>
          </w:p>
        </w:tc>
        <w:tc>
          <w:tcPr>
            <w:tcW w:w="4590" w:type="dxa"/>
            <w:vAlign w:val="center"/>
          </w:tcPr>
          <w:p w14:paraId="182781A2">
            <w:r>
              <w:rPr>
                <w:rFonts w:hint="eastAsia"/>
              </w:rPr>
              <w:t>7,311,318,819.46份</w:t>
            </w:r>
          </w:p>
        </w:tc>
      </w:tr>
      <w:tr w14:paraId="6CE0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AF83CFA">
            <w:r>
              <w:rPr>
                <w:rFonts w:hint="eastAsia"/>
              </w:rPr>
              <w:t>基金合同存续期</w:t>
            </w:r>
          </w:p>
        </w:tc>
        <w:tc>
          <w:tcPr>
            <w:tcW w:w="4590" w:type="dxa"/>
            <w:vAlign w:val="center"/>
          </w:tcPr>
          <w:p w14:paraId="7984BA9C">
            <w:r>
              <w:rPr>
                <w:rFonts w:hint="eastAsia"/>
              </w:rPr>
              <w:t>不定期</w:t>
            </w:r>
          </w:p>
        </w:tc>
      </w:tr>
    </w:tbl>
    <w:p w14:paraId="3CAD9CF0">
      <w:pPr>
        <w:pStyle w:val="23"/>
      </w:pPr>
      <w:bookmarkStart w:id="7" w:name="_Toc1584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E0B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31190">
            <w:r>
              <w:rPr>
                <w:rFonts w:hint="eastAsia"/>
              </w:rPr>
              <w:t>投资目标</w:t>
            </w:r>
          </w:p>
        </w:tc>
        <w:tc>
          <w:tcPr>
            <w:tcW w:w="6644" w:type="dxa"/>
            <w:vAlign w:val="center"/>
          </w:tcPr>
          <w:p w14:paraId="1156A2F1">
            <w:r>
              <w:rPr>
                <w:rFonts w:hint="eastAsia"/>
              </w:rPr>
              <w:t>本基金在严格控制风险的前提下，力争获得长期稳定的投资收益。</w:t>
            </w:r>
          </w:p>
        </w:tc>
      </w:tr>
      <w:tr w14:paraId="078B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D27FCB">
            <w:r>
              <w:rPr>
                <w:rFonts w:hint="eastAsia"/>
              </w:rPr>
              <w:t>投资策略</w:t>
            </w:r>
          </w:p>
        </w:tc>
        <w:tc>
          <w:tcPr>
            <w:tcW w:w="6644" w:type="dxa"/>
            <w:vAlign w:val="center"/>
          </w:tcPr>
          <w:p w14:paraId="11170430">
            <w:pPr>
              <w:jc w:val="both"/>
            </w:pPr>
            <w:r>
              <w:rPr>
                <w:rFonts w:hint="eastAsia"/>
              </w:rPr>
              <w:t>本基金将重点投资信用类债券，以提高组合收益能力。同时以组合现有债券为基础，利用买断式回购、质押式回购等方式融入低成本资金，并购买剩余年限相对较长并具有较高收益的债券，以期获取超额收益。今后，随着证券市场的发展、金融工具的丰富和交易方式的创新等，基金还将积极寻求其他投资机会。</w:t>
            </w:r>
          </w:p>
        </w:tc>
      </w:tr>
      <w:tr w14:paraId="5955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0EE97">
            <w:r>
              <w:rPr>
                <w:rFonts w:hint="eastAsia"/>
              </w:rPr>
              <w:t>业绩比较基准</w:t>
            </w:r>
          </w:p>
        </w:tc>
        <w:tc>
          <w:tcPr>
            <w:tcW w:w="6644" w:type="dxa"/>
            <w:vAlign w:val="center"/>
          </w:tcPr>
          <w:p w14:paraId="52480041">
            <w:r>
              <w:rPr>
                <w:rFonts w:hint="eastAsia"/>
              </w:rPr>
              <w:t>中债综合指数收益率</w:t>
            </w:r>
          </w:p>
        </w:tc>
      </w:tr>
      <w:tr w14:paraId="7144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39140">
            <w:r>
              <w:rPr>
                <w:rFonts w:hint="eastAsia"/>
              </w:rPr>
              <w:t>风险收益特征</w:t>
            </w:r>
          </w:p>
        </w:tc>
        <w:tc>
          <w:tcPr>
            <w:tcW w:w="6644" w:type="dxa"/>
            <w:vAlign w:val="center"/>
          </w:tcPr>
          <w:p w14:paraId="5B471667">
            <w:r>
              <w:rPr>
                <w:rFonts w:hint="eastAsia"/>
              </w:rPr>
              <w:t>本基金为债券型基金，一般而言，其长期平均风险和预期收益率低于股票型基金、混合型基金，高于货币市场基金。</w:t>
            </w:r>
          </w:p>
        </w:tc>
      </w:tr>
    </w:tbl>
    <w:p w14:paraId="68F45BCD">
      <w:pPr>
        <w:pStyle w:val="23"/>
      </w:pPr>
      <w:bookmarkStart w:id="8" w:name="_Toc1258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570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3DE095">
            <w:r>
              <w:rPr>
                <w:rFonts w:hint="eastAsia"/>
              </w:rPr>
              <w:t>项目</w:t>
            </w:r>
          </w:p>
        </w:tc>
        <w:tc>
          <w:tcPr>
            <w:tcW w:w="2270" w:type="dxa"/>
            <w:vAlign w:val="center"/>
          </w:tcPr>
          <w:p w14:paraId="3C2E0FDE">
            <w:r>
              <w:rPr>
                <w:rFonts w:hint="eastAsia"/>
              </w:rPr>
              <w:t>基金管理人</w:t>
            </w:r>
          </w:p>
        </w:tc>
        <w:tc>
          <w:tcPr>
            <w:tcW w:w="2990" w:type="dxa"/>
            <w:vAlign w:val="center"/>
          </w:tcPr>
          <w:p w14:paraId="3E1956CA">
            <w:r>
              <w:rPr>
                <w:rFonts w:hint="eastAsia"/>
              </w:rPr>
              <w:t>基金托管人</w:t>
            </w:r>
          </w:p>
        </w:tc>
      </w:tr>
      <w:tr w14:paraId="738A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3B0389">
            <w:r>
              <w:rPr>
                <w:rFonts w:hint="eastAsia"/>
              </w:rPr>
              <w:t>名称</w:t>
            </w:r>
          </w:p>
        </w:tc>
        <w:tc>
          <w:tcPr>
            <w:tcW w:w="2270" w:type="dxa"/>
            <w:vAlign w:val="center"/>
          </w:tcPr>
          <w:p w14:paraId="5A9DB746">
            <w:r>
              <w:rPr>
                <w:rFonts w:hint="eastAsia"/>
              </w:rPr>
              <w:t>南方基金管理股份有限公司</w:t>
            </w:r>
          </w:p>
        </w:tc>
        <w:tc>
          <w:tcPr>
            <w:tcW w:w="2990" w:type="dxa"/>
            <w:vAlign w:val="center"/>
          </w:tcPr>
          <w:p w14:paraId="4566B8F2">
            <w:r>
              <w:rPr>
                <w:rFonts w:hint="eastAsia"/>
              </w:rPr>
              <w:t>上海浦东发展银行股份有限公司</w:t>
            </w:r>
          </w:p>
        </w:tc>
      </w:tr>
      <w:tr w14:paraId="5C32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32E5D4">
            <w:r>
              <w:rPr>
                <w:rFonts w:hint="eastAsia"/>
              </w:rPr>
              <w:t>信息披露负责人</w:t>
            </w:r>
          </w:p>
        </w:tc>
        <w:tc>
          <w:tcPr>
            <w:tcW w:w="1384" w:type="dxa"/>
            <w:vAlign w:val="center"/>
          </w:tcPr>
          <w:p w14:paraId="4CDA55E5">
            <w:r>
              <w:rPr>
                <w:rFonts w:hint="eastAsia"/>
              </w:rPr>
              <w:t>姓名</w:t>
            </w:r>
          </w:p>
        </w:tc>
        <w:tc>
          <w:tcPr>
            <w:tcW w:w="2270" w:type="dxa"/>
            <w:vAlign w:val="center"/>
          </w:tcPr>
          <w:p w14:paraId="060A9ABC">
            <w:r>
              <w:rPr>
                <w:rFonts w:hint="eastAsia"/>
              </w:rPr>
              <w:t>鲍文革</w:t>
            </w:r>
          </w:p>
        </w:tc>
        <w:tc>
          <w:tcPr>
            <w:tcW w:w="2990" w:type="dxa"/>
            <w:vAlign w:val="center"/>
          </w:tcPr>
          <w:p w14:paraId="705FD635">
            <w:r>
              <w:rPr>
                <w:rFonts w:hint="eastAsia"/>
              </w:rPr>
              <w:t>朱萍</w:t>
            </w:r>
          </w:p>
        </w:tc>
      </w:tr>
      <w:tr w14:paraId="24D6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90A576"/>
        </w:tc>
        <w:tc>
          <w:tcPr>
            <w:tcW w:w="1384" w:type="dxa"/>
            <w:vAlign w:val="center"/>
          </w:tcPr>
          <w:p w14:paraId="7F064D60">
            <w:r>
              <w:rPr>
                <w:rFonts w:hint="eastAsia"/>
              </w:rPr>
              <w:t>联系电话</w:t>
            </w:r>
          </w:p>
        </w:tc>
        <w:tc>
          <w:tcPr>
            <w:tcW w:w="2270" w:type="dxa"/>
            <w:vAlign w:val="center"/>
          </w:tcPr>
          <w:p w14:paraId="2E26309C">
            <w:r>
              <w:rPr>
                <w:rFonts w:hint="eastAsia"/>
              </w:rPr>
              <w:t>0755-82763888</w:t>
            </w:r>
          </w:p>
        </w:tc>
        <w:tc>
          <w:tcPr>
            <w:tcW w:w="2990" w:type="dxa"/>
            <w:vAlign w:val="center"/>
          </w:tcPr>
          <w:p w14:paraId="659B8820">
            <w:r>
              <w:rPr>
                <w:rFonts w:hint="eastAsia"/>
              </w:rPr>
              <w:t>021-31888888</w:t>
            </w:r>
          </w:p>
        </w:tc>
      </w:tr>
      <w:tr w14:paraId="4027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1E5142"/>
        </w:tc>
        <w:tc>
          <w:tcPr>
            <w:tcW w:w="1384" w:type="dxa"/>
            <w:vAlign w:val="center"/>
          </w:tcPr>
          <w:p w14:paraId="52AE301F">
            <w:r>
              <w:rPr>
                <w:rFonts w:hint="eastAsia"/>
              </w:rPr>
              <w:t>电子邮箱</w:t>
            </w:r>
          </w:p>
        </w:tc>
        <w:tc>
          <w:tcPr>
            <w:tcW w:w="2270" w:type="dxa"/>
            <w:vAlign w:val="center"/>
          </w:tcPr>
          <w:p w14:paraId="6CA71B20">
            <w:r>
              <w:rPr>
                <w:rFonts w:hint="eastAsia"/>
              </w:rPr>
              <w:t>manager@southernfund.com</w:t>
            </w:r>
          </w:p>
        </w:tc>
        <w:tc>
          <w:tcPr>
            <w:tcW w:w="2990" w:type="dxa"/>
            <w:vAlign w:val="center"/>
          </w:tcPr>
          <w:p w14:paraId="0CD39364">
            <w:r>
              <w:rPr>
                <w:rFonts w:hint="eastAsia"/>
              </w:rPr>
              <w:t>zhup02@spdb.com.cn</w:t>
            </w:r>
          </w:p>
        </w:tc>
      </w:tr>
      <w:tr w14:paraId="6E5D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0C9DC5">
            <w:r>
              <w:rPr>
                <w:rFonts w:hint="eastAsia"/>
              </w:rPr>
              <w:t>客户服务电话</w:t>
            </w:r>
          </w:p>
        </w:tc>
        <w:tc>
          <w:tcPr>
            <w:tcW w:w="2270" w:type="dxa"/>
            <w:vAlign w:val="center"/>
          </w:tcPr>
          <w:p w14:paraId="59DB2FDF">
            <w:r>
              <w:rPr>
                <w:rFonts w:hint="eastAsia"/>
              </w:rPr>
              <w:t>400-889-8899</w:t>
            </w:r>
          </w:p>
        </w:tc>
        <w:tc>
          <w:tcPr>
            <w:tcW w:w="2990" w:type="dxa"/>
            <w:vAlign w:val="center"/>
          </w:tcPr>
          <w:p w14:paraId="1E785A40">
            <w:r>
              <w:rPr>
                <w:rFonts w:hint="eastAsia"/>
              </w:rPr>
              <w:t>95528</w:t>
            </w:r>
          </w:p>
        </w:tc>
      </w:tr>
      <w:tr w14:paraId="7D6F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23B6BF">
            <w:r>
              <w:rPr>
                <w:rFonts w:hint="eastAsia"/>
              </w:rPr>
              <w:t>传真</w:t>
            </w:r>
          </w:p>
        </w:tc>
        <w:tc>
          <w:tcPr>
            <w:tcW w:w="2270" w:type="dxa"/>
            <w:vAlign w:val="center"/>
          </w:tcPr>
          <w:p w14:paraId="7AF2B819">
            <w:r>
              <w:rPr>
                <w:rFonts w:hint="eastAsia"/>
              </w:rPr>
              <w:t>0755-82763889</w:t>
            </w:r>
          </w:p>
        </w:tc>
        <w:tc>
          <w:tcPr>
            <w:tcW w:w="2990" w:type="dxa"/>
            <w:vAlign w:val="center"/>
          </w:tcPr>
          <w:p w14:paraId="6106BBF0">
            <w:r>
              <w:rPr>
                <w:rFonts w:hint="eastAsia"/>
              </w:rPr>
              <w:t>021-63602540</w:t>
            </w:r>
          </w:p>
        </w:tc>
      </w:tr>
      <w:tr w14:paraId="034C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0122EA">
            <w:r>
              <w:rPr>
                <w:rFonts w:hint="eastAsia"/>
              </w:rPr>
              <w:t>注册地址</w:t>
            </w:r>
          </w:p>
        </w:tc>
        <w:tc>
          <w:tcPr>
            <w:tcW w:w="2270" w:type="dxa"/>
            <w:vAlign w:val="center"/>
          </w:tcPr>
          <w:p w14:paraId="637E0B6F">
            <w:r>
              <w:rPr>
                <w:rFonts w:hint="eastAsia"/>
              </w:rPr>
              <w:t>深圳市福田区莲花街道益田路5999号基金大厦32-42楼</w:t>
            </w:r>
          </w:p>
        </w:tc>
        <w:tc>
          <w:tcPr>
            <w:tcW w:w="2990" w:type="dxa"/>
            <w:vAlign w:val="center"/>
          </w:tcPr>
          <w:p w14:paraId="36622F03">
            <w:r>
              <w:rPr>
                <w:rFonts w:hint="eastAsia"/>
              </w:rPr>
              <w:t>上海市中山东一路12号</w:t>
            </w:r>
          </w:p>
        </w:tc>
      </w:tr>
      <w:tr w14:paraId="5CCB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EFD04E">
            <w:r>
              <w:rPr>
                <w:rFonts w:hint="eastAsia"/>
              </w:rPr>
              <w:t>办公地址</w:t>
            </w:r>
          </w:p>
        </w:tc>
        <w:tc>
          <w:tcPr>
            <w:tcW w:w="2270" w:type="dxa"/>
            <w:vAlign w:val="center"/>
          </w:tcPr>
          <w:p w14:paraId="1AF89CF6">
            <w:r>
              <w:rPr>
                <w:rFonts w:hint="eastAsia"/>
              </w:rPr>
              <w:t>深圳市福田区莲花街道益田路5999号基金大厦32-42楼</w:t>
            </w:r>
          </w:p>
        </w:tc>
        <w:tc>
          <w:tcPr>
            <w:tcW w:w="2990" w:type="dxa"/>
            <w:vAlign w:val="center"/>
          </w:tcPr>
          <w:p w14:paraId="5AF55939">
            <w:r>
              <w:rPr>
                <w:rFonts w:hint="eastAsia"/>
              </w:rPr>
              <w:t>上海市博成路1388号浦银中心A栋</w:t>
            </w:r>
          </w:p>
        </w:tc>
      </w:tr>
      <w:tr w14:paraId="60D3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0BF960">
            <w:r>
              <w:rPr>
                <w:rFonts w:hint="eastAsia"/>
              </w:rPr>
              <w:t>邮政编码</w:t>
            </w:r>
          </w:p>
        </w:tc>
        <w:tc>
          <w:tcPr>
            <w:tcW w:w="2270" w:type="dxa"/>
            <w:vAlign w:val="center"/>
          </w:tcPr>
          <w:p w14:paraId="5632D5A3">
            <w:r>
              <w:rPr>
                <w:rFonts w:hint="eastAsia"/>
              </w:rPr>
              <w:t>518017</w:t>
            </w:r>
          </w:p>
        </w:tc>
        <w:tc>
          <w:tcPr>
            <w:tcW w:w="2990" w:type="dxa"/>
            <w:vAlign w:val="center"/>
          </w:tcPr>
          <w:p w14:paraId="4ADC8088">
            <w:r>
              <w:rPr>
                <w:rFonts w:hint="eastAsia"/>
              </w:rPr>
              <w:t>200126</w:t>
            </w:r>
          </w:p>
        </w:tc>
      </w:tr>
      <w:tr w14:paraId="4978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8D315C">
            <w:r>
              <w:rPr>
                <w:rFonts w:hint="eastAsia"/>
              </w:rPr>
              <w:t>法定代表人</w:t>
            </w:r>
          </w:p>
        </w:tc>
        <w:tc>
          <w:tcPr>
            <w:tcW w:w="2270" w:type="dxa"/>
            <w:vAlign w:val="center"/>
          </w:tcPr>
          <w:p w14:paraId="14912117">
            <w:r>
              <w:rPr>
                <w:rFonts w:hint="eastAsia"/>
              </w:rPr>
              <w:t>周易</w:t>
            </w:r>
          </w:p>
        </w:tc>
        <w:tc>
          <w:tcPr>
            <w:tcW w:w="2990" w:type="dxa"/>
            <w:vAlign w:val="center"/>
          </w:tcPr>
          <w:p w14:paraId="53119AE3">
            <w:r>
              <w:rPr>
                <w:rFonts w:hint="eastAsia"/>
              </w:rPr>
              <w:t>张为忠</w:t>
            </w:r>
          </w:p>
        </w:tc>
      </w:tr>
    </w:tbl>
    <w:p w14:paraId="02DF49EE">
      <w:pPr>
        <w:pStyle w:val="23"/>
      </w:pPr>
      <w:bookmarkStart w:id="9" w:name="_Toc3114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95B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63F83B">
            <w:r>
              <w:rPr>
                <w:rFonts w:hint="eastAsia"/>
              </w:rPr>
              <w:t>本基金选定的信息披露报纸名称</w:t>
            </w:r>
          </w:p>
        </w:tc>
        <w:tc>
          <w:tcPr>
            <w:tcW w:w="3322" w:type="dxa"/>
            <w:vAlign w:val="center"/>
          </w:tcPr>
          <w:p w14:paraId="5411C775">
            <w:r>
              <w:rPr>
                <w:rFonts w:hint="eastAsia"/>
              </w:rPr>
              <w:t>中国证券报</w:t>
            </w:r>
          </w:p>
        </w:tc>
      </w:tr>
      <w:tr w14:paraId="4FB6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92FB5D">
            <w:r>
              <w:rPr>
                <w:rFonts w:hint="eastAsia"/>
              </w:rPr>
              <w:t>登载基金年度报告正文的管理人互联网网址</w:t>
            </w:r>
          </w:p>
        </w:tc>
        <w:tc>
          <w:tcPr>
            <w:tcW w:w="3322" w:type="dxa"/>
            <w:vAlign w:val="center"/>
          </w:tcPr>
          <w:p w14:paraId="2683E56F">
            <w:r>
              <w:rPr>
                <w:rFonts w:hint="eastAsia"/>
              </w:rPr>
              <w:t>http://www.nffund.com</w:t>
            </w:r>
          </w:p>
        </w:tc>
      </w:tr>
      <w:tr w14:paraId="3D91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256FDC">
            <w:r>
              <w:rPr>
                <w:rFonts w:hint="eastAsia"/>
              </w:rPr>
              <w:t>基金年度报告备置地点</w:t>
            </w:r>
          </w:p>
        </w:tc>
        <w:tc>
          <w:tcPr>
            <w:tcW w:w="3322" w:type="dxa"/>
            <w:vAlign w:val="center"/>
          </w:tcPr>
          <w:p w14:paraId="0255A2A4">
            <w:r>
              <w:rPr>
                <w:rFonts w:hint="eastAsia"/>
              </w:rPr>
              <w:t>基金管理人、基金托管人的办公地址、基金上市交易的证券交易所（如有）</w:t>
            </w:r>
          </w:p>
        </w:tc>
      </w:tr>
    </w:tbl>
    <w:p w14:paraId="41DF7120">
      <w:pPr>
        <w:pStyle w:val="23"/>
      </w:pPr>
      <w:r>
        <w:t xml:space="preserve"> </w:t>
      </w:r>
      <w:bookmarkStart w:id="10" w:name="_Toc1048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6EB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290D66E">
            <w:pPr>
              <w:jc w:val="center"/>
            </w:pPr>
            <w:r>
              <w:rPr>
                <w:rFonts w:hint="eastAsia"/>
                <w:b/>
              </w:rPr>
              <w:t>项目</w:t>
            </w:r>
          </w:p>
        </w:tc>
        <w:tc>
          <w:tcPr>
            <w:tcW w:w="2907" w:type="dxa"/>
            <w:shd w:val="clear" w:color="auto" w:fill="BFBFBF"/>
            <w:vAlign w:val="center"/>
          </w:tcPr>
          <w:p w14:paraId="6D08A9A6">
            <w:pPr>
              <w:jc w:val="center"/>
            </w:pPr>
            <w:r>
              <w:rPr>
                <w:rFonts w:hint="eastAsia"/>
                <w:b/>
              </w:rPr>
              <w:t>名称</w:t>
            </w:r>
          </w:p>
        </w:tc>
        <w:tc>
          <w:tcPr>
            <w:tcW w:w="3876" w:type="dxa"/>
            <w:shd w:val="clear" w:color="auto" w:fill="BFBFBF"/>
            <w:vAlign w:val="center"/>
          </w:tcPr>
          <w:p w14:paraId="27E899A5">
            <w:pPr>
              <w:jc w:val="center"/>
            </w:pPr>
            <w:r>
              <w:rPr>
                <w:rFonts w:hint="eastAsia"/>
                <w:b/>
              </w:rPr>
              <w:t>办公地址</w:t>
            </w:r>
          </w:p>
        </w:tc>
      </w:tr>
      <w:tr w14:paraId="371B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7BEE377">
            <w:r>
              <w:rPr>
                <w:rFonts w:hint="eastAsia"/>
              </w:rPr>
              <w:t>会计师事务所</w:t>
            </w:r>
          </w:p>
        </w:tc>
        <w:tc>
          <w:tcPr>
            <w:tcW w:w="2907" w:type="dxa"/>
            <w:vAlign w:val="center"/>
          </w:tcPr>
          <w:p w14:paraId="780EF27E">
            <w:r>
              <w:rPr>
                <w:rFonts w:hint="eastAsia"/>
              </w:rPr>
              <w:t>德勤华永会计师事务所（特殊普通合伙）</w:t>
            </w:r>
          </w:p>
        </w:tc>
        <w:tc>
          <w:tcPr>
            <w:tcW w:w="3876" w:type="dxa"/>
            <w:vAlign w:val="center"/>
          </w:tcPr>
          <w:p w14:paraId="27EEF10E">
            <w:r>
              <w:rPr>
                <w:rFonts w:hint="eastAsia"/>
              </w:rPr>
              <w:t>上海市黄浦区延安东路222号外滩中心30楼</w:t>
            </w:r>
          </w:p>
        </w:tc>
      </w:tr>
      <w:tr w14:paraId="796B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E339BF8">
            <w:r>
              <w:rPr>
                <w:rFonts w:hint="eastAsia"/>
              </w:rPr>
              <w:t>注册登记机构</w:t>
            </w:r>
          </w:p>
        </w:tc>
        <w:tc>
          <w:tcPr>
            <w:tcW w:w="2907" w:type="dxa"/>
            <w:vAlign w:val="center"/>
          </w:tcPr>
          <w:p w14:paraId="1C48B9FB">
            <w:r>
              <w:rPr>
                <w:rFonts w:hint="eastAsia"/>
              </w:rPr>
              <w:t>南方基金管理股份有限公司</w:t>
            </w:r>
          </w:p>
        </w:tc>
        <w:tc>
          <w:tcPr>
            <w:tcW w:w="3876" w:type="dxa"/>
            <w:vAlign w:val="center"/>
          </w:tcPr>
          <w:p w14:paraId="6689F121">
            <w:r>
              <w:rPr>
                <w:rFonts w:hint="eastAsia"/>
              </w:rPr>
              <w:t>深圳市福田区莲花街道益田路5999号基金大厦32-42楼</w:t>
            </w:r>
          </w:p>
        </w:tc>
      </w:tr>
    </w:tbl>
    <w:p w14:paraId="0E6ACF99">
      <w:pPr>
        <w:pStyle w:val="26"/>
        <w:pageBreakBefore/>
      </w:pPr>
      <w:bookmarkStart w:id="11" w:name="_Toc29269"/>
      <w:r>
        <w:t>主要财务指标、基金净值表现及利润分配情况</w:t>
      </w:r>
      <w:bookmarkEnd w:id="11"/>
    </w:p>
    <w:p w14:paraId="3232165C">
      <w:pPr>
        <w:pStyle w:val="23"/>
      </w:pPr>
      <w:bookmarkStart w:id="12" w:name="_Toc31580"/>
      <w:r>
        <w:t>主要会计数据和财务指标</w:t>
      </w:r>
      <w:bookmarkEnd w:id="12"/>
    </w:p>
    <w:p w14:paraId="69031F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B20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EA750F">
            <w:r>
              <w:rPr>
                <w:rFonts w:hint="eastAsia"/>
              </w:rPr>
              <w:t>3.1.1 期间数据和指标</w:t>
            </w:r>
          </w:p>
        </w:tc>
        <w:tc>
          <w:tcPr>
            <w:tcW w:w="1771" w:type="dxa"/>
            <w:vAlign w:val="center"/>
          </w:tcPr>
          <w:p w14:paraId="3A99C925">
            <w:r>
              <w:rPr>
                <w:rFonts w:hint="eastAsia"/>
              </w:rPr>
              <w:t>2025年</w:t>
            </w:r>
          </w:p>
        </w:tc>
        <w:tc>
          <w:tcPr>
            <w:tcW w:w="1949" w:type="dxa"/>
            <w:vAlign w:val="center"/>
          </w:tcPr>
          <w:p w14:paraId="178E4B47">
            <w:r>
              <w:rPr>
                <w:rFonts w:hint="eastAsia"/>
              </w:rPr>
              <w:t>2024年</w:t>
            </w:r>
          </w:p>
        </w:tc>
        <w:tc>
          <w:tcPr>
            <w:tcW w:w="1827" w:type="dxa"/>
            <w:vAlign w:val="center"/>
          </w:tcPr>
          <w:p w14:paraId="5031B491">
            <w:r>
              <w:rPr>
                <w:rFonts w:hint="eastAsia"/>
              </w:rPr>
              <w:t>2023年</w:t>
            </w:r>
          </w:p>
        </w:tc>
      </w:tr>
      <w:tr w14:paraId="1759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9077EB">
            <w:r>
              <w:rPr>
                <w:rFonts w:hint="eastAsia"/>
              </w:rPr>
              <w:t>本期已实现收益</w:t>
            </w:r>
          </w:p>
        </w:tc>
        <w:tc>
          <w:tcPr>
            <w:tcW w:w="1771" w:type="dxa"/>
            <w:vAlign w:val="center"/>
          </w:tcPr>
          <w:p w14:paraId="08C2B7B2">
            <w:pPr>
              <w:jc w:val="right"/>
            </w:pPr>
            <w:r>
              <w:rPr>
                <w:rFonts w:hint="eastAsia"/>
              </w:rPr>
              <w:t>239,200,463.96</w:t>
            </w:r>
          </w:p>
        </w:tc>
        <w:tc>
          <w:tcPr>
            <w:tcW w:w="1949" w:type="dxa"/>
            <w:vAlign w:val="center"/>
          </w:tcPr>
          <w:p w14:paraId="6323BB01">
            <w:pPr>
              <w:jc w:val="right"/>
            </w:pPr>
            <w:r>
              <w:rPr>
                <w:rFonts w:hint="eastAsia"/>
              </w:rPr>
              <w:t>289,946,711.20</w:t>
            </w:r>
          </w:p>
        </w:tc>
        <w:tc>
          <w:tcPr>
            <w:tcW w:w="1827" w:type="dxa"/>
            <w:vAlign w:val="center"/>
          </w:tcPr>
          <w:p w14:paraId="42AA53A7">
            <w:pPr>
              <w:jc w:val="right"/>
            </w:pPr>
            <w:r>
              <w:rPr>
                <w:rFonts w:hint="eastAsia"/>
              </w:rPr>
              <w:t>223,539,896.01</w:t>
            </w:r>
          </w:p>
        </w:tc>
      </w:tr>
      <w:tr w14:paraId="45FF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A253D1">
            <w:r>
              <w:rPr>
                <w:rFonts w:hint="eastAsia"/>
              </w:rPr>
              <w:t>本期利润</w:t>
            </w:r>
          </w:p>
        </w:tc>
        <w:tc>
          <w:tcPr>
            <w:tcW w:w="1771" w:type="dxa"/>
            <w:vAlign w:val="center"/>
          </w:tcPr>
          <w:p w14:paraId="35C67C82">
            <w:pPr>
              <w:jc w:val="right"/>
            </w:pPr>
            <w:r>
              <w:rPr>
                <w:rFonts w:hint="eastAsia"/>
              </w:rPr>
              <w:t>89,903,503.45</w:t>
            </w:r>
          </w:p>
        </w:tc>
        <w:tc>
          <w:tcPr>
            <w:tcW w:w="1949" w:type="dxa"/>
            <w:vAlign w:val="center"/>
          </w:tcPr>
          <w:p w14:paraId="46C8B733">
            <w:pPr>
              <w:jc w:val="right"/>
            </w:pPr>
            <w:r>
              <w:rPr>
                <w:rFonts w:hint="eastAsia"/>
              </w:rPr>
              <w:t>401,101,537.27</w:t>
            </w:r>
          </w:p>
        </w:tc>
        <w:tc>
          <w:tcPr>
            <w:tcW w:w="1827" w:type="dxa"/>
            <w:vAlign w:val="center"/>
          </w:tcPr>
          <w:p w14:paraId="310A4558">
            <w:pPr>
              <w:jc w:val="right"/>
            </w:pPr>
            <w:r>
              <w:rPr>
                <w:rFonts w:hint="eastAsia"/>
              </w:rPr>
              <w:t>278,734,904.58</w:t>
            </w:r>
          </w:p>
        </w:tc>
      </w:tr>
      <w:tr w14:paraId="7D47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C4D70B">
            <w:r>
              <w:rPr>
                <w:rFonts w:hint="eastAsia"/>
              </w:rPr>
              <w:t>加权平均基金份额本期利润</w:t>
            </w:r>
          </w:p>
        </w:tc>
        <w:tc>
          <w:tcPr>
            <w:tcW w:w="1771" w:type="dxa"/>
            <w:vAlign w:val="center"/>
          </w:tcPr>
          <w:p w14:paraId="571C96D3">
            <w:pPr>
              <w:jc w:val="right"/>
            </w:pPr>
            <w:r>
              <w:rPr>
                <w:rFonts w:hint="eastAsia"/>
              </w:rPr>
              <w:t>0.0123</w:t>
            </w:r>
          </w:p>
        </w:tc>
        <w:tc>
          <w:tcPr>
            <w:tcW w:w="1949" w:type="dxa"/>
            <w:vAlign w:val="center"/>
          </w:tcPr>
          <w:p w14:paraId="1165ED43">
            <w:pPr>
              <w:jc w:val="right"/>
            </w:pPr>
            <w:r>
              <w:rPr>
                <w:rFonts w:hint="eastAsia"/>
              </w:rPr>
              <w:t>0.0549</w:t>
            </w:r>
          </w:p>
        </w:tc>
        <w:tc>
          <w:tcPr>
            <w:tcW w:w="1827" w:type="dxa"/>
            <w:vAlign w:val="center"/>
          </w:tcPr>
          <w:p w14:paraId="21AD7F51">
            <w:pPr>
              <w:jc w:val="right"/>
            </w:pPr>
            <w:r>
              <w:rPr>
                <w:rFonts w:hint="eastAsia"/>
              </w:rPr>
              <w:t>0.0381</w:t>
            </w:r>
          </w:p>
        </w:tc>
      </w:tr>
      <w:tr w14:paraId="7650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8604D5">
            <w:r>
              <w:rPr>
                <w:rFonts w:hint="eastAsia"/>
              </w:rPr>
              <w:t>本期加权平均净值利润率</w:t>
            </w:r>
          </w:p>
        </w:tc>
        <w:tc>
          <w:tcPr>
            <w:tcW w:w="1771" w:type="dxa"/>
            <w:vAlign w:val="center"/>
          </w:tcPr>
          <w:p w14:paraId="207A6420">
            <w:pPr>
              <w:jc w:val="right"/>
            </w:pPr>
            <w:r>
              <w:rPr>
                <w:rFonts w:hint="eastAsia"/>
              </w:rPr>
              <w:t>0.99%</w:t>
            </w:r>
          </w:p>
        </w:tc>
        <w:tc>
          <w:tcPr>
            <w:tcW w:w="1949" w:type="dxa"/>
            <w:vAlign w:val="center"/>
          </w:tcPr>
          <w:p w14:paraId="6787E9AC">
            <w:pPr>
              <w:jc w:val="right"/>
            </w:pPr>
            <w:r>
              <w:rPr>
                <w:rFonts w:hint="eastAsia"/>
              </w:rPr>
              <w:t>4.54%</w:t>
            </w:r>
          </w:p>
        </w:tc>
        <w:tc>
          <w:tcPr>
            <w:tcW w:w="1827" w:type="dxa"/>
            <w:vAlign w:val="center"/>
          </w:tcPr>
          <w:p w14:paraId="72713B81">
            <w:pPr>
              <w:jc w:val="right"/>
            </w:pPr>
            <w:r>
              <w:rPr>
                <w:rFonts w:hint="eastAsia"/>
              </w:rPr>
              <w:t>3.27%</w:t>
            </w:r>
          </w:p>
        </w:tc>
      </w:tr>
      <w:tr w14:paraId="4F02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DBFE06">
            <w:r>
              <w:rPr>
                <w:rFonts w:hint="eastAsia"/>
              </w:rPr>
              <w:t>本期基金份额净值增长率</w:t>
            </w:r>
          </w:p>
        </w:tc>
        <w:tc>
          <w:tcPr>
            <w:tcW w:w="1771" w:type="dxa"/>
            <w:vAlign w:val="center"/>
          </w:tcPr>
          <w:p w14:paraId="45E98A78">
            <w:pPr>
              <w:jc w:val="right"/>
            </w:pPr>
            <w:r>
              <w:rPr>
                <w:rFonts w:hint="eastAsia"/>
              </w:rPr>
              <w:t>0.99%</w:t>
            </w:r>
          </w:p>
        </w:tc>
        <w:tc>
          <w:tcPr>
            <w:tcW w:w="1949" w:type="dxa"/>
            <w:vAlign w:val="center"/>
          </w:tcPr>
          <w:p w14:paraId="1BF637F8">
            <w:pPr>
              <w:jc w:val="right"/>
            </w:pPr>
            <w:r>
              <w:rPr>
                <w:rFonts w:hint="eastAsia"/>
              </w:rPr>
              <w:t>4.63%</w:t>
            </w:r>
          </w:p>
        </w:tc>
        <w:tc>
          <w:tcPr>
            <w:tcW w:w="1827" w:type="dxa"/>
            <w:vAlign w:val="center"/>
          </w:tcPr>
          <w:p w14:paraId="7DF1762A">
            <w:pPr>
              <w:jc w:val="right"/>
            </w:pPr>
            <w:r>
              <w:rPr>
                <w:rFonts w:hint="eastAsia"/>
              </w:rPr>
              <w:t>3.33%</w:t>
            </w:r>
          </w:p>
        </w:tc>
      </w:tr>
      <w:tr w14:paraId="5D61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13A40A">
            <w:r>
              <w:rPr>
                <w:rFonts w:hint="eastAsia"/>
              </w:rPr>
              <w:t>3.1.2 期末数据和指标</w:t>
            </w:r>
          </w:p>
        </w:tc>
        <w:tc>
          <w:tcPr>
            <w:tcW w:w="1771" w:type="dxa"/>
            <w:vAlign w:val="center"/>
          </w:tcPr>
          <w:p w14:paraId="5C82CD94">
            <w:r>
              <w:rPr>
                <w:rFonts w:hint="eastAsia"/>
              </w:rPr>
              <w:t>2025年末</w:t>
            </w:r>
          </w:p>
        </w:tc>
        <w:tc>
          <w:tcPr>
            <w:tcW w:w="1949" w:type="dxa"/>
            <w:vAlign w:val="center"/>
          </w:tcPr>
          <w:p w14:paraId="1AB748DA">
            <w:r>
              <w:rPr>
                <w:rFonts w:hint="eastAsia"/>
              </w:rPr>
              <w:t>2024年末</w:t>
            </w:r>
          </w:p>
        </w:tc>
        <w:tc>
          <w:tcPr>
            <w:tcW w:w="1827" w:type="dxa"/>
            <w:vAlign w:val="center"/>
          </w:tcPr>
          <w:p w14:paraId="1EEEDB28">
            <w:r>
              <w:rPr>
                <w:rFonts w:hint="eastAsia"/>
              </w:rPr>
              <w:t>2023年末</w:t>
            </w:r>
          </w:p>
        </w:tc>
      </w:tr>
      <w:tr w14:paraId="0D12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8C7AE5">
            <w:r>
              <w:rPr>
                <w:rFonts w:hint="eastAsia"/>
              </w:rPr>
              <w:t>期末可供分配利润</w:t>
            </w:r>
          </w:p>
        </w:tc>
        <w:tc>
          <w:tcPr>
            <w:tcW w:w="1771" w:type="dxa"/>
            <w:vAlign w:val="center"/>
          </w:tcPr>
          <w:p w14:paraId="40657656">
            <w:pPr>
              <w:jc w:val="right"/>
            </w:pPr>
            <w:r>
              <w:rPr>
                <w:rFonts w:hint="eastAsia"/>
              </w:rPr>
              <w:t>1,838,150,624.22</w:t>
            </w:r>
          </w:p>
        </w:tc>
        <w:tc>
          <w:tcPr>
            <w:tcW w:w="1949" w:type="dxa"/>
            <w:vAlign w:val="center"/>
          </w:tcPr>
          <w:p w14:paraId="5265C053">
            <w:pPr>
              <w:jc w:val="right"/>
            </w:pPr>
            <w:r>
              <w:rPr>
                <w:rFonts w:hint="eastAsia"/>
              </w:rPr>
              <w:t>1,748,247,123.06</w:t>
            </w:r>
          </w:p>
        </w:tc>
        <w:tc>
          <w:tcPr>
            <w:tcW w:w="1827" w:type="dxa"/>
            <w:vAlign w:val="center"/>
          </w:tcPr>
          <w:p w14:paraId="4987D5A2">
            <w:pPr>
              <w:jc w:val="right"/>
            </w:pPr>
            <w:r>
              <w:rPr>
                <w:rFonts w:hint="eastAsia"/>
              </w:rPr>
              <w:t>1,347,145,585.79</w:t>
            </w:r>
          </w:p>
        </w:tc>
      </w:tr>
      <w:tr w14:paraId="3227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F8B0FD">
            <w:r>
              <w:rPr>
                <w:rFonts w:hint="eastAsia"/>
              </w:rPr>
              <w:t>期末可供分配基金份额利润</w:t>
            </w:r>
          </w:p>
        </w:tc>
        <w:tc>
          <w:tcPr>
            <w:tcW w:w="1771" w:type="dxa"/>
            <w:vAlign w:val="center"/>
          </w:tcPr>
          <w:p w14:paraId="7E53F7D7">
            <w:pPr>
              <w:jc w:val="right"/>
            </w:pPr>
            <w:r>
              <w:rPr>
                <w:rFonts w:hint="eastAsia"/>
              </w:rPr>
              <w:t>0.2514</w:t>
            </w:r>
          </w:p>
        </w:tc>
        <w:tc>
          <w:tcPr>
            <w:tcW w:w="1949" w:type="dxa"/>
            <w:vAlign w:val="center"/>
          </w:tcPr>
          <w:p w14:paraId="18CE6558">
            <w:pPr>
              <w:jc w:val="right"/>
            </w:pPr>
            <w:r>
              <w:rPr>
                <w:rFonts w:hint="eastAsia"/>
              </w:rPr>
              <w:t>0.2391</w:t>
            </w:r>
          </w:p>
        </w:tc>
        <w:tc>
          <w:tcPr>
            <w:tcW w:w="1827" w:type="dxa"/>
            <w:vAlign w:val="center"/>
          </w:tcPr>
          <w:p w14:paraId="6568E55A">
            <w:pPr>
              <w:jc w:val="right"/>
            </w:pPr>
            <w:r>
              <w:rPr>
                <w:rFonts w:hint="eastAsia"/>
              </w:rPr>
              <w:t>0.1842</w:t>
            </w:r>
          </w:p>
        </w:tc>
      </w:tr>
      <w:tr w14:paraId="6F95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A723BF">
            <w:r>
              <w:rPr>
                <w:rFonts w:hint="eastAsia"/>
              </w:rPr>
              <w:t>期末基金资产净值</w:t>
            </w:r>
          </w:p>
        </w:tc>
        <w:tc>
          <w:tcPr>
            <w:tcW w:w="1771" w:type="dxa"/>
            <w:vAlign w:val="center"/>
          </w:tcPr>
          <w:p w14:paraId="0097AAA9">
            <w:pPr>
              <w:jc w:val="right"/>
            </w:pPr>
            <w:r>
              <w:rPr>
                <w:rFonts w:hint="eastAsia"/>
              </w:rPr>
              <w:t>9,149,469,443.68</w:t>
            </w:r>
          </w:p>
        </w:tc>
        <w:tc>
          <w:tcPr>
            <w:tcW w:w="1949" w:type="dxa"/>
            <w:vAlign w:val="center"/>
          </w:tcPr>
          <w:p w14:paraId="77471DBC">
            <w:pPr>
              <w:jc w:val="right"/>
            </w:pPr>
            <w:r>
              <w:rPr>
                <w:rFonts w:hint="eastAsia"/>
              </w:rPr>
              <w:t>9,059,565,951.59</w:t>
            </w:r>
          </w:p>
        </w:tc>
        <w:tc>
          <w:tcPr>
            <w:tcW w:w="1827" w:type="dxa"/>
            <w:vAlign w:val="center"/>
          </w:tcPr>
          <w:p w14:paraId="1EEB4C40">
            <w:pPr>
              <w:jc w:val="right"/>
            </w:pPr>
            <w:r>
              <w:rPr>
                <w:rFonts w:hint="eastAsia"/>
              </w:rPr>
              <w:t>8,658,464,414.32</w:t>
            </w:r>
          </w:p>
        </w:tc>
      </w:tr>
      <w:tr w14:paraId="448C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174036">
            <w:r>
              <w:rPr>
                <w:rFonts w:hint="eastAsia"/>
              </w:rPr>
              <w:t>期末基金份额净值</w:t>
            </w:r>
          </w:p>
        </w:tc>
        <w:tc>
          <w:tcPr>
            <w:tcW w:w="1771" w:type="dxa"/>
            <w:vAlign w:val="center"/>
          </w:tcPr>
          <w:p w14:paraId="0CC575F8">
            <w:pPr>
              <w:jc w:val="right"/>
            </w:pPr>
            <w:r>
              <w:rPr>
                <w:rFonts w:hint="eastAsia"/>
              </w:rPr>
              <w:t>1.2514</w:t>
            </w:r>
          </w:p>
        </w:tc>
        <w:tc>
          <w:tcPr>
            <w:tcW w:w="1949" w:type="dxa"/>
            <w:vAlign w:val="center"/>
          </w:tcPr>
          <w:p w14:paraId="0F7B06FF">
            <w:pPr>
              <w:jc w:val="right"/>
            </w:pPr>
            <w:r>
              <w:rPr>
                <w:rFonts w:hint="eastAsia"/>
              </w:rPr>
              <w:t>1.2391</w:t>
            </w:r>
          </w:p>
        </w:tc>
        <w:tc>
          <w:tcPr>
            <w:tcW w:w="1827" w:type="dxa"/>
            <w:vAlign w:val="center"/>
          </w:tcPr>
          <w:p w14:paraId="617931A4">
            <w:pPr>
              <w:jc w:val="right"/>
            </w:pPr>
            <w:r>
              <w:rPr>
                <w:rFonts w:hint="eastAsia"/>
              </w:rPr>
              <w:t>1.1843</w:t>
            </w:r>
          </w:p>
        </w:tc>
      </w:tr>
      <w:tr w14:paraId="40E8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94E51A">
            <w:r>
              <w:rPr>
                <w:rFonts w:hint="eastAsia"/>
              </w:rPr>
              <w:t>3.1.3 累计期末指标</w:t>
            </w:r>
          </w:p>
        </w:tc>
        <w:tc>
          <w:tcPr>
            <w:tcW w:w="1771" w:type="dxa"/>
            <w:vAlign w:val="center"/>
          </w:tcPr>
          <w:p w14:paraId="6AE4E766">
            <w:r>
              <w:rPr>
                <w:rFonts w:hint="eastAsia"/>
              </w:rPr>
              <w:t>2025年末</w:t>
            </w:r>
          </w:p>
        </w:tc>
        <w:tc>
          <w:tcPr>
            <w:tcW w:w="1949" w:type="dxa"/>
            <w:vAlign w:val="center"/>
          </w:tcPr>
          <w:p w14:paraId="1FF57F5E">
            <w:r>
              <w:rPr>
                <w:rFonts w:hint="eastAsia"/>
              </w:rPr>
              <w:t>2024年末</w:t>
            </w:r>
          </w:p>
        </w:tc>
        <w:tc>
          <w:tcPr>
            <w:tcW w:w="1827" w:type="dxa"/>
            <w:vAlign w:val="center"/>
          </w:tcPr>
          <w:p w14:paraId="7A4A5490">
            <w:r>
              <w:rPr>
                <w:rFonts w:hint="eastAsia"/>
              </w:rPr>
              <w:t>2023年末</w:t>
            </w:r>
          </w:p>
        </w:tc>
      </w:tr>
      <w:tr w14:paraId="62F2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3EB57D">
            <w:r>
              <w:rPr>
                <w:rFonts w:hint="eastAsia"/>
              </w:rPr>
              <w:t>基金份额累计净值增长率</w:t>
            </w:r>
          </w:p>
        </w:tc>
        <w:tc>
          <w:tcPr>
            <w:tcW w:w="1771" w:type="dxa"/>
            <w:vAlign w:val="center"/>
          </w:tcPr>
          <w:p w14:paraId="74035F17">
            <w:pPr>
              <w:jc w:val="right"/>
            </w:pPr>
            <w:r>
              <w:rPr>
                <w:rFonts w:hint="eastAsia"/>
              </w:rPr>
              <w:t>31.34%</w:t>
            </w:r>
          </w:p>
        </w:tc>
        <w:tc>
          <w:tcPr>
            <w:tcW w:w="1949" w:type="dxa"/>
            <w:vAlign w:val="center"/>
          </w:tcPr>
          <w:p w14:paraId="430C2A20">
            <w:pPr>
              <w:jc w:val="right"/>
            </w:pPr>
            <w:r>
              <w:rPr>
                <w:rFonts w:hint="eastAsia"/>
              </w:rPr>
              <w:t>30.05%</w:t>
            </w:r>
          </w:p>
        </w:tc>
        <w:tc>
          <w:tcPr>
            <w:tcW w:w="1827" w:type="dxa"/>
            <w:vAlign w:val="center"/>
          </w:tcPr>
          <w:p w14:paraId="2D981E7B">
            <w:pPr>
              <w:jc w:val="right"/>
            </w:pPr>
            <w:r>
              <w:rPr>
                <w:rFonts w:hint="eastAsia"/>
              </w:rPr>
              <w:t>24.30%</w:t>
            </w:r>
          </w:p>
        </w:tc>
      </w:tr>
    </w:tbl>
    <w:p w14:paraId="326C2485">
      <w:pPr>
        <w:pStyle w:val="47"/>
        <w:rPr>
          <w:rFonts w:hint="eastAsia"/>
        </w:rPr>
      </w:pPr>
      <w:r>
        <w:rPr>
          <w:rFonts w:hint="eastAsia"/>
        </w:rPr>
        <w:t>注：基金业绩指标不包括持有人认（申）购或交易基金的各项费用，计入费用后实际收益水平要低于所列数字；</w:t>
      </w:r>
    </w:p>
    <w:p w14:paraId="4EC4CE1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CBDDDC5">
      <w:pPr>
        <w:pStyle w:val="47"/>
        <w:rPr>
          <w:rFonts w:hint="eastAsia"/>
        </w:rPr>
      </w:pPr>
      <w:r>
        <w:tab/>
      </w:r>
      <w:r>
        <w:rPr>
          <w:rFonts w:hint="eastAsia"/>
        </w:rPr>
        <w:t>对期末可供分配利润，采用期末资产负债表中未分配利润与未分配利润中已实现部分的孰低数。</w:t>
      </w:r>
    </w:p>
    <w:p w14:paraId="113D8D33">
      <w:pPr>
        <w:pStyle w:val="23"/>
      </w:pPr>
      <w:bookmarkStart w:id="13" w:name="_Toc12244"/>
      <w:r>
        <w:t>基金净值表现</w:t>
      </w:r>
      <w:bookmarkEnd w:id="13"/>
      <w:r>
        <w:t xml:space="preserve"> </w:t>
      </w:r>
    </w:p>
    <w:p w14:paraId="798F9A75">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385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6EFDE3D">
            <w:pPr>
              <w:jc w:val="center"/>
            </w:pPr>
            <w:r>
              <w:rPr>
                <w:rFonts w:hint="eastAsia"/>
                <w:b/>
              </w:rPr>
              <w:t>阶段</w:t>
            </w:r>
          </w:p>
        </w:tc>
        <w:tc>
          <w:tcPr>
            <w:tcW w:w="1101" w:type="dxa"/>
            <w:shd w:val="clear" w:color="auto" w:fill="BFBFBF"/>
            <w:vAlign w:val="center"/>
          </w:tcPr>
          <w:p w14:paraId="4CE82DA5">
            <w:pPr>
              <w:jc w:val="center"/>
            </w:pPr>
            <w:r>
              <w:rPr>
                <w:rFonts w:hint="eastAsia"/>
                <w:b/>
              </w:rPr>
              <w:t>份额净值增长率①</w:t>
            </w:r>
          </w:p>
        </w:tc>
        <w:tc>
          <w:tcPr>
            <w:tcW w:w="1101" w:type="dxa"/>
            <w:shd w:val="clear" w:color="auto" w:fill="BFBFBF"/>
            <w:vAlign w:val="center"/>
          </w:tcPr>
          <w:p w14:paraId="7AE21CAE">
            <w:pPr>
              <w:jc w:val="center"/>
            </w:pPr>
            <w:r>
              <w:rPr>
                <w:rFonts w:hint="eastAsia"/>
                <w:b/>
              </w:rPr>
              <w:t>份额净值增长率标准差②</w:t>
            </w:r>
          </w:p>
        </w:tc>
        <w:tc>
          <w:tcPr>
            <w:tcW w:w="1101" w:type="dxa"/>
            <w:shd w:val="clear" w:color="auto" w:fill="BFBFBF"/>
            <w:vAlign w:val="center"/>
          </w:tcPr>
          <w:p w14:paraId="38E1B37D">
            <w:pPr>
              <w:jc w:val="center"/>
            </w:pPr>
            <w:r>
              <w:rPr>
                <w:rFonts w:hint="eastAsia"/>
                <w:b/>
              </w:rPr>
              <w:t>业绩比较基准收益率③</w:t>
            </w:r>
          </w:p>
        </w:tc>
        <w:tc>
          <w:tcPr>
            <w:tcW w:w="1207" w:type="dxa"/>
            <w:shd w:val="clear" w:color="auto" w:fill="BFBFBF"/>
            <w:vAlign w:val="center"/>
          </w:tcPr>
          <w:p w14:paraId="4B552CA1">
            <w:pPr>
              <w:jc w:val="center"/>
            </w:pPr>
            <w:r>
              <w:rPr>
                <w:rFonts w:hint="eastAsia"/>
                <w:b/>
              </w:rPr>
              <w:t>业绩比较基准收益率标准差④</w:t>
            </w:r>
          </w:p>
        </w:tc>
        <w:tc>
          <w:tcPr>
            <w:tcW w:w="1251" w:type="dxa"/>
            <w:shd w:val="clear" w:color="auto" w:fill="BFBFBF"/>
            <w:vAlign w:val="center"/>
          </w:tcPr>
          <w:p w14:paraId="7E17CDBA">
            <w:pPr>
              <w:jc w:val="center"/>
            </w:pPr>
            <w:r>
              <w:rPr>
                <w:rFonts w:hint="eastAsia"/>
                <w:b/>
              </w:rPr>
              <w:t>①-③</w:t>
            </w:r>
          </w:p>
        </w:tc>
        <w:tc>
          <w:tcPr>
            <w:tcW w:w="1218" w:type="dxa"/>
            <w:shd w:val="clear" w:color="auto" w:fill="BFBFBF"/>
            <w:vAlign w:val="center"/>
          </w:tcPr>
          <w:p w14:paraId="294B5232">
            <w:pPr>
              <w:jc w:val="center"/>
            </w:pPr>
            <w:r>
              <w:rPr>
                <w:rFonts w:hint="eastAsia"/>
                <w:b/>
              </w:rPr>
              <w:t>②-④</w:t>
            </w:r>
          </w:p>
        </w:tc>
      </w:tr>
      <w:tr w14:paraId="7A26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717985">
            <w:r>
              <w:rPr>
                <w:rFonts w:hint="eastAsia"/>
              </w:rPr>
              <w:t>过去三个月</w:t>
            </w:r>
          </w:p>
        </w:tc>
        <w:tc>
          <w:tcPr>
            <w:tcW w:w="1101" w:type="dxa"/>
            <w:vAlign w:val="center"/>
          </w:tcPr>
          <w:p w14:paraId="5C67B85A">
            <w:pPr>
              <w:jc w:val="right"/>
            </w:pPr>
            <w:r>
              <w:rPr>
                <w:rFonts w:hint="eastAsia"/>
              </w:rPr>
              <w:t>0.94%</w:t>
            </w:r>
          </w:p>
        </w:tc>
        <w:tc>
          <w:tcPr>
            <w:tcW w:w="1101" w:type="dxa"/>
            <w:vAlign w:val="center"/>
          </w:tcPr>
          <w:p w14:paraId="02FCECB3">
            <w:pPr>
              <w:jc w:val="right"/>
            </w:pPr>
            <w:r>
              <w:rPr>
                <w:rFonts w:hint="eastAsia"/>
              </w:rPr>
              <w:t>0.06%</w:t>
            </w:r>
          </w:p>
        </w:tc>
        <w:tc>
          <w:tcPr>
            <w:tcW w:w="1101" w:type="dxa"/>
            <w:vAlign w:val="center"/>
          </w:tcPr>
          <w:p w14:paraId="4799DB6F">
            <w:pPr>
              <w:jc w:val="right"/>
            </w:pPr>
            <w:r>
              <w:rPr>
                <w:rFonts w:hint="eastAsia"/>
              </w:rPr>
              <w:t>0.04%</w:t>
            </w:r>
          </w:p>
        </w:tc>
        <w:tc>
          <w:tcPr>
            <w:tcW w:w="1207" w:type="dxa"/>
            <w:vAlign w:val="center"/>
          </w:tcPr>
          <w:p w14:paraId="75926B91">
            <w:pPr>
              <w:jc w:val="right"/>
            </w:pPr>
            <w:r>
              <w:rPr>
                <w:rFonts w:hint="eastAsia"/>
              </w:rPr>
              <w:t>0.05%</w:t>
            </w:r>
          </w:p>
        </w:tc>
        <w:tc>
          <w:tcPr>
            <w:tcW w:w="1251" w:type="dxa"/>
            <w:vAlign w:val="center"/>
          </w:tcPr>
          <w:p w14:paraId="6D7D820C">
            <w:pPr>
              <w:jc w:val="right"/>
            </w:pPr>
            <w:r>
              <w:rPr>
                <w:rFonts w:hint="eastAsia"/>
              </w:rPr>
              <w:t>0.90%</w:t>
            </w:r>
          </w:p>
        </w:tc>
        <w:tc>
          <w:tcPr>
            <w:tcW w:w="1218" w:type="dxa"/>
            <w:vAlign w:val="center"/>
          </w:tcPr>
          <w:p w14:paraId="32016A56">
            <w:pPr>
              <w:jc w:val="right"/>
            </w:pPr>
            <w:r>
              <w:rPr>
                <w:rFonts w:hint="eastAsia"/>
              </w:rPr>
              <w:t>0.01%</w:t>
            </w:r>
          </w:p>
        </w:tc>
      </w:tr>
      <w:tr w14:paraId="07D2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B3C439">
            <w:r>
              <w:rPr>
                <w:rFonts w:hint="eastAsia"/>
              </w:rPr>
              <w:t>过去六个月</w:t>
            </w:r>
          </w:p>
        </w:tc>
        <w:tc>
          <w:tcPr>
            <w:tcW w:w="1101" w:type="dxa"/>
            <w:vAlign w:val="center"/>
          </w:tcPr>
          <w:p w14:paraId="789E9FB7">
            <w:pPr>
              <w:jc w:val="right"/>
            </w:pPr>
            <w:r>
              <w:rPr>
                <w:rFonts w:hint="eastAsia"/>
              </w:rPr>
              <w:t>0.52%</w:t>
            </w:r>
          </w:p>
        </w:tc>
        <w:tc>
          <w:tcPr>
            <w:tcW w:w="1101" w:type="dxa"/>
            <w:vAlign w:val="center"/>
          </w:tcPr>
          <w:p w14:paraId="54B111FD">
            <w:pPr>
              <w:jc w:val="right"/>
            </w:pPr>
            <w:r>
              <w:rPr>
                <w:rFonts w:hint="eastAsia"/>
              </w:rPr>
              <w:t>0.10%</w:t>
            </w:r>
          </w:p>
        </w:tc>
        <w:tc>
          <w:tcPr>
            <w:tcW w:w="1101" w:type="dxa"/>
            <w:vAlign w:val="center"/>
          </w:tcPr>
          <w:p w14:paraId="2A17A5B1">
            <w:pPr>
              <w:jc w:val="right"/>
            </w:pPr>
            <w:r>
              <w:rPr>
                <w:rFonts w:hint="eastAsia"/>
              </w:rPr>
              <w:t>-1.45%</w:t>
            </w:r>
          </w:p>
        </w:tc>
        <w:tc>
          <w:tcPr>
            <w:tcW w:w="1207" w:type="dxa"/>
            <w:vAlign w:val="center"/>
          </w:tcPr>
          <w:p w14:paraId="0C2FD32D">
            <w:pPr>
              <w:jc w:val="right"/>
            </w:pPr>
            <w:r>
              <w:rPr>
                <w:rFonts w:hint="eastAsia"/>
              </w:rPr>
              <w:t>0.07%</w:t>
            </w:r>
          </w:p>
        </w:tc>
        <w:tc>
          <w:tcPr>
            <w:tcW w:w="1251" w:type="dxa"/>
            <w:vAlign w:val="center"/>
          </w:tcPr>
          <w:p w14:paraId="54F925A5">
            <w:pPr>
              <w:jc w:val="right"/>
            </w:pPr>
            <w:r>
              <w:rPr>
                <w:rFonts w:hint="eastAsia"/>
              </w:rPr>
              <w:t>1.97%</w:t>
            </w:r>
          </w:p>
        </w:tc>
        <w:tc>
          <w:tcPr>
            <w:tcW w:w="1218" w:type="dxa"/>
            <w:vAlign w:val="center"/>
          </w:tcPr>
          <w:p w14:paraId="202F0376">
            <w:pPr>
              <w:jc w:val="right"/>
            </w:pPr>
            <w:r>
              <w:rPr>
                <w:rFonts w:hint="eastAsia"/>
              </w:rPr>
              <w:t>0.03%</w:t>
            </w:r>
          </w:p>
        </w:tc>
      </w:tr>
      <w:tr w14:paraId="7F07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86C853">
            <w:r>
              <w:rPr>
                <w:rFonts w:hint="eastAsia"/>
              </w:rPr>
              <w:t>过去一年</w:t>
            </w:r>
          </w:p>
        </w:tc>
        <w:tc>
          <w:tcPr>
            <w:tcW w:w="1101" w:type="dxa"/>
            <w:vAlign w:val="center"/>
          </w:tcPr>
          <w:p w14:paraId="5817BAC7">
            <w:pPr>
              <w:jc w:val="right"/>
            </w:pPr>
            <w:r>
              <w:rPr>
                <w:rFonts w:hint="eastAsia"/>
              </w:rPr>
              <w:t>0.99%</w:t>
            </w:r>
          </w:p>
        </w:tc>
        <w:tc>
          <w:tcPr>
            <w:tcW w:w="1101" w:type="dxa"/>
            <w:vAlign w:val="center"/>
          </w:tcPr>
          <w:p w14:paraId="32476CDE">
            <w:pPr>
              <w:jc w:val="right"/>
            </w:pPr>
            <w:r>
              <w:rPr>
                <w:rFonts w:hint="eastAsia"/>
              </w:rPr>
              <w:t>0.08%</w:t>
            </w:r>
          </w:p>
        </w:tc>
        <w:tc>
          <w:tcPr>
            <w:tcW w:w="1101" w:type="dxa"/>
            <w:vAlign w:val="center"/>
          </w:tcPr>
          <w:p w14:paraId="46987CF9">
            <w:pPr>
              <w:jc w:val="right"/>
            </w:pPr>
            <w:r>
              <w:rPr>
                <w:rFonts w:hint="eastAsia"/>
              </w:rPr>
              <w:t>-1.59%</w:t>
            </w:r>
          </w:p>
        </w:tc>
        <w:tc>
          <w:tcPr>
            <w:tcW w:w="1207" w:type="dxa"/>
            <w:vAlign w:val="center"/>
          </w:tcPr>
          <w:p w14:paraId="1721424D">
            <w:pPr>
              <w:jc w:val="right"/>
            </w:pPr>
            <w:r>
              <w:rPr>
                <w:rFonts w:hint="eastAsia"/>
              </w:rPr>
              <w:t>0.09%</w:t>
            </w:r>
          </w:p>
        </w:tc>
        <w:tc>
          <w:tcPr>
            <w:tcW w:w="1251" w:type="dxa"/>
            <w:vAlign w:val="center"/>
          </w:tcPr>
          <w:p w14:paraId="11C71C2E">
            <w:pPr>
              <w:jc w:val="right"/>
            </w:pPr>
            <w:r>
              <w:rPr>
                <w:rFonts w:hint="eastAsia"/>
              </w:rPr>
              <w:t>2.58%</w:t>
            </w:r>
          </w:p>
        </w:tc>
        <w:tc>
          <w:tcPr>
            <w:tcW w:w="1218" w:type="dxa"/>
            <w:vAlign w:val="center"/>
          </w:tcPr>
          <w:p w14:paraId="41C2526D">
            <w:pPr>
              <w:jc w:val="right"/>
            </w:pPr>
            <w:r>
              <w:rPr>
                <w:rFonts w:hint="eastAsia"/>
              </w:rPr>
              <w:t>-0.01%</w:t>
            </w:r>
          </w:p>
        </w:tc>
      </w:tr>
      <w:tr w14:paraId="2873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913EFD">
            <w:r>
              <w:rPr>
                <w:rFonts w:hint="eastAsia"/>
              </w:rPr>
              <w:t>过去三年</w:t>
            </w:r>
          </w:p>
        </w:tc>
        <w:tc>
          <w:tcPr>
            <w:tcW w:w="1101" w:type="dxa"/>
            <w:vAlign w:val="center"/>
          </w:tcPr>
          <w:p w14:paraId="7EEE98F9">
            <w:pPr>
              <w:jc w:val="right"/>
            </w:pPr>
            <w:r>
              <w:rPr>
                <w:rFonts w:hint="eastAsia"/>
              </w:rPr>
              <w:t>9.19%</w:t>
            </w:r>
          </w:p>
        </w:tc>
        <w:tc>
          <w:tcPr>
            <w:tcW w:w="1101" w:type="dxa"/>
            <w:vAlign w:val="center"/>
          </w:tcPr>
          <w:p w14:paraId="7D7F8E6A">
            <w:pPr>
              <w:jc w:val="right"/>
            </w:pPr>
            <w:r>
              <w:rPr>
                <w:rFonts w:hint="eastAsia"/>
              </w:rPr>
              <w:t>0.06%</w:t>
            </w:r>
          </w:p>
        </w:tc>
        <w:tc>
          <w:tcPr>
            <w:tcW w:w="1101" w:type="dxa"/>
            <w:vAlign w:val="center"/>
          </w:tcPr>
          <w:p w14:paraId="0564D275">
            <w:pPr>
              <w:jc w:val="right"/>
            </w:pPr>
            <w:r>
              <w:rPr>
                <w:rFonts w:hint="eastAsia"/>
              </w:rPr>
              <w:t>5.44%</w:t>
            </w:r>
          </w:p>
        </w:tc>
        <w:tc>
          <w:tcPr>
            <w:tcW w:w="1207" w:type="dxa"/>
            <w:vAlign w:val="center"/>
          </w:tcPr>
          <w:p w14:paraId="4E095024">
            <w:pPr>
              <w:jc w:val="right"/>
            </w:pPr>
            <w:r>
              <w:rPr>
                <w:rFonts w:hint="eastAsia"/>
              </w:rPr>
              <w:t>0.07%</w:t>
            </w:r>
          </w:p>
        </w:tc>
        <w:tc>
          <w:tcPr>
            <w:tcW w:w="1251" w:type="dxa"/>
            <w:vAlign w:val="center"/>
          </w:tcPr>
          <w:p w14:paraId="0D56B64B">
            <w:pPr>
              <w:jc w:val="right"/>
            </w:pPr>
            <w:r>
              <w:rPr>
                <w:rFonts w:hint="eastAsia"/>
              </w:rPr>
              <w:t>3.75%</w:t>
            </w:r>
          </w:p>
        </w:tc>
        <w:tc>
          <w:tcPr>
            <w:tcW w:w="1218" w:type="dxa"/>
            <w:vAlign w:val="center"/>
          </w:tcPr>
          <w:p w14:paraId="363A8EDA">
            <w:pPr>
              <w:jc w:val="right"/>
            </w:pPr>
            <w:r>
              <w:rPr>
                <w:rFonts w:hint="eastAsia"/>
              </w:rPr>
              <w:t>-0.01%</w:t>
            </w:r>
          </w:p>
        </w:tc>
      </w:tr>
      <w:tr w14:paraId="56E6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8BF2B7">
            <w:r>
              <w:rPr>
                <w:rFonts w:hint="eastAsia"/>
              </w:rPr>
              <w:t>过去五年</w:t>
            </w:r>
          </w:p>
        </w:tc>
        <w:tc>
          <w:tcPr>
            <w:tcW w:w="1101" w:type="dxa"/>
            <w:vAlign w:val="center"/>
          </w:tcPr>
          <w:p w14:paraId="4931D190">
            <w:pPr>
              <w:jc w:val="right"/>
            </w:pPr>
            <w:r>
              <w:rPr>
                <w:rFonts w:hint="eastAsia"/>
              </w:rPr>
              <w:t>16.59%</w:t>
            </w:r>
          </w:p>
        </w:tc>
        <w:tc>
          <w:tcPr>
            <w:tcW w:w="1101" w:type="dxa"/>
            <w:vAlign w:val="center"/>
          </w:tcPr>
          <w:p w14:paraId="1DBA3401">
            <w:pPr>
              <w:jc w:val="right"/>
            </w:pPr>
            <w:r>
              <w:rPr>
                <w:rFonts w:hint="eastAsia"/>
              </w:rPr>
              <w:t>0.06%</w:t>
            </w:r>
          </w:p>
        </w:tc>
        <w:tc>
          <w:tcPr>
            <w:tcW w:w="1101" w:type="dxa"/>
            <w:vAlign w:val="center"/>
          </w:tcPr>
          <w:p w14:paraId="0A2D7E61">
            <w:pPr>
              <w:jc w:val="right"/>
            </w:pPr>
            <w:r>
              <w:rPr>
                <w:rFonts w:hint="eastAsia"/>
              </w:rPr>
              <w:t>8.20%</w:t>
            </w:r>
          </w:p>
        </w:tc>
        <w:tc>
          <w:tcPr>
            <w:tcW w:w="1207" w:type="dxa"/>
            <w:vAlign w:val="center"/>
          </w:tcPr>
          <w:p w14:paraId="23C213AC">
            <w:pPr>
              <w:jc w:val="right"/>
            </w:pPr>
            <w:r>
              <w:rPr>
                <w:rFonts w:hint="eastAsia"/>
              </w:rPr>
              <w:t>0.07%</w:t>
            </w:r>
          </w:p>
        </w:tc>
        <w:tc>
          <w:tcPr>
            <w:tcW w:w="1251" w:type="dxa"/>
            <w:vAlign w:val="center"/>
          </w:tcPr>
          <w:p w14:paraId="77920AAD">
            <w:pPr>
              <w:jc w:val="right"/>
            </w:pPr>
            <w:r>
              <w:rPr>
                <w:rFonts w:hint="eastAsia"/>
              </w:rPr>
              <w:t>8.39%</w:t>
            </w:r>
          </w:p>
        </w:tc>
        <w:tc>
          <w:tcPr>
            <w:tcW w:w="1218" w:type="dxa"/>
            <w:vAlign w:val="center"/>
          </w:tcPr>
          <w:p w14:paraId="1245F3D0">
            <w:pPr>
              <w:jc w:val="right"/>
            </w:pPr>
            <w:r>
              <w:rPr>
                <w:rFonts w:hint="eastAsia"/>
              </w:rPr>
              <w:t>-0.01%</w:t>
            </w:r>
          </w:p>
        </w:tc>
      </w:tr>
      <w:tr w14:paraId="4E92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AF6182">
            <w:r>
              <w:rPr>
                <w:rFonts w:hint="eastAsia"/>
              </w:rPr>
              <w:t>自基金合同生效起至今</w:t>
            </w:r>
          </w:p>
        </w:tc>
        <w:tc>
          <w:tcPr>
            <w:tcW w:w="1101" w:type="dxa"/>
            <w:vAlign w:val="center"/>
          </w:tcPr>
          <w:p w14:paraId="4490F7C4">
            <w:pPr>
              <w:jc w:val="right"/>
            </w:pPr>
            <w:r>
              <w:rPr>
                <w:rFonts w:hint="eastAsia"/>
              </w:rPr>
              <w:t>31.34%</w:t>
            </w:r>
          </w:p>
        </w:tc>
        <w:tc>
          <w:tcPr>
            <w:tcW w:w="1101" w:type="dxa"/>
            <w:vAlign w:val="center"/>
          </w:tcPr>
          <w:p w14:paraId="02D6618F">
            <w:pPr>
              <w:jc w:val="right"/>
            </w:pPr>
            <w:r>
              <w:rPr>
                <w:rFonts w:hint="eastAsia"/>
              </w:rPr>
              <w:t>0.14%</w:t>
            </w:r>
          </w:p>
        </w:tc>
        <w:tc>
          <w:tcPr>
            <w:tcW w:w="1101" w:type="dxa"/>
            <w:vAlign w:val="center"/>
          </w:tcPr>
          <w:p w14:paraId="0BCC2572">
            <w:pPr>
              <w:jc w:val="right"/>
            </w:pPr>
            <w:r>
              <w:rPr>
                <w:rFonts w:hint="eastAsia"/>
              </w:rPr>
              <w:t>10.01%</w:t>
            </w:r>
          </w:p>
        </w:tc>
        <w:tc>
          <w:tcPr>
            <w:tcW w:w="1207" w:type="dxa"/>
            <w:vAlign w:val="center"/>
          </w:tcPr>
          <w:p w14:paraId="6387E13E">
            <w:pPr>
              <w:jc w:val="right"/>
            </w:pPr>
            <w:r>
              <w:rPr>
                <w:rFonts w:hint="eastAsia"/>
              </w:rPr>
              <w:t>0.07%</w:t>
            </w:r>
          </w:p>
        </w:tc>
        <w:tc>
          <w:tcPr>
            <w:tcW w:w="1251" w:type="dxa"/>
            <w:vAlign w:val="center"/>
          </w:tcPr>
          <w:p w14:paraId="5B52EEB2">
            <w:pPr>
              <w:jc w:val="right"/>
            </w:pPr>
            <w:r>
              <w:rPr>
                <w:rFonts w:hint="eastAsia"/>
              </w:rPr>
              <w:t>21.33%</w:t>
            </w:r>
          </w:p>
        </w:tc>
        <w:tc>
          <w:tcPr>
            <w:tcW w:w="1218" w:type="dxa"/>
            <w:vAlign w:val="center"/>
          </w:tcPr>
          <w:p w14:paraId="1386589A">
            <w:pPr>
              <w:jc w:val="right"/>
            </w:pPr>
            <w:r>
              <w:rPr>
                <w:rFonts w:hint="eastAsia"/>
              </w:rPr>
              <w:t>0.07%</w:t>
            </w:r>
          </w:p>
        </w:tc>
      </w:tr>
    </w:tbl>
    <w:p w14:paraId="4AB1E86F">
      <w:pPr>
        <w:pStyle w:val="28"/>
      </w:pPr>
      <w:bookmarkStart w:id="15" w:name="_Toc15"/>
      <w:r>
        <w:t>自基金合同生效以来基金份额累计净值增长率变动及其与同期业绩比较基准收益率变动的比较</w:t>
      </w:r>
      <w:bookmarkEnd w:id="15"/>
    </w:p>
    <w:p w14:paraId="39668BFE">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3BC61BF0">
      <w:pPr>
        <w:pStyle w:val="28"/>
      </w:pPr>
      <w:bookmarkStart w:id="16" w:name="_Toc16"/>
      <w:r>
        <w:t>过去五年以来基金每年净值增长率及其与同期业绩比较基准收益率的比较</w:t>
      </w:r>
      <w:bookmarkEnd w:id="16"/>
    </w:p>
    <w:p w14:paraId="5C9A8B15">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4B32FD40">
      <w:pPr>
        <w:pStyle w:val="23"/>
      </w:pPr>
      <w:bookmarkStart w:id="17" w:name="_Toc26164"/>
      <w:r>
        <w:t>过去三年基金的利润分配情况</w:t>
      </w:r>
      <w:bookmarkEnd w:id="17"/>
    </w:p>
    <w:p w14:paraId="177C550E">
      <w:pPr>
        <w:pStyle w:val="18"/>
        <w:rPr>
          <w:rFonts w:hint="eastAsia"/>
        </w:rPr>
      </w:pPr>
      <w:r>
        <w:rPr>
          <w:rFonts w:hint="eastAsia"/>
        </w:rPr>
        <w:t>本基金过去三年未进行利润分配。</w:t>
      </w:r>
    </w:p>
    <w:p w14:paraId="0344DB8F">
      <w:pPr>
        <w:pStyle w:val="26"/>
      </w:pPr>
      <w:bookmarkStart w:id="18" w:name="_Toc16497"/>
      <w:r>
        <w:t>管理人报告</w:t>
      </w:r>
      <w:bookmarkEnd w:id="18"/>
    </w:p>
    <w:p w14:paraId="1EC087EA">
      <w:pPr>
        <w:pStyle w:val="23"/>
      </w:pPr>
      <w:bookmarkStart w:id="19" w:name="_Toc3987"/>
      <w:r>
        <w:t>基金管理人及基金经理情况</w:t>
      </w:r>
      <w:bookmarkEnd w:id="19"/>
    </w:p>
    <w:p w14:paraId="5700E628">
      <w:pPr>
        <w:pStyle w:val="28"/>
      </w:pPr>
      <w:bookmarkStart w:id="20" w:name="_Toc20"/>
      <w:r>
        <w:t>基金管理人及其管理基金的经验</w:t>
      </w:r>
      <w:bookmarkEnd w:id="20"/>
    </w:p>
    <w:p w14:paraId="28F3685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C8832E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61D4F2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EA5805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413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A35F919">
            <w:pPr>
              <w:jc w:val="center"/>
            </w:pPr>
            <w:r>
              <w:rPr>
                <w:rFonts w:hint="eastAsia"/>
                <w:b/>
              </w:rPr>
              <w:t>姓名</w:t>
            </w:r>
          </w:p>
        </w:tc>
        <w:tc>
          <w:tcPr>
            <w:tcW w:w="830" w:type="dxa"/>
            <w:vMerge w:val="restart"/>
            <w:shd w:val="clear" w:color="auto" w:fill="BFBFBF"/>
            <w:vAlign w:val="center"/>
          </w:tcPr>
          <w:p w14:paraId="412C1CF1">
            <w:pPr>
              <w:jc w:val="center"/>
            </w:pPr>
            <w:r>
              <w:rPr>
                <w:rFonts w:hint="eastAsia"/>
                <w:b/>
              </w:rPr>
              <w:t>职务</w:t>
            </w:r>
          </w:p>
        </w:tc>
        <w:tc>
          <w:tcPr>
            <w:tcW w:w="1090" w:type="dxa"/>
            <w:gridSpan w:val="2"/>
            <w:shd w:val="clear" w:color="auto" w:fill="BFBFBF"/>
            <w:vAlign w:val="center"/>
          </w:tcPr>
          <w:p w14:paraId="4A623CF3">
            <w:pPr>
              <w:jc w:val="center"/>
            </w:pPr>
            <w:r>
              <w:rPr>
                <w:rFonts w:hint="eastAsia"/>
                <w:b/>
              </w:rPr>
              <w:t>任本基金的基金经理（助理）期限</w:t>
            </w:r>
          </w:p>
        </w:tc>
        <w:tc>
          <w:tcPr>
            <w:tcW w:w="686" w:type="dxa"/>
            <w:vMerge w:val="restart"/>
            <w:shd w:val="clear" w:color="auto" w:fill="BFBFBF"/>
            <w:vAlign w:val="center"/>
          </w:tcPr>
          <w:p w14:paraId="37D30C23">
            <w:pPr>
              <w:jc w:val="center"/>
            </w:pPr>
            <w:r>
              <w:rPr>
                <w:rFonts w:hint="eastAsia"/>
                <w:b/>
              </w:rPr>
              <w:t>证券从业年限</w:t>
            </w:r>
          </w:p>
        </w:tc>
        <w:tc>
          <w:tcPr>
            <w:tcW w:w="3765" w:type="dxa"/>
            <w:vMerge w:val="restart"/>
            <w:shd w:val="clear" w:color="auto" w:fill="BFBFBF"/>
            <w:vAlign w:val="center"/>
          </w:tcPr>
          <w:p w14:paraId="5855D052">
            <w:pPr>
              <w:jc w:val="center"/>
            </w:pPr>
            <w:r>
              <w:rPr>
                <w:rFonts w:hint="eastAsia"/>
                <w:b/>
              </w:rPr>
              <w:t>说明</w:t>
            </w:r>
          </w:p>
        </w:tc>
      </w:tr>
      <w:tr w14:paraId="53F6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C716EAE"/>
        </w:tc>
        <w:tc>
          <w:tcPr>
            <w:tcW w:w="830" w:type="dxa"/>
            <w:vMerge w:val="continue"/>
            <w:vAlign w:val="center"/>
          </w:tcPr>
          <w:p w14:paraId="22A37E85"/>
        </w:tc>
        <w:tc>
          <w:tcPr>
            <w:tcW w:w="1090" w:type="dxa"/>
            <w:shd w:val="clear" w:color="auto" w:fill="BFBFBF"/>
            <w:vAlign w:val="center"/>
          </w:tcPr>
          <w:p w14:paraId="7C1035A4">
            <w:pPr>
              <w:jc w:val="center"/>
            </w:pPr>
            <w:r>
              <w:rPr>
                <w:rFonts w:hint="eastAsia"/>
                <w:b/>
              </w:rPr>
              <w:t>任职日期</w:t>
            </w:r>
          </w:p>
        </w:tc>
        <w:tc>
          <w:tcPr>
            <w:tcW w:w="1090" w:type="dxa"/>
            <w:shd w:val="clear" w:color="auto" w:fill="BFBFBF"/>
            <w:vAlign w:val="center"/>
          </w:tcPr>
          <w:p w14:paraId="6E498118">
            <w:pPr>
              <w:jc w:val="center"/>
            </w:pPr>
            <w:r>
              <w:rPr>
                <w:rFonts w:hint="eastAsia"/>
                <w:b/>
              </w:rPr>
              <w:t>离任日期</w:t>
            </w:r>
          </w:p>
        </w:tc>
        <w:tc>
          <w:tcPr>
            <w:tcW w:w="686" w:type="dxa"/>
            <w:vMerge w:val="continue"/>
            <w:vAlign w:val="center"/>
          </w:tcPr>
          <w:p w14:paraId="57A6A4BB"/>
        </w:tc>
        <w:tc>
          <w:tcPr>
            <w:tcW w:w="3765" w:type="dxa"/>
            <w:vMerge w:val="continue"/>
            <w:vAlign w:val="center"/>
          </w:tcPr>
          <w:p w14:paraId="2985FBE5"/>
        </w:tc>
      </w:tr>
      <w:tr w14:paraId="2521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12A0F3D">
            <w:r>
              <w:rPr>
                <w:rFonts w:hint="eastAsia"/>
              </w:rPr>
              <w:t>施彦珏</w:t>
            </w:r>
          </w:p>
        </w:tc>
        <w:tc>
          <w:tcPr>
            <w:tcW w:w="830" w:type="dxa"/>
            <w:vAlign w:val="center"/>
          </w:tcPr>
          <w:p w14:paraId="28F4E751">
            <w:r>
              <w:rPr>
                <w:rFonts w:hint="eastAsia"/>
              </w:rPr>
              <w:t>本基金基金经理</w:t>
            </w:r>
          </w:p>
        </w:tc>
        <w:tc>
          <w:tcPr>
            <w:tcW w:w="1090" w:type="dxa"/>
            <w:vAlign w:val="center"/>
          </w:tcPr>
          <w:p w14:paraId="1E78266D">
            <w:r>
              <w:rPr>
                <w:rFonts w:hint="eastAsia"/>
              </w:rPr>
              <w:t>2024年12月20日</w:t>
            </w:r>
          </w:p>
        </w:tc>
        <w:tc>
          <w:tcPr>
            <w:tcW w:w="1090" w:type="dxa"/>
            <w:vAlign w:val="center"/>
          </w:tcPr>
          <w:p w14:paraId="2A7E3931">
            <w:pPr>
              <w:jc w:val="right"/>
            </w:pPr>
            <w:r>
              <w:rPr>
                <w:rFonts w:hint="eastAsia"/>
              </w:rPr>
              <w:t>-</w:t>
            </w:r>
          </w:p>
        </w:tc>
        <w:tc>
          <w:tcPr>
            <w:tcW w:w="686" w:type="dxa"/>
            <w:vAlign w:val="center"/>
          </w:tcPr>
          <w:p w14:paraId="73EBEC09">
            <w:r>
              <w:rPr>
                <w:rFonts w:hint="eastAsia"/>
              </w:rPr>
              <w:t>14年</w:t>
            </w:r>
          </w:p>
        </w:tc>
        <w:tc>
          <w:tcPr>
            <w:tcW w:w="3765" w:type="dxa"/>
            <w:vAlign w:val="center"/>
          </w:tcPr>
          <w:p w14:paraId="1F197A16">
            <w:pPr>
              <w:jc w:val="both"/>
            </w:pPr>
            <w:r>
              <w:rPr>
                <w:rFonts w:hint="eastAsia"/>
              </w:rPr>
              <w:t>中国国籍，女，法兰克福大学理学硕士，具有基金从业资格。曾就职于上海浦东发展银行股份有限公司、中融国际信托投资有限公司、华创证券有限责任公司、兴银理财有限责任公司，历任交易员、投资经理。2023年6月加入南方基金，2023年9月8日至今，任南方和元债券基金经理；2023年12月1日至今，任南方招利一年定开债券发起基金经理；2024年12月20日至今，任南方畅利定开债券发起基金经理。</w:t>
            </w:r>
          </w:p>
        </w:tc>
      </w:tr>
      <w:tr w14:paraId="568B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F80A404">
            <w:r>
              <w:rPr>
                <w:rFonts w:hint="eastAsia"/>
              </w:rPr>
              <w:t>何康</w:t>
            </w:r>
          </w:p>
        </w:tc>
        <w:tc>
          <w:tcPr>
            <w:tcW w:w="830" w:type="dxa"/>
            <w:vAlign w:val="center"/>
          </w:tcPr>
          <w:p w14:paraId="0D2A85D8">
            <w:r>
              <w:rPr>
                <w:rFonts w:hint="eastAsia"/>
              </w:rPr>
              <w:t>本基金基金经理</w:t>
            </w:r>
          </w:p>
        </w:tc>
        <w:tc>
          <w:tcPr>
            <w:tcW w:w="1090" w:type="dxa"/>
            <w:vAlign w:val="center"/>
          </w:tcPr>
          <w:p w14:paraId="65A7C4A5">
            <w:r>
              <w:rPr>
                <w:rFonts w:hint="eastAsia"/>
              </w:rPr>
              <w:t>2025年7月11日</w:t>
            </w:r>
          </w:p>
        </w:tc>
        <w:tc>
          <w:tcPr>
            <w:tcW w:w="1090" w:type="dxa"/>
            <w:vAlign w:val="center"/>
          </w:tcPr>
          <w:p w14:paraId="51D0172C">
            <w:pPr>
              <w:jc w:val="right"/>
            </w:pPr>
            <w:r>
              <w:rPr>
                <w:rFonts w:hint="eastAsia"/>
              </w:rPr>
              <w:t>-</w:t>
            </w:r>
          </w:p>
        </w:tc>
        <w:tc>
          <w:tcPr>
            <w:tcW w:w="686" w:type="dxa"/>
            <w:vAlign w:val="center"/>
          </w:tcPr>
          <w:p w14:paraId="7C117DFC">
            <w:r>
              <w:rPr>
                <w:rFonts w:hint="eastAsia"/>
              </w:rPr>
              <w:t>21年</w:t>
            </w:r>
          </w:p>
        </w:tc>
        <w:tc>
          <w:tcPr>
            <w:tcW w:w="3765" w:type="dxa"/>
            <w:vAlign w:val="center"/>
          </w:tcPr>
          <w:p w14:paraId="42A8296A">
            <w:pPr>
              <w:jc w:val="both"/>
            </w:pPr>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2013年11月12日至2016年8月5日，任南方丰元基金经理；2013年11月28日至2016年8月5日，任南方聚利基金经理；2014年4月25日至2016年8月5日，任南方通利基金经理；2015年2月10日至2016年8月5日，任南方双元基金经理。2017年6月加入南方基金；2017年8月10日至2019年2月26日，任南方聚利基金经理；2017年8月10日至2020年4月29日，任南方双元基金经理；2019年3月25日至2020年4月29日，任南方鑫利基金经理；2018年5月17日至2020年6月19日，任南方荣尊基金经理；2018年9月17日至2021年2月26日，任南方赢元基金经理；2018年11月21日至2022年6月24日，任南方吉元短债基金经理；2020年6月19日至2022年7月22日，任南方荣尊基金经理；2017年12月15日至2023年1月13日，任南方通利基金经理；2017年9月21日至2023年2月16日，任南方稳利1年定期开放债券基金经理；2022年7月25日至2023年9月1日，任南方晨利一年定开债券发起基金经理；2023年2月16日至2023年9月1日，任南方稳利1年持有债券基金经理；2019年2月26日至2023年10月20日，任南方臻元基金经理；2023年8月30日至2024年11月1日，任南方兴锦利一年定开债券发起基金经理；2023年8月4日至2024年11月8日，任南方臻利3个月定开债券发起基金经理；2024年6月19日至2025年6月3日，任南方集利18个月持有债券基金经理；2024年2月6日至2025年6月27日，任南方睿阳稳健添利6个月持有债券基金经理；2018年4月12日至今，任南方涪利基金经理；2019年7月31日至今，任南方恒新39个月基金经理；2020年4月29日至今，任南方远利基金经理；2022年1月27日至今，任南方通元6个月持有债券基金经理；2024年5月31日至今，任南方润元基金经理；2025年7月11日至今，任南方畅利定开债券发起基金经理；2025年12月17日至今，任南方定利一年定开债券基金经理。</w:t>
            </w:r>
          </w:p>
        </w:tc>
      </w:tr>
      <w:tr w14:paraId="614E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88806B6">
            <w:r>
              <w:rPr>
                <w:rFonts w:hint="eastAsia"/>
              </w:rPr>
              <w:t>黄河</w:t>
            </w:r>
          </w:p>
        </w:tc>
        <w:tc>
          <w:tcPr>
            <w:tcW w:w="830" w:type="dxa"/>
            <w:vAlign w:val="center"/>
          </w:tcPr>
          <w:p w14:paraId="17F43E4A">
            <w:r>
              <w:rPr>
                <w:rFonts w:hint="eastAsia"/>
              </w:rPr>
              <w:t>本基金基金经理</w:t>
            </w:r>
          </w:p>
        </w:tc>
        <w:tc>
          <w:tcPr>
            <w:tcW w:w="1090" w:type="dxa"/>
            <w:vAlign w:val="center"/>
          </w:tcPr>
          <w:p w14:paraId="4D98B41B">
            <w:r>
              <w:rPr>
                <w:rFonts w:hint="eastAsia"/>
              </w:rPr>
              <w:t>2025年7月11日</w:t>
            </w:r>
          </w:p>
        </w:tc>
        <w:tc>
          <w:tcPr>
            <w:tcW w:w="1090" w:type="dxa"/>
            <w:vAlign w:val="center"/>
          </w:tcPr>
          <w:p w14:paraId="40F05AA3">
            <w:pPr>
              <w:jc w:val="right"/>
            </w:pPr>
            <w:r>
              <w:rPr>
                <w:rFonts w:hint="eastAsia"/>
              </w:rPr>
              <w:t>-</w:t>
            </w:r>
          </w:p>
        </w:tc>
        <w:tc>
          <w:tcPr>
            <w:tcW w:w="686" w:type="dxa"/>
            <w:vAlign w:val="center"/>
          </w:tcPr>
          <w:p w14:paraId="33D829A8">
            <w:r>
              <w:rPr>
                <w:rFonts w:hint="eastAsia"/>
              </w:rPr>
              <w:t>15年</w:t>
            </w:r>
          </w:p>
        </w:tc>
        <w:tc>
          <w:tcPr>
            <w:tcW w:w="3765" w:type="dxa"/>
            <w:vAlign w:val="center"/>
          </w:tcPr>
          <w:p w14:paraId="77403F03">
            <w:pPr>
              <w:jc w:val="both"/>
            </w:pPr>
            <w:r>
              <w:rPr>
                <w:rFonts w:hint="eastAsia"/>
              </w:rPr>
              <w:t>中国国籍，中南财经政法大学统计学硕士，具有基金从业资格。2010年7月加入南方基金，历任深圳分公司渠道经理、规划发展部规划岗专员、综合管理部秘书、固定收益部信用研究分析师。2016年11月28日至2019年3月15日，任南方聚利、南方双元的基金经理助理。2021年4月9日至2021年8月24日，任南方理财60天基金经理；2021年6月18日至2023年1月13日，任南方臻利3个月定开债券发起基金经理；2021年9月16日至2023年8月30日，任南方兴锦利一年定开债券发起基金经理；2023年2月23日至2024年8月22日，任南方恒泽18个月封闭式债券基金经理；2021年8月24日至2024年11月22日，任南方旺元60天滚动持有中短债债券基金经理；2023年7月21日至2025年4月18日，任南方泽元基金经理；2023年5月25日至2025年6月27日，任南方ESG纯债债券发起基金经理；2023年11月24日至2025年7月11日，任南方恩元债券发起基金经理；2019年3月15日至今，任南方启元基金经理；2020年2月27日至今，任南方鼎利一年债券基金经理；2020年4月29日至今，任南方恒庆一年基金经理；2025年7月11日至今，任南方畅利定开债券发起基金经理。</w:t>
            </w:r>
          </w:p>
        </w:tc>
      </w:tr>
      <w:tr w14:paraId="249D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128CA3C">
            <w:r>
              <w:rPr>
                <w:rFonts w:hint="eastAsia"/>
              </w:rPr>
              <w:t>黄斌斌</w:t>
            </w:r>
          </w:p>
        </w:tc>
        <w:tc>
          <w:tcPr>
            <w:tcW w:w="830" w:type="dxa"/>
            <w:vAlign w:val="center"/>
          </w:tcPr>
          <w:p w14:paraId="079F6D5D">
            <w:r>
              <w:rPr>
                <w:rFonts w:hint="eastAsia"/>
              </w:rPr>
              <w:t>本基金基金经理（已离任）</w:t>
            </w:r>
          </w:p>
        </w:tc>
        <w:tc>
          <w:tcPr>
            <w:tcW w:w="1090" w:type="dxa"/>
            <w:vAlign w:val="center"/>
          </w:tcPr>
          <w:p w14:paraId="32347A05">
            <w:r>
              <w:rPr>
                <w:rFonts w:hint="eastAsia"/>
              </w:rPr>
              <w:t>2019年1月18日</w:t>
            </w:r>
          </w:p>
        </w:tc>
        <w:tc>
          <w:tcPr>
            <w:tcW w:w="1090" w:type="dxa"/>
            <w:vAlign w:val="center"/>
          </w:tcPr>
          <w:p w14:paraId="6DCBAE4A">
            <w:r>
              <w:rPr>
                <w:rFonts w:hint="eastAsia"/>
              </w:rPr>
              <w:t>2025年7月11日</w:t>
            </w:r>
          </w:p>
        </w:tc>
        <w:tc>
          <w:tcPr>
            <w:tcW w:w="686" w:type="dxa"/>
            <w:vAlign w:val="center"/>
          </w:tcPr>
          <w:p w14:paraId="0D856418">
            <w:r>
              <w:rPr>
                <w:rFonts w:hint="eastAsia"/>
              </w:rPr>
              <w:t>15年</w:t>
            </w:r>
          </w:p>
        </w:tc>
        <w:tc>
          <w:tcPr>
            <w:tcW w:w="3765" w:type="dxa"/>
            <w:vAlign w:val="center"/>
          </w:tcPr>
          <w:p w14:paraId="5218F3B8">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3B26890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A2975D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EB87832">
      <w:pPr>
        <w:pStyle w:val="28"/>
      </w:pPr>
      <w:bookmarkStart w:id="22" w:name="_Toc22"/>
      <w:r>
        <w:t>基金经理薪酬机制</w:t>
      </w:r>
      <w:bookmarkEnd w:id="22"/>
    </w:p>
    <w:p w14:paraId="3F2BB7B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E77999D">
      <w:pPr>
        <w:pStyle w:val="23"/>
      </w:pPr>
      <w:bookmarkStart w:id="23" w:name="_Toc18127"/>
      <w:r>
        <w:t>管理人对报告期内本基金运作遵规守信情况的说明</w:t>
      </w:r>
      <w:bookmarkEnd w:id="23"/>
      <w:r>
        <w:t xml:space="preserve"> </w:t>
      </w:r>
    </w:p>
    <w:p w14:paraId="2D52F92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6843C91">
      <w:pPr>
        <w:pStyle w:val="23"/>
      </w:pPr>
      <w:bookmarkStart w:id="24" w:name="_Toc14499"/>
      <w:r>
        <w:t>管理人对报告期内公平交易情况的专项说明</w:t>
      </w:r>
      <w:bookmarkEnd w:id="24"/>
    </w:p>
    <w:p w14:paraId="3BAA0314">
      <w:pPr>
        <w:pStyle w:val="28"/>
      </w:pPr>
      <w:bookmarkStart w:id="25" w:name="_Toc25"/>
      <w:r>
        <w:t>公平交易制度和控制方法</w:t>
      </w:r>
      <w:bookmarkEnd w:id="25"/>
    </w:p>
    <w:p w14:paraId="281E863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8C8896E">
      <w:pPr>
        <w:pStyle w:val="28"/>
      </w:pPr>
      <w:bookmarkStart w:id="26" w:name="_Toc26"/>
      <w:r>
        <w:t>公平交易制度的执行情况</w:t>
      </w:r>
      <w:bookmarkEnd w:id="26"/>
    </w:p>
    <w:p w14:paraId="7E36B68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F1EEB8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54FB1D0">
      <w:pPr>
        <w:pStyle w:val="35"/>
      </w:pPr>
      <w:bookmarkStart w:id="27" w:name="_Toc27"/>
      <w:r>
        <w:t>增加执行的基金经理公平交易制度执行情况及公平交易管理情况</w:t>
      </w:r>
      <w:bookmarkEnd w:id="27"/>
    </w:p>
    <w:p w14:paraId="0881EFD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5B10B27">
      <w:pPr>
        <w:pStyle w:val="28"/>
      </w:pPr>
      <w:bookmarkStart w:id="28" w:name="_Toc28"/>
      <w:r>
        <w:t>异常交易行为的专项说明</w:t>
      </w:r>
      <w:bookmarkEnd w:id="28"/>
    </w:p>
    <w:p w14:paraId="2DCA2CF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50F2172">
      <w:pPr>
        <w:pStyle w:val="23"/>
      </w:pPr>
      <w:bookmarkStart w:id="29" w:name="_Toc19518"/>
      <w:r>
        <w:t>管理人对报告期内基金的投资策略和业绩表现的说明</w:t>
      </w:r>
      <w:bookmarkEnd w:id="29"/>
    </w:p>
    <w:p w14:paraId="43AA8952">
      <w:pPr>
        <w:pStyle w:val="28"/>
      </w:pPr>
      <w:bookmarkStart w:id="30" w:name="_Toc30"/>
      <w:r>
        <w:t>报告期内基金投资策略和运作分析</w:t>
      </w:r>
      <w:bookmarkEnd w:id="30"/>
    </w:p>
    <w:p w14:paraId="000CA2D3">
      <w:pPr>
        <w:pStyle w:val="18"/>
        <w:rPr>
          <w:rFonts w:hint="eastAsia"/>
        </w:rPr>
      </w:pPr>
      <w:r>
        <w:rPr>
          <w:rFonts w:hint="eastAsia"/>
        </w:rPr>
        <w:t>全年经济指标运行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央行下调公开市场操作逆回购利率一次，幅度为10BP，下调存款准备金率一次，幅度为0.5%。市场层面，2025年利率债收益率上行。其中，1年国债收益率上行25BP、1年国开收益率上行35BP，10年国债、10年国开收益率分别上行17BP、27BP。信用债方面，信用债整体表现优于同期限国开债，5年表现好于3年，AA好于AAA。</w:t>
      </w:r>
    </w:p>
    <w:p w14:paraId="3D5FC5F8">
      <w:pPr>
        <w:pStyle w:val="18"/>
        <w:rPr>
          <w:rFonts w:hint="eastAsia"/>
        </w:rPr>
      </w:pPr>
      <w:r>
        <w:rPr>
          <w:rFonts w:hint="eastAsia"/>
        </w:rPr>
        <w:t>组合操作层面，一二季度维持中性偏低久期，杠杆率较高，主要通过精选相对高静态债获得超额回报；三季度跟随市场进行多次波段操作，增厚组合收益；增配政金债、次级债，减配普通商金债，杠杆率有所降低；四季度根据市场情况进行止盈，逐步降低组合杠杆至偏低水平，以应对市场波动加大的局面。</w:t>
      </w:r>
    </w:p>
    <w:p w14:paraId="0D4BF279">
      <w:pPr>
        <w:pStyle w:val="28"/>
      </w:pPr>
      <w:bookmarkStart w:id="31" w:name="_Toc31"/>
      <w:r>
        <w:t>报告期内基金的业绩表现</w:t>
      </w:r>
      <w:bookmarkEnd w:id="31"/>
    </w:p>
    <w:p w14:paraId="03BBDB4C">
      <w:pPr>
        <w:pStyle w:val="18"/>
        <w:rPr>
          <w:rFonts w:hint="eastAsia"/>
        </w:rPr>
      </w:pPr>
      <w:r>
        <w:rPr>
          <w:rFonts w:hint="eastAsia"/>
        </w:rPr>
        <w:t>截至报告期末，本基金份额净值为1.2514元，报告期内，份额净值增长率为0.99%，同期业绩基准增长率为-1.59%。</w:t>
      </w:r>
    </w:p>
    <w:p w14:paraId="36FE53AE">
      <w:pPr>
        <w:pStyle w:val="23"/>
      </w:pPr>
      <w:bookmarkStart w:id="32" w:name="_Toc1814"/>
      <w:r>
        <w:t>管理人对宏观经济、证券市场及行业走势的简要展望</w:t>
      </w:r>
      <w:bookmarkEnd w:id="32"/>
    </w:p>
    <w:p w14:paraId="55117594">
      <w:pPr>
        <w:pStyle w:val="18"/>
        <w:rPr>
          <w:rFonts w:hint="eastAsia"/>
        </w:rPr>
      </w:pPr>
      <w:r>
        <w:rPr>
          <w:rFonts w:hint="eastAsia"/>
        </w:rPr>
        <w:t>展望未来，我国经济基础稳、优势多、韧性强、潜能大。同时经济发展中老问题、新挑战仍然不少，外部环境变化影响加深，国内供强需弱矛盾突出，重点领域风险隐患较多。预计我国经济长期向好的支撑条件和基本趋势没有改变。稳就业、稳企业、稳市场、稳预期的政策将继续加码，宏观政策也会更加积极有为，实施更加积极的财政政策和适度宽松的货币政策。利率债策略：一季度受股市春季躁动影响，风险偏好提示，债券收益率上行风险较大，大幅久期操作仍然需要等待更好的时机，等待宏观、政策、情绪的共振。信用债策略：地方政府债务置换进入最后一年，需关注城投企业的经营压力，严防信用风险。</w:t>
      </w:r>
    </w:p>
    <w:p w14:paraId="5D1FB187">
      <w:pPr>
        <w:pStyle w:val="23"/>
      </w:pPr>
      <w:bookmarkStart w:id="33" w:name="_Toc8899"/>
      <w:r>
        <w:t>管理人内部有关本基金的监察稽核工作情况</w:t>
      </w:r>
      <w:bookmarkEnd w:id="33"/>
      <w:r>
        <w:t xml:space="preserve"> </w:t>
      </w:r>
    </w:p>
    <w:p w14:paraId="177E07E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60781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E07195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FE2FE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55D07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5701C5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EC27C0D">
      <w:pPr>
        <w:pStyle w:val="23"/>
      </w:pPr>
      <w:bookmarkStart w:id="34" w:name="_Toc9105"/>
      <w:r>
        <w:t>管理人对报告期内基金估值程序等事项的说明</w:t>
      </w:r>
      <w:bookmarkEnd w:id="34"/>
    </w:p>
    <w:p w14:paraId="56FF9FD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E014622">
      <w:pPr>
        <w:pStyle w:val="23"/>
      </w:pPr>
      <w:bookmarkStart w:id="35" w:name="_Toc15445"/>
      <w:r>
        <w:t>管理人对报告期内基金利润分配情况的说明</w:t>
      </w:r>
      <w:bookmarkEnd w:id="35"/>
      <w:r>
        <w:t xml:space="preserve"> </w:t>
      </w:r>
    </w:p>
    <w:p w14:paraId="06224FA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731DE4A">
      <w:pPr>
        <w:pStyle w:val="23"/>
      </w:pPr>
      <w:bookmarkStart w:id="36" w:name="_Toc7279"/>
      <w:r>
        <w:t>报告期内基金持有人数或基金资产净值预警说明</w:t>
      </w:r>
      <w:bookmarkEnd w:id="36"/>
    </w:p>
    <w:p w14:paraId="21EF8B99">
      <w:pPr>
        <w:pStyle w:val="18"/>
        <w:rPr>
          <w:rFonts w:hint="eastAsia"/>
        </w:rPr>
      </w:pPr>
      <w:r>
        <w:rPr>
          <w:rFonts w:hint="eastAsia"/>
        </w:rPr>
        <w:t>报告期内，本基金未出现连续二十个交易日基金份额持有人数量不满二百人或者基金资产净值低于五千万元的情形。</w:t>
      </w:r>
    </w:p>
    <w:p w14:paraId="0574CBBF">
      <w:pPr>
        <w:pStyle w:val="26"/>
      </w:pPr>
      <w:r>
        <w:t xml:space="preserve"> </w:t>
      </w:r>
      <w:bookmarkStart w:id="37" w:name="_Toc18722"/>
      <w:r>
        <w:t>托管人报告</w:t>
      </w:r>
      <w:bookmarkEnd w:id="37"/>
    </w:p>
    <w:p w14:paraId="5277D40A">
      <w:pPr>
        <w:pStyle w:val="23"/>
      </w:pPr>
      <w:bookmarkStart w:id="38" w:name="_Toc14200"/>
      <w:r>
        <w:t>报告期内本基金托管人遵规守信情况声明</w:t>
      </w:r>
      <w:bookmarkEnd w:id="38"/>
    </w:p>
    <w:p w14:paraId="28A787F4">
      <w:pPr>
        <w:pStyle w:val="18"/>
        <w:rPr>
          <w:rFonts w:hint="eastAsia"/>
        </w:rPr>
      </w:pPr>
      <w:r>
        <w:rPr>
          <w:rFonts w:hint="eastAsia"/>
        </w:rPr>
        <w:t>本报告期内，上海浦东发展银行股份有限公司（以下简称“本托管人”）在对南方畅利定期开放债券型发起式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12096423">
      <w:pPr>
        <w:pStyle w:val="23"/>
      </w:pPr>
      <w:bookmarkStart w:id="39" w:name="_Toc15574"/>
      <w:r>
        <w:t>托管人对报告期内本基金投资运作遵规守信、净值计算、利润分配等情况的说明</w:t>
      </w:r>
      <w:bookmarkEnd w:id="39"/>
      <w:r>
        <w:t xml:space="preserve"> </w:t>
      </w:r>
    </w:p>
    <w:p w14:paraId="3656EF74">
      <w:pPr>
        <w:pStyle w:val="18"/>
        <w:rPr>
          <w:rFonts w:hint="eastAsia"/>
        </w:rPr>
      </w:pPr>
      <w:r>
        <w:rPr>
          <w:rFonts w:hint="eastAsia"/>
        </w:rPr>
        <w:t>本报告期内，本托管人依照《中华人民共和国证券投资基金法》及其他有关法律法规、基金合同、托管协议的规定，对南方畅利定期开放债券型发起式证券投资基金的投资运作进行了监督，对基金资产净值的计算、基金份额申购赎回价格的计算、基金费用开支以及利润分配等方面进行了认真的复核，未发现基金管理人存在损害基金份额持有人利益的行为。</w:t>
      </w:r>
    </w:p>
    <w:p w14:paraId="33459B9A">
      <w:pPr>
        <w:pStyle w:val="23"/>
      </w:pPr>
      <w:bookmarkStart w:id="40" w:name="_Toc29321"/>
      <w:r>
        <w:t>托管人对本年度报告中财务信息等内容的真实、准确和完整发表意见</w:t>
      </w:r>
      <w:bookmarkEnd w:id="40"/>
    </w:p>
    <w:p w14:paraId="7B3F7EA1">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21C20E3C">
      <w:pPr>
        <w:pStyle w:val="26"/>
      </w:pPr>
      <w:r>
        <w:t xml:space="preserve"> </w:t>
      </w:r>
      <w:bookmarkStart w:id="41" w:name="_Toc6970"/>
      <w:r>
        <w:t>审计报告</w:t>
      </w:r>
      <w:bookmarkEnd w:id="41"/>
      <w:r>
        <w:t xml:space="preserve"> </w:t>
      </w:r>
    </w:p>
    <w:p w14:paraId="227DDEAA">
      <w:pPr>
        <w:pStyle w:val="23"/>
      </w:pPr>
      <w:bookmarkStart w:id="42" w:name="_Toc1286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AE0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A14534">
            <w:r>
              <w:rPr>
                <w:rFonts w:hint="eastAsia"/>
              </w:rPr>
              <w:t>财务报表是否经过审计</w:t>
            </w:r>
          </w:p>
        </w:tc>
        <w:tc>
          <w:tcPr>
            <w:tcW w:w="4153" w:type="dxa"/>
            <w:vAlign w:val="center"/>
          </w:tcPr>
          <w:p w14:paraId="5C9765DA">
            <w:r>
              <w:rPr>
                <w:rFonts w:hint="eastAsia"/>
              </w:rPr>
              <w:t>是</w:t>
            </w:r>
          </w:p>
        </w:tc>
      </w:tr>
      <w:tr w14:paraId="2E5F3227">
        <w:tblPrEx>
          <w:tblCellMar>
            <w:top w:w="0" w:type="dxa"/>
            <w:left w:w="108" w:type="dxa"/>
            <w:bottom w:w="0" w:type="dxa"/>
            <w:right w:w="108" w:type="dxa"/>
          </w:tblCellMar>
        </w:tblPrEx>
        <w:trPr>
          <w:jc w:val="center"/>
        </w:trPr>
        <w:tc>
          <w:tcPr>
            <w:tcW w:w="4153" w:type="dxa"/>
            <w:vAlign w:val="center"/>
          </w:tcPr>
          <w:p w14:paraId="7999C6EC">
            <w:r>
              <w:rPr>
                <w:rFonts w:hint="eastAsia"/>
              </w:rPr>
              <w:t>审计意见类型</w:t>
            </w:r>
          </w:p>
        </w:tc>
        <w:tc>
          <w:tcPr>
            <w:tcW w:w="4153" w:type="dxa"/>
            <w:vAlign w:val="center"/>
          </w:tcPr>
          <w:p w14:paraId="52EE3E76">
            <w:r>
              <w:rPr>
                <w:rFonts w:hint="eastAsia"/>
              </w:rPr>
              <w:t>标准无保留意见</w:t>
            </w:r>
          </w:p>
        </w:tc>
      </w:tr>
      <w:tr w14:paraId="05A88246">
        <w:tblPrEx>
          <w:tblCellMar>
            <w:top w:w="0" w:type="dxa"/>
            <w:left w:w="108" w:type="dxa"/>
            <w:bottom w:w="0" w:type="dxa"/>
            <w:right w:w="108" w:type="dxa"/>
          </w:tblCellMar>
        </w:tblPrEx>
        <w:trPr>
          <w:jc w:val="center"/>
        </w:trPr>
        <w:tc>
          <w:tcPr>
            <w:tcW w:w="4153" w:type="dxa"/>
            <w:vAlign w:val="center"/>
          </w:tcPr>
          <w:p w14:paraId="5D28595F">
            <w:r>
              <w:rPr>
                <w:rFonts w:hint="eastAsia"/>
              </w:rPr>
              <w:t>审计报告编号</w:t>
            </w:r>
          </w:p>
        </w:tc>
        <w:tc>
          <w:tcPr>
            <w:tcW w:w="4153" w:type="dxa"/>
            <w:vAlign w:val="center"/>
          </w:tcPr>
          <w:p w14:paraId="7CC45335">
            <w:r>
              <w:rPr>
                <w:rFonts w:hint="eastAsia"/>
              </w:rPr>
              <w:t>德师报(审)字(26)第P00605号</w:t>
            </w:r>
          </w:p>
        </w:tc>
      </w:tr>
    </w:tbl>
    <w:p w14:paraId="15DE0698">
      <w:pPr>
        <w:pStyle w:val="23"/>
      </w:pPr>
      <w:bookmarkStart w:id="43" w:name="_Toc1193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EAE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E2ADA83">
            <w:pPr>
              <w:jc w:val="center"/>
            </w:pPr>
            <w:r>
              <w:rPr>
                <w:rFonts w:hint="eastAsia"/>
                <w:b/>
              </w:rPr>
              <w:t>审计报告标题</w:t>
            </w:r>
          </w:p>
        </w:tc>
        <w:tc>
          <w:tcPr>
            <w:tcW w:w="2491" w:type="dxa"/>
            <w:gridSpan w:val="2"/>
            <w:shd w:val="clear" w:color="auto" w:fill="BFBFBF"/>
            <w:vAlign w:val="center"/>
          </w:tcPr>
          <w:p w14:paraId="60C069A6">
            <w:pPr>
              <w:jc w:val="center"/>
            </w:pPr>
            <w:r>
              <w:rPr>
                <w:rFonts w:hint="eastAsia"/>
                <w:b/>
              </w:rPr>
              <w:t>审计报告</w:t>
            </w:r>
          </w:p>
        </w:tc>
      </w:tr>
      <w:tr w14:paraId="1B7A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AD56C8">
            <w:r>
              <w:rPr>
                <w:rFonts w:hint="eastAsia"/>
              </w:rPr>
              <w:t>审计报告收件人</w:t>
            </w:r>
          </w:p>
        </w:tc>
        <w:tc>
          <w:tcPr>
            <w:tcW w:w="2491" w:type="dxa"/>
            <w:gridSpan w:val="2"/>
            <w:vAlign w:val="center"/>
          </w:tcPr>
          <w:p w14:paraId="32F35581">
            <w:r>
              <w:rPr>
                <w:rFonts w:hint="eastAsia"/>
              </w:rPr>
              <w:t>南方畅利定期开放债券型发起式证券投资基金全体持有人</w:t>
            </w:r>
          </w:p>
        </w:tc>
      </w:tr>
      <w:tr w14:paraId="1BC3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F6FCF1">
            <w:r>
              <w:rPr>
                <w:rFonts w:hint="eastAsia"/>
              </w:rPr>
              <w:t>审计意见</w:t>
            </w:r>
          </w:p>
        </w:tc>
        <w:tc>
          <w:tcPr>
            <w:tcW w:w="2491" w:type="dxa"/>
            <w:gridSpan w:val="2"/>
            <w:vAlign w:val="center"/>
          </w:tcPr>
          <w:p w14:paraId="747F2B4A">
            <w:pPr>
              <w:jc w:val="both"/>
              <w:rPr>
                <w:rFonts w:hint="eastAsia"/>
              </w:rPr>
            </w:pPr>
            <w:r>
              <w:rPr>
                <w:rFonts w:hint="eastAsia"/>
              </w:rPr>
              <w:t>我们审计了南方畅利定期开放债券型发起式证券投资基金的财务报表，包括2025年12月31日的资产负债表，2025年度的利润表、净资产变动表以及相关财务报表附注。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畅利定期开放债券型发起式证券投资基金2025年12月31日的财务状况以及2025年度的经营成果和净资产变动情况。</w:t>
            </w:r>
          </w:p>
        </w:tc>
      </w:tr>
      <w:tr w14:paraId="197C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C15292">
            <w:r>
              <w:rPr>
                <w:rFonts w:hint="eastAsia"/>
              </w:rPr>
              <w:t>形成审计意见的基础</w:t>
            </w:r>
          </w:p>
        </w:tc>
        <w:tc>
          <w:tcPr>
            <w:tcW w:w="2491" w:type="dxa"/>
            <w:gridSpan w:val="2"/>
            <w:vAlign w:val="center"/>
          </w:tcPr>
          <w:p w14:paraId="0B8CA57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畅利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6547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1C5E4A">
            <w:r>
              <w:rPr>
                <w:rFonts w:hint="eastAsia"/>
              </w:rPr>
              <w:t>强调事项</w:t>
            </w:r>
          </w:p>
        </w:tc>
        <w:tc>
          <w:tcPr>
            <w:tcW w:w="2491" w:type="dxa"/>
            <w:gridSpan w:val="2"/>
            <w:vAlign w:val="center"/>
          </w:tcPr>
          <w:p w14:paraId="64E5634E">
            <w:pPr>
              <w:jc w:val="right"/>
            </w:pPr>
            <w:r>
              <w:rPr>
                <w:rFonts w:hint="eastAsia"/>
              </w:rPr>
              <w:t>-</w:t>
            </w:r>
          </w:p>
        </w:tc>
      </w:tr>
      <w:tr w14:paraId="0DF5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E5D8BB">
            <w:r>
              <w:rPr>
                <w:rFonts w:hint="eastAsia"/>
              </w:rPr>
              <w:t>其他事项</w:t>
            </w:r>
          </w:p>
        </w:tc>
        <w:tc>
          <w:tcPr>
            <w:tcW w:w="2491" w:type="dxa"/>
            <w:gridSpan w:val="2"/>
            <w:vAlign w:val="center"/>
          </w:tcPr>
          <w:p w14:paraId="0765567F">
            <w:pPr>
              <w:jc w:val="right"/>
            </w:pPr>
            <w:r>
              <w:rPr>
                <w:rFonts w:hint="eastAsia"/>
              </w:rPr>
              <w:t>-</w:t>
            </w:r>
          </w:p>
        </w:tc>
      </w:tr>
      <w:tr w14:paraId="425B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E70FBF">
            <w:r>
              <w:rPr>
                <w:rFonts w:hint="eastAsia"/>
              </w:rPr>
              <w:t>其他信息</w:t>
            </w:r>
          </w:p>
        </w:tc>
        <w:tc>
          <w:tcPr>
            <w:tcW w:w="2491" w:type="dxa"/>
            <w:gridSpan w:val="2"/>
            <w:vAlign w:val="center"/>
          </w:tcPr>
          <w:p w14:paraId="57512A40">
            <w:pPr>
              <w:jc w:val="both"/>
              <w:rPr>
                <w:rFonts w:hint="eastAsia"/>
              </w:rPr>
            </w:pPr>
            <w:r>
              <w:rPr>
                <w:rFonts w:hint="eastAsia"/>
              </w:rPr>
              <w:t>南方基金管理股份有限公司(以下简称“基金管理人”)管理层对其他信息负责。其他信息包括南方畅利定期开放债券型发起式证券投资基金年度报告中涵盖的信息，但不包括财务报表和我们的审计报告。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DA3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33C69D">
            <w:r>
              <w:rPr>
                <w:rFonts w:hint="eastAsia"/>
              </w:rPr>
              <w:t>管理层和治理层对财务报表的责任</w:t>
            </w:r>
          </w:p>
        </w:tc>
        <w:tc>
          <w:tcPr>
            <w:tcW w:w="2491" w:type="dxa"/>
            <w:gridSpan w:val="2"/>
            <w:vAlign w:val="center"/>
          </w:tcPr>
          <w:p w14:paraId="1ACD1D9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畅利定期开放债券型发起式证券投资基金的持续经营能力，披露与持续经营相关的事项(如适用)，并运用持续经营假设，除非基金管理人管理层计划清算南方畅利定期开放债券型发起式证券投资基金、终止运营或别无其他现实的选择。
</w:t>
            </w:r>
            <w:r>
              <w:rPr>
                <w:rFonts w:hint="eastAsia"/>
              </w:rPr>
              <w:br w:type="textWrapping"/>
            </w:r>
            <w:r>
              <w:rPr>
                <w:rFonts w:hint="eastAsia"/>
              </w:rPr>
              <w:t>基金管理人治理层负责监督南方畅利定期开放债券型发起式证券投资基金的财务报告过程。</w:t>
            </w:r>
          </w:p>
        </w:tc>
      </w:tr>
      <w:tr w14:paraId="7F10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2E9127">
            <w:r>
              <w:rPr>
                <w:rFonts w:hint="eastAsia"/>
              </w:rPr>
              <w:t>注册会计师对财务报表审计的责任</w:t>
            </w:r>
          </w:p>
        </w:tc>
        <w:tc>
          <w:tcPr>
            <w:tcW w:w="2491" w:type="dxa"/>
            <w:gridSpan w:val="2"/>
            <w:vAlign w:val="center"/>
          </w:tcPr>
          <w:p w14:paraId="4DE6E1B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畅利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畅利定期开放债券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6C8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C5553C">
            <w:r>
              <w:rPr>
                <w:rFonts w:hint="eastAsia"/>
              </w:rPr>
              <w:t>会计师事务所的名称</w:t>
            </w:r>
          </w:p>
        </w:tc>
        <w:tc>
          <w:tcPr>
            <w:tcW w:w="2491" w:type="dxa"/>
            <w:gridSpan w:val="2"/>
            <w:vAlign w:val="center"/>
          </w:tcPr>
          <w:p w14:paraId="450350E2">
            <w:r>
              <w:rPr>
                <w:rFonts w:hint="eastAsia"/>
              </w:rPr>
              <w:t>德勤华永会计师事务所（特殊普通合伙）</w:t>
            </w:r>
          </w:p>
        </w:tc>
      </w:tr>
      <w:tr w14:paraId="651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E302B3">
            <w:r>
              <w:rPr>
                <w:rFonts w:hint="eastAsia"/>
              </w:rPr>
              <w:t>注册会计师的姓名</w:t>
            </w:r>
          </w:p>
        </w:tc>
        <w:tc>
          <w:tcPr>
            <w:tcW w:w="2491" w:type="dxa"/>
            <w:vAlign w:val="center"/>
          </w:tcPr>
          <w:p w14:paraId="18379C41">
            <w:r>
              <w:rPr>
                <w:rFonts w:hint="eastAsia"/>
              </w:rPr>
              <w:t>汪芳</w:t>
            </w:r>
          </w:p>
        </w:tc>
        <w:tc>
          <w:tcPr>
            <w:tcW w:w="2768" w:type="dxa"/>
            <w:vAlign w:val="center"/>
          </w:tcPr>
          <w:p w14:paraId="6E948E2F">
            <w:r>
              <w:rPr>
                <w:rFonts w:hint="eastAsia"/>
              </w:rPr>
              <w:t>陈思雨</w:t>
            </w:r>
          </w:p>
        </w:tc>
      </w:tr>
      <w:tr w14:paraId="2F45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ECEAC6">
            <w:r>
              <w:rPr>
                <w:rFonts w:hint="eastAsia"/>
              </w:rPr>
              <w:t>会计师事务所的地址</w:t>
            </w:r>
          </w:p>
        </w:tc>
        <w:tc>
          <w:tcPr>
            <w:tcW w:w="2491" w:type="dxa"/>
            <w:gridSpan w:val="2"/>
            <w:vAlign w:val="center"/>
          </w:tcPr>
          <w:p w14:paraId="4EE79A59">
            <w:r>
              <w:rPr>
                <w:rFonts w:hint="eastAsia"/>
              </w:rPr>
              <w:t>上海市黄浦区延安东路222号外滩中心30楼</w:t>
            </w:r>
          </w:p>
        </w:tc>
      </w:tr>
      <w:tr w14:paraId="1A70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E2BB05">
            <w:r>
              <w:rPr>
                <w:rFonts w:hint="eastAsia"/>
              </w:rPr>
              <w:t>审计报告日期</w:t>
            </w:r>
          </w:p>
        </w:tc>
        <w:tc>
          <w:tcPr>
            <w:tcW w:w="2491" w:type="dxa"/>
            <w:gridSpan w:val="2"/>
            <w:vAlign w:val="center"/>
          </w:tcPr>
          <w:p w14:paraId="07F4C9AB">
            <w:r>
              <w:rPr>
                <w:rFonts w:hint="eastAsia"/>
              </w:rPr>
              <w:t>2026年3月27日</w:t>
            </w:r>
          </w:p>
        </w:tc>
      </w:tr>
    </w:tbl>
    <w:p w14:paraId="68943A5D">
      <w:pPr>
        <w:pStyle w:val="26"/>
      </w:pPr>
      <w:bookmarkStart w:id="44" w:name="_Toc22293"/>
      <w:r>
        <w:t>年度财务报表</w:t>
      </w:r>
      <w:bookmarkEnd w:id="44"/>
      <w:r>
        <w:t xml:space="preserve"> </w:t>
      </w:r>
    </w:p>
    <w:p w14:paraId="6379E0F8">
      <w:pPr>
        <w:pStyle w:val="23"/>
      </w:pPr>
      <w:bookmarkStart w:id="45" w:name="_Toc7945"/>
      <w:r>
        <w:t>资产负债表</w:t>
      </w:r>
      <w:bookmarkEnd w:id="45"/>
    </w:p>
    <w:p w14:paraId="6EE2929F">
      <w:pPr>
        <w:pStyle w:val="18"/>
        <w:rPr>
          <w:rFonts w:hint="eastAsia"/>
        </w:rPr>
      </w:pPr>
      <w:r>
        <w:rPr>
          <w:rFonts w:hint="eastAsia"/>
        </w:rPr>
        <w:t>会计主体：南方畅利定期开放债券型发起式证券投资基金</w:t>
      </w:r>
    </w:p>
    <w:p w14:paraId="2EC838E6">
      <w:pPr>
        <w:pStyle w:val="18"/>
        <w:rPr>
          <w:rFonts w:hint="eastAsia"/>
        </w:rPr>
      </w:pPr>
      <w:r>
        <w:rPr>
          <w:rFonts w:hint="eastAsia"/>
        </w:rPr>
        <w:t>报告截止日：2025年12月31日</w:t>
      </w:r>
    </w:p>
    <w:p w14:paraId="20A730A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012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5ED01">
            <w:r>
              <w:rPr>
                <w:rFonts w:hint="eastAsia"/>
              </w:rPr>
              <w:t>资产</w:t>
            </w:r>
          </w:p>
        </w:tc>
        <w:tc>
          <w:tcPr>
            <w:tcW w:w="1262" w:type="dxa"/>
            <w:vAlign w:val="center"/>
          </w:tcPr>
          <w:p w14:paraId="4D2851DD">
            <w:r>
              <w:rPr>
                <w:rFonts w:hint="eastAsia"/>
              </w:rPr>
              <w:t>附注号</w:t>
            </w:r>
          </w:p>
        </w:tc>
        <w:tc>
          <w:tcPr>
            <w:tcW w:w="2289" w:type="dxa"/>
            <w:vAlign w:val="center"/>
          </w:tcPr>
          <w:p w14:paraId="440347E6">
            <w:r>
              <w:rPr>
                <w:rFonts w:hint="eastAsia"/>
              </w:rPr>
              <w:t>本期末2025年12月31日</w:t>
            </w:r>
          </w:p>
        </w:tc>
        <w:tc>
          <w:tcPr>
            <w:tcW w:w="2295" w:type="dxa"/>
            <w:vAlign w:val="center"/>
          </w:tcPr>
          <w:p w14:paraId="073417CD">
            <w:r>
              <w:rPr>
                <w:rFonts w:hint="eastAsia"/>
              </w:rPr>
              <w:t>上年度末2024年12月31日</w:t>
            </w:r>
          </w:p>
        </w:tc>
      </w:tr>
      <w:tr w14:paraId="0422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BA9F9">
            <w:r>
              <w:rPr>
                <w:rFonts w:hint="eastAsia"/>
              </w:rPr>
              <w:t>资产：</w:t>
            </w:r>
          </w:p>
        </w:tc>
        <w:tc>
          <w:tcPr>
            <w:tcW w:w="1262" w:type="dxa"/>
            <w:vAlign w:val="center"/>
          </w:tcPr>
          <w:p w14:paraId="2F3E3369"/>
        </w:tc>
        <w:tc>
          <w:tcPr>
            <w:tcW w:w="2289" w:type="dxa"/>
            <w:vAlign w:val="center"/>
          </w:tcPr>
          <w:p w14:paraId="3778E769"/>
        </w:tc>
        <w:tc>
          <w:tcPr>
            <w:tcW w:w="2295" w:type="dxa"/>
            <w:vAlign w:val="center"/>
          </w:tcPr>
          <w:p w14:paraId="5A0993FF"/>
        </w:tc>
      </w:tr>
      <w:tr w14:paraId="4968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3B84F7">
            <w:r>
              <w:rPr>
                <w:rFonts w:hint="eastAsia"/>
              </w:rPr>
              <w:t>货币资金</w:t>
            </w:r>
          </w:p>
        </w:tc>
        <w:tc>
          <w:tcPr>
            <w:tcW w:w="1262" w:type="dxa"/>
            <w:vAlign w:val="center"/>
          </w:tcPr>
          <w:p w14:paraId="7C1D460C">
            <w:r>
              <w:rPr>
                <w:rFonts w:hint="eastAsia"/>
              </w:rPr>
              <w:t>7.4.7.1</w:t>
            </w:r>
          </w:p>
        </w:tc>
        <w:tc>
          <w:tcPr>
            <w:tcW w:w="2289" w:type="dxa"/>
            <w:vAlign w:val="center"/>
          </w:tcPr>
          <w:p w14:paraId="0FDBE197">
            <w:pPr>
              <w:jc w:val="right"/>
            </w:pPr>
            <w:r>
              <w:rPr>
                <w:rFonts w:hint="eastAsia"/>
              </w:rPr>
              <w:t>1,003,301.45</w:t>
            </w:r>
          </w:p>
        </w:tc>
        <w:tc>
          <w:tcPr>
            <w:tcW w:w="2295" w:type="dxa"/>
            <w:vAlign w:val="center"/>
          </w:tcPr>
          <w:p w14:paraId="437997E7">
            <w:pPr>
              <w:jc w:val="right"/>
            </w:pPr>
            <w:r>
              <w:rPr>
                <w:rFonts w:hint="eastAsia"/>
              </w:rPr>
              <w:t>755,783.22</w:t>
            </w:r>
          </w:p>
        </w:tc>
      </w:tr>
      <w:tr w14:paraId="5FF9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FA598">
            <w:r>
              <w:rPr>
                <w:rFonts w:hint="eastAsia"/>
              </w:rPr>
              <w:t>结算备付金</w:t>
            </w:r>
          </w:p>
        </w:tc>
        <w:tc>
          <w:tcPr>
            <w:tcW w:w="1262" w:type="dxa"/>
            <w:vAlign w:val="center"/>
          </w:tcPr>
          <w:p w14:paraId="04A60E07"/>
        </w:tc>
        <w:tc>
          <w:tcPr>
            <w:tcW w:w="2289" w:type="dxa"/>
            <w:vAlign w:val="center"/>
          </w:tcPr>
          <w:p w14:paraId="728A2163">
            <w:pPr>
              <w:jc w:val="right"/>
            </w:pPr>
            <w:r>
              <w:rPr>
                <w:rFonts w:hint="eastAsia"/>
              </w:rPr>
              <w:t>-</w:t>
            </w:r>
          </w:p>
        </w:tc>
        <w:tc>
          <w:tcPr>
            <w:tcW w:w="2295" w:type="dxa"/>
            <w:vAlign w:val="center"/>
          </w:tcPr>
          <w:p w14:paraId="07D1AD89">
            <w:pPr>
              <w:jc w:val="right"/>
            </w:pPr>
            <w:r>
              <w:rPr>
                <w:rFonts w:hint="eastAsia"/>
              </w:rPr>
              <w:t>-</w:t>
            </w:r>
          </w:p>
        </w:tc>
      </w:tr>
      <w:tr w14:paraId="5987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62DA8">
            <w:r>
              <w:rPr>
                <w:rFonts w:hint="eastAsia"/>
              </w:rPr>
              <w:t>存出保证金</w:t>
            </w:r>
          </w:p>
        </w:tc>
        <w:tc>
          <w:tcPr>
            <w:tcW w:w="1262" w:type="dxa"/>
            <w:vAlign w:val="center"/>
          </w:tcPr>
          <w:p w14:paraId="51B57D3C"/>
        </w:tc>
        <w:tc>
          <w:tcPr>
            <w:tcW w:w="2289" w:type="dxa"/>
            <w:vAlign w:val="center"/>
          </w:tcPr>
          <w:p w14:paraId="4F67ECFD">
            <w:pPr>
              <w:jc w:val="right"/>
            </w:pPr>
            <w:r>
              <w:rPr>
                <w:rFonts w:hint="eastAsia"/>
              </w:rPr>
              <w:t>349.16</w:t>
            </w:r>
          </w:p>
        </w:tc>
        <w:tc>
          <w:tcPr>
            <w:tcW w:w="2295" w:type="dxa"/>
            <w:vAlign w:val="center"/>
          </w:tcPr>
          <w:p w14:paraId="02288404">
            <w:pPr>
              <w:jc w:val="right"/>
            </w:pPr>
            <w:r>
              <w:rPr>
                <w:rFonts w:hint="eastAsia"/>
              </w:rPr>
              <w:t>-</w:t>
            </w:r>
          </w:p>
        </w:tc>
      </w:tr>
      <w:tr w14:paraId="19D8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3AAB6">
            <w:r>
              <w:rPr>
                <w:rFonts w:hint="eastAsia"/>
              </w:rPr>
              <w:t>交易性金融资产</w:t>
            </w:r>
          </w:p>
        </w:tc>
        <w:tc>
          <w:tcPr>
            <w:tcW w:w="1262" w:type="dxa"/>
            <w:vAlign w:val="center"/>
          </w:tcPr>
          <w:p w14:paraId="78C609C8">
            <w:r>
              <w:rPr>
                <w:rFonts w:hint="eastAsia"/>
              </w:rPr>
              <w:t>7.4.7.2</w:t>
            </w:r>
          </w:p>
        </w:tc>
        <w:tc>
          <w:tcPr>
            <w:tcW w:w="2289" w:type="dxa"/>
            <w:vAlign w:val="center"/>
          </w:tcPr>
          <w:p w14:paraId="76642DF8">
            <w:pPr>
              <w:jc w:val="right"/>
            </w:pPr>
            <w:r>
              <w:rPr>
                <w:rFonts w:hint="eastAsia"/>
              </w:rPr>
              <w:t>7,511,619,464.85</w:t>
            </w:r>
          </w:p>
        </w:tc>
        <w:tc>
          <w:tcPr>
            <w:tcW w:w="2295" w:type="dxa"/>
            <w:vAlign w:val="center"/>
          </w:tcPr>
          <w:p w14:paraId="57CB5920">
            <w:pPr>
              <w:jc w:val="right"/>
            </w:pPr>
            <w:r>
              <w:rPr>
                <w:rFonts w:hint="eastAsia"/>
              </w:rPr>
              <w:t>11,154,760,394.63</w:t>
            </w:r>
          </w:p>
        </w:tc>
      </w:tr>
      <w:tr w14:paraId="5588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DBBD1">
            <w:r>
              <w:rPr>
                <w:rFonts w:hint="eastAsia"/>
              </w:rPr>
              <w:t>其中：股票投资</w:t>
            </w:r>
          </w:p>
        </w:tc>
        <w:tc>
          <w:tcPr>
            <w:tcW w:w="1262" w:type="dxa"/>
            <w:vAlign w:val="center"/>
          </w:tcPr>
          <w:p w14:paraId="397AC9F6"/>
        </w:tc>
        <w:tc>
          <w:tcPr>
            <w:tcW w:w="2289" w:type="dxa"/>
            <w:vAlign w:val="center"/>
          </w:tcPr>
          <w:p w14:paraId="150C658A">
            <w:pPr>
              <w:jc w:val="right"/>
            </w:pPr>
            <w:r>
              <w:rPr>
                <w:rFonts w:hint="eastAsia"/>
              </w:rPr>
              <w:t>-</w:t>
            </w:r>
          </w:p>
        </w:tc>
        <w:tc>
          <w:tcPr>
            <w:tcW w:w="2295" w:type="dxa"/>
            <w:vAlign w:val="center"/>
          </w:tcPr>
          <w:p w14:paraId="07DA7001">
            <w:pPr>
              <w:jc w:val="right"/>
            </w:pPr>
            <w:r>
              <w:rPr>
                <w:rFonts w:hint="eastAsia"/>
              </w:rPr>
              <w:t>-</w:t>
            </w:r>
          </w:p>
        </w:tc>
      </w:tr>
      <w:tr w14:paraId="4827DFFC">
        <w:tblPrEx>
          <w:tblCellMar>
            <w:top w:w="0" w:type="dxa"/>
            <w:left w:w="108" w:type="dxa"/>
            <w:bottom w:w="0" w:type="dxa"/>
            <w:right w:w="108" w:type="dxa"/>
          </w:tblCellMar>
        </w:tblPrEx>
        <w:trPr>
          <w:jc w:val="center"/>
        </w:trPr>
        <w:tc>
          <w:tcPr>
            <w:tcW w:w="2459" w:type="dxa"/>
            <w:vAlign w:val="center"/>
          </w:tcPr>
          <w:p w14:paraId="1B7B5952">
            <w:r>
              <w:rPr>
                <w:rFonts w:hint="eastAsia"/>
              </w:rPr>
              <w:t xml:space="preserve">      基金投资</w:t>
            </w:r>
          </w:p>
        </w:tc>
        <w:tc>
          <w:tcPr>
            <w:tcW w:w="1262" w:type="dxa"/>
            <w:vAlign w:val="center"/>
          </w:tcPr>
          <w:p w14:paraId="7B2890D9"/>
        </w:tc>
        <w:tc>
          <w:tcPr>
            <w:tcW w:w="2289" w:type="dxa"/>
            <w:vAlign w:val="center"/>
          </w:tcPr>
          <w:p w14:paraId="22DF6A74">
            <w:pPr>
              <w:jc w:val="right"/>
            </w:pPr>
            <w:r>
              <w:rPr>
                <w:rFonts w:hint="eastAsia"/>
              </w:rPr>
              <w:t>-</w:t>
            </w:r>
          </w:p>
        </w:tc>
        <w:tc>
          <w:tcPr>
            <w:tcW w:w="2295" w:type="dxa"/>
            <w:vAlign w:val="center"/>
          </w:tcPr>
          <w:p w14:paraId="2096725E">
            <w:pPr>
              <w:jc w:val="right"/>
            </w:pPr>
            <w:r>
              <w:rPr>
                <w:rFonts w:hint="eastAsia"/>
              </w:rPr>
              <w:t>-</w:t>
            </w:r>
          </w:p>
        </w:tc>
      </w:tr>
      <w:tr w14:paraId="1E68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F920ED">
            <w:r>
              <w:rPr>
                <w:rFonts w:hint="eastAsia"/>
              </w:rPr>
              <w:t xml:space="preserve">      债券投资</w:t>
            </w:r>
          </w:p>
        </w:tc>
        <w:tc>
          <w:tcPr>
            <w:tcW w:w="1262" w:type="dxa"/>
            <w:vAlign w:val="center"/>
          </w:tcPr>
          <w:p w14:paraId="1FBA93D8"/>
        </w:tc>
        <w:tc>
          <w:tcPr>
            <w:tcW w:w="2289" w:type="dxa"/>
            <w:vAlign w:val="center"/>
          </w:tcPr>
          <w:p w14:paraId="347A9A76">
            <w:pPr>
              <w:jc w:val="right"/>
            </w:pPr>
            <w:r>
              <w:rPr>
                <w:rFonts w:hint="eastAsia"/>
              </w:rPr>
              <w:t>7,511,619,464.85</w:t>
            </w:r>
          </w:p>
        </w:tc>
        <w:tc>
          <w:tcPr>
            <w:tcW w:w="2295" w:type="dxa"/>
            <w:vAlign w:val="center"/>
          </w:tcPr>
          <w:p w14:paraId="396768BD">
            <w:pPr>
              <w:jc w:val="right"/>
            </w:pPr>
            <w:r>
              <w:rPr>
                <w:rFonts w:hint="eastAsia"/>
              </w:rPr>
              <w:t>11,154,760,394.63</w:t>
            </w:r>
          </w:p>
        </w:tc>
      </w:tr>
      <w:tr w14:paraId="5FF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CB90C3">
            <w:r>
              <w:rPr>
                <w:rFonts w:hint="eastAsia"/>
              </w:rPr>
              <w:t xml:space="preserve">      资产支持证券投资</w:t>
            </w:r>
          </w:p>
        </w:tc>
        <w:tc>
          <w:tcPr>
            <w:tcW w:w="1262" w:type="dxa"/>
            <w:vAlign w:val="center"/>
          </w:tcPr>
          <w:p w14:paraId="0ED4EFAF"/>
        </w:tc>
        <w:tc>
          <w:tcPr>
            <w:tcW w:w="2289" w:type="dxa"/>
            <w:vAlign w:val="center"/>
          </w:tcPr>
          <w:p w14:paraId="543269C4">
            <w:pPr>
              <w:jc w:val="right"/>
            </w:pPr>
            <w:r>
              <w:rPr>
                <w:rFonts w:hint="eastAsia"/>
              </w:rPr>
              <w:t>-</w:t>
            </w:r>
          </w:p>
        </w:tc>
        <w:tc>
          <w:tcPr>
            <w:tcW w:w="2295" w:type="dxa"/>
            <w:vAlign w:val="center"/>
          </w:tcPr>
          <w:p w14:paraId="0F651C65">
            <w:pPr>
              <w:jc w:val="right"/>
            </w:pPr>
            <w:r>
              <w:rPr>
                <w:rFonts w:hint="eastAsia"/>
              </w:rPr>
              <w:t>-</w:t>
            </w:r>
          </w:p>
        </w:tc>
      </w:tr>
      <w:tr w14:paraId="4B046FDC">
        <w:tblPrEx>
          <w:tblCellMar>
            <w:top w:w="0" w:type="dxa"/>
            <w:left w:w="108" w:type="dxa"/>
            <w:bottom w:w="0" w:type="dxa"/>
            <w:right w:w="108" w:type="dxa"/>
          </w:tblCellMar>
        </w:tblPrEx>
        <w:trPr>
          <w:jc w:val="center"/>
        </w:trPr>
        <w:tc>
          <w:tcPr>
            <w:tcW w:w="2459" w:type="dxa"/>
            <w:vAlign w:val="center"/>
          </w:tcPr>
          <w:p w14:paraId="198D2ECD">
            <w:r>
              <w:rPr>
                <w:rFonts w:hint="eastAsia"/>
              </w:rPr>
              <w:t xml:space="preserve">      贵金属投资</w:t>
            </w:r>
          </w:p>
        </w:tc>
        <w:tc>
          <w:tcPr>
            <w:tcW w:w="1262" w:type="dxa"/>
            <w:vAlign w:val="center"/>
          </w:tcPr>
          <w:p w14:paraId="759A25C8"/>
        </w:tc>
        <w:tc>
          <w:tcPr>
            <w:tcW w:w="2289" w:type="dxa"/>
            <w:vAlign w:val="center"/>
          </w:tcPr>
          <w:p w14:paraId="29AE39D2">
            <w:pPr>
              <w:jc w:val="right"/>
            </w:pPr>
            <w:r>
              <w:rPr>
                <w:rFonts w:hint="eastAsia"/>
              </w:rPr>
              <w:t>-</w:t>
            </w:r>
          </w:p>
        </w:tc>
        <w:tc>
          <w:tcPr>
            <w:tcW w:w="2295" w:type="dxa"/>
            <w:vAlign w:val="center"/>
          </w:tcPr>
          <w:p w14:paraId="7F3D9F9D">
            <w:pPr>
              <w:jc w:val="right"/>
            </w:pPr>
            <w:r>
              <w:rPr>
                <w:rFonts w:hint="eastAsia"/>
              </w:rPr>
              <w:t>-</w:t>
            </w:r>
          </w:p>
        </w:tc>
      </w:tr>
      <w:tr w14:paraId="41180D8A">
        <w:tblPrEx>
          <w:tblCellMar>
            <w:top w:w="0" w:type="dxa"/>
            <w:left w:w="108" w:type="dxa"/>
            <w:bottom w:w="0" w:type="dxa"/>
            <w:right w:w="108" w:type="dxa"/>
          </w:tblCellMar>
        </w:tblPrEx>
        <w:trPr>
          <w:jc w:val="center"/>
        </w:trPr>
        <w:tc>
          <w:tcPr>
            <w:tcW w:w="2459" w:type="dxa"/>
            <w:vAlign w:val="center"/>
          </w:tcPr>
          <w:p w14:paraId="3F76DC58">
            <w:r>
              <w:rPr>
                <w:rFonts w:hint="eastAsia"/>
              </w:rPr>
              <w:t xml:space="preserve">      其他投资</w:t>
            </w:r>
          </w:p>
        </w:tc>
        <w:tc>
          <w:tcPr>
            <w:tcW w:w="1262" w:type="dxa"/>
            <w:vAlign w:val="center"/>
          </w:tcPr>
          <w:p w14:paraId="089AF3B8"/>
        </w:tc>
        <w:tc>
          <w:tcPr>
            <w:tcW w:w="2289" w:type="dxa"/>
            <w:vAlign w:val="center"/>
          </w:tcPr>
          <w:p w14:paraId="375214A2">
            <w:pPr>
              <w:jc w:val="right"/>
            </w:pPr>
            <w:r>
              <w:rPr>
                <w:rFonts w:hint="eastAsia"/>
              </w:rPr>
              <w:t>-</w:t>
            </w:r>
          </w:p>
        </w:tc>
        <w:tc>
          <w:tcPr>
            <w:tcW w:w="2295" w:type="dxa"/>
            <w:vAlign w:val="center"/>
          </w:tcPr>
          <w:p w14:paraId="6275BC74">
            <w:pPr>
              <w:jc w:val="right"/>
            </w:pPr>
            <w:r>
              <w:rPr>
                <w:rFonts w:hint="eastAsia"/>
              </w:rPr>
              <w:t>-</w:t>
            </w:r>
          </w:p>
        </w:tc>
      </w:tr>
      <w:tr w14:paraId="3B59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B22BB">
            <w:r>
              <w:rPr>
                <w:rFonts w:hint="eastAsia"/>
              </w:rPr>
              <w:t>衍生金融资产</w:t>
            </w:r>
          </w:p>
        </w:tc>
        <w:tc>
          <w:tcPr>
            <w:tcW w:w="1262" w:type="dxa"/>
            <w:vAlign w:val="center"/>
          </w:tcPr>
          <w:p w14:paraId="43ACAFE3">
            <w:r>
              <w:rPr>
                <w:rFonts w:hint="eastAsia"/>
              </w:rPr>
              <w:t>7.4.7.3</w:t>
            </w:r>
          </w:p>
        </w:tc>
        <w:tc>
          <w:tcPr>
            <w:tcW w:w="2289" w:type="dxa"/>
            <w:vAlign w:val="center"/>
          </w:tcPr>
          <w:p w14:paraId="0BD10330">
            <w:pPr>
              <w:jc w:val="right"/>
            </w:pPr>
            <w:r>
              <w:rPr>
                <w:rFonts w:hint="eastAsia"/>
              </w:rPr>
              <w:t>-</w:t>
            </w:r>
          </w:p>
        </w:tc>
        <w:tc>
          <w:tcPr>
            <w:tcW w:w="2295" w:type="dxa"/>
            <w:vAlign w:val="center"/>
          </w:tcPr>
          <w:p w14:paraId="14549B39">
            <w:pPr>
              <w:jc w:val="right"/>
            </w:pPr>
            <w:r>
              <w:rPr>
                <w:rFonts w:hint="eastAsia"/>
              </w:rPr>
              <w:t>-</w:t>
            </w:r>
          </w:p>
        </w:tc>
      </w:tr>
      <w:tr w14:paraId="12CC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EAAFC">
            <w:r>
              <w:rPr>
                <w:rFonts w:hint="eastAsia"/>
              </w:rPr>
              <w:t>买入返售金融资产</w:t>
            </w:r>
          </w:p>
        </w:tc>
        <w:tc>
          <w:tcPr>
            <w:tcW w:w="1262" w:type="dxa"/>
            <w:vAlign w:val="center"/>
          </w:tcPr>
          <w:p w14:paraId="59533EBF">
            <w:r>
              <w:rPr>
                <w:rFonts w:hint="eastAsia"/>
              </w:rPr>
              <w:t>7.4.7.4</w:t>
            </w:r>
          </w:p>
        </w:tc>
        <w:tc>
          <w:tcPr>
            <w:tcW w:w="2289" w:type="dxa"/>
            <w:vAlign w:val="center"/>
          </w:tcPr>
          <w:p w14:paraId="67052BDC">
            <w:pPr>
              <w:jc w:val="right"/>
            </w:pPr>
            <w:r>
              <w:rPr>
                <w:rFonts w:hint="eastAsia"/>
              </w:rPr>
              <w:t>1,800,251,481.83</w:t>
            </w:r>
          </w:p>
        </w:tc>
        <w:tc>
          <w:tcPr>
            <w:tcW w:w="2295" w:type="dxa"/>
            <w:vAlign w:val="center"/>
          </w:tcPr>
          <w:p w14:paraId="61B0E723">
            <w:pPr>
              <w:jc w:val="right"/>
            </w:pPr>
            <w:r>
              <w:rPr>
                <w:rFonts w:hint="eastAsia"/>
              </w:rPr>
              <w:t>-</w:t>
            </w:r>
          </w:p>
        </w:tc>
      </w:tr>
      <w:tr w14:paraId="5BDD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03A4D">
            <w:r>
              <w:rPr>
                <w:rFonts w:hint="eastAsia"/>
              </w:rPr>
              <w:t>债权投资</w:t>
            </w:r>
          </w:p>
        </w:tc>
        <w:tc>
          <w:tcPr>
            <w:tcW w:w="1262" w:type="dxa"/>
            <w:vAlign w:val="center"/>
          </w:tcPr>
          <w:p w14:paraId="50AD5C11"/>
        </w:tc>
        <w:tc>
          <w:tcPr>
            <w:tcW w:w="2289" w:type="dxa"/>
            <w:vAlign w:val="center"/>
          </w:tcPr>
          <w:p w14:paraId="3ED7B81E">
            <w:pPr>
              <w:jc w:val="right"/>
            </w:pPr>
            <w:r>
              <w:rPr>
                <w:rFonts w:hint="eastAsia"/>
              </w:rPr>
              <w:t>-</w:t>
            </w:r>
          </w:p>
        </w:tc>
        <w:tc>
          <w:tcPr>
            <w:tcW w:w="2295" w:type="dxa"/>
            <w:vAlign w:val="center"/>
          </w:tcPr>
          <w:p w14:paraId="01359E62">
            <w:pPr>
              <w:jc w:val="right"/>
            </w:pPr>
            <w:r>
              <w:rPr>
                <w:rFonts w:hint="eastAsia"/>
              </w:rPr>
              <w:t>-</w:t>
            </w:r>
          </w:p>
        </w:tc>
      </w:tr>
      <w:tr w14:paraId="39AC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7B8FB5">
            <w:r>
              <w:rPr>
                <w:rFonts w:hint="eastAsia"/>
              </w:rPr>
              <w:t>其中：债券投资</w:t>
            </w:r>
          </w:p>
        </w:tc>
        <w:tc>
          <w:tcPr>
            <w:tcW w:w="1262" w:type="dxa"/>
            <w:vAlign w:val="center"/>
          </w:tcPr>
          <w:p w14:paraId="2C23A18E"/>
        </w:tc>
        <w:tc>
          <w:tcPr>
            <w:tcW w:w="2289" w:type="dxa"/>
            <w:vAlign w:val="center"/>
          </w:tcPr>
          <w:p w14:paraId="053B7D4A">
            <w:pPr>
              <w:jc w:val="right"/>
            </w:pPr>
            <w:r>
              <w:rPr>
                <w:rFonts w:hint="eastAsia"/>
              </w:rPr>
              <w:t>-</w:t>
            </w:r>
          </w:p>
        </w:tc>
        <w:tc>
          <w:tcPr>
            <w:tcW w:w="2295" w:type="dxa"/>
            <w:vAlign w:val="center"/>
          </w:tcPr>
          <w:p w14:paraId="73303668">
            <w:pPr>
              <w:jc w:val="right"/>
            </w:pPr>
            <w:r>
              <w:rPr>
                <w:rFonts w:hint="eastAsia"/>
              </w:rPr>
              <w:t>-</w:t>
            </w:r>
          </w:p>
        </w:tc>
      </w:tr>
      <w:tr w14:paraId="2ED0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A2C30">
            <w:r>
              <w:rPr>
                <w:rFonts w:hint="eastAsia"/>
              </w:rPr>
              <w:t xml:space="preserve">      资产支持证券投资</w:t>
            </w:r>
          </w:p>
        </w:tc>
        <w:tc>
          <w:tcPr>
            <w:tcW w:w="1262" w:type="dxa"/>
            <w:vAlign w:val="center"/>
          </w:tcPr>
          <w:p w14:paraId="20745F7A"/>
        </w:tc>
        <w:tc>
          <w:tcPr>
            <w:tcW w:w="2289" w:type="dxa"/>
            <w:vAlign w:val="center"/>
          </w:tcPr>
          <w:p w14:paraId="5CE20B1B">
            <w:pPr>
              <w:jc w:val="right"/>
            </w:pPr>
            <w:r>
              <w:rPr>
                <w:rFonts w:hint="eastAsia"/>
              </w:rPr>
              <w:t>-</w:t>
            </w:r>
          </w:p>
        </w:tc>
        <w:tc>
          <w:tcPr>
            <w:tcW w:w="2295" w:type="dxa"/>
            <w:vAlign w:val="center"/>
          </w:tcPr>
          <w:p w14:paraId="33C4BEBA">
            <w:pPr>
              <w:jc w:val="right"/>
            </w:pPr>
            <w:r>
              <w:rPr>
                <w:rFonts w:hint="eastAsia"/>
              </w:rPr>
              <w:t>-</w:t>
            </w:r>
          </w:p>
        </w:tc>
      </w:tr>
      <w:tr w14:paraId="6B75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3A9A6">
            <w:r>
              <w:rPr>
                <w:rFonts w:hint="eastAsia"/>
              </w:rPr>
              <w:t xml:space="preserve">      其他投资</w:t>
            </w:r>
          </w:p>
        </w:tc>
        <w:tc>
          <w:tcPr>
            <w:tcW w:w="1262" w:type="dxa"/>
            <w:vAlign w:val="center"/>
          </w:tcPr>
          <w:p w14:paraId="7E9288E7"/>
        </w:tc>
        <w:tc>
          <w:tcPr>
            <w:tcW w:w="2289" w:type="dxa"/>
            <w:vAlign w:val="center"/>
          </w:tcPr>
          <w:p w14:paraId="5AE6AACF">
            <w:pPr>
              <w:jc w:val="right"/>
            </w:pPr>
            <w:r>
              <w:rPr>
                <w:rFonts w:hint="eastAsia"/>
              </w:rPr>
              <w:t>-</w:t>
            </w:r>
          </w:p>
        </w:tc>
        <w:tc>
          <w:tcPr>
            <w:tcW w:w="2295" w:type="dxa"/>
            <w:vAlign w:val="center"/>
          </w:tcPr>
          <w:p w14:paraId="00CC3FC7">
            <w:pPr>
              <w:jc w:val="right"/>
            </w:pPr>
            <w:r>
              <w:rPr>
                <w:rFonts w:hint="eastAsia"/>
              </w:rPr>
              <w:t>-</w:t>
            </w:r>
          </w:p>
        </w:tc>
      </w:tr>
      <w:tr w14:paraId="7E9F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3056D">
            <w:r>
              <w:rPr>
                <w:rFonts w:hint="eastAsia"/>
              </w:rPr>
              <w:t>其他债权投资</w:t>
            </w:r>
          </w:p>
        </w:tc>
        <w:tc>
          <w:tcPr>
            <w:tcW w:w="1262" w:type="dxa"/>
            <w:vAlign w:val="center"/>
          </w:tcPr>
          <w:p w14:paraId="5A83C2A8"/>
        </w:tc>
        <w:tc>
          <w:tcPr>
            <w:tcW w:w="2289" w:type="dxa"/>
            <w:vAlign w:val="center"/>
          </w:tcPr>
          <w:p w14:paraId="50A94790">
            <w:pPr>
              <w:jc w:val="right"/>
            </w:pPr>
            <w:r>
              <w:rPr>
                <w:rFonts w:hint="eastAsia"/>
              </w:rPr>
              <w:t>-</w:t>
            </w:r>
          </w:p>
        </w:tc>
        <w:tc>
          <w:tcPr>
            <w:tcW w:w="2295" w:type="dxa"/>
            <w:vAlign w:val="center"/>
          </w:tcPr>
          <w:p w14:paraId="69E9AC01">
            <w:pPr>
              <w:jc w:val="right"/>
            </w:pPr>
            <w:r>
              <w:rPr>
                <w:rFonts w:hint="eastAsia"/>
              </w:rPr>
              <w:t>-</w:t>
            </w:r>
          </w:p>
        </w:tc>
      </w:tr>
      <w:tr w14:paraId="3735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CE3A2">
            <w:r>
              <w:rPr>
                <w:rFonts w:hint="eastAsia"/>
              </w:rPr>
              <w:t>其他权益工具投资</w:t>
            </w:r>
          </w:p>
        </w:tc>
        <w:tc>
          <w:tcPr>
            <w:tcW w:w="1262" w:type="dxa"/>
            <w:vAlign w:val="center"/>
          </w:tcPr>
          <w:p w14:paraId="6E0E82E7"/>
        </w:tc>
        <w:tc>
          <w:tcPr>
            <w:tcW w:w="2289" w:type="dxa"/>
            <w:vAlign w:val="center"/>
          </w:tcPr>
          <w:p w14:paraId="70CABBD8">
            <w:pPr>
              <w:jc w:val="right"/>
            </w:pPr>
            <w:r>
              <w:rPr>
                <w:rFonts w:hint="eastAsia"/>
              </w:rPr>
              <w:t>-</w:t>
            </w:r>
          </w:p>
        </w:tc>
        <w:tc>
          <w:tcPr>
            <w:tcW w:w="2295" w:type="dxa"/>
            <w:vAlign w:val="center"/>
          </w:tcPr>
          <w:p w14:paraId="08262AFA">
            <w:pPr>
              <w:jc w:val="right"/>
            </w:pPr>
            <w:r>
              <w:rPr>
                <w:rFonts w:hint="eastAsia"/>
              </w:rPr>
              <w:t>-</w:t>
            </w:r>
          </w:p>
        </w:tc>
      </w:tr>
      <w:tr w14:paraId="15CE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8EA14">
            <w:r>
              <w:rPr>
                <w:rFonts w:hint="eastAsia"/>
              </w:rPr>
              <w:t>应收清算款</w:t>
            </w:r>
          </w:p>
        </w:tc>
        <w:tc>
          <w:tcPr>
            <w:tcW w:w="1262" w:type="dxa"/>
            <w:vAlign w:val="center"/>
          </w:tcPr>
          <w:p w14:paraId="7AD82AD5"/>
        </w:tc>
        <w:tc>
          <w:tcPr>
            <w:tcW w:w="2289" w:type="dxa"/>
            <w:vAlign w:val="center"/>
          </w:tcPr>
          <w:p w14:paraId="6F7D1CDD">
            <w:pPr>
              <w:jc w:val="right"/>
            </w:pPr>
            <w:r>
              <w:rPr>
                <w:rFonts w:hint="eastAsia"/>
              </w:rPr>
              <w:t>-</w:t>
            </w:r>
          </w:p>
        </w:tc>
        <w:tc>
          <w:tcPr>
            <w:tcW w:w="2295" w:type="dxa"/>
            <w:vAlign w:val="center"/>
          </w:tcPr>
          <w:p w14:paraId="1B80D70A">
            <w:pPr>
              <w:jc w:val="right"/>
            </w:pPr>
            <w:r>
              <w:rPr>
                <w:rFonts w:hint="eastAsia"/>
              </w:rPr>
              <w:t>-</w:t>
            </w:r>
          </w:p>
        </w:tc>
      </w:tr>
      <w:tr w14:paraId="21A1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793FA">
            <w:r>
              <w:rPr>
                <w:rFonts w:hint="eastAsia"/>
              </w:rPr>
              <w:t>应收股利</w:t>
            </w:r>
          </w:p>
        </w:tc>
        <w:tc>
          <w:tcPr>
            <w:tcW w:w="1262" w:type="dxa"/>
            <w:vAlign w:val="center"/>
          </w:tcPr>
          <w:p w14:paraId="401FBDC8"/>
        </w:tc>
        <w:tc>
          <w:tcPr>
            <w:tcW w:w="2289" w:type="dxa"/>
            <w:vAlign w:val="center"/>
          </w:tcPr>
          <w:p w14:paraId="229EF1FD">
            <w:pPr>
              <w:jc w:val="right"/>
            </w:pPr>
            <w:r>
              <w:rPr>
                <w:rFonts w:hint="eastAsia"/>
              </w:rPr>
              <w:t>-</w:t>
            </w:r>
          </w:p>
        </w:tc>
        <w:tc>
          <w:tcPr>
            <w:tcW w:w="2295" w:type="dxa"/>
            <w:vAlign w:val="center"/>
          </w:tcPr>
          <w:p w14:paraId="39E2D768">
            <w:pPr>
              <w:jc w:val="right"/>
            </w:pPr>
            <w:r>
              <w:rPr>
                <w:rFonts w:hint="eastAsia"/>
              </w:rPr>
              <w:t>-</w:t>
            </w:r>
          </w:p>
        </w:tc>
      </w:tr>
      <w:tr w14:paraId="3220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6BACD">
            <w:r>
              <w:rPr>
                <w:rFonts w:hint="eastAsia"/>
              </w:rPr>
              <w:t>应收申购款</w:t>
            </w:r>
          </w:p>
        </w:tc>
        <w:tc>
          <w:tcPr>
            <w:tcW w:w="1262" w:type="dxa"/>
            <w:vAlign w:val="center"/>
          </w:tcPr>
          <w:p w14:paraId="4BF70B7D"/>
        </w:tc>
        <w:tc>
          <w:tcPr>
            <w:tcW w:w="2289" w:type="dxa"/>
            <w:vAlign w:val="center"/>
          </w:tcPr>
          <w:p w14:paraId="0AEED96E">
            <w:pPr>
              <w:jc w:val="right"/>
            </w:pPr>
            <w:r>
              <w:rPr>
                <w:rFonts w:hint="eastAsia"/>
              </w:rPr>
              <w:t>-</w:t>
            </w:r>
          </w:p>
        </w:tc>
        <w:tc>
          <w:tcPr>
            <w:tcW w:w="2295" w:type="dxa"/>
            <w:vAlign w:val="center"/>
          </w:tcPr>
          <w:p w14:paraId="5CEB7509">
            <w:pPr>
              <w:jc w:val="right"/>
            </w:pPr>
            <w:r>
              <w:rPr>
                <w:rFonts w:hint="eastAsia"/>
              </w:rPr>
              <w:t>-</w:t>
            </w:r>
          </w:p>
        </w:tc>
      </w:tr>
      <w:tr w14:paraId="07FA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D1AF92">
            <w:r>
              <w:rPr>
                <w:rFonts w:hint="eastAsia"/>
              </w:rPr>
              <w:t>递延所得税资产</w:t>
            </w:r>
          </w:p>
        </w:tc>
        <w:tc>
          <w:tcPr>
            <w:tcW w:w="1262" w:type="dxa"/>
            <w:vAlign w:val="center"/>
          </w:tcPr>
          <w:p w14:paraId="0D8E3D84"/>
        </w:tc>
        <w:tc>
          <w:tcPr>
            <w:tcW w:w="2289" w:type="dxa"/>
            <w:vAlign w:val="center"/>
          </w:tcPr>
          <w:p w14:paraId="490131F0">
            <w:pPr>
              <w:jc w:val="right"/>
            </w:pPr>
            <w:r>
              <w:rPr>
                <w:rFonts w:hint="eastAsia"/>
              </w:rPr>
              <w:t>-</w:t>
            </w:r>
          </w:p>
        </w:tc>
        <w:tc>
          <w:tcPr>
            <w:tcW w:w="2295" w:type="dxa"/>
            <w:vAlign w:val="center"/>
          </w:tcPr>
          <w:p w14:paraId="2381ADD9">
            <w:pPr>
              <w:jc w:val="right"/>
            </w:pPr>
            <w:r>
              <w:rPr>
                <w:rFonts w:hint="eastAsia"/>
              </w:rPr>
              <w:t>-</w:t>
            </w:r>
          </w:p>
        </w:tc>
      </w:tr>
      <w:tr w14:paraId="0C8E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86C52">
            <w:r>
              <w:rPr>
                <w:rFonts w:hint="eastAsia"/>
              </w:rPr>
              <w:t>其他资产</w:t>
            </w:r>
          </w:p>
        </w:tc>
        <w:tc>
          <w:tcPr>
            <w:tcW w:w="1262" w:type="dxa"/>
            <w:vAlign w:val="center"/>
          </w:tcPr>
          <w:p w14:paraId="4A31168A">
            <w:r>
              <w:rPr>
                <w:rFonts w:hint="eastAsia"/>
              </w:rPr>
              <w:t>7.4.7.5</w:t>
            </w:r>
          </w:p>
        </w:tc>
        <w:tc>
          <w:tcPr>
            <w:tcW w:w="2289" w:type="dxa"/>
            <w:vAlign w:val="center"/>
          </w:tcPr>
          <w:p w14:paraId="18E909B4">
            <w:pPr>
              <w:jc w:val="right"/>
            </w:pPr>
            <w:r>
              <w:rPr>
                <w:rFonts w:hint="eastAsia"/>
              </w:rPr>
              <w:t>-</w:t>
            </w:r>
          </w:p>
        </w:tc>
        <w:tc>
          <w:tcPr>
            <w:tcW w:w="2295" w:type="dxa"/>
            <w:vAlign w:val="center"/>
          </w:tcPr>
          <w:p w14:paraId="503A24D9">
            <w:pPr>
              <w:jc w:val="right"/>
            </w:pPr>
            <w:r>
              <w:rPr>
                <w:rFonts w:hint="eastAsia"/>
              </w:rPr>
              <w:t>-</w:t>
            </w:r>
          </w:p>
        </w:tc>
      </w:tr>
      <w:tr w14:paraId="4751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E006D">
            <w:r>
              <w:rPr>
                <w:rFonts w:hint="eastAsia"/>
              </w:rPr>
              <w:t>资产总计</w:t>
            </w:r>
          </w:p>
        </w:tc>
        <w:tc>
          <w:tcPr>
            <w:tcW w:w="1262" w:type="dxa"/>
            <w:vAlign w:val="center"/>
          </w:tcPr>
          <w:p w14:paraId="01803126"/>
        </w:tc>
        <w:tc>
          <w:tcPr>
            <w:tcW w:w="2289" w:type="dxa"/>
            <w:vAlign w:val="center"/>
          </w:tcPr>
          <w:p w14:paraId="5638E199">
            <w:pPr>
              <w:jc w:val="right"/>
            </w:pPr>
            <w:r>
              <w:rPr>
                <w:rFonts w:hint="eastAsia"/>
              </w:rPr>
              <w:t>9,312,874,597.29</w:t>
            </w:r>
          </w:p>
        </w:tc>
        <w:tc>
          <w:tcPr>
            <w:tcW w:w="2295" w:type="dxa"/>
            <w:vAlign w:val="center"/>
          </w:tcPr>
          <w:p w14:paraId="344973FD">
            <w:pPr>
              <w:jc w:val="right"/>
            </w:pPr>
            <w:r>
              <w:rPr>
                <w:rFonts w:hint="eastAsia"/>
              </w:rPr>
              <w:t>11,155,516,177.85</w:t>
            </w:r>
          </w:p>
        </w:tc>
      </w:tr>
      <w:tr w14:paraId="7E0A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8B33F">
            <w:r>
              <w:rPr>
                <w:rFonts w:hint="eastAsia"/>
              </w:rPr>
              <w:t>负债和净资产</w:t>
            </w:r>
          </w:p>
        </w:tc>
        <w:tc>
          <w:tcPr>
            <w:tcW w:w="1262" w:type="dxa"/>
            <w:vAlign w:val="center"/>
          </w:tcPr>
          <w:p w14:paraId="45CC4FED">
            <w:r>
              <w:rPr>
                <w:rFonts w:hint="eastAsia"/>
              </w:rPr>
              <w:t>附注号</w:t>
            </w:r>
          </w:p>
        </w:tc>
        <w:tc>
          <w:tcPr>
            <w:tcW w:w="2289" w:type="dxa"/>
            <w:vAlign w:val="center"/>
          </w:tcPr>
          <w:p w14:paraId="7A45D3FB">
            <w:r>
              <w:rPr>
                <w:rFonts w:hint="eastAsia"/>
              </w:rPr>
              <w:t>本期末2025年12月31日</w:t>
            </w:r>
          </w:p>
        </w:tc>
        <w:tc>
          <w:tcPr>
            <w:tcW w:w="2295" w:type="dxa"/>
            <w:vAlign w:val="center"/>
          </w:tcPr>
          <w:p w14:paraId="328C7D9C">
            <w:r>
              <w:rPr>
                <w:rFonts w:hint="eastAsia"/>
              </w:rPr>
              <w:t>上年度末2024年12月31日</w:t>
            </w:r>
          </w:p>
        </w:tc>
      </w:tr>
      <w:tr w14:paraId="1187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7FD48">
            <w:r>
              <w:rPr>
                <w:rFonts w:hint="eastAsia"/>
              </w:rPr>
              <w:t>负债：</w:t>
            </w:r>
          </w:p>
        </w:tc>
        <w:tc>
          <w:tcPr>
            <w:tcW w:w="1262" w:type="dxa"/>
            <w:vAlign w:val="center"/>
          </w:tcPr>
          <w:p w14:paraId="37711812"/>
        </w:tc>
        <w:tc>
          <w:tcPr>
            <w:tcW w:w="2289" w:type="dxa"/>
            <w:vAlign w:val="center"/>
          </w:tcPr>
          <w:p w14:paraId="66D66439"/>
        </w:tc>
        <w:tc>
          <w:tcPr>
            <w:tcW w:w="2295" w:type="dxa"/>
            <w:vAlign w:val="center"/>
          </w:tcPr>
          <w:p w14:paraId="37C13766"/>
        </w:tc>
      </w:tr>
      <w:tr w14:paraId="044F3485">
        <w:tblPrEx>
          <w:tblCellMar>
            <w:top w:w="0" w:type="dxa"/>
            <w:left w:w="108" w:type="dxa"/>
            <w:bottom w:w="0" w:type="dxa"/>
            <w:right w:w="108" w:type="dxa"/>
          </w:tblCellMar>
        </w:tblPrEx>
        <w:trPr>
          <w:jc w:val="center"/>
        </w:trPr>
        <w:tc>
          <w:tcPr>
            <w:tcW w:w="2459" w:type="dxa"/>
            <w:vAlign w:val="center"/>
          </w:tcPr>
          <w:p w14:paraId="2ECDC657">
            <w:r>
              <w:rPr>
                <w:rFonts w:hint="eastAsia"/>
              </w:rPr>
              <w:t>短期借款</w:t>
            </w:r>
          </w:p>
        </w:tc>
        <w:tc>
          <w:tcPr>
            <w:tcW w:w="1262" w:type="dxa"/>
            <w:vAlign w:val="center"/>
          </w:tcPr>
          <w:p w14:paraId="09EC903D"/>
        </w:tc>
        <w:tc>
          <w:tcPr>
            <w:tcW w:w="2289" w:type="dxa"/>
            <w:vAlign w:val="center"/>
          </w:tcPr>
          <w:p w14:paraId="079E8CEB">
            <w:pPr>
              <w:jc w:val="right"/>
            </w:pPr>
            <w:r>
              <w:rPr>
                <w:rFonts w:hint="eastAsia"/>
              </w:rPr>
              <w:t>-</w:t>
            </w:r>
          </w:p>
        </w:tc>
        <w:tc>
          <w:tcPr>
            <w:tcW w:w="2295" w:type="dxa"/>
            <w:vAlign w:val="center"/>
          </w:tcPr>
          <w:p w14:paraId="6D2C4BBE">
            <w:pPr>
              <w:jc w:val="right"/>
            </w:pPr>
            <w:r>
              <w:rPr>
                <w:rFonts w:hint="eastAsia"/>
              </w:rPr>
              <w:t>-</w:t>
            </w:r>
          </w:p>
        </w:tc>
      </w:tr>
      <w:tr w14:paraId="6D60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209C6">
            <w:r>
              <w:rPr>
                <w:rFonts w:hint="eastAsia"/>
              </w:rPr>
              <w:t>交易性金融负债</w:t>
            </w:r>
          </w:p>
        </w:tc>
        <w:tc>
          <w:tcPr>
            <w:tcW w:w="1262" w:type="dxa"/>
            <w:vAlign w:val="center"/>
          </w:tcPr>
          <w:p w14:paraId="62C465C9"/>
        </w:tc>
        <w:tc>
          <w:tcPr>
            <w:tcW w:w="2289" w:type="dxa"/>
            <w:vAlign w:val="center"/>
          </w:tcPr>
          <w:p w14:paraId="0619AC8B">
            <w:pPr>
              <w:jc w:val="right"/>
            </w:pPr>
            <w:r>
              <w:rPr>
                <w:rFonts w:hint="eastAsia"/>
              </w:rPr>
              <w:t>-</w:t>
            </w:r>
          </w:p>
        </w:tc>
        <w:tc>
          <w:tcPr>
            <w:tcW w:w="2295" w:type="dxa"/>
            <w:vAlign w:val="center"/>
          </w:tcPr>
          <w:p w14:paraId="17020FFE">
            <w:pPr>
              <w:jc w:val="right"/>
            </w:pPr>
            <w:r>
              <w:rPr>
                <w:rFonts w:hint="eastAsia"/>
              </w:rPr>
              <w:t>-</w:t>
            </w:r>
          </w:p>
        </w:tc>
      </w:tr>
      <w:tr w14:paraId="5830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F044E">
            <w:r>
              <w:rPr>
                <w:rFonts w:hint="eastAsia"/>
              </w:rPr>
              <w:t>衍生金融负债</w:t>
            </w:r>
          </w:p>
        </w:tc>
        <w:tc>
          <w:tcPr>
            <w:tcW w:w="1262" w:type="dxa"/>
            <w:vAlign w:val="center"/>
          </w:tcPr>
          <w:p w14:paraId="7E2A206E">
            <w:r>
              <w:rPr>
                <w:rFonts w:hint="eastAsia"/>
              </w:rPr>
              <w:t>7.4.7.3</w:t>
            </w:r>
          </w:p>
        </w:tc>
        <w:tc>
          <w:tcPr>
            <w:tcW w:w="2289" w:type="dxa"/>
            <w:vAlign w:val="center"/>
          </w:tcPr>
          <w:p w14:paraId="37585AF4">
            <w:pPr>
              <w:jc w:val="right"/>
            </w:pPr>
            <w:r>
              <w:rPr>
                <w:rFonts w:hint="eastAsia"/>
              </w:rPr>
              <w:t>-</w:t>
            </w:r>
          </w:p>
        </w:tc>
        <w:tc>
          <w:tcPr>
            <w:tcW w:w="2295" w:type="dxa"/>
            <w:vAlign w:val="center"/>
          </w:tcPr>
          <w:p w14:paraId="377F5A89">
            <w:pPr>
              <w:jc w:val="right"/>
            </w:pPr>
            <w:r>
              <w:rPr>
                <w:rFonts w:hint="eastAsia"/>
              </w:rPr>
              <w:t>-</w:t>
            </w:r>
          </w:p>
        </w:tc>
      </w:tr>
      <w:tr w14:paraId="4356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570F2">
            <w:r>
              <w:rPr>
                <w:rFonts w:hint="eastAsia"/>
              </w:rPr>
              <w:t>卖出回购金融资产款</w:t>
            </w:r>
          </w:p>
        </w:tc>
        <w:tc>
          <w:tcPr>
            <w:tcW w:w="1262" w:type="dxa"/>
            <w:vAlign w:val="center"/>
          </w:tcPr>
          <w:p w14:paraId="03F9ADAC"/>
        </w:tc>
        <w:tc>
          <w:tcPr>
            <w:tcW w:w="2289" w:type="dxa"/>
            <w:vAlign w:val="center"/>
          </w:tcPr>
          <w:p w14:paraId="5772FFD8">
            <w:pPr>
              <w:jc w:val="right"/>
            </w:pPr>
            <w:r>
              <w:rPr>
                <w:rFonts w:hint="eastAsia"/>
              </w:rPr>
              <w:t>160,009,563.01</w:t>
            </w:r>
          </w:p>
        </w:tc>
        <w:tc>
          <w:tcPr>
            <w:tcW w:w="2295" w:type="dxa"/>
            <w:vAlign w:val="center"/>
          </w:tcPr>
          <w:p w14:paraId="7606BD8A">
            <w:pPr>
              <w:jc w:val="right"/>
            </w:pPr>
            <w:r>
              <w:rPr>
                <w:rFonts w:hint="eastAsia"/>
              </w:rPr>
              <w:t>2,092,583,174.97</w:t>
            </w:r>
          </w:p>
        </w:tc>
      </w:tr>
      <w:tr w14:paraId="75FE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6461F">
            <w:r>
              <w:rPr>
                <w:rFonts w:hint="eastAsia"/>
              </w:rPr>
              <w:t>应付清算款</w:t>
            </w:r>
          </w:p>
        </w:tc>
        <w:tc>
          <w:tcPr>
            <w:tcW w:w="1262" w:type="dxa"/>
            <w:vAlign w:val="center"/>
          </w:tcPr>
          <w:p w14:paraId="55F61280"/>
        </w:tc>
        <w:tc>
          <w:tcPr>
            <w:tcW w:w="2289" w:type="dxa"/>
            <w:vAlign w:val="center"/>
          </w:tcPr>
          <w:p w14:paraId="7FFA2B54">
            <w:pPr>
              <w:jc w:val="right"/>
            </w:pPr>
            <w:r>
              <w:rPr>
                <w:rFonts w:hint="eastAsia"/>
              </w:rPr>
              <w:t>-</w:t>
            </w:r>
          </w:p>
        </w:tc>
        <w:tc>
          <w:tcPr>
            <w:tcW w:w="2295" w:type="dxa"/>
            <w:vAlign w:val="center"/>
          </w:tcPr>
          <w:p w14:paraId="52227649">
            <w:pPr>
              <w:jc w:val="right"/>
            </w:pPr>
            <w:r>
              <w:rPr>
                <w:rFonts w:hint="eastAsia"/>
              </w:rPr>
              <w:t>-</w:t>
            </w:r>
          </w:p>
        </w:tc>
      </w:tr>
      <w:tr w14:paraId="6CB2FD19">
        <w:tblPrEx>
          <w:tblCellMar>
            <w:top w:w="0" w:type="dxa"/>
            <w:left w:w="108" w:type="dxa"/>
            <w:bottom w:w="0" w:type="dxa"/>
            <w:right w:w="108" w:type="dxa"/>
          </w:tblCellMar>
        </w:tblPrEx>
        <w:trPr>
          <w:jc w:val="center"/>
        </w:trPr>
        <w:tc>
          <w:tcPr>
            <w:tcW w:w="2459" w:type="dxa"/>
            <w:vAlign w:val="center"/>
          </w:tcPr>
          <w:p w14:paraId="7BB93D91">
            <w:r>
              <w:rPr>
                <w:rFonts w:hint="eastAsia"/>
              </w:rPr>
              <w:t>应付赎回款</w:t>
            </w:r>
          </w:p>
        </w:tc>
        <w:tc>
          <w:tcPr>
            <w:tcW w:w="1262" w:type="dxa"/>
            <w:vAlign w:val="center"/>
          </w:tcPr>
          <w:p w14:paraId="5972A608"/>
        </w:tc>
        <w:tc>
          <w:tcPr>
            <w:tcW w:w="2289" w:type="dxa"/>
            <w:vAlign w:val="center"/>
          </w:tcPr>
          <w:p w14:paraId="27B7FC63">
            <w:pPr>
              <w:jc w:val="right"/>
            </w:pPr>
            <w:r>
              <w:rPr>
                <w:rFonts w:hint="eastAsia"/>
              </w:rPr>
              <w:t>-</w:t>
            </w:r>
          </w:p>
        </w:tc>
        <w:tc>
          <w:tcPr>
            <w:tcW w:w="2295" w:type="dxa"/>
            <w:vAlign w:val="center"/>
          </w:tcPr>
          <w:p w14:paraId="4C82AFE8">
            <w:pPr>
              <w:jc w:val="right"/>
            </w:pPr>
            <w:r>
              <w:rPr>
                <w:rFonts w:hint="eastAsia"/>
              </w:rPr>
              <w:t>-</w:t>
            </w:r>
          </w:p>
        </w:tc>
      </w:tr>
      <w:tr w14:paraId="2522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2119B">
            <w:r>
              <w:rPr>
                <w:rFonts w:hint="eastAsia"/>
              </w:rPr>
              <w:t>应付管理人报酬</w:t>
            </w:r>
          </w:p>
        </w:tc>
        <w:tc>
          <w:tcPr>
            <w:tcW w:w="1262" w:type="dxa"/>
            <w:vAlign w:val="center"/>
          </w:tcPr>
          <w:p w14:paraId="331FD11C"/>
        </w:tc>
        <w:tc>
          <w:tcPr>
            <w:tcW w:w="2289" w:type="dxa"/>
            <w:vAlign w:val="center"/>
          </w:tcPr>
          <w:p w14:paraId="227652D4">
            <w:pPr>
              <w:jc w:val="right"/>
            </w:pPr>
            <w:r>
              <w:rPr>
                <w:rFonts w:hint="eastAsia"/>
              </w:rPr>
              <w:t>2,328,579.54</w:t>
            </w:r>
          </w:p>
        </w:tc>
        <w:tc>
          <w:tcPr>
            <w:tcW w:w="2295" w:type="dxa"/>
            <w:vAlign w:val="center"/>
          </w:tcPr>
          <w:p w14:paraId="73154951">
            <w:pPr>
              <w:jc w:val="right"/>
            </w:pPr>
            <w:r>
              <w:rPr>
                <w:rFonts w:hint="eastAsia"/>
              </w:rPr>
              <w:t>2,291,045.32</w:t>
            </w:r>
          </w:p>
        </w:tc>
      </w:tr>
      <w:tr w14:paraId="46B7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776D4">
            <w:r>
              <w:rPr>
                <w:rFonts w:hint="eastAsia"/>
              </w:rPr>
              <w:t>应付托管费</w:t>
            </w:r>
          </w:p>
        </w:tc>
        <w:tc>
          <w:tcPr>
            <w:tcW w:w="1262" w:type="dxa"/>
            <w:vAlign w:val="center"/>
          </w:tcPr>
          <w:p w14:paraId="44A66A0E"/>
        </w:tc>
        <w:tc>
          <w:tcPr>
            <w:tcW w:w="2289" w:type="dxa"/>
            <w:vAlign w:val="center"/>
          </w:tcPr>
          <w:p w14:paraId="7C477F6E">
            <w:pPr>
              <w:jc w:val="right"/>
            </w:pPr>
            <w:r>
              <w:rPr>
                <w:rFonts w:hint="eastAsia"/>
              </w:rPr>
              <w:t>620,954.55</w:t>
            </w:r>
          </w:p>
        </w:tc>
        <w:tc>
          <w:tcPr>
            <w:tcW w:w="2295" w:type="dxa"/>
            <w:vAlign w:val="center"/>
          </w:tcPr>
          <w:p w14:paraId="4CCC16F8">
            <w:pPr>
              <w:jc w:val="right"/>
            </w:pPr>
            <w:r>
              <w:rPr>
                <w:rFonts w:hint="eastAsia"/>
              </w:rPr>
              <w:t>763,681.77</w:t>
            </w:r>
          </w:p>
        </w:tc>
      </w:tr>
      <w:tr w14:paraId="54A6CB75">
        <w:tblPrEx>
          <w:tblCellMar>
            <w:top w:w="0" w:type="dxa"/>
            <w:left w:w="108" w:type="dxa"/>
            <w:bottom w:w="0" w:type="dxa"/>
            <w:right w:w="108" w:type="dxa"/>
          </w:tblCellMar>
        </w:tblPrEx>
        <w:trPr>
          <w:jc w:val="center"/>
        </w:trPr>
        <w:tc>
          <w:tcPr>
            <w:tcW w:w="2459" w:type="dxa"/>
            <w:vAlign w:val="center"/>
          </w:tcPr>
          <w:p w14:paraId="4A8C46C9">
            <w:r>
              <w:rPr>
                <w:rFonts w:hint="eastAsia"/>
              </w:rPr>
              <w:t>应付销售服务费</w:t>
            </w:r>
          </w:p>
        </w:tc>
        <w:tc>
          <w:tcPr>
            <w:tcW w:w="1262" w:type="dxa"/>
            <w:vAlign w:val="center"/>
          </w:tcPr>
          <w:p w14:paraId="1429C44C"/>
        </w:tc>
        <w:tc>
          <w:tcPr>
            <w:tcW w:w="2289" w:type="dxa"/>
            <w:vAlign w:val="center"/>
          </w:tcPr>
          <w:p w14:paraId="3B5283A7">
            <w:pPr>
              <w:jc w:val="right"/>
            </w:pPr>
            <w:r>
              <w:rPr>
                <w:rFonts w:hint="eastAsia"/>
              </w:rPr>
              <w:t>-</w:t>
            </w:r>
          </w:p>
        </w:tc>
        <w:tc>
          <w:tcPr>
            <w:tcW w:w="2295" w:type="dxa"/>
            <w:vAlign w:val="center"/>
          </w:tcPr>
          <w:p w14:paraId="289645B3">
            <w:pPr>
              <w:jc w:val="right"/>
            </w:pPr>
            <w:r>
              <w:rPr>
                <w:rFonts w:hint="eastAsia"/>
              </w:rPr>
              <w:t>-</w:t>
            </w:r>
          </w:p>
        </w:tc>
      </w:tr>
      <w:tr w14:paraId="0124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ACFB1">
            <w:r>
              <w:rPr>
                <w:rFonts w:hint="eastAsia"/>
              </w:rPr>
              <w:t>应付投资顾问费</w:t>
            </w:r>
          </w:p>
        </w:tc>
        <w:tc>
          <w:tcPr>
            <w:tcW w:w="1262" w:type="dxa"/>
            <w:vAlign w:val="center"/>
          </w:tcPr>
          <w:p w14:paraId="218EC1FA"/>
        </w:tc>
        <w:tc>
          <w:tcPr>
            <w:tcW w:w="2289" w:type="dxa"/>
            <w:vAlign w:val="center"/>
          </w:tcPr>
          <w:p w14:paraId="666C456B">
            <w:pPr>
              <w:jc w:val="right"/>
            </w:pPr>
            <w:r>
              <w:rPr>
                <w:rFonts w:hint="eastAsia"/>
              </w:rPr>
              <w:t>-</w:t>
            </w:r>
          </w:p>
        </w:tc>
        <w:tc>
          <w:tcPr>
            <w:tcW w:w="2295" w:type="dxa"/>
            <w:vAlign w:val="center"/>
          </w:tcPr>
          <w:p w14:paraId="054925F8">
            <w:pPr>
              <w:jc w:val="right"/>
            </w:pPr>
            <w:r>
              <w:rPr>
                <w:rFonts w:hint="eastAsia"/>
              </w:rPr>
              <w:t>-</w:t>
            </w:r>
          </w:p>
        </w:tc>
      </w:tr>
      <w:tr w14:paraId="743C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F14EC">
            <w:r>
              <w:rPr>
                <w:rFonts w:hint="eastAsia"/>
              </w:rPr>
              <w:t>应交税费</w:t>
            </w:r>
          </w:p>
        </w:tc>
        <w:tc>
          <w:tcPr>
            <w:tcW w:w="1262" w:type="dxa"/>
            <w:vAlign w:val="center"/>
          </w:tcPr>
          <w:p w14:paraId="6434D99C"/>
        </w:tc>
        <w:tc>
          <w:tcPr>
            <w:tcW w:w="2289" w:type="dxa"/>
            <w:vAlign w:val="center"/>
          </w:tcPr>
          <w:p w14:paraId="4827D1F0">
            <w:pPr>
              <w:jc w:val="right"/>
            </w:pPr>
            <w:r>
              <w:rPr>
                <w:rFonts w:hint="eastAsia"/>
              </w:rPr>
              <w:t>90,391.06</w:t>
            </w:r>
          </w:p>
        </w:tc>
        <w:tc>
          <w:tcPr>
            <w:tcW w:w="2295" w:type="dxa"/>
            <w:vAlign w:val="center"/>
          </w:tcPr>
          <w:p w14:paraId="2CF1D97B">
            <w:pPr>
              <w:jc w:val="right"/>
            </w:pPr>
            <w:r>
              <w:rPr>
                <w:rFonts w:hint="eastAsia"/>
              </w:rPr>
              <w:t>-</w:t>
            </w:r>
          </w:p>
        </w:tc>
      </w:tr>
      <w:tr w14:paraId="1C48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0037C">
            <w:r>
              <w:rPr>
                <w:rFonts w:hint="eastAsia"/>
              </w:rPr>
              <w:t>应付利润</w:t>
            </w:r>
          </w:p>
        </w:tc>
        <w:tc>
          <w:tcPr>
            <w:tcW w:w="1262" w:type="dxa"/>
            <w:vAlign w:val="center"/>
          </w:tcPr>
          <w:p w14:paraId="12E4B115"/>
        </w:tc>
        <w:tc>
          <w:tcPr>
            <w:tcW w:w="2289" w:type="dxa"/>
            <w:vAlign w:val="center"/>
          </w:tcPr>
          <w:p w14:paraId="32438398">
            <w:pPr>
              <w:jc w:val="right"/>
            </w:pPr>
            <w:r>
              <w:rPr>
                <w:rFonts w:hint="eastAsia"/>
              </w:rPr>
              <w:t>-</w:t>
            </w:r>
          </w:p>
        </w:tc>
        <w:tc>
          <w:tcPr>
            <w:tcW w:w="2295" w:type="dxa"/>
            <w:vAlign w:val="center"/>
          </w:tcPr>
          <w:p w14:paraId="77FEB066">
            <w:pPr>
              <w:jc w:val="right"/>
            </w:pPr>
            <w:r>
              <w:rPr>
                <w:rFonts w:hint="eastAsia"/>
              </w:rPr>
              <w:t>-</w:t>
            </w:r>
          </w:p>
        </w:tc>
      </w:tr>
      <w:tr w14:paraId="5E55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FF86C">
            <w:r>
              <w:rPr>
                <w:rFonts w:hint="eastAsia"/>
              </w:rPr>
              <w:t>递延所得税负债</w:t>
            </w:r>
          </w:p>
        </w:tc>
        <w:tc>
          <w:tcPr>
            <w:tcW w:w="1262" w:type="dxa"/>
            <w:vAlign w:val="center"/>
          </w:tcPr>
          <w:p w14:paraId="01C16CB0"/>
        </w:tc>
        <w:tc>
          <w:tcPr>
            <w:tcW w:w="2289" w:type="dxa"/>
            <w:vAlign w:val="center"/>
          </w:tcPr>
          <w:p w14:paraId="144626B8">
            <w:pPr>
              <w:jc w:val="right"/>
            </w:pPr>
            <w:r>
              <w:rPr>
                <w:rFonts w:hint="eastAsia"/>
              </w:rPr>
              <w:t>-</w:t>
            </w:r>
          </w:p>
        </w:tc>
        <w:tc>
          <w:tcPr>
            <w:tcW w:w="2295" w:type="dxa"/>
            <w:vAlign w:val="center"/>
          </w:tcPr>
          <w:p w14:paraId="08F4BDA4">
            <w:pPr>
              <w:jc w:val="right"/>
            </w:pPr>
            <w:r>
              <w:rPr>
                <w:rFonts w:hint="eastAsia"/>
              </w:rPr>
              <w:t>-</w:t>
            </w:r>
          </w:p>
        </w:tc>
      </w:tr>
      <w:tr w14:paraId="23B6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E5651">
            <w:r>
              <w:rPr>
                <w:rFonts w:hint="eastAsia"/>
              </w:rPr>
              <w:t>其他负债</w:t>
            </w:r>
          </w:p>
        </w:tc>
        <w:tc>
          <w:tcPr>
            <w:tcW w:w="1262" w:type="dxa"/>
            <w:vAlign w:val="center"/>
          </w:tcPr>
          <w:p w14:paraId="194DBC89">
            <w:r>
              <w:rPr>
                <w:rFonts w:hint="eastAsia"/>
              </w:rPr>
              <w:t>7.4.7.6</w:t>
            </w:r>
          </w:p>
        </w:tc>
        <w:tc>
          <w:tcPr>
            <w:tcW w:w="2289" w:type="dxa"/>
            <w:vAlign w:val="center"/>
          </w:tcPr>
          <w:p w14:paraId="72DE5E6E">
            <w:pPr>
              <w:jc w:val="right"/>
            </w:pPr>
            <w:r>
              <w:rPr>
                <w:rFonts w:hint="eastAsia"/>
              </w:rPr>
              <w:t>355,665.45</w:t>
            </w:r>
          </w:p>
        </w:tc>
        <w:tc>
          <w:tcPr>
            <w:tcW w:w="2295" w:type="dxa"/>
            <w:vAlign w:val="center"/>
          </w:tcPr>
          <w:p w14:paraId="63C00CD8">
            <w:pPr>
              <w:jc w:val="right"/>
            </w:pPr>
            <w:r>
              <w:rPr>
                <w:rFonts w:hint="eastAsia"/>
              </w:rPr>
              <w:t>312,324.20</w:t>
            </w:r>
          </w:p>
        </w:tc>
      </w:tr>
      <w:tr w14:paraId="7F680343">
        <w:tblPrEx>
          <w:tblCellMar>
            <w:top w:w="0" w:type="dxa"/>
            <w:left w:w="108" w:type="dxa"/>
            <w:bottom w:w="0" w:type="dxa"/>
            <w:right w:w="108" w:type="dxa"/>
          </w:tblCellMar>
        </w:tblPrEx>
        <w:trPr>
          <w:jc w:val="center"/>
        </w:trPr>
        <w:tc>
          <w:tcPr>
            <w:tcW w:w="2459" w:type="dxa"/>
            <w:vAlign w:val="center"/>
          </w:tcPr>
          <w:p w14:paraId="2C7478F4">
            <w:r>
              <w:rPr>
                <w:rFonts w:hint="eastAsia"/>
              </w:rPr>
              <w:t>负债合计</w:t>
            </w:r>
          </w:p>
        </w:tc>
        <w:tc>
          <w:tcPr>
            <w:tcW w:w="1262" w:type="dxa"/>
            <w:vAlign w:val="center"/>
          </w:tcPr>
          <w:p w14:paraId="3EEF7E96"/>
        </w:tc>
        <w:tc>
          <w:tcPr>
            <w:tcW w:w="2289" w:type="dxa"/>
            <w:vAlign w:val="center"/>
          </w:tcPr>
          <w:p w14:paraId="155A56DD">
            <w:pPr>
              <w:jc w:val="right"/>
            </w:pPr>
            <w:r>
              <w:rPr>
                <w:rFonts w:hint="eastAsia"/>
              </w:rPr>
              <w:t>163,405,153.61</w:t>
            </w:r>
          </w:p>
        </w:tc>
        <w:tc>
          <w:tcPr>
            <w:tcW w:w="2295" w:type="dxa"/>
            <w:vAlign w:val="center"/>
          </w:tcPr>
          <w:p w14:paraId="16CB8BB2">
            <w:pPr>
              <w:jc w:val="right"/>
            </w:pPr>
            <w:r>
              <w:rPr>
                <w:rFonts w:hint="eastAsia"/>
              </w:rPr>
              <w:t>2,095,950,226.26</w:t>
            </w:r>
          </w:p>
        </w:tc>
      </w:tr>
      <w:tr w14:paraId="66FC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87045">
            <w:r>
              <w:rPr>
                <w:rFonts w:hint="eastAsia"/>
              </w:rPr>
              <w:t>净资产：</w:t>
            </w:r>
          </w:p>
        </w:tc>
        <w:tc>
          <w:tcPr>
            <w:tcW w:w="1262" w:type="dxa"/>
            <w:vAlign w:val="center"/>
          </w:tcPr>
          <w:p w14:paraId="49BBA4FB"/>
        </w:tc>
        <w:tc>
          <w:tcPr>
            <w:tcW w:w="2289" w:type="dxa"/>
            <w:vAlign w:val="center"/>
          </w:tcPr>
          <w:p w14:paraId="6C864C86"/>
        </w:tc>
        <w:tc>
          <w:tcPr>
            <w:tcW w:w="2295" w:type="dxa"/>
            <w:vAlign w:val="center"/>
          </w:tcPr>
          <w:p w14:paraId="4F61DF35"/>
        </w:tc>
      </w:tr>
      <w:tr w14:paraId="0950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267E2">
            <w:r>
              <w:rPr>
                <w:rFonts w:hint="eastAsia"/>
              </w:rPr>
              <w:t>实收基金</w:t>
            </w:r>
          </w:p>
        </w:tc>
        <w:tc>
          <w:tcPr>
            <w:tcW w:w="1262" w:type="dxa"/>
            <w:vAlign w:val="center"/>
          </w:tcPr>
          <w:p w14:paraId="031EBEF2">
            <w:r>
              <w:rPr>
                <w:rFonts w:hint="eastAsia"/>
              </w:rPr>
              <w:t>7.4.7.7</w:t>
            </w:r>
          </w:p>
        </w:tc>
        <w:tc>
          <w:tcPr>
            <w:tcW w:w="2289" w:type="dxa"/>
            <w:vAlign w:val="center"/>
          </w:tcPr>
          <w:p w14:paraId="3CD13A1F">
            <w:pPr>
              <w:jc w:val="right"/>
            </w:pPr>
            <w:r>
              <w:rPr>
                <w:rFonts w:hint="eastAsia"/>
              </w:rPr>
              <w:t>7,311,318,819.46</w:t>
            </w:r>
          </w:p>
        </w:tc>
        <w:tc>
          <w:tcPr>
            <w:tcW w:w="2295" w:type="dxa"/>
            <w:vAlign w:val="center"/>
          </w:tcPr>
          <w:p w14:paraId="12F918B2">
            <w:pPr>
              <w:jc w:val="right"/>
            </w:pPr>
            <w:r>
              <w:rPr>
                <w:rFonts w:hint="eastAsia"/>
              </w:rPr>
              <w:t>7,311,318,828.53</w:t>
            </w:r>
          </w:p>
        </w:tc>
      </w:tr>
      <w:tr w14:paraId="5479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A994E">
            <w:r>
              <w:rPr>
                <w:rFonts w:hint="eastAsia"/>
              </w:rPr>
              <w:t>其他综合收益</w:t>
            </w:r>
          </w:p>
        </w:tc>
        <w:tc>
          <w:tcPr>
            <w:tcW w:w="1262" w:type="dxa"/>
            <w:vAlign w:val="center"/>
          </w:tcPr>
          <w:p w14:paraId="32CBEEE9"/>
        </w:tc>
        <w:tc>
          <w:tcPr>
            <w:tcW w:w="2289" w:type="dxa"/>
            <w:vAlign w:val="center"/>
          </w:tcPr>
          <w:p w14:paraId="3C05DC92">
            <w:pPr>
              <w:jc w:val="right"/>
            </w:pPr>
            <w:r>
              <w:rPr>
                <w:rFonts w:hint="eastAsia"/>
              </w:rPr>
              <w:t>-</w:t>
            </w:r>
          </w:p>
        </w:tc>
        <w:tc>
          <w:tcPr>
            <w:tcW w:w="2295" w:type="dxa"/>
            <w:vAlign w:val="center"/>
          </w:tcPr>
          <w:p w14:paraId="470B4AD8">
            <w:pPr>
              <w:jc w:val="right"/>
            </w:pPr>
            <w:r>
              <w:rPr>
                <w:rFonts w:hint="eastAsia"/>
              </w:rPr>
              <w:t>-</w:t>
            </w:r>
          </w:p>
        </w:tc>
      </w:tr>
      <w:tr w14:paraId="5DB4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CEC7A8">
            <w:r>
              <w:rPr>
                <w:rFonts w:hint="eastAsia"/>
              </w:rPr>
              <w:t>未分配利润</w:t>
            </w:r>
          </w:p>
        </w:tc>
        <w:tc>
          <w:tcPr>
            <w:tcW w:w="1262" w:type="dxa"/>
            <w:vAlign w:val="center"/>
          </w:tcPr>
          <w:p w14:paraId="4A1BDBDA">
            <w:r>
              <w:rPr>
                <w:rFonts w:hint="eastAsia"/>
              </w:rPr>
              <w:t>7.4.7.8</w:t>
            </w:r>
          </w:p>
        </w:tc>
        <w:tc>
          <w:tcPr>
            <w:tcW w:w="2289" w:type="dxa"/>
            <w:vAlign w:val="center"/>
          </w:tcPr>
          <w:p w14:paraId="48D10597">
            <w:pPr>
              <w:jc w:val="right"/>
            </w:pPr>
            <w:r>
              <w:rPr>
                <w:rFonts w:hint="eastAsia"/>
              </w:rPr>
              <w:t>1,838,150,624.22</w:t>
            </w:r>
          </w:p>
        </w:tc>
        <w:tc>
          <w:tcPr>
            <w:tcW w:w="2295" w:type="dxa"/>
            <w:vAlign w:val="center"/>
          </w:tcPr>
          <w:p w14:paraId="5FC2CA92">
            <w:pPr>
              <w:jc w:val="right"/>
            </w:pPr>
            <w:r>
              <w:rPr>
                <w:rFonts w:hint="eastAsia"/>
              </w:rPr>
              <w:t>1,748,247,123.06</w:t>
            </w:r>
          </w:p>
        </w:tc>
      </w:tr>
      <w:tr w14:paraId="4CE9F639">
        <w:tblPrEx>
          <w:tblCellMar>
            <w:top w:w="0" w:type="dxa"/>
            <w:left w:w="108" w:type="dxa"/>
            <w:bottom w:w="0" w:type="dxa"/>
            <w:right w:w="108" w:type="dxa"/>
          </w:tblCellMar>
        </w:tblPrEx>
        <w:trPr>
          <w:jc w:val="center"/>
        </w:trPr>
        <w:tc>
          <w:tcPr>
            <w:tcW w:w="2459" w:type="dxa"/>
            <w:vAlign w:val="center"/>
          </w:tcPr>
          <w:p w14:paraId="4265C97E">
            <w:r>
              <w:rPr>
                <w:rFonts w:hint="eastAsia"/>
              </w:rPr>
              <w:t>净资产合计</w:t>
            </w:r>
          </w:p>
        </w:tc>
        <w:tc>
          <w:tcPr>
            <w:tcW w:w="1262" w:type="dxa"/>
            <w:vAlign w:val="center"/>
          </w:tcPr>
          <w:p w14:paraId="2B26E50F"/>
        </w:tc>
        <w:tc>
          <w:tcPr>
            <w:tcW w:w="2289" w:type="dxa"/>
            <w:vAlign w:val="center"/>
          </w:tcPr>
          <w:p w14:paraId="705A1BAF">
            <w:pPr>
              <w:jc w:val="right"/>
            </w:pPr>
            <w:r>
              <w:rPr>
                <w:rFonts w:hint="eastAsia"/>
              </w:rPr>
              <w:t>9,149,469,443.68</w:t>
            </w:r>
          </w:p>
        </w:tc>
        <w:tc>
          <w:tcPr>
            <w:tcW w:w="2295" w:type="dxa"/>
            <w:vAlign w:val="center"/>
          </w:tcPr>
          <w:p w14:paraId="6DBE596B">
            <w:pPr>
              <w:jc w:val="right"/>
            </w:pPr>
            <w:r>
              <w:rPr>
                <w:rFonts w:hint="eastAsia"/>
              </w:rPr>
              <w:t>9,059,565,951.59</w:t>
            </w:r>
          </w:p>
        </w:tc>
      </w:tr>
      <w:tr w14:paraId="11DD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CCF94">
            <w:r>
              <w:rPr>
                <w:rFonts w:hint="eastAsia"/>
              </w:rPr>
              <w:t>负债和净资产总计</w:t>
            </w:r>
          </w:p>
        </w:tc>
        <w:tc>
          <w:tcPr>
            <w:tcW w:w="1262" w:type="dxa"/>
            <w:vAlign w:val="center"/>
          </w:tcPr>
          <w:p w14:paraId="14E0FFA3"/>
        </w:tc>
        <w:tc>
          <w:tcPr>
            <w:tcW w:w="2289" w:type="dxa"/>
            <w:vAlign w:val="center"/>
          </w:tcPr>
          <w:p w14:paraId="555FF964">
            <w:pPr>
              <w:jc w:val="right"/>
            </w:pPr>
            <w:r>
              <w:rPr>
                <w:rFonts w:hint="eastAsia"/>
              </w:rPr>
              <w:t>9,312,874,597.29</w:t>
            </w:r>
          </w:p>
        </w:tc>
        <w:tc>
          <w:tcPr>
            <w:tcW w:w="2295" w:type="dxa"/>
            <w:vAlign w:val="center"/>
          </w:tcPr>
          <w:p w14:paraId="610FC589">
            <w:pPr>
              <w:jc w:val="right"/>
            </w:pPr>
            <w:r>
              <w:rPr>
                <w:rFonts w:hint="eastAsia"/>
              </w:rPr>
              <w:t>11,155,516,177.85</w:t>
            </w:r>
          </w:p>
        </w:tc>
      </w:tr>
    </w:tbl>
    <w:p w14:paraId="2B37D308">
      <w:pPr>
        <w:pStyle w:val="47"/>
        <w:rPr>
          <w:rFonts w:hint="eastAsia"/>
        </w:rPr>
      </w:pPr>
      <w:r>
        <w:rPr>
          <w:rFonts w:hint="eastAsia"/>
        </w:rPr>
        <w:t>注：报告截止日2025年12月31日，基金份额净值1.2514元，基金份额总额7,311,318,819.46份。</w:t>
      </w:r>
    </w:p>
    <w:p w14:paraId="67FB5C7A">
      <w:pPr>
        <w:pStyle w:val="23"/>
      </w:pPr>
      <w:bookmarkStart w:id="46" w:name="_Toc29877"/>
      <w:r>
        <w:t>利润表</w:t>
      </w:r>
      <w:bookmarkEnd w:id="46"/>
    </w:p>
    <w:p w14:paraId="1BE922F7">
      <w:pPr>
        <w:pStyle w:val="18"/>
        <w:rPr>
          <w:rFonts w:hint="eastAsia"/>
        </w:rPr>
      </w:pPr>
      <w:r>
        <w:rPr>
          <w:rFonts w:hint="eastAsia"/>
        </w:rPr>
        <w:t>会计主体：南方畅利定期开放债券型发起式证券投资基金</w:t>
      </w:r>
    </w:p>
    <w:p w14:paraId="22479A62">
      <w:pPr>
        <w:pStyle w:val="18"/>
        <w:rPr>
          <w:rFonts w:hint="eastAsia"/>
        </w:rPr>
      </w:pPr>
      <w:r>
        <w:rPr>
          <w:rFonts w:hint="eastAsia"/>
        </w:rPr>
        <w:t>本报告期：2025年1月1日至2025年12月31日</w:t>
      </w:r>
    </w:p>
    <w:p w14:paraId="417F7F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63C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E398546">
            <w:pPr>
              <w:jc w:val="center"/>
            </w:pPr>
            <w:r>
              <w:rPr>
                <w:rFonts w:hint="eastAsia"/>
                <w:b/>
              </w:rPr>
              <w:t>项目</w:t>
            </w:r>
          </w:p>
        </w:tc>
        <w:tc>
          <w:tcPr>
            <w:tcW w:w="1262" w:type="dxa"/>
            <w:shd w:val="clear" w:color="auto" w:fill="BFBFBF"/>
            <w:vAlign w:val="center"/>
          </w:tcPr>
          <w:p w14:paraId="5AD20144">
            <w:pPr>
              <w:jc w:val="center"/>
            </w:pPr>
            <w:r>
              <w:rPr>
                <w:rFonts w:hint="eastAsia"/>
                <w:b/>
              </w:rPr>
              <w:t>附注号</w:t>
            </w:r>
          </w:p>
        </w:tc>
        <w:tc>
          <w:tcPr>
            <w:tcW w:w="2289" w:type="dxa"/>
            <w:shd w:val="clear" w:color="auto" w:fill="BFBFBF"/>
            <w:vAlign w:val="center"/>
          </w:tcPr>
          <w:p w14:paraId="58B70E1C">
            <w:pPr>
              <w:jc w:val="center"/>
            </w:pPr>
            <w:r>
              <w:rPr>
                <w:rFonts w:hint="eastAsia"/>
                <w:b/>
              </w:rPr>
              <w:t>本期2025年1月1日至2025年12月31日</w:t>
            </w:r>
          </w:p>
        </w:tc>
        <w:tc>
          <w:tcPr>
            <w:tcW w:w="2295" w:type="dxa"/>
            <w:shd w:val="clear" w:color="auto" w:fill="BFBFBF"/>
            <w:vAlign w:val="center"/>
          </w:tcPr>
          <w:p w14:paraId="1E935C54">
            <w:pPr>
              <w:jc w:val="center"/>
            </w:pPr>
            <w:r>
              <w:rPr>
                <w:rFonts w:hint="eastAsia"/>
                <w:b/>
              </w:rPr>
              <w:t>上年度可比期间2024年1月1日至2024年12月31日</w:t>
            </w:r>
          </w:p>
        </w:tc>
      </w:tr>
      <w:tr w14:paraId="0B5F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30321">
            <w:r>
              <w:rPr>
                <w:rFonts w:hint="eastAsia"/>
              </w:rPr>
              <w:t>一、营业总收入</w:t>
            </w:r>
          </w:p>
        </w:tc>
        <w:tc>
          <w:tcPr>
            <w:tcW w:w="1262" w:type="dxa"/>
            <w:vAlign w:val="center"/>
          </w:tcPr>
          <w:p w14:paraId="69CE50AD"/>
        </w:tc>
        <w:tc>
          <w:tcPr>
            <w:tcW w:w="2289" w:type="dxa"/>
            <w:vAlign w:val="center"/>
          </w:tcPr>
          <w:p w14:paraId="08C4CEF7">
            <w:pPr>
              <w:jc w:val="right"/>
            </w:pPr>
            <w:r>
              <w:rPr>
                <w:rFonts w:hint="eastAsia"/>
              </w:rPr>
              <w:t>149,877,642.99</w:t>
            </w:r>
          </w:p>
        </w:tc>
        <w:tc>
          <w:tcPr>
            <w:tcW w:w="2295" w:type="dxa"/>
            <w:vAlign w:val="center"/>
          </w:tcPr>
          <w:p w14:paraId="78D03CD1">
            <w:pPr>
              <w:jc w:val="right"/>
            </w:pPr>
            <w:r>
              <w:rPr>
                <w:rFonts w:hint="eastAsia"/>
              </w:rPr>
              <w:t>474,639,882.82</w:t>
            </w:r>
          </w:p>
        </w:tc>
      </w:tr>
      <w:tr w14:paraId="64F6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5603C">
            <w:r>
              <w:rPr>
                <w:rFonts w:hint="eastAsia"/>
              </w:rPr>
              <w:t>1.利息收入</w:t>
            </w:r>
          </w:p>
        </w:tc>
        <w:tc>
          <w:tcPr>
            <w:tcW w:w="1262" w:type="dxa"/>
            <w:vAlign w:val="center"/>
          </w:tcPr>
          <w:p w14:paraId="588B5F64"/>
        </w:tc>
        <w:tc>
          <w:tcPr>
            <w:tcW w:w="2289" w:type="dxa"/>
            <w:vAlign w:val="center"/>
          </w:tcPr>
          <w:p w14:paraId="5F9E8B41">
            <w:pPr>
              <w:jc w:val="right"/>
            </w:pPr>
            <w:r>
              <w:rPr>
                <w:rFonts w:hint="eastAsia"/>
              </w:rPr>
              <w:t>2,297,735.48</w:t>
            </w:r>
          </w:p>
        </w:tc>
        <w:tc>
          <w:tcPr>
            <w:tcW w:w="2295" w:type="dxa"/>
            <w:vAlign w:val="center"/>
          </w:tcPr>
          <w:p w14:paraId="16AF7EA7">
            <w:pPr>
              <w:jc w:val="right"/>
            </w:pPr>
            <w:r>
              <w:rPr>
                <w:rFonts w:hint="eastAsia"/>
              </w:rPr>
              <w:t>197,613.80</w:t>
            </w:r>
          </w:p>
        </w:tc>
      </w:tr>
      <w:tr w14:paraId="4BD0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08BC6">
            <w:r>
              <w:rPr>
                <w:rFonts w:hint="eastAsia"/>
              </w:rPr>
              <w:t>其中：存款利息收入</w:t>
            </w:r>
          </w:p>
        </w:tc>
        <w:tc>
          <w:tcPr>
            <w:tcW w:w="1262" w:type="dxa"/>
            <w:vAlign w:val="center"/>
          </w:tcPr>
          <w:p w14:paraId="098ADD41">
            <w:r>
              <w:rPr>
                <w:rFonts w:hint="eastAsia"/>
              </w:rPr>
              <w:t>7.4.7.9</w:t>
            </w:r>
          </w:p>
        </w:tc>
        <w:tc>
          <w:tcPr>
            <w:tcW w:w="2289" w:type="dxa"/>
            <w:vAlign w:val="center"/>
          </w:tcPr>
          <w:p w14:paraId="40B12367">
            <w:pPr>
              <w:jc w:val="right"/>
            </w:pPr>
            <w:r>
              <w:rPr>
                <w:rFonts w:hint="eastAsia"/>
              </w:rPr>
              <w:t>36,573.73</w:t>
            </w:r>
          </w:p>
        </w:tc>
        <w:tc>
          <w:tcPr>
            <w:tcW w:w="2295" w:type="dxa"/>
            <w:vAlign w:val="center"/>
          </w:tcPr>
          <w:p w14:paraId="6D5B8816">
            <w:pPr>
              <w:jc w:val="right"/>
            </w:pPr>
            <w:r>
              <w:rPr>
                <w:rFonts w:hint="eastAsia"/>
              </w:rPr>
              <w:t>40,719.73</w:t>
            </w:r>
          </w:p>
        </w:tc>
      </w:tr>
      <w:tr w14:paraId="56A4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1CFCB">
            <w:r>
              <w:rPr>
                <w:rFonts w:hint="eastAsia"/>
              </w:rPr>
              <w:t xml:space="preserve">      债券利息收入</w:t>
            </w:r>
          </w:p>
        </w:tc>
        <w:tc>
          <w:tcPr>
            <w:tcW w:w="1262" w:type="dxa"/>
            <w:vAlign w:val="center"/>
          </w:tcPr>
          <w:p w14:paraId="039B7CF2"/>
        </w:tc>
        <w:tc>
          <w:tcPr>
            <w:tcW w:w="2289" w:type="dxa"/>
            <w:vAlign w:val="center"/>
          </w:tcPr>
          <w:p w14:paraId="4F41B435">
            <w:pPr>
              <w:jc w:val="right"/>
            </w:pPr>
            <w:r>
              <w:rPr>
                <w:rFonts w:hint="eastAsia"/>
              </w:rPr>
              <w:t>-</w:t>
            </w:r>
          </w:p>
        </w:tc>
        <w:tc>
          <w:tcPr>
            <w:tcW w:w="2295" w:type="dxa"/>
            <w:vAlign w:val="center"/>
          </w:tcPr>
          <w:p w14:paraId="2685065C">
            <w:pPr>
              <w:jc w:val="right"/>
            </w:pPr>
            <w:r>
              <w:rPr>
                <w:rFonts w:hint="eastAsia"/>
              </w:rPr>
              <w:t>-</w:t>
            </w:r>
          </w:p>
        </w:tc>
      </w:tr>
      <w:tr w14:paraId="3B40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C7AC2">
            <w:r>
              <w:rPr>
                <w:rFonts w:hint="eastAsia"/>
              </w:rPr>
              <w:t xml:space="preserve">      资产支持证券利息收入</w:t>
            </w:r>
          </w:p>
        </w:tc>
        <w:tc>
          <w:tcPr>
            <w:tcW w:w="1262" w:type="dxa"/>
            <w:vAlign w:val="center"/>
          </w:tcPr>
          <w:p w14:paraId="341E5FBA"/>
        </w:tc>
        <w:tc>
          <w:tcPr>
            <w:tcW w:w="2289" w:type="dxa"/>
            <w:vAlign w:val="center"/>
          </w:tcPr>
          <w:p w14:paraId="0CCB39DF">
            <w:pPr>
              <w:jc w:val="right"/>
            </w:pPr>
            <w:r>
              <w:rPr>
                <w:rFonts w:hint="eastAsia"/>
              </w:rPr>
              <w:t>-</w:t>
            </w:r>
          </w:p>
        </w:tc>
        <w:tc>
          <w:tcPr>
            <w:tcW w:w="2295" w:type="dxa"/>
            <w:vAlign w:val="center"/>
          </w:tcPr>
          <w:p w14:paraId="6294CD00">
            <w:pPr>
              <w:jc w:val="right"/>
            </w:pPr>
            <w:r>
              <w:rPr>
                <w:rFonts w:hint="eastAsia"/>
              </w:rPr>
              <w:t>-</w:t>
            </w:r>
          </w:p>
        </w:tc>
      </w:tr>
      <w:tr w14:paraId="3C131D49">
        <w:tblPrEx>
          <w:tblCellMar>
            <w:top w:w="0" w:type="dxa"/>
            <w:left w:w="108" w:type="dxa"/>
            <w:bottom w:w="0" w:type="dxa"/>
            <w:right w:w="108" w:type="dxa"/>
          </w:tblCellMar>
        </w:tblPrEx>
        <w:trPr>
          <w:jc w:val="center"/>
        </w:trPr>
        <w:tc>
          <w:tcPr>
            <w:tcW w:w="2459" w:type="dxa"/>
            <w:vAlign w:val="center"/>
          </w:tcPr>
          <w:p w14:paraId="078A0CCA">
            <w:r>
              <w:rPr>
                <w:rFonts w:hint="eastAsia"/>
              </w:rPr>
              <w:t xml:space="preserve">      买入返售金融资产收入</w:t>
            </w:r>
          </w:p>
        </w:tc>
        <w:tc>
          <w:tcPr>
            <w:tcW w:w="1262" w:type="dxa"/>
            <w:vAlign w:val="center"/>
          </w:tcPr>
          <w:p w14:paraId="4F0F5126"/>
        </w:tc>
        <w:tc>
          <w:tcPr>
            <w:tcW w:w="2289" w:type="dxa"/>
            <w:vAlign w:val="center"/>
          </w:tcPr>
          <w:p w14:paraId="7C3958AD">
            <w:pPr>
              <w:jc w:val="right"/>
            </w:pPr>
            <w:r>
              <w:rPr>
                <w:rFonts w:hint="eastAsia"/>
              </w:rPr>
              <w:t>2,261,161.75</w:t>
            </w:r>
          </w:p>
        </w:tc>
        <w:tc>
          <w:tcPr>
            <w:tcW w:w="2295" w:type="dxa"/>
            <w:vAlign w:val="center"/>
          </w:tcPr>
          <w:p w14:paraId="350EA487">
            <w:pPr>
              <w:jc w:val="right"/>
            </w:pPr>
            <w:r>
              <w:rPr>
                <w:rFonts w:hint="eastAsia"/>
              </w:rPr>
              <w:t>156,894.07</w:t>
            </w:r>
          </w:p>
        </w:tc>
      </w:tr>
      <w:tr w14:paraId="435D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54CB8">
            <w:r>
              <w:rPr>
                <w:rFonts w:hint="eastAsia"/>
              </w:rPr>
              <w:t xml:space="preserve">      其他利息收入</w:t>
            </w:r>
          </w:p>
        </w:tc>
        <w:tc>
          <w:tcPr>
            <w:tcW w:w="1262" w:type="dxa"/>
            <w:vAlign w:val="center"/>
          </w:tcPr>
          <w:p w14:paraId="4E0B72A9"/>
        </w:tc>
        <w:tc>
          <w:tcPr>
            <w:tcW w:w="2289" w:type="dxa"/>
            <w:vAlign w:val="center"/>
          </w:tcPr>
          <w:p w14:paraId="348B1B26">
            <w:pPr>
              <w:jc w:val="right"/>
            </w:pPr>
            <w:r>
              <w:rPr>
                <w:rFonts w:hint="eastAsia"/>
              </w:rPr>
              <w:t>-</w:t>
            </w:r>
          </w:p>
        </w:tc>
        <w:tc>
          <w:tcPr>
            <w:tcW w:w="2295" w:type="dxa"/>
            <w:vAlign w:val="center"/>
          </w:tcPr>
          <w:p w14:paraId="38FC1E78">
            <w:pPr>
              <w:jc w:val="right"/>
            </w:pPr>
            <w:r>
              <w:rPr>
                <w:rFonts w:hint="eastAsia"/>
              </w:rPr>
              <w:t>-</w:t>
            </w:r>
          </w:p>
        </w:tc>
      </w:tr>
      <w:tr w14:paraId="7E827EB0">
        <w:tblPrEx>
          <w:tblCellMar>
            <w:top w:w="0" w:type="dxa"/>
            <w:left w:w="108" w:type="dxa"/>
            <w:bottom w:w="0" w:type="dxa"/>
            <w:right w:w="108" w:type="dxa"/>
          </w:tblCellMar>
        </w:tblPrEx>
        <w:trPr>
          <w:jc w:val="center"/>
        </w:trPr>
        <w:tc>
          <w:tcPr>
            <w:tcW w:w="2459" w:type="dxa"/>
            <w:vAlign w:val="center"/>
          </w:tcPr>
          <w:p w14:paraId="5D46B018">
            <w:r>
              <w:rPr>
                <w:rFonts w:hint="eastAsia"/>
              </w:rPr>
              <w:t>2.投资收益（损失以“-”填列）</w:t>
            </w:r>
          </w:p>
        </w:tc>
        <w:tc>
          <w:tcPr>
            <w:tcW w:w="1262" w:type="dxa"/>
            <w:vAlign w:val="center"/>
          </w:tcPr>
          <w:p w14:paraId="2BB04898"/>
        </w:tc>
        <w:tc>
          <w:tcPr>
            <w:tcW w:w="2289" w:type="dxa"/>
            <w:vAlign w:val="center"/>
          </w:tcPr>
          <w:p w14:paraId="2F0A5080">
            <w:pPr>
              <w:jc w:val="right"/>
            </w:pPr>
            <w:r>
              <w:rPr>
                <w:rFonts w:hint="eastAsia"/>
              </w:rPr>
              <w:t>296,876,867.87</w:t>
            </w:r>
          </w:p>
        </w:tc>
        <w:tc>
          <w:tcPr>
            <w:tcW w:w="2295" w:type="dxa"/>
            <w:vAlign w:val="center"/>
          </w:tcPr>
          <w:p w14:paraId="0DF9F8B6">
            <w:pPr>
              <w:jc w:val="right"/>
            </w:pPr>
            <w:r>
              <w:rPr>
                <w:rFonts w:hint="eastAsia"/>
              </w:rPr>
              <w:t>363,287,442.95</w:t>
            </w:r>
          </w:p>
        </w:tc>
      </w:tr>
      <w:tr w14:paraId="7E07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DC362">
            <w:r>
              <w:rPr>
                <w:rFonts w:hint="eastAsia"/>
              </w:rPr>
              <w:t>其中：股票投资收益</w:t>
            </w:r>
          </w:p>
        </w:tc>
        <w:tc>
          <w:tcPr>
            <w:tcW w:w="1262" w:type="dxa"/>
            <w:vAlign w:val="center"/>
          </w:tcPr>
          <w:p w14:paraId="4A813F96">
            <w:r>
              <w:rPr>
                <w:rFonts w:hint="eastAsia"/>
              </w:rPr>
              <w:t>7.4.7.10</w:t>
            </w:r>
          </w:p>
        </w:tc>
        <w:tc>
          <w:tcPr>
            <w:tcW w:w="2289" w:type="dxa"/>
            <w:vAlign w:val="center"/>
          </w:tcPr>
          <w:p w14:paraId="73B24602">
            <w:pPr>
              <w:jc w:val="right"/>
            </w:pPr>
            <w:r>
              <w:rPr>
                <w:rFonts w:hint="eastAsia"/>
              </w:rPr>
              <w:t>-</w:t>
            </w:r>
          </w:p>
        </w:tc>
        <w:tc>
          <w:tcPr>
            <w:tcW w:w="2295" w:type="dxa"/>
            <w:vAlign w:val="center"/>
          </w:tcPr>
          <w:p w14:paraId="2A940FB2">
            <w:pPr>
              <w:jc w:val="right"/>
            </w:pPr>
            <w:r>
              <w:rPr>
                <w:rFonts w:hint="eastAsia"/>
              </w:rPr>
              <w:t>-</w:t>
            </w:r>
          </w:p>
        </w:tc>
      </w:tr>
      <w:tr w14:paraId="254D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1D21F">
            <w:r>
              <w:rPr>
                <w:rFonts w:hint="eastAsia"/>
              </w:rPr>
              <w:t xml:space="preserve">      基金投资收益</w:t>
            </w:r>
          </w:p>
        </w:tc>
        <w:tc>
          <w:tcPr>
            <w:tcW w:w="1262" w:type="dxa"/>
            <w:vAlign w:val="center"/>
          </w:tcPr>
          <w:p w14:paraId="333D084F">
            <w:r>
              <w:rPr>
                <w:rFonts w:hint="eastAsia"/>
              </w:rPr>
              <w:t>7.4.7.11</w:t>
            </w:r>
          </w:p>
        </w:tc>
        <w:tc>
          <w:tcPr>
            <w:tcW w:w="2289" w:type="dxa"/>
            <w:vAlign w:val="center"/>
          </w:tcPr>
          <w:p w14:paraId="6DEA17FF">
            <w:pPr>
              <w:jc w:val="right"/>
            </w:pPr>
            <w:r>
              <w:rPr>
                <w:rFonts w:hint="eastAsia"/>
              </w:rPr>
              <w:t>-</w:t>
            </w:r>
          </w:p>
        </w:tc>
        <w:tc>
          <w:tcPr>
            <w:tcW w:w="2295" w:type="dxa"/>
            <w:vAlign w:val="center"/>
          </w:tcPr>
          <w:p w14:paraId="20513657">
            <w:pPr>
              <w:jc w:val="right"/>
            </w:pPr>
            <w:r>
              <w:rPr>
                <w:rFonts w:hint="eastAsia"/>
              </w:rPr>
              <w:t>-</w:t>
            </w:r>
          </w:p>
        </w:tc>
      </w:tr>
      <w:tr w14:paraId="7A1A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2A55B">
            <w:r>
              <w:rPr>
                <w:rFonts w:hint="eastAsia"/>
              </w:rPr>
              <w:t xml:space="preserve">      债券投资收益</w:t>
            </w:r>
          </w:p>
        </w:tc>
        <w:tc>
          <w:tcPr>
            <w:tcW w:w="1262" w:type="dxa"/>
            <w:vAlign w:val="center"/>
          </w:tcPr>
          <w:p w14:paraId="557B3E96">
            <w:r>
              <w:rPr>
                <w:rFonts w:hint="eastAsia"/>
              </w:rPr>
              <w:t>7.4.7.12</w:t>
            </w:r>
          </w:p>
        </w:tc>
        <w:tc>
          <w:tcPr>
            <w:tcW w:w="2289" w:type="dxa"/>
            <w:vAlign w:val="center"/>
          </w:tcPr>
          <w:p w14:paraId="0F5630A1">
            <w:pPr>
              <w:jc w:val="right"/>
            </w:pPr>
            <w:r>
              <w:rPr>
                <w:rFonts w:hint="eastAsia"/>
              </w:rPr>
              <w:t>296,876,867.87</w:t>
            </w:r>
          </w:p>
        </w:tc>
        <w:tc>
          <w:tcPr>
            <w:tcW w:w="2295" w:type="dxa"/>
            <w:vAlign w:val="center"/>
          </w:tcPr>
          <w:p w14:paraId="58272AD8">
            <w:pPr>
              <w:jc w:val="right"/>
            </w:pPr>
            <w:r>
              <w:rPr>
                <w:rFonts w:hint="eastAsia"/>
              </w:rPr>
              <w:t>363,287,442.95</w:t>
            </w:r>
          </w:p>
        </w:tc>
      </w:tr>
      <w:tr w14:paraId="3A69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F24D5">
            <w:r>
              <w:rPr>
                <w:rFonts w:hint="eastAsia"/>
              </w:rPr>
              <w:t xml:space="preserve">      资产支持证券投资收益</w:t>
            </w:r>
          </w:p>
        </w:tc>
        <w:tc>
          <w:tcPr>
            <w:tcW w:w="1262" w:type="dxa"/>
            <w:vAlign w:val="center"/>
          </w:tcPr>
          <w:p w14:paraId="5EA712B0">
            <w:r>
              <w:rPr>
                <w:rFonts w:hint="eastAsia"/>
              </w:rPr>
              <w:t>7.4.7.13</w:t>
            </w:r>
          </w:p>
        </w:tc>
        <w:tc>
          <w:tcPr>
            <w:tcW w:w="2289" w:type="dxa"/>
            <w:vAlign w:val="center"/>
          </w:tcPr>
          <w:p w14:paraId="1A7EB62A">
            <w:pPr>
              <w:jc w:val="right"/>
            </w:pPr>
            <w:r>
              <w:rPr>
                <w:rFonts w:hint="eastAsia"/>
              </w:rPr>
              <w:t>-</w:t>
            </w:r>
          </w:p>
        </w:tc>
        <w:tc>
          <w:tcPr>
            <w:tcW w:w="2295" w:type="dxa"/>
            <w:vAlign w:val="center"/>
          </w:tcPr>
          <w:p w14:paraId="3CEA4815">
            <w:pPr>
              <w:jc w:val="right"/>
            </w:pPr>
            <w:r>
              <w:rPr>
                <w:rFonts w:hint="eastAsia"/>
              </w:rPr>
              <w:t>-</w:t>
            </w:r>
          </w:p>
        </w:tc>
      </w:tr>
      <w:tr w14:paraId="7B1F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198CD">
            <w:r>
              <w:rPr>
                <w:rFonts w:hint="eastAsia"/>
              </w:rPr>
              <w:t xml:space="preserve">      贵金属投资收益</w:t>
            </w:r>
          </w:p>
        </w:tc>
        <w:tc>
          <w:tcPr>
            <w:tcW w:w="1262" w:type="dxa"/>
            <w:vAlign w:val="center"/>
          </w:tcPr>
          <w:p w14:paraId="1BD838EB"/>
        </w:tc>
        <w:tc>
          <w:tcPr>
            <w:tcW w:w="2289" w:type="dxa"/>
            <w:vAlign w:val="center"/>
          </w:tcPr>
          <w:p w14:paraId="36E640F9">
            <w:pPr>
              <w:jc w:val="right"/>
            </w:pPr>
            <w:r>
              <w:rPr>
                <w:rFonts w:hint="eastAsia"/>
              </w:rPr>
              <w:t>-</w:t>
            </w:r>
          </w:p>
        </w:tc>
        <w:tc>
          <w:tcPr>
            <w:tcW w:w="2295" w:type="dxa"/>
            <w:vAlign w:val="center"/>
          </w:tcPr>
          <w:p w14:paraId="2A190BB6">
            <w:pPr>
              <w:jc w:val="right"/>
            </w:pPr>
            <w:r>
              <w:rPr>
                <w:rFonts w:hint="eastAsia"/>
              </w:rPr>
              <w:t>-</w:t>
            </w:r>
          </w:p>
        </w:tc>
      </w:tr>
      <w:tr w14:paraId="4D83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DD55C">
            <w:r>
              <w:rPr>
                <w:rFonts w:hint="eastAsia"/>
              </w:rPr>
              <w:t xml:space="preserve">      衍生工具收益</w:t>
            </w:r>
          </w:p>
        </w:tc>
        <w:tc>
          <w:tcPr>
            <w:tcW w:w="1262" w:type="dxa"/>
            <w:vAlign w:val="center"/>
          </w:tcPr>
          <w:p w14:paraId="581E52A1">
            <w:r>
              <w:rPr>
                <w:rFonts w:hint="eastAsia"/>
              </w:rPr>
              <w:t>7.4.7.14</w:t>
            </w:r>
          </w:p>
        </w:tc>
        <w:tc>
          <w:tcPr>
            <w:tcW w:w="2289" w:type="dxa"/>
            <w:vAlign w:val="center"/>
          </w:tcPr>
          <w:p w14:paraId="57632094">
            <w:pPr>
              <w:jc w:val="right"/>
            </w:pPr>
            <w:r>
              <w:rPr>
                <w:rFonts w:hint="eastAsia"/>
              </w:rPr>
              <w:t>-</w:t>
            </w:r>
          </w:p>
        </w:tc>
        <w:tc>
          <w:tcPr>
            <w:tcW w:w="2295" w:type="dxa"/>
            <w:vAlign w:val="center"/>
          </w:tcPr>
          <w:p w14:paraId="757CDC62">
            <w:pPr>
              <w:jc w:val="right"/>
            </w:pPr>
            <w:r>
              <w:rPr>
                <w:rFonts w:hint="eastAsia"/>
              </w:rPr>
              <w:t>-</w:t>
            </w:r>
          </w:p>
        </w:tc>
      </w:tr>
      <w:tr w14:paraId="3674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DE06F">
            <w:r>
              <w:rPr>
                <w:rFonts w:hint="eastAsia"/>
              </w:rPr>
              <w:t xml:space="preserve">      股利收益</w:t>
            </w:r>
          </w:p>
        </w:tc>
        <w:tc>
          <w:tcPr>
            <w:tcW w:w="1262" w:type="dxa"/>
            <w:vAlign w:val="center"/>
          </w:tcPr>
          <w:p w14:paraId="1EC435CE">
            <w:r>
              <w:rPr>
                <w:rFonts w:hint="eastAsia"/>
              </w:rPr>
              <w:t>7.4.7.15</w:t>
            </w:r>
          </w:p>
        </w:tc>
        <w:tc>
          <w:tcPr>
            <w:tcW w:w="2289" w:type="dxa"/>
            <w:vAlign w:val="center"/>
          </w:tcPr>
          <w:p w14:paraId="74ECA224">
            <w:pPr>
              <w:jc w:val="right"/>
            </w:pPr>
            <w:r>
              <w:rPr>
                <w:rFonts w:hint="eastAsia"/>
              </w:rPr>
              <w:t>-</w:t>
            </w:r>
          </w:p>
        </w:tc>
        <w:tc>
          <w:tcPr>
            <w:tcW w:w="2295" w:type="dxa"/>
            <w:vAlign w:val="center"/>
          </w:tcPr>
          <w:p w14:paraId="5945FDFB">
            <w:pPr>
              <w:jc w:val="right"/>
            </w:pPr>
            <w:r>
              <w:rPr>
                <w:rFonts w:hint="eastAsia"/>
              </w:rPr>
              <w:t>-</w:t>
            </w:r>
          </w:p>
        </w:tc>
      </w:tr>
      <w:tr w14:paraId="5715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AEFC2">
            <w:r>
              <w:rPr>
                <w:rFonts w:hint="eastAsia"/>
              </w:rPr>
              <w:t xml:space="preserve">      以摊余成本计量的金融资产终止确认产生的收益</w:t>
            </w:r>
          </w:p>
        </w:tc>
        <w:tc>
          <w:tcPr>
            <w:tcW w:w="1262" w:type="dxa"/>
            <w:vAlign w:val="center"/>
          </w:tcPr>
          <w:p w14:paraId="693B9E98"/>
        </w:tc>
        <w:tc>
          <w:tcPr>
            <w:tcW w:w="2289" w:type="dxa"/>
            <w:vAlign w:val="center"/>
          </w:tcPr>
          <w:p w14:paraId="24BEF367">
            <w:pPr>
              <w:jc w:val="right"/>
            </w:pPr>
            <w:r>
              <w:rPr>
                <w:rFonts w:hint="eastAsia"/>
              </w:rPr>
              <w:t>-</w:t>
            </w:r>
          </w:p>
        </w:tc>
        <w:tc>
          <w:tcPr>
            <w:tcW w:w="2295" w:type="dxa"/>
            <w:vAlign w:val="center"/>
          </w:tcPr>
          <w:p w14:paraId="135633C3">
            <w:pPr>
              <w:jc w:val="right"/>
            </w:pPr>
            <w:r>
              <w:rPr>
                <w:rFonts w:hint="eastAsia"/>
              </w:rPr>
              <w:t>-</w:t>
            </w:r>
          </w:p>
        </w:tc>
      </w:tr>
      <w:tr w14:paraId="2DCE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0796C">
            <w:r>
              <w:rPr>
                <w:rFonts w:hint="eastAsia"/>
              </w:rPr>
              <w:t xml:space="preserve">      其他投资收益</w:t>
            </w:r>
          </w:p>
        </w:tc>
        <w:tc>
          <w:tcPr>
            <w:tcW w:w="1262" w:type="dxa"/>
            <w:vAlign w:val="center"/>
          </w:tcPr>
          <w:p w14:paraId="35231207"/>
        </w:tc>
        <w:tc>
          <w:tcPr>
            <w:tcW w:w="2289" w:type="dxa"/>
            <w:vAlign w:val="center"/>
          </w:tcPr>
          <w:p w14:paraId="52E306EF">
            <w:pPr>
              <w:jc w:val="right"/>
            </w:pPr>
            <w:r>
              <w:rPr>
                <w:rFonts w:hint="eastAsia"/>
              </w:rPr>
              <w:t>-</w:t>
            </w:r>
          </w:p>
        </w:tc>
        <w:tc>
          <w:tcPr>
            <w:tcW w:w="2295" w:type="dxa"/>
            <w:vAlign w:val="center"/>
          </w:tcPr>
          <w:p w14:paraId="50FBA748">
            <w:pPr>
              <w:jc w:val="right"/>
            </w:pPr>
            <w:r>
              <w:rPr>
                <w:rFonts w:hint="eastAsia"/>
              </w:rPr>
              <w:t>-</w:t>
            </w:r>
          </w:p>
        </w:tc>
      </w:tr>
      <w:tr w14:paraId="5C91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78C50">
            <w:r>
              <w:rPr>
                <w:rFonts w:hint="eastAsia"/>
              </w:rPr>
              <w:t>3.公允价值变动收益（损失以“-”号填列）</w:t>
            </w:r>
          </w:p>
        </w:tc>
        <w:tc>
          <w:tcPr>
            <w:tcW w:w="1262" w:type="dxa"/>
            <w:vAlign w:val="center"/>
          </w:tcPr>
          <w:p w14:paraId="77F65FE3">
            <w:r>
              <w:rPr>
                <w:rFonts w:hint="eastAsia"/>
              </w:rPr>
              <w:t>7.4.7.16</w:t>
            </w:r>
          </w:p>
        </w:tc>
        <w:tc>
          <w:tcPr>
            <w:tcW w:w="2289" w:type="dxa"/>
            <w:vAlign w:val="center"/>
          </w:tcPr>
          <w:p w14:paraId="5BEF0161">
            <w:pPr>
              <w:jc w:val="right"/>
            </w:pPr>
            <w:r>
              <w:rPr>
                <w:rFonts w:hint="eastAsia"/>
              </w:rPr>
              <w:t>-149,296,960.51</w:t>
            </w:r>
          </w:p>
        </w:tc>
        <w:tc>
          <w:tcPr>
            <w:tcW w:w="2295" w:type="dxa"/>
            <w:vAlign w:val="center"/>
          </w:tcPr>
          <w:p w14:paraId="50D193B7">
            <w:pPr>
              <w:jc w:val="right"/>
            </w:pPr>
            <w:r>
              <w:rPr>
                <w:rFonts w:hint="eastAsia"/>
              </w:rPr>
              <w:t>111,154,826.07</w:t>
            </w:r>
          </w:p>
        </w:tc>
      </w:tr>
      <w:tr w14:paraId="24F0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3EBD9">
            <w:r>
              <w:rPr>
                <w:rFonts w:hint="eastAsia"/>
              </w:rPr>
              <w:t>4.汇兑收益（损失以“－”号填列）</w:t>
            </w:r>
          </w:p>
        </w:tc>
        <w:tc>
          <w:tcPr>
            <w:tcW w:w="1262" w:type="dxa"/>
            <w:vAlign w:val="center"/>
          </w:tcPr>
          <w:p w14:paraId="78903FCF"/>
        </w:tc>
        <w:tc>
          <w:tcPr>
            <w:tcW w:w="2289" w:type="dxa"/>
            <w:vAlign w:val="center"/>
          </w:tcPr>
          <w:p w14:paraId="1DA33212">
            <w:pPr>
              <w:jc w:val="right"/>
            </w:pPr>
            <w:r>
              <w:rPr>
                <w:rFonts w:hint="eastAsia"/>
              </w:rPr>
              <w:t>-</w:t>
            </w:r>
          </w:p>
        </w:tc>
        <w:tc>
          <w:tcPr>
            <w:tcW w:w="2295" w:type="dxa"/>
            <w:vAlign w:val="center"/>
          </w:tcPr>
          <w:p w14:paraId="0052AD13">
            <w:pPr>
              <w:jc w:val="right"/>
            </w:pPr>
            <w:r>
              <w:rPr>
                <w:rFonts w:hint="eastAsia"/>
              </w:rPr>
              <w:t>-</w:t>
            </w:r>
          </w:p>
        </w:tc>
      </w:tr>
      <w:tr w14:paraId="76BB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11D0C">
            <w:r>
              <w:rPr>
                <w:rFonts w:hint="eastAsia"/>
              </w:rPr>
              <w:t>5.其他收入（损失以“-”号填列）</w:t>
            </w:r>
          </w:p>
        </w:tc>
        <w:tc>
          <w:tcPr>
            <w:tcW w:w="1262" w:type="dxa"/>
            <w:vAlign w:val="center"/>
          </w:tcPr>
          <w:p w14:paraId="271ADEE4">
            <w:r>
              <w:rPr>
                <w:rFonts w:hint="eastAsia"/>
              </w:rPr>
              <w:t>7.4.7.17</w:t>
            </w:r>
          </w:p>
        </w:tc>
        <w:tc>
          <w:tcPr>
            <w:tcW w:w="2289" w:type="dxa"/>
            <w:vAlign w:val="center"/>
          </w:tcPr>
          <w:p w14:paraId="7B1591BC">
            <w:pPr>
              <w:jc w:val="right"/>
            </w:pPr>
            <w:r>
              <w:rPr>
                <w:rFonts w:hint="eastAsia"/>
              </w:rPr>
              <w:t>0.15</w:t>
            </w:r>
          </w:p>
        </w:tc>
        <w:tc>
          <w:tcPr>
            <w:tcW w:w="2295" w:type="dxa"/>
            <w:vAlign w:val="center"/>
          </w:tcPr>
          <w:p w14:paraId="4314E6CF">
            <w:pPr>
              <w:jc w:val="right"/>
            </w:pPr>
            <w:r>
              <w:rPr>
                <w:rFonts w:hint="eastAsia"/>
              </w:rPr>
              <w:t>-</w:t>
            </w:r>
          </w:p>
        </w:tc>
      </w:tr>
      <w:tr w14:paraId="0BE7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9E721">
            <w:r>
              <w:rPr>
                <w:rFonts w:hint="eastAsia"/>
              </w:rPr>
              <w:t>减：二、营业总支出</w:t>
            </w:r>
          </w:p>
        </w:tc>
        <w:tc>
          <w:tcPr>
            <w:tcW w:w="1262" w:type="dxa"/>
            <w:vAlign w:val="center"/>
          </w:tcPr>
          <w:p w14:paraId="2E1D96ED"/>
        </w:tc>
        <w:tc>
          <w:tcPr>
            <w:tcW w:w="2289" w:type="dxa"/>
            <w:vAlign w:val="center"/>
          </w:tcPr>
          <w:p w14:paraId="10449BE7">
            <w:pPr>
              <w:jc w:val="right"/>
            </w:pPr>
            <w:r>
              <w:rPr>
                <w:rFonts w:hint="eastAsia"/>
              </w:rPr>
              <w:t>59,974,139.54</w:t>
            </w:r>
          </w:p>
        </w:tc>
        <w:tc>
          <w:tcPr>
            <w:tcW w:w="2295" w:type="dxa"/>
            <w:vAlign w:val="center"/>
          </w:tcPr>
          <w:p w14:paraId="10510364">
            <w:pPr>
              <w:jc w:val="right"/>
            </w:pPr>
            <w:r>
              <w:rPr>
                <w:rFonts w:hint="eastAsia"/>
              </w:rPr>
              <w:t>73,538,345.55</w:t>
            </w:r>
          </w:p>
        </w:tc>
      </w:tr>
      <w:tr w14:paraId="6E35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CE8E2">
            <w:r>
              <w:rPr>
                <w:rFonts w:hint="eastAsia"/>
              </w:rPr>
              <w:t>1.管理人报酬</w:t>
            </w:r>
          </w:p>
        </w:tc>
        <w:tc>
          <w:tcPr>
            <w:tcW w:w="1262" w:type="dxa"/>
            <w:vAlign w:val="center"/>
          </w:tcPr>
          <w:p w14:paraId="02981B99">
            <w:r>
              <w:rPr>
                <w:rFonts w:hint="eastAsia"/>
              </w:rPr>
              <w:t>7.4.10.2.1</w:t>
            </w:r>
          </w:p>
        </w:tc>
        <w:tc>
          <w:tcPr>
            <w:tcW w:w="2289" w:type="dxa"/>
            <w:vAlign w:val="center"/>
          </w:tcPr>
          <w:p w14:paraId="3083D0A4">
            <w:pPr>
              <w:jc w:val="right"/>
            </w:pPr>
            <w:r>
              <w:rPr>
                <w:rFonts w:hint="eastAsia"/>
              </w:rPr>
              <w:t>27,241,494.94</w:t>
            </w:r>
          </w:p>
        </w:tc>
        <w:tc>
          <w:tcPr>
            <w:tcW w:w="2295" w:type="dxa"/>
            <w:vAlign w:val="center"/>
          </w:tcPr>
          <w:p w14:paraId="3166B2DC">
            <w:pPr>
              <w:jc w:val="right"/>
            </w:pPr>
            <w:r>
              <w:rPr>
                <w:rFonts w:hint="eastAsia"/>
              </w:rPr>
              <w:t>26,525,288.27</w:t>
            </w:r>
          </w:p>
        </w:tc>
      </w:tr>
      <w:tr w14:paraId="2E67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91195">
            <w:r>
              <w:rPr>
                <w:rFonts w:hint="eastAsia"/>
              </w:rPr>
              <w:t>其中：暂估管理人报酬</w:t>
            </w:r>
          </w:p>
        </w:tc>
        <w:tc>
          <w:tcPr>
            <w:tcW w:w="1262" w:type="dxa"/>
            <w:vAlign w:val="center"/>
          </w:tcPr>
          <w:p w14:paraId="2BE33D4F"/>
        </w:tc>
        <w:tc>
          <w:tcPr>
            <w:tcW w:w="2289" w:type="dxa"/>
            <w:vAlign w:val="center"/>
          </w:tcPr>
          <w:p w14:paraId="025118AD">
            <w:pPr>
              <w:jc w:val="right"/>
            </w:pPr>
            <w:r>
              <w:rPr>
                <w:rFonts w:hint="eastAsia"/>
              </w:rPr>
              <w:t>-</w:t>
            </w:r>
          </w:p>
        </w:tc>
        <w:tc>
          <w:tcPr>
            <w:tcW w:w="2295" w:type="dxa"/>
            <w:vAlign w:val="center"/>
          </w:tcPr>
          <w:p w14:paraId="350F6ECF">
            <w:pPr>
              <w:jc w:val="right"/>
            </w:pPr>
            <w:r>
              <w:rPr>
                <w:rFonts w:hint="eastAsia"/>
              </w:rPr>
              <w:t>-</w:t>
            </w:r>
          </w:p>
        </w:tc>
      </w:tr>
      <w:tr w14:paraId="3680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531D4">
            <w:r>
              <w:rPr>
                <w:rFonts w:hint="eastAsia"/>
              </w:rPr>
              <w:t>2.托管费</w:t>
            </w:r>
          </w:p>
        </w:tc>
        <w:tc>
          <w:tcPr>
            <w:tcW w:w="1262" w:type="dxa"/>
            <w:vAlign w:val="center"/>
          </w:tcPr>
          <w:p w14:paraId="5249A766">
            <w:r>
              <w:rPr>
                <w:rFonts w:hint="eastAsia"/>
              </w:rPr>
              <w:t>7.4.10.2.2</w:t>
            </w:r>
          </w:p>
        </w:tc>
        <w:tc>
          <w:tcPr>
            <w:tcW w:w="2289" w:type="dxa"/>
            <w:vAlign w:val="center"/>
          </w:tcPr>
          <w:p w14:paraId="7F95038D">
            <w:pPr>
              <w:jc w:val="right"/>
            </w:pPr>
            <w:r>
              <w:rPr>
                <w:rFonts w:hint="eastAsia"/>
              </w:rPr>
              <w:t>7,358,691.86</w:t>
            </w:r>
          </w:p>
        </w:tc>
        <w:tc>
          <w:tcPr>
            <w:tcW w:w="2295" w:type="dxa"/>
            <w:vAlign w:val="center"/>
          </w:tcPr>
          <w:p w14:paraId="563BDF03">
            <w:pPr>
              <w:jc w:val="right"/>
            </w:pPr>
            <w:r>
              <w:rPr>
                <w:rFonts w:hint="eastAsia"/>
              </w:rPr>
              <w:t>8,841,762.67</w:t>
            </w:r>
          </w:p>
        </w:tc>
      </w:tr>
      <w:tr w14:paraId="06AD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A07BC">
            <w:r>
              <w:rPr>
                <w:rFonts w:hint="eastAsia"/>
              </w:rPr>
              <w:t>3.销售服务费</w:t>
            </w:r>
          </w:p>
        </w:tc>
        <w:tc>
          <w:tcPr>
            <w:tcW w:w="1262" w:type="dxa"/>
            <w:vAlign w:val="center"/>
          </w:tcPr>
          <w:p w14:paraId="2E2AD7E0">
            <w:r>
              <w:rPr>
                <w:rFonts w:hint="eastAsia"/>
              </w:rPr>
              <w:t>7.4.10.2.3</w:t>
            </w:r>
          </w:p>
        </w:tc>
        <w:tc>
          <w:tcPr>
            <w:tcW w:w="2289" w:type="dxa"/>
            <w:vAlign w:val="center"/>
          </w:tcPr>
          <w:p w14:paraId="50951C36">
            <w:pPr>
              <w:jc w:val="right"/>
            </w:pPr>
            <w:r>
              <w:rPr>
                <w:rFonts w:hint="eastAsia"/>
              </w:rPr>
              <w:t>-</w:t>
            </w:r>
          </w:p>
        </w:tc>
        <w:tc>
          <w:tcPr>
            <w:tcW w:w="2295" w:type="dxa"/>
            <w:vAlign w:val="center"/>
          </w:tcPr>
          <w:p w14:paraId="32CAD506">
            <w:pPr>
              <w:jc w:val="right"/>
            </w:pPr>
            <w:r>
              <w:rPr>
                <w:rFonts w:hint="eastAsia"/>
              </w:rPr>
              <w:t>-</w:t>
            </w:r>
          </w:p>
        </w:tc>
      </w:tr>
      <w:tr w14:paraId="2B52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C1E60">
            <w:r>
              <w:rPr>
                <w:rFonts w:hint="eastAsia"/>
              </w:rPr>
              <w:t>4.投资顾问费</w:t>
            </w:r>
          </w:p>
        </w:tc>
        <w:tc>
          <w:tcPr>
            <w:tcW w:w="1262" w:type="dxa"/>
            <w:vAlign w:val="center"/>
          </w:tcPr>
          <w:p w14:paraId="04EC6D30"/>
        </w:tc>
        <w:tc>
          <w:tcPr>
            <w:tcW w:w="2289" w:type="dxa"/>
            <w:vAlign w:val="center"/>
          </w:tcPr>
          <w:p w14:paraId="41392F60">
            <w:pPr>
              <w:jc w:val="right"/>
            </w:pPr>
            <w:r>
              <w:rPr>
                <w:rFonts w:hint="eastAsia"/>
              </w:rPr>
              <w:t>-</w:t>
            </w:r>
          </w:p>
        </w:tc>
        <w:tc>
          <w:tcPr>
            <w:tcW w:w="2295" w:type="dxa"/>
            <w:vAlign w:val="center"/>
          </w:tcPr>
          <w:p w14:paraId="12E3C6A4">
            <w:pPr>
              <w:jc w:val="right"/>
            </w:pPr>
            <w:r>
              <w:rPr>
                <w:rFonts w:hint="eastAsia"/>
              </w:rPr>
              <w:t>-</w:t>
            </w:r>
          </w:p>
        </w:tc>
      </w:tr>
      <w:tr w14:paraId="5946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F4580">
            <w:r>
              <w:rPr>
                <w:rFonts w:hint="eastAsia"/>
              </w:rPr>
              <w:t>5.利息支出</w:t>
            </w:r>
          </w:p>
        </w:tc>
        <w:tc>
          <w:tcPr>
            <w:tcW w:w="1262" w:type="dxa"/>
            <w:vAlign w:val="center"/>
          </w:tcPr>
          <w:p w14:paraId="1E2A2383"/>
        </w:tc>
        <w:tc>
          <w:tcPr>
            <w:tcW w:w="2289" w:type="dxa"/>
            <w:vAlign w:val="center"/>
          </w:tcPr>
          <w:p w14:paraId="34DEF31A">
            <w:pPr>
              <w:jc w:val="right"/>
            </w:pPr>
            <w:r>
              <w:rPr>
                <w:rFonts w:hint="eastAsia"/>
              </w:rPr>
              <w:t>25,062,289.41</w:t>
            </w:r>
          </w:p>
        </w:tc>
        <w:tc>
          <w:tcPr>
            <w:tcW w:w="2295" w:type="dxa"/>
            <w:vAlign w:val="center"/>
          </w:tcPr>
          <w:p w14:paraId="36FDF9B3">
            <w:pPr>
              <w:jc w:val="right"/>
            </w:pPr>
            <w:r>
              <w:rPr>
                <w:rFonts w:hint="eastAsia"/>
              </w:rPr>
              <w:t>37,915,306.64</w:t>
            </w:r>
          </w:p>
        </w:tc>
      </w:tr>
      <w:tr w14:paraId="0451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1F58F">
            <w:r>
              <w:rPr>
                <w:rFonts w:hint="eastAsia"/>
              </w:rPr>
              <w:t>其中：卖出回购金融资产支出</w:t>
            </w:r>
          </w:p>
        </w:tc>
        <w:tc>
          <w:tcPr>
            <w:tcW w:w="1262" w:type="dxa"/>
            <w:vAlign w:val="center"/>
          </w:tcPr>
          <w:p w14:paraId="608B0286"/>
        </w:tc>
        <w:tc>
          <w:tcPr>
            <w:tcW w:w="2289" w:type="dxa"/>
            <w:vAlign w:val="center"/>
          </w:tcPr>
          <w:p w14:paraId="48D9600F">
            <w:pPr>
              <w:jc w:val="right"/>
            </w:pPr>
            <w:r>
              <w:rPr>
                <w:rFonts w:hint="eastAsia"/>
              </w:rPr>
              <w:t>25,062,289.41</w:t>
            </w:r>
          </w:p>
        </w:tc>
        <w:tc>
          <w:tcPr>
            <w:tcW w:w="2295" w:type="dxa"/>
            <w:vAlign w:val="center"/>
          </w:tcPr>
          <w:p w14:paraId="14ADBE89">
            <w:pPr>
              <w:jc w:val="right"/>
            </w:pPr>
            <w:r>
              <w:rPr>
                <w:rFonts w:hint="eastAsia"/>
              </w:rPr>
              <w:t>37,915,306.64</w:t>
            </w:r>
          </w:p>
        </w:tc>
      </w:tr>
      <w:tr w14:paraId="6B9A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2F258">
            <w:r>
              <w:rPr>
                <w:rFonts w:hint="eastAsia"/>
              </w:rPr>
              <w:t>6.信用减值损失</w:t>
            </w:r>
          </w:p>
        </w:tc>
        <w:tc>
          <w:tcPr>
            <w:tcW w:w="1262" w:type="dxa"/>
            <w:vAlign w:val="center"/>
          </w:tcPr>
          <w:p w14:paraId="71548C43"/>
        </w:tc>
        <w:tc>
          <w:tcPr>
            <w:tcW w:w="2289" w:type="dxa"/>
            <w:vAlign w:val="center"/>
          </w:tcPr>
          <w:p w14:paraId="7127D310">
            <w:pPr>
              <w:jc w:val="right"/>
            </w:pPr>
            <w:r>
              <w:rPr>
                <w:rFonts w:hint="eastAsia"/>
              </w:rPr>
              <w:t>-</w:t>
            </w:r>
          </w:p>
        </w:tc>
        <w:tc>
          <w:tcPr>
            <w:tcW w:w="2295" w:type="dxa"/>
            <w:vAlign w:val="center"/>
          </w:tcPr>
          <w:p w14:paraId="390C2FE2">
            <w:pPr>
              <w:jc w:val="right"/>
            </w:pPr>
            <w:r>
              <w:rPr>
                <w:rFonts w:hint="eastAsia"/>
              </w:rPr>
              <w:t>-</w:t>
            </w:r>
          </w:p>
        </w:tc>
      </w:tr>
      <w:tr w14:paraId="7A7B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D1910">
            <w:r>
              <w:rPr>
                <w:rFonts w:hint="eastAsia"/>
              </w:rPr>
              <w:t>7.税金及附加</w:t>
            </w:r>
          </w:p>
        </w:tc>
        <w:tc>
          <w:tcPr>
            <w:tcW w:w="1262" w:type="dxa"/>
            <w:vAlign w:val="center"/>
          </w:tcPr>
          <w:p w14:paraId="06C55CA3"/>
        </w:tc>
        <w:tc>
          <w:tcPr>
            <w:tcW w:w="2289" w:type="dxa"/>
            <w:vAlign w:val="center"/>
          </w:tcPr>
          <w:p w14:paraId="3CA8F8D0">
            <w:pPr>
              <w:jc w:val="right"/>
            </w:pPr>
            <w:r>
              <w:rPr>
                <w:rFonts w:hint="eastAsia"/>
              </w:rPr>
              <w:t>25,621.25</w:t>
            </w:r>
          </w:p>
        </w:tc>
        <w:tc>
          <w:tcPr>
            <w:tcW w:w="2295" w:type="dxa"/>
            <w:vAlign w:val="center"/>
          </w:tcPr>
          <w:p w14:paraId="4D04B008">
            <w:pPr>
              <w:jc w:val="right"/>
            </w:pPr>
            <w:r>
              <w:rPr>
                <w:rFonts w:hint="eastAsia"/>
              </w:rPr>
              <w:t>-</w:t>
            </w:r>
          </w:p>
        </w:tc>
      </w:tr>
      <w:tr w14:paraId="500F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A9B40">
            <w:r>
              <w:rPr>
                <w:rFonts w:hint="eastAsia"/>
              </w:rPr>
              <w:t>8.其他费用</w:t>
            </w:r>
          </w:p>
        </w:tc>
        <w:tc>
          <w:tcPr>
            <w:tcW w:w="1262" w:type="dxa"/>
            <w:vAlign w:val="center"/>
          </w:tcPr>
          <w:p w14:paraId="047604DF">
            <w:r>
              <w:rPr>
                <w:rFonts w:hint="eastAsia"/>
              </w:rPr>
              <w:t>7.4.7.18</w:t>
            </w:r>
          </w:p>
        </w:tc>
        <w:tc>
          <w:tcPr>
            <w:tcW w:w="2289" w:type="dxa"/>
            <w:vAlign w:val="center"/>
          </w:tcPr>
          <w:p w14:paraId="3E03AD48">
            <w:pPr>
              <w:jc w:val="right"/>
            </w:pPr>
            <w:r>
              <w:rPr>
                <w:rFonts w:hint="eastAsia"/>
              </w:rPr>
              <w:t>286,042.08</w:t>
            </w:r>
          </w:p>
        </w:tc>
        <w:tc>
          <w:tcPr>
            <w:tcW w:w="2295" w:type="dxa"/>
            <w:vAlign w:val="center"/>
          </w:tcPr>
          <w:p w14:paraId="252D254B">
            <w:pPr>
              <w:jc w:val="right"/>
            </w:pPr>
            <w:r>
              <w:rPr>
                <w:rFonts w:hint="eastAsia"/>
              </w:rPr>
              <w:t>255,987.97</w:t>
            </w:r>
          </w:p>
        </w:tc>
      </w:tr>
      <w:tr w14:paraId="448F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4934A">
            <w:r>
              <w:rPr>
                <w:rFonts w:hint="eastAsia"/>
              </w:rPr>
              <w:t>三、利润总额（亏损总额以“-”号填列）</w:t>
            </w:r>
          </w:p>
        </w:tc>
        <w:tc>
          <w:tcPr>
            <w:tcW w:w="1262" w:type="dxa"/>
            <w:vAlign w:val="center"/>
          </w:tcPr>
          <w:p w14:paraId="4F75ED99"/>
        </w:tc>
        <w:tc>
          <w:tcPr>
            <w:tcW w:w="2289" w:type="dxa"/>
            <w:vAlign w:val="center"/>
          </w:tcPr>
          <w:p w14:paraId="212220E4">
            <w:pPr>
              <w:jc w:val="right"/>
            </w:pPr>
            <w:r>
              <w:rPr>
                <w:rFonts w:hint="eastAsia"/>
              </w:rPr>
              <w:t>89,903,503.45</w:t>
            </w:r>
          </w:p>
        </w:tc>
        <w:tc>
          <w:tcPr>
            <w:tcW w:w="2295" w:type="dxa"/>
            <w:vAlign w:val="center"/>
          </w:tcPr>
          <w:p w14:paraId="4B3F6D26">
            <w:pPr>
              <w:jc w:val="right"/>
            </w:pPr>
            <w:r>
              <w:rPr>
                <w:rFonts w:hint="eastAsia"/>
              </w:rPr>
              <w:t>401,101,537.27</w:t>
            </w:r>
          </w:p>
        </w:tc>
      </w:tr>
      <w:tr w14:paraId="60C0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2FD08">
            <w:r>
              <w:rPr>
                <w:rFonts w:hint="eastAsia"/>
              </w:rPr>
              <w:t>减：所得税费用</w:t>
            </w:r>
          </w:p>
        </w:tc>
        <w:tc>
          <w:tcPr>
            <w:tcW w:w="1262" w:type="dxa"/>
            <w:vAlign w:val="center"/>
          </w:tcPr>
          <w:p w14:paraId="7E2F2153"/>
        </w:tc>
        <w:tc>
          <w:tcPr>
            <w:tcW w:w="2289" w:type="dxa"/>
            <w:vAlign w:val="center"/>
          </w:tcPr>
          <w:p w14:paraId="6330D179">
            <w:pPr>
              <w:jc w:val="right"/>
            </w:pPr>
            <w:r>
              <w:rPr>
                <w:rFonts w:hint="eastAsia"/>
              </w:rPr>
              <w:t>-</w:t>
            </w:r>
          </w:p>
        </w:tc>
        <w:tc>
          <w:tcPr>
            <w:tcW w:w="2295" w:type="dxa"/>
            <w:vAlign w:val="center"/>
          </w:tcPr>
          <w:p w14:paraId="02BBB07B">
            <w:pPr>
              <w:jc w:val="right"/>
            </w:pPr>
            <w:r>
              <w:rPr>
                <w:rFonts w:hint="eastAsia"/>
              </w:rPr>
              <w:t>-</w:t>
            </w:r>
          </w:p>
        </w:tc>
      </w:tr>
      <w:tr w14:paraId="56E4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D7AA7">
            <w:r>
              <w:rPr>
                <w:rFonts w:hint="eastAsia"/>
              </w:rPr>
              <w:t>四、净利润（净亏损以“-”号填列）</w:t>
            </w:r>
          </w:p>
        </w:tc>
        <w:tc>
          <w:tcPr>
            <w:tcW w:w="1262" w:type="dxa"/>
            <w:vAlign w:val="center"/>
          </w:tcPr>
          <w:p w14:paraId="6319767C"/>
        </w:tc>
        <w:tc>
          <w:tcPr>
            <w:tcW w:w="2289" w:type="dxa"/>
            <w:vAlign w:val="center"/>
          </w:tcPr>
          <w:p w14:paraId="0E29D0A9">
            <w:pPr>
              <w:jc w:val="right"/>
            </w:pPr>
            <w:r>
              <w:rPr>
                <w:rFonts w:hint="eastAsia"/>
              </w:rPr>
              <w:t>89,903,503.45</w:t>
            </w:r>
          </w:p>
        </w:tc>
        <w:tc>
          <w:tcPr>
            <w:tcW w:w="2295" w:type="dxa"/>
            <w:vAlign w:val="center"/>
          </w:tcPr>
          <w:p w14:paraId="49312CD5">
            <w:pPr>
              <w:jc w:val="right"/>
            </w:pPr>
            <w:r>
              <w:rPr>
                <w:rFonts w:hint="eastAsia"/>
              </w:rPr>
              <w:t>401,101,537.27</w:t>
            </w:r>
          </w:p>
        </w:tc>
      </w:tr>
      <w:tr w14:paraId="33DA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DD36C">
            <w:r>
              <w:rPr>
                <w:rFonts w:hint="eastAsia"/>
              </w:rPr>
              <w:t>五、其他综合收益的税后净额</w:t>
            </w:r>
          </w:p>
        </w:tc>
        <w:tc>
          <w:tcPr>
            <w:tcW w:w="1262" w:type="dxa"/>
            <w:vAlign w:val="center"/>
          </w:tcPr>
          <w:p w14:paraId="17D2AD72"/>
        </w:tc>
        <w:tc>
          <w:tcPr>
            <w:tcW w:w="2289" w:type="dxa"/>
            <w:vAlign w:val="center"/>
          </w:tcPr>
          <w:p w14:paraId="2DB48F70">
            <w:pPr>
              <w:jc w:val="right"/>
            </w:pPr>
            <w:r>
              <w:rPr>
                <w:rFonts w:hint="eastAsia"/>
              </w:rPr>
              <w:t>-</w:t>
            </w:r>
          </w:p>
        </w:tc>
        <w:tc>
          <w:tcPr>
            <w:tcW w:w="2295" w:type="dxa"/>
            <w:vAlign w:val="center"/>
          </w:tcPr>
          <w:p w14:paraId="48578994">
            <w:pPr>
              <w:jc w:val="right"/>
            </w:pPr>
            <w:r>
              <w:rPr>
                <w:rFonts w:hint="eastAsia"/>
              </w:rPr>
              <w:t>-</w:t>
            </w:r>
          </w:p>
        </w:tc>
      </w:tr>
      <w:tr w14:paraId="4001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3C64F">
            <w:r>
              <w:rPr>
                <w:rFonts w:hint="eastAsia"/>
              </w:rPr>
              <w:t>六、综合收益总额</w:t>
            </w:r>
          </w:p>
        </w:tc>
        <w:tc>
          <w:tcPr>
            <w:tcW w:w="1262" w:type="dxa"/>
            <w:vAlign w:val="center"/>
          </w:tcPr>
          <w:p w14:paraId="3ECD28D7"/>
        </w:tc>
        <w:tc>
          <w:tcPr>
            <w:tcW w:w="2289" w:type="dxa"/>
            <w:vAlign w:val="center"/>
          </w:tcPr>
          <w:p w14:paraId="71199779">
            <w:pPr>
              <w:jc w:val="right"/>
            </w:pPr>
            <w:r>
              <w:rPr>
                <w:rFonts w:hint="eastAsia"/>
              </w:rPr>
              <w:t>89,903,503.45</w:t>
            </w:r>
          </w:p>
        </w:tc>
        <w:tc>
          <w:tcPr>
            <w:tcW w:w="2295" w:type="dxa"/>
            <w:vAlign w:val="center"/>
          </w:tcPr>
          <w:p w14:paraId="2DBAD47F">
            <w:pPr>
              <w:jc w:val="right"/>
            </w:pPr>
            <w:r>
              <w:rPr>
                <w:rFonts w:hint="eastAsia"/>
              </w:rPr>
              <w:t>401,101,537.27</w:t>
            </w:r>
          </w:p>
        </w:tc>
      </w:tr>
    </w:tbl>
    <w:p w14:paraId="6BED39A8">
      <w:pPr>
        <w:pStyle w:val="23"/>
      </w:pPr>
      <w:bookmarkStart w:id="47" w:name="_Toc22218"/>
      <w:r>
        <w:t>净资产变动表</w:t>
      </w:r>
      <w:bookmarkEnd w:id="47"/>
    </w:p>
    <w:p w14:paraId="078BE382">
      <w:pPr>
        <w:pStyle w:val="18"/>
        <w:rPr>
          <w:rFonts w:hint="eastAsia"/>
        </w:rPr>
      </w:pPr>
      <w:r>
        <w:rPr>
          <w:rFonts w:hint="eastAsia"/>
        </w:rPr>
        <w:t>会计主体：南方畅利定期开放债券型发起式证券投资基金</w:t>
      </w:r>
    </w:p>
    <w:p w14:paraId="650C139E">
      <w:pPr>
        <w:pStyle w:val="18"/>
        <w:rPr>
          <w:rFonts w:hint="eastAsia"/>
        </w:rPr>
      </w:pPr>
      <w:r>
        <w:rPr>
          <w:rFonts w:hint="eastAsia"/>
        </w:rPr>
        <w:t>本报告期：2025年1月1日至2025年12月31日</w:t>
      </w:r>
    </w:p>
    <w:p w14:paraId="5E9312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D5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0FFC286">
            <w:r>
              <w:rPr>
                <w:rFonts w:hint="eastAsia"/>
              </w:rPr>
              <w:t>项目</w:t>
            </w:r>
          </w:p>
        </w:tc>
        <w:tc>
          <w:tcPr>
            <w:tcW w:w="1661" w:type="dxa"/>
            <w:gridSpan w:val="4"/>
            <w:vAlign w:val="center"/>
          </w:tcPr>
          <w:p w14:paraId="07DF16B2">
            <w:r>
              <w:rPr>
                <w:rFonts w:hint="eastAsia"/>
              </w:rPr>
              <w:t>本期2025年1月1日至2025年12月31日</w:t>
            </w:r>
          </w:p>
        </w:tc>
      </w:tr>
      <w:tr w14:paraId="173942C4">
        <w:tblPrEx>
          <w:tblCellMar>
            <w:top w:w="0" w:type="dxa"/>
            <w:left w:w="108" w:type="dxa"/>
            <w:bottom w:w="0" w:type="dxa"/>
            <w:right w:w="108" w:type="dxa"/>
          </w:tblCellMar>
        </w:tblPrEx>
        <w:trPr>
          <w:jc w:val="center"/>
        </w:trPr>
        <w:tc>
          <w:tcPr>
            <w:tcW w:w="1661" w:type="dxa"/>
            <w:vMerge w:val="continue"/>
            <w:vAlign w:val="center"/>
          </w:tcPr>
          <w:p w14:paraId="671E677B"/>
        </w:tc>
        <w:tc>
          <w:tcPr>
            <w:tcW w:w="1661" w:type="dxa"/>
            <w:vAlign w:val="center"/>
          </w:tcPr>
          <w:p w14:paraId="1B768EAD">
            <w:r>
              <w:rPr>
                <w:rFonts w:hint="eastAsia"/>
              </w:rPr>
              <w:t>实收基金</w:t>
            </w:r>
          </w:p>
        </w:tc>
        <w:tc>
          <w:tcPr>
            <w:tcW w:w="1661" w:type="dxa"/>
            <w:vAlign w:val="center"/>
          </w:tcPr>
          <w:p w14:paraId="135AED7E">
            <w:r>
              <w:rPr>
                <w:rFonts w:hint="eastAsia"/>
              </w:rPr>
              <w:t>其他综合收益</w:t>
            </w:r>
          </w:p>
        </w:tc>
        <w:tc>
          <w:tcPr>
            <w:tcW w:w="1661" w:type="dxa"/>
            <w:vAlign w:val="center"/>
          </w:tcPr>
          <w:p w14:paraId="7094CB1F">
            <w:r>
              <w:rPr>
                <w:rFonts w:hint="eastAsia"/>
              </w:rPr>
              <w:t>未分配利润</w:t>
            </w:r>
          </w:p>
        </w:tc>
        <w:tc>
          <w:tcPr>
            <w:tcW w:w="1661" w:type="dxa"/>
            <w:vAlign w:val="center"/>
          </w:tcPr>
          <w:p w14:paraId="48BAB025">
            <w:r>
              <w:rPr>
                <w:rFonts w:hint="eastAsia"/>
              </w:rPr>
              <w:t>净资产合计</w:t>
            </w:r>
          </w:p>
        </w:tc>
      </w:tr>
      <w:tr w14:paraId="15C3835F">
        <w:tblPrEx>
          <w:tblCellMar>
            <w:top w:w="0" w:type="dxa"/>
            <w:left w:w="108" w:type="dxa"/>
            <w:bottom w:w="0" w:type="dxa"/>
            <w:right w:w="108" w:type="dxa"/>
          </w:tblCellMar>
        </w:tblPrEx>
        <w:trPr>
          <w:jc w:val="center"/>
        </w:trPr>
        <w:tc>
          <w:tcPr>
            <w:tcW w:w="1661" w:type="dxa"/>
            <w:vAlign w:val="center"/>
          </w:tcPr>
          <w:p w14:paraId="782A28C6">
            <w:r>
              <w:rPr>
                <w:rFonts w:hint="eastAsia"/>
              </w:rPr>
              <w:t>一、上期期末净资产</w:t>
            </w:r>
          </w:p>
        </w:tc>
        <w:tc>
          <w:tcPr>
            <w:tcW w:w="1661" w:type="dxa"/>
            <w:vAlign w:val="center"/>
          </w:tcPr>
          <w:p w14:paraId="48AB9E3D">
            <w:pPr>
              <w:jc w:val="right"/>
            </w:pPr>
            <w:r>
              <w:rPr>
                <w:rFonts w:hint="eastAsia"/>
              </w:rPr>
              <w:t>7,311,318,828.53</w:t>
            </w:r>
          </w:p>
        </w:tc>
        <w:tc>
          <w:tcPr>
            <w:tcW w:w="1661" w:type="dxa"/>
            <w:vAlign w:val="center"/>
          </w:tcPr>
          <w:p w14:paraId="6E52A94A">
            <w:pPr>
              <w:jc w:val="right"/>
            </w:pPr>
            <w:r>
              <w:rPr>
                <w:rFonts w:hint="eastAsia"/>
              </w:rPr>
              <w:t>-</w:t>
            </w:r>
          </w:p>
        </w:tc>
        <w:tc>
          <w:tcPr>
            <w:tcW w:w="1661" w:type="dxa"/>
            <w:vAlign w:val="center"/>
          </w:tcPr>
          <w:p w14:paraId="54BB869B">
            <w:pPr>
              <w:jc w:val="right"/>
            </w:pPr>
            <w:r>
              <w:rPr>
                <w:rFonts w:hint="eastAsia"/>
              </w:rPr>
              <w:t>1,748,247,123.06</w:t>
            </w:r>
          </w:p>
        </w:tc>
        <w:tc>
          <w:tcPr>
            <w:tcW w:w="1661" w:type="dxa"/>
            <w:vAlign w:val="center"/>
          </w:tcPr>
          <w:p w14:paraId="098E8C79">
            <w:pPr>
              <w:jc w:val="right"/>
            </w:pPr>
            <w:r>
              <w:rPr>
                <w:rFonts w:hint="eastAsia"/>
              </w:rPr>
              <w:t>9,059,565,951.59</w:t>
            </w:r>
          </w:p>
        </w:tc>
      </w:tr>
      <w:tr w14:paraId="3526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3F70E8">
            <w:r>
              <w:rPr>
                <w:rFonts w:hint="eastAsia"/>
              </w:rPr>
              <w:t>加：会计政策变更</w:t>
            </w:r>
          </w:p>
        </w:tc>
        <w:tc>
          <w:tcPr>
            <w:tcW w:w="1661" w:type="dxa"/>
            <w:vAlign w:val="center"/>
          </w:tcPr>
          <w:p w14:paraId="2286FF6B">
            <w:pPr>
              <w:jc w:val="right"/>
            </w:pPr>
            <w:r>
              <w:rPr>
                <w:rFonts w:hint="eastAsia"/>
              </w:rPr>
              <w:t>-</w:t>
            </w:r>
          </w:p>
        </w:tc>
        <w:tc>
          <w:tcPr>
            <w:tcW w:w="1661" w:type="dxa"/>
            <w:vAlign w:val="center"/>
          </w:tcPr>
          <w:p w14:paraId="57C35A38">
            <w:pPr>
              <w:jc w:val="right"/>
            </w:pPr>
            <w:r>
              <w:rPr>
                <w:rFonts w:hint="eastAsia"/>
              </w:rPr>
              <w:t>-</w:t>
            </w:r>
          </w:p>
        </w:tc>
        <w:tc>
          <w:tcPr>
            <w:tcW w:w="1661" w:type="dxa"/>
            <w:vAlign w:val="center"/>
          </w:tcPr>
          <w:p w14:paraId="5CBA26CB">
            <w:pPr>
              <w:jc w:val="right"/>
            </w:pPr>
            <w:r>
              <w:rPr>
                <w:rFonts w:hint="eastAsia"/>
              </w:rPr>
              <w:t>-</w:t>
            </w:r>
          </w:p>
        </w:tc>
        <w:tc>
          <w:tcPr>
            <w:tcW w:w="1661" w:type="dxa"/>
            <w:vAlign w:val="center"/>
          </w:tcPr>
          <w:p w14:paraId="4842E903">
            <w:pPr>
              <w:jc w:val="right"/>
            </w:pPr>
            <w:r>
              <w:rPr>
                <w:rFonts w:hint="eastAsia"/>
              </w:rPr>
              <w:t>-</w:t>
            </w:r>
          </w:p>
        </w:tc>
      </w:tr>
      <w:tr w14:paraId="5962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E8CE7">
            <w:r>
              <w:rPr>
                <w:rFonts w:hint="eastAsia"/>
              </w:rPr>
              <w:t xml:space="preserve">    前期差错更正</w:t>
            </w:r>
          </w:p>
        </w:tc>
        <w:tc>
          <w:tcPr>
            <w:tcW w:w="1661" w:type="dxa"/>
            <w:vAlign w:val="center"/>
          </w:tcPr>
          <w:p w14:paraId="4838FA62">
            <w:pPr>
              <w:jc w:val="right"/>
            </w:pPr>
            <w:r>
              <w:rPr>
                <w:rFonts w:hint="eastAsia"/>
              </w:rPr>
              <w:t>-</w:t>
            </w:r>
          </w:p>
        </w:tc>
        <w:tc>
          <w:tcPr>
            <w:tcW w:w="1661" w:type="dxa"/>
            <w:vAlign w:val="center"/>
          </w:tcPr>
          <w:p w14:paraId="41D7B5F9">
            <w:pPr>
              <w:jc w:val="right"/>
            </w:pPr>
            <w:r>
              <w:rPr>
                <w:rFonts w:hint="eastAsia"/>
              </w:rPr>
              <w:t>-</w:t>
            </w:r>
          </w:p>
        </w:tc>
        <w:tc>
          <w:tcPr>
            <w:tcW w:w="1661" w:type="dxa"/>
            <w:vAlign w:val="center"/>
          </w:tcPr>
          <w:p w14:paraId="1D19AEE7">
            <w:pPr>
              <w:jc w:val="right"/>
            </w:pPr>
            <w:r>
              <w:rPr>
                <w:rFonts w:hint="eastAsia"/>
              </w:rPr>
              <w:t>-</w:t>
            </w:r>
          </w:p>
        </w:tc>
        <w:tc>
          <w:tcPr>
            <w:tcW w:w="1661" w:type="dxa"/>
            <w:vAlign w:val="center"/>
          </w:tcPr>
          <w:p w14:paraId="42F267A2">
            <w:pPr>
              <w:jc w:val="right"/>
            </w:pPr>
            <w:r>
              <w:rPr>
                <w:rFonts w:hint="eastAsia"/>
              </w:rPr>
              <w:t>-</w:t>
            </w:r>
          </w:p>
        </w:tc>
      </w:tr>
      <w:tr w14:paraId="3418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54CD8C">
            <w:r>
              <w:rPr>
                <w:rFonts w:hint="eastAsia"/>
              </w:rPr>
              <w:t xml:space="preserve">    其他</w:t>
            </w:r>
          </w:p>
        </w:tc>
        <w:tc>
          <w:tcPr>
            <w:tcW w:w="1661" w:type="dxa"/>
            <w:vAlign w:val="center"/>
          </w:tcPr>
          <w:p w14:paraId="7C162104">
            <w:pPr>
              <w:jc w:val="right"/>
            </w:pPr>
            <w:r>
              <w:rPr>
                <w:rFonts w:hint="eastAsia"/>
              </w:rPr>
              <w:t>-</w:t>
            </w:r>
          </w:p>
        </w:tc>
        <w:tc>
          <w:tcPr>
            <w:tcW w:w="1661" w:type="dxa"/>
            <w:vAlign w:val="center"/>
          </w:tcPr>
          <w:p w14:paraId="2D83EBC2">
            <w:pPr>
              <w:jc w:val="right"/>
            </w:pPr>
            <w:r>
              <w:rPr>
                <w:rFonts w:hint="eastAsia"/>
              </w:rPr>
              <w:t>-</w:t>
            </w:r>
          </w:p>
        </w:tc>
        <w:tc>
          <w:tcPr>
            <w:tcW w:w="1661" w:type="dxa"/>
            <w:vAlign w:val="center"/>
          </w:tcPr>
          <w:p w14:paraId="7E47CE1D">
            <w:pPr>
              <w:jc w:val="right"/>
            </w:pPr>
            <w:r>
              <w:rPr>
                <w:rFonts w:hint="eastAsia"/>
              </w:rPr>
              <w:t>-</w:t>
            </w:r>
          </w:p>
        </w:tc>
        <w:tc>
          <w:tcPr>
            <w:tcW w:w="1661" w:type="dxa"/>
            <w:vAlign w:val="center"/>
          </w:tcPr>
          <w:p w14:paraId="02233B74">
            <w:pPr>
              <w:jc w:val="right"/>
            </w:pPr>
            <w:r>
              <w:rPr>
                <w:rFonts w:hint="eastAsia"/>
              </w:rPr>
              <w:t>-</w:t>
            </w:r>
          </w:p>
        </w:tc>
      </w:tr>
      <w:tr w14:paraId="685A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40CA3C">
            <w:r>
              <w:rPr>
                <w:rFonts w:hint="eastAsia"/>
              </w:rPr>
              <w:t>二、本期期初净资产</w:t>
            </w:r>
          </w:p>
        </w:tc>
        <w:tc>
          <w:tcPr>
            <w:tcW w:w="1661" w:type="dxa"/>
            <w:vAlign w:val="center"/>
          </w:tcPr>
          <w:p w14:paraId="4A82579E">
            <w:pPr>
              <w:jc w:val="right"/>
            </w:pPr>
            <w:r>
              <w:rPr>
                <w:rFonts w:hint="eastAsia"/>
              </w:rPr>
              <w:t>7,311,318,828.53</w:t>
            </w:r>
          </w:p>
        </w:tc>
        <w:tc>
          <w:tcPr>
            <w:tcW w:w="1661" w:type="dxa"/>
            <w:vAlign w:val="center"/>
          </w:tcPr>
          <w:p w14:paraId="0231B4A0">
            <w:pPr>
              <w:jc w:val="right"/>
            </w:pPr>
            <w:r>
              <w:rPr>
                <w:rFonts w:hint="eastAsia"/>
              </w:rPr>
              <w:t>-</w:t>
            </w:r>
          </w:p>
        </w:tc>
        <w:tc>
          <w:tcPr>
            <w:tcW w:w="1661" w:type="dxa"/>
            <w:vAlign w:val="center"/>
          </w:tcPr>
          <w:p w14:paraId="311FC672">
            <w:pPr>
              <w:jc w:val="right"/>
            </w:pPr>
            <w:r>
              <w:rPr>
                <w:rFonts w:hint="eastAsia"/>
              </w:rPr>
              <w:t>1,748,247,123.06</w:t>
            </w:r>
          </w:p>
        </w:tc>
        <w:tc>
          <w:tcPr>
            <w:tcW w:w="1661" w:type="dxa"/>
            <w:vAlign w:val="center"/>
          </w:tcPr>
          <w:p w14:paraId="5C2B0C75">
            <w:pPr>
              <w:jc w:val="right"/>
            </w:pPr>
            <w:r>
              <w:rPr>
                <w:rFonts w:hint="eastAsia"/>
              </w:rPr>
              <w:t>9,059,565,951.59</w:t>
            </w:r>
          </w:p>
        </w:tc>
      </w:tr>
      <w:tr w14:paraId="0036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5E6746">
            <w:r>
              <w:rPr>
                <w:rFonts w:hint="eastAsia"/>
              </w:rPr>
              <w:t>三、本期增减变动额（减少以“-”号填列）</w:t>
            </w:r>
          </w:p>
        </w:tc>
        <w:tc>
          <w:tcPr>
            <w:tcW w:w="1661" w:type="dxa"/>
            <w:vAlign w:val="center"/>
          </w:tcPr>
          <w:p w14:paraId="7FFACF3E">
            <w:pPr>
              <w:jc w:val="right"/>
            </w:pPr>
            <w:r>
              <w:rPr>
                <w:rFonts w:hint="eastAsia"/>
              </w:rPr>
              <w:t>-9.07</w:t>
            </w:r>
          </w:p>
        </w:tc>
        <w:tc>
          <w:tcPr>
            <w:tcW w:w="1661" w:type="dxa"/>
            <w:vAlign w:val="center"/>
          </w:tcPr>
          <w:p w14:paraId="6F5113DF">
            <w:pPr>
              <w:jc w:val="right"/>
            </w:pPr>
            <w:r>
              <w:rPr>
                <w:rFonts w:hint="eastAsia"/>
              </w:rPr>
              <w:t>-</w:t>
            </w:r>
          </w:p>
        </w:tc>
        <w:tc>
          <w:tcPr>
            <w:tcW w:w="1661" w:type="dxa"/>
            <w:vAlign w:val="center"/>
          </w:tcPr>
          <w:p w14:paraId="0BE39096">
            <w:pPr>
              <w:jc w:val="right"/>
            </w:pPr>
            <w:r>
              <w:rPr>
                <w:rFonts w:hint="eastAsia"/>
              </w:rPr>
              <w:t>89,903,501.16</w:t>
            </w:r>
          </w:p>
        </w:tc>
        <w:tc>
          <w:tcPr>
            <w:tcW w:w="1661" w:type="dxa"/>
            <w:vAlign w:val="center"/>
          </w:tcPr>
          <w:p w14:paraId="34A95111">
            <w:pPr>
              <w:jc w:val="right"/>
            </w:pPr>
            <w:r>
              <w:rPr>
                <w:rFonts w:hint="eastAsia"/>
              </w:rPr>
              <w:t>89,903,492.09</w:t>
            </w:r>
          </w:p>
        </w:tc>
      </w:tr>
      <w:tr w14:paraId="1960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E5A138">
            <w:r>
              <w:rPr>
                <w:rFonts w:hint="eastAsia"/>
              </w:rPr>
              <w:t>（一）、综合收益总额</w:t>
            </w:r>
          </w:p>
        </w:tc>
        <w:tc>
          <w:tcPr>
            <w:tcW w:w="1661" w:type="dxa"/>
            <w:vAlign w:val="center"/>
          </w:tcPr>
          <w:p w14:paraId="1AB5C1E5">
            <w:pPr>
              <w:jc w:val="right"/>
            </w:pPr>
            <w:r>
              <w:rPr>
                <w:rFonts w:hint="eastAsia"/>
              </w:rPr>
              <w:t>-</w:t>
            </w:r>
          </w:p>
        </w:tc>
        <w:tc>
          <w:tcPr>
            <w:tcW w:w="1661" w:type="dxa"/>
            <w:vAlign w:val="center"/>
          </w:tcPr>
          <w:p w14:paraId="49E9B90F">
            <w:pPr>
              <w:jc w:val="right"/>
            </w:pPr>
            <w:r>
              <w:rPr>
                <w:rFonts w:hint="eastAsia"/>
              </w:rPr>
              <w:t>-</w:t>
            </w:r>
          </w:p>
        </w:tc>
        <w:tc>
          <w:tcPr>
            <w:tcW w:w="1661" w:type="dxa"/>
            <w:vAlign w:val="center"/>
          </w:tcPr>
          <w:p w14:paraId="71437364">
            <w:pPr>
              <w:jc w:val="right"/>
            </w:pPr>
            <w:r>
              <w:rPr>
                <w:rFonts w:hint="eastAsia"/>
              </w:rPr>
              <w:t>89,903,503.45</w:t>
            </w:r>
          </w:p>
        </w:tc>
        <w:tc>
          <w:tcPr>
            <w:tcW w:w="1661" w:type="dxa"/>
            <w:vAlign w:val="center"/>
          </w:tcPr>
          <w:p w14:paraId="05DE7ED4">
            <w:pPr>
              <w:jc w:val="right"/>
            </w:pPr>
            <w:r>
              <w:rPr>
                <w:rFonts w:hint="eastAsia"/>
              </w:rPr>
              <w:t>89,903,503.45</w:t>
            </w:r>
          </w:p>
        </w:tc>
      </w:tr>
      <w:tr w14:paraId="7874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C6D6A4">
            <w:r>
              <w:rPr>
                <w:rFonts w:hint="eastAsia"/>
              </w:rPr>
              <w:t>（二）、本期基金份额交易产生的净资产变动数（净资产减少以“-”号填列）</w:t>
            </w:r>
          </w:p>
        </w:tc>
        <w:tc>
          <w:tcPr>
            <w:tcW w:w="1661" w:type="dxa"/>
            <w:vAlign w:val="center"/>
          </w:tcPr>
          <w:p w14:paraId="4030F73B">
            <w:pPr>
              <w:jc w:val="right"/>
            </w:pPr>
            <w:r>
              <w:rPr>
                <w:rFonts w:hint="eastAsia"/>
              </w:rPr>
              <w:t>-9.07</w:t>
            </w:r>
          </w:p>
        </w:tc>
        <w:tc>
          <w:tcPr>
            <w:tcW w:w="1661" w:type="dxa"/>
            <w:vAlign w:val="center"/>
          </w:tcPr>
          <w:p w14:paraId="1A264F03">
            <w:pPr>
              <w:jc w:val="right"/>
            </w:pPr>
            <w:r>
              <w:rPr>
                <w:rFonts w:hint="eastAsia"/>
              </w:rPr>
              <w:t>-</w:t>
            </w:r>
          </w:p>
        </w:tc>
        <w:tc>
          <w:tcPr>
            <w:tcW w:w="1661" w:type="dxa"/>
            <w:vAlign w:val="center"/>
          </w:tcPr>
          <w:p w14:paraId="26F3F821">
            <w:pPr>
              <w:jc w:val="right"/>
            </w:pPr>
            <w:r>
              <w:rPr>
                <w:rFonts w:hint="eastAsia"/>
              </w:rPr>
              <w:t>-2.29</w:t>
            </w:r>
          </w:p>
        </w:tc>
        <w:tc>
          <w:tcPr>
            <w:tcW w:w="1661" w:type="dxa"/>
            <w:vAlign w:val="center"/>
          </w:tcPr>
          <w:p w14:paraId="19AEA101">
            <w:pPr>
              <w:jc w:val="right"/>
            </w:pPr>
            <w:r>
              <w:rPr>
                <w:rFonts w:hint="eastAsia"/>
              </w:rPr>
              <w:t>-11.36</w:t>
            </w:r>
          </w:p>
        </w:tc>
      </w:tr>
      <w:tr w14:paraId="111C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D72A17">
            <w:r>
              <w:rPr>
                <w:rFonts w:hint="eastAsia"/>
              </w:rPr>
              <w:t>其中：1.基金申购款</w:t>
            </w:r>
          </w:p>
        </w:tc>
        <w:tc>
          <w:tcPr>
            <w:tcW w:w="1661" w:type="dxa"/>
            <w:vAlign w:val="center"/>
          </w:tcPr>
          <w:p w14:paraId="11DABA67">
            <w:pPr>
              <w:jc w:val="right"/>
            </w:pPr>
            <w:r>
              <w:rPr>
                <w:rFonts w:hint="eastAsia"/>
              </w:rPr>
              <w:t>7.99</w:t>
            </w:r>
          </w:p>
        </w:tc>
        <w:tc>
          <w:tcPr>
            <w:tcW w:w="1661" w:type="dxa"/>
            <w:vAlign w:val="center"/>
          </w:tcPr>
          <w:p w14:paraId="04028D2F">
            <w:pPr>
              <w:jc w:val="right"/>
            </w:pPr>
            <w:r>
              <w:rPr>
                <w:rFonts w:hint="eastAsia"/>
              </w:rPr>
              <w:t>-</w:t>
            </w:r>
          </w:p>
        </w:tc>
        <w:tc>
          <w:tcPr>
            <w:tcW w:w="1661" w:type="dxa"/>
            <w:vAlign w:val="center"/>
          </w:tcPr>
          <w:p w14:paraId="0995765E">
            <w:pPr>
              <w:jc w:val="right"/>
            </w:pPr>
            <w:r>
              <w:rPr>
                <w:rFonts w:hint="eastAsia"/>
              </w:rPr>
              <w:t>2.00</w:t>
            </w:r>
          </w:p>
        </w:tc>
        <w:tc>
          <w:tcPr>
            <w:tcW w:w="1661" w:type="dxa"/>
            <w:vAlign w:val="center"/>
          </w:tcPr>
          <w:p w14:paraId="4F4AD5F9">
            <w:pPr>
              <w:jc w:val="right"/>
            </w:pPr>
            <w:r>
              <w:rPr>
                <w:rFonts w:hint="eastAsia"/>
              </w:rPr>
              <w:t>9.99</w:t>
            </w:r>
          </w:p>
        </w:tc>
      </w:tr>
      <w:tr w14:paraId="24AA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BD3334">
            <w:r>
              <w:rPr>
                <w:rFonts w:hint="eastAsia"/>
              </w:rPr>
              <w:t xml:space="preserve">      2.基金赎回款</w:t>
            </w:r>
          </w:p>
        </w:tc>
        <w:tc>
          <w:tcPr>
            <w:tcW w:w="1661" w:type="dxa"/>
            <w:vAlign w:val="center"/>
          </w:tcPr>
          <w:p w14:paraId="6E11D83D">
            <w:pPr>
              <w:jc w:val="right"/>
            </w:pPr>
            <w:r>
              <w:rPr>
                <w:rFonts w:hint="eastAsia"/>
              </w:rPr>
              <w:t>-17.06</w:t>
            </w:r>
          </w:p>
        </w:tc>
        <w:tc>
          <w:tcPr>
            <w:tcW w:w="1661" w:type="dxa"/>
            <w:vAlign w:val="center"/>
          </w:tcPr>
          <w:p w14:paraId="45528E7A">
            <w:pPr>
              <w:jc w:val="right"/>
            </w:pPr>
            <w:r>
              <w:rPr>
                <w:rFonts w:hint="eastAsia"/>
              </w:rPr>
              <w:t>-</w:t>
            </w:r>
          </w:p>
        </w:tc>
        <w:tc>
          <w:tcPr>
            <w:tcW w:w="1661" w:type="dxa"/>
            <w:vAlign w:val="center"/>
          </w:tcPr>
          <w:p w14:paraId="434C4727">
            <w:pPr>
              <w:jc w:val="right"/>
            </w:pPr>
            <w:r>
              <w:rPr>
                <w:rFonts w:hint="eastAsia"/>
              </w:rPr>
              <w:t>-4.29</w:t>
            </w:r>
          </w:p>
        </w:tc>
        <w:tc>
          <w:tcPr>
            <w:tcW w:w="1661" w:type="dxa"/>
            <w:vAlign w:val="center"/>
          </w:tcPr>
          <w:p w14:paraId="742056DF">
            <w:pPr>
              <w:jc w:val="right"/>
            </w:pPr>
            <w:r>
              <w:rPr>
                <w:rFonts w:hint="eastAsia"/>
              </w:rPr>
              <w:t>-21.35</w:t>
            </w:r>
          </w:p>
        </w:tc>
      </w:tr>
      <w:tr w14:paraId="7B34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E82FE6">
            <w:r>
              <w:rPr>
                <w:rFonts w:hint="eastAsia"/>
              </w:rPr>
              <w:t>（三）、本期向基金份额持有人分配利润产生的净资产变动（净资产减少以“-”号填列）</w:t>
            </w:r>
          </w:p>
        </w:tc>
        <w:tc>
          <w:tcPr>
            <w:tcW w:w="1661" w:type="dxa"/>
            <w:vAlign w:val="center"/>
          </w:tcPr>
          <w:p w14:paraId="1DDD25F4">
            <w:pPr>
              <w:jc w:val="right"/>
            </w:pPr>
            <w:r>
              <w:rPr>
                <w:rFonts w:hint="eastAsia"/>
              </w:rPr>
              <w:t>-</w:t>
            </w:r>
          </w:p>
        </w:tc>
        <w:tc>
          <w:tcPr>
            <w:tcW w:w="1661" w:type="dxa"/>
            <w:vAlign w:val="center"/>
          </w:tcPr>
          <w:p w14:paraId="662144E7">
            <w:pPr>
              <w:jc w:val="right"/>
            </w:pPr>
            <w:r>
              <w:rPr>
                <w:rFonts w:hint="eastAsia"/>
              </w:rPr>
              <w:t>-</w:t>
            </w:r>
          </w:p>
        </w:tc>
        <w:tc>
          <w:tcPr>
            <w:tcW w:w="1661" w:type="dxa"/>
            <w:vAlign w:val="center"/>
          </w:tcPr>
          <w:p w14:paraId="30992034">
            <w:pPr>
              <w:jc w:val="right"/>
            </w:pPr>
            <w:r>
              <w:rPr>
                <w:rFonts w:hint="eastAsia"/>
              </w:rPr>
              <w:t>-</w:t>
            </w:r>
          </w:p>
        </w:tc>
        <w:tc>
          <w:tcPr>
            <w:tcW w:w="1661" w:type="dxa"/>
            <w:vAlign w:val="center"/>
          </w:tcPr>
          <w:p w14:paraId="10E8265F">
            <w:pPr>
              <w:jc w:val="right"/>
            </w:pPr>
            <w:r>
              <w:rPr>
                <w:rFonts w:hint="eastAsia"/>
              </w:rPr>
              <w:t>-</w:t>
            </w:r>
          </w:p>
        </w:tc>
      </w:tr>
      <w:tr w14:paraId="684B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196C3">
            <w:r>
              <w:rPr>
                <w:rFonts w:hint="eastAsia"/>
              </w:rPr>
              <w:t>（四）、其他综合收益结转留存收益</w:t>
            </w:r>
          </w:p>
        </w:tc>
        <w:tc>
          <w:tcPr>
            <w:tcW w:w="1661" w:type="dxa"/>
            <w:vAlign w:val="center"/>
          </w:tcPr>
          <w:p w14:paraId="61F2373D">
            <w:pPr>
              <w:jc w:val="right"/>
            </w:pPr>
            <w:r>
              <w:rPr>
                <w:rFonts w:hint="eastAsia"/>
              </w:rPr>
              <w:t>-</w:t>
            </w:r>
          </w:p>
        </w:tc>
        <w:tc>
          <w:tcPr>
            <w:tcW w:w="1661" w:type="dxa"/>
            <w:vAlign w:val="center"/>
          </w:tcPr>
          <w:p w14:paraId="25FC3B3A">
            <w:pPr>
              <w:jc w:val="right"/>
            </w:pPr>
            <w:r>
              <w:rPr>
                <w:rFonts w:hint="eastAsia"/>
              </w:rPr>
              <w:t>-</w:t>
            </w:r>
          </w:p>
        </w:tc>
        <w:tc>
          <w:tcPr>
            <w:tcW w:w="1661" w:type="dxa"/>
            <w:vAlign w:val="center"/>
          </w:tcPr>
          <w:p w14:paraId="1DFD5A2F">
            <w:pPr>
              <w:jc w:val="right"/>
            </w:pPr>
            <w:r>
              <w:rPr>
                <w:rFonts w:hint="eastAsia"/>
              </w:rPr>
              <w:t>-</w:t>
            </w:r>
          </w:p>
        </w:tc>
        <w:tc>
          <w:tcPr>
            <w:tcW w:w="1661" w:type="dxa"/>
            <w:vAlign w:val="center"/>
          </w:tcPr>
          <w:p w14:paraId="160CFDD0">
            <w:pPr>
              <w:jc w:val="right"/>
            </w:pPr>
            <w:r>
              <w:rPr>
                <w:rFonts w:hint="eastAsia"/>
              </w:rPr>
              <w:t>-</w:t>
            </w:r>
          </w:p>
        </w:tc>
      </w:tr>
      <w:tr w14:paraId="6F13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DE4DC7">
            <w:r>
              <w:rPr>
                <w:rFonts w:hint="eastAsia"/>
              </w:rPr>
              <w:t>四、本期期末净资产</w:t>
            </w:r>
          </w:p>
        </w:tc>
        <w:tc>
          <w:tcPr>
            <w:tcW w:w="1661" w:type="dxa"/>
            <w:vAlign w:val="center"/>
          </w:tcPr>
          <w:p w14:paraId="6775335D">
            <w:pPr>
              <w:jc w:val="right"/>
            </w:pPr>
            <w:r>
              <w:rPr>
                <w:rFonts w:hint="eastAsia"/>
              </w:rPr>
              <w:t>7,311,318,819.46</w:t>
            </w:r>
          </w:p>
        </w:tc>
        <w:tc>
          <w:tcPr>
            <w:tcW w:w="1661" w:type="dxa"/>
            <w:vAlign w:val="center"/>
          </w:tcPr>
          <w:p w14:paraId="05CFF7E2">
            <w:pPr>
              <w:jc w:val="right"/>
            </w:pPr>
            <w:r>
              <w:rPr>
                <w:rFonts w:hint="eastAsia"/>
              </w:rPr>
              <w:t>-</w:t>
            </w:r>
          </w:p>
        </w:tc>
        <w:tc>
          <w:tcPr>
            <w:tcW w:w="1661" w:type="dxa"/>
            <w:vAlign w:val="center"/>
          </w:tcPr>
          <w:p w14:paraId="78D3A1D5">
            <w:pPr>
              <w:jc w:val="right"/>
            </w:pPr>
            <w:r>
              <w:rPr>
                <w:rFonts w:hint="eastAsia"/>
              </w:rPr>
              <w:t>1,838,150,624.22</w:t>
            </w:r>
          </w:p>
        </w:tc>
        <w:tc>
          <w:tcPr>
            <w:tcW w:w="1661" w:type="dxa"/>
            <w:vAlign w:val="center"/>
          </w:tcPr>
          <w:p w14:paraId="1E837D77">
            <w:pPr>
              <w:jc w:val="right"/>
            </w:pPr>
            <w:r>
              <w:rPr>
                <w:rFonts w:hint="eastAsia"/>
              </w:rPr>
              <w:t>9,149,469,443.68</w:t>
            </w:r>
          </w:p>
        </w:tc>
      </w:tr>
      <w:tr w14:paraId="0A6E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D62586">
            <w:r>
              <w:rPr>
                <w:rFonts w:hint="eastAsia"/>
              </w:rPr>
              <w:t>项目</w:t>
            </w:r>
          </w:p>
        </w:tc>
        <w:tc>
          <w:tcPr>
            <w:tcW w:w="1661" w:type="dxa"/>
            <w:gridSpan w:val="4"/>
            <w:vAlign w:val="center"/>
          </w:tcPr>
          <w:p w14:paraId="0EE5CF38">
            <w:r>
              <w:rPr>
                <w:rFonts w:hint="eastAsia"/>
              </w:rPr>
              <w:t>上年度可比期间2024年1月1日至2024年12月31日</w:t>
            </w:r>
          </w:p>
        </w:tc>
      </w:tr>
      <w:tr w14:paraId="202C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2EF6A2"/>
        </w:tc>
        <w:tc>
          <w:tcPr>
            <w:tcW w:w="1661" w:type="dxa"/>
            <w:vAlign w:val="center"/>
          </w:tcPr>
          <w:p w14:paraId="6D63C978">
            <w:r>
              <w:rPr>
                <w:rFonts w:hint="eastAsia"/>
              </w:rPr>
              <w:t>实收基金</w:t>
            </w:r>
          </w:p>
        </w:tc>
        <w:tc>
          <w:tcPr>
            <w:tcW w:w="1661" w:type="dxa"/>
            <w:vAlign w:val="center"/>
          </w:tcPr>
          <w:p w14:paraId="43F0ACE0">
            <w:r>
              <w:rPr>
                <w:rFonts w:hint="eastAsia"/>
              </w:rPr>
              <w:t>其他综合收益</w:t>
            </w:r>
          </w:p>
        </w:tc>
        <w:tc>
          <w:tcPr>
            <w:tcW w:w="1661" w:type="dxa"/>
            <w:vAlign w:val="center"/>
          </w:tcPr>
          <w:p w14:paraId="2956204D">
            <w:r>
              <w:rPr>
                <w:rFonts w:hint="eastAsia"/>
              </w:rPr>
              <w:t>未分配利润</w:t>
            </w:r>
          </w:p>
        </w:tc>
        <w:tc>
          <w:tcPr>
            <w:tcW w:w="1661" w:type="dxa"/>
            <w:vAlign w:val="center"/>
          </w:tcPr>
          <w:p w14:paraId="3C5B22E2">
            <w:r>
              <w:rPr>
                <w:rFonts w:hint="eastAsia"/>
              </w:rPr>
              <w:t>净资产合计</w:t>
            </w:r>
          </w:p>
        </w:tc>
      </w:tr>
      <w:tr w14:paraId="56C0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4CD97E">
            <w:r>
              <w:rPr>
                <w:rFonts w:hint="eastAsia"/>
              </w:rPr>
              <w:t>一、上期期末净资产</w:t>
            </w:r>
          </w:p>
        </w:tc>
        <w:tc>
          <w:tcPr>
            <w:tcW w:w="1661" w:type="dxa"/>
            <w:vAlign w:val="center"/>
          </w:tcPr>
          <w:p w14:paraId="6D461BFF">
            <w:pPr>
              <w:jc w:val="right"/>
            </w:pPr>
            <w:r>
              <w:rPr>
                <w:rFonts w:hint="eastAsia"/>
              </w:rPr>
              <w:t>7,311,318,828.53</w:t>
            </w:r>
          </w:p>
        </w:tc>
        <w:tc>
          <w:tcPr>
            <w:tcW w:w="1661" w:type="dxa"/>
            <w:vAlign w:val="center"/>
          </w:tcPr>
          <w:p w14:paraId="580787B5">
            <w:pPr>
              <w:jc w:val="right"/>
            </w:pPr>
            <w:r>
              <w:rPr>
                <w:rFonts w:hint="eastAsia"/>
              </w:rPr>
              <w:t>-</w:t>
            </w:r>
          </w:p>
        </w:tc>
        <w:tc>
          <w:tcPr>
            <w:tcW w:w="1661" w:type="dxa"/>
            <w:vAlign w:val="center"/>
          </w:tcPr>
          <w:p w14:paraId="0ECD3A3C">
            <w:pPr>
              <w:jc w:val="right"/>
            </w:pPr>
            <w:r>
              <w:rPr>
                <w:rFonts w:hint="eastAsia"/>
              </w:rPr>
              <w:t>1,347,145,585.79</w:t>
            </w:r>
          </w:p>
        </w:tc>
        <w:tc>
          <w:tcPr>
            <w:tcW w:w="1661" w:type="dxa"/>
            <w:vAlign w:val="center"/>
          </w:tcPr>
          <w:p w14:paraId="0868F94B">
            <w:pPr>
              <w:jc w:val="right"/>
            </w:pPr>
            <w:r>
              <w:rPr>
                <w:rFonts w:hint="eastAsia"/>
              </w:rPr>
              <w:t>8,658,464,414.32</w:t>
            </w:r>
          </w:p>
        </w:tc>
      </w:tr>
      <w:tr w14:paraId="63E9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B381FC">
            <w:r>
              <w:rPr>
                <w:rFonts w:hint="eastAsia"/>
              </w:rPr>
              <w:t>加：会计政策变更</w:t>
            </w:r>
          </w:p>
        </w:tc>
        <w:tc>
          <w:tcPr>
            <w:tcW w:w="1661" w:type="dxa"/>
            <w:vAlign w:val="center"/>
          </w:tcPr>
          <w:p w14:paraId="568D5532">
            <w:pPr>
              <w:jc w:val="right"/>
            </w:pPr>
            <w:r>
              <w:rPr>
                <w:rFonts w:hint="eastAsia"/>
              </w:rPr>
              <w:t>-</w:t>
            </w:r>
          </w:p>
        </w:tc>
        <w:tc>
          <w:tcPr>
            <w:tcW w:w="1661" w:type="dxa"/>
            <w:vAlign w:val="center"/>
          </w:tcPr>
          <w:p w14:paraId="238E8348">
            <w:pPr>
              <w:jc w:val="right"/>
            </w:pPr>
            <w:r>
              <w:rPr>
                <w:rFonts w:hint="eastAsia"/>
              </w:rPr>
              <w:t>-</w:t>
            </w:r>
          </w:p>
        </w:tc>
        <w:tc>
          <w:tcPr>
            <w:tcW w:w="1661" w:type="dxa"/>
            <w:vAlign w:val="center"/>
          </w:tcPr>
          <w:p w14:paraId="7644321B">
            <w:pPr>
              <w:jc w:val="right"/>
            </w:pPr>
            <w:r>
              <w:rPr>
                <w:rFonts w:hint="eastAsia"/>
              </w:rPr>
              <w:t>-</w:t>
            </w:r>
          </w:p>
        </w:tc>
        <w:tc>
          <w:tcPr>
            <w:tcW w:w="1661" w:type="dxa"/>
            <w:vAlign w:val="center"/>
          </w:tcPr>
          <w:p w14:paraId="34B2FC92">
            <w:pPr>
              <w:jc w:val="right"/>
            </w:pPr>
            <w:r>
              <w:rPr>
                <w:rFonts w:hint="eastAsia"/>
              </w:rPr>
              <w:t>-</w:t>
            </w:r>
          </w:p>
        </w:tc>
      </w:tr>
      <w:tr w14:paraId="6B20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97610">
            <w:r>
              <w:rPr>
                <w:rFonts w:hint="eastAsia"/>
              </w:rPr>
              <w:t xml:space="preserve">    前期差错更正</w:t>
            </w:r>
          </w:p>
        </w:tc>
        <w:tc>
          <w:tcPr>
            <w:tcW w:w="1661" w:type="dxa"/>
            <w:vAlign w:val="center"/>
          </w:tcPr>
          <w:p w14:paraId="4F0D4421">
            <w:pPr>
              <w:jc w:val="right"/>
            </w:pPr>
            <w:r>
              <w:rPr>
                <w:rFonts w:hint="eastAsia"/>
              </w:rPr>
              <w:t>-</w:t>
            </w:r>
          </w:p>
        </w:tc>
        <w:tc>
          <w:tcPr>
            <w:tcW w:w="1661" w:type="dxa"/>
            <w:vAlign w:val="center"/>
          </w:tcPr>
          <w:p w14:paraId="139850FB">
            <w:pPr>
              <w:jc w:val="right"/>
            </w:pPr>
            <w:r>
              <w:rPr>
                <w:rFonts w:hint="eastAsia"/>
              </w:rPr>
              <w:t>-</w:t>
            </w:r>
          </w:p>
        </w:tc>
        <w:tc>
          <w:tcPr>
            <w:tcW w:w="1661" w:type="dxa"/>
            <w:vAlign w:val="center"/>
          </w:tcPr>
          <w:p w14:paraId="38A76198">
            <w:pPr>
              <w:jc w:val="right"/>
            </w:pPr>
            <w:r>
              <w:rPr>
                <w:rFonts w:hint="eastAsia"/>
              </w:rPr>
              <w:t>-</w:t>
            </w:r>
          </w:p>
        </w:tc>
        <w:tc>
          <w:tcPr>
            <w:tcW w:w="1661" w:type="dxa"/>
            <w:vAlign w:val="center"/>
          </w:tcPr>
          <w:p w14:paraId="07ECC184">
            <w:pPr>
              <w:jc w:val="right"/>
            </w:pPr>
            <w:r>
              <w:rPr>
                <w:rFonts w:hint="eastAsia"/>
              </w:rPr>
              <w:t>-</w:t>
            </w:r>
          </w:p>
        </w:tc>
      </w:tr>
      <w:tr w14:paraId="1320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82A00D">
            <w:r>
              <w:rPr>
                <w:rFonts w:hint="eastAsia"/>
              </w:rPr>
              <w:t xml:space="preserve">    其他</w:t>
            </w:r>
          </w:p>
        </w:tc>
        <w:tc>
          <w:tcPr>
            <w:tcW w:w="1661" w:type="dxa"/>
            <w:vAlign w:val="center"/>
          </w:tcPr>
          <w:p w14:paraId="6738816B">
            <w:pPr>
              <w:jc w:val="right"/>
            </w:pPr>
            <w:r>
              <w:rPr>
                <w:rFonts w:hint="eastAsia"/>
              </w:rPr>
              <w:t>-</w:t>
            </w:r>
          </w:p>
        </w:tc>
        <w:tc>
          <w:tcPr>
            <w:tcW w:w="1661" w:type="dxa"/>
            <w:vAlign w:val="center"/>
          </w:tcPr>
          <w:p w14:paraId="364BD3E0">
            <w:pPr>
              <w:jc w:val="right"/>
            </w:pPr>
            <w:r>
              <w:rPr>
                <w:rFonts w:hint="eastAsia"/>
              </w:rPr>
              <w:t>-</w:t>
            </w:r>
          </w:p>
        </w:tc>
        <w:tc>
          <w:tcPr>
            <w:tcW w:w="1661" w:type="dxa"/>
            <w:vAlign w:val="center"/>
          </w:tcPr>
          <w:p w14:paraId="2AECEA69">
            <w:pPr>
              <w:jc w:val="right"/>
            </w:pPr>
            <w:r>
              <w:rPr>
                <w:rFonts w:hint="eastAsia"/>
              </w:rPr>
              <w:t>-</w:t>
            </w:r>
          </w:p>
        </w:tc>
        <w:tc>
          <w:tcPr>
            <w:tcW w:w="1661" w:type="dxa"/>
            <w:vAlign w:val="center"/>
          </w:tcPr>
          <w:p w14:paraId="68AD5CA4">
            <w:pPr>
              <w:jc w:val="right"/>
            </w:pPr>
            <w:r>
              <w:rPr>
                <w:rFonts w:hint="eastAsia"/>
              </w:rPr>
              <w:t>-</w:t>
            </w:r>
          </w:p>
        </w:tc>
      </w:tr>
      <w:tr w14:paraId="6CA9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1F58D0">
            <w:r>
              <w:rPr>
                <w:rFonts w:hint="eastAsia"/>
              </w:rPr>
              <w:t>二、本期期初净资产</w:t>
            </w:r>
          </w:p>
        </w:tc>
        <w:tc>
          <w:tcPr>
            <w:tcW w:w="1661" w:type="dxa"/>
            <w:vAlign w:val="center"/>
          </w:tcPr>
          <w:p w14:paraId="516B3047">
            <w:pPr>
              <w:jc w:val="right"/>
            </w:pPr>
            <w:r>
              <w:rPr>
                <w:rFonts w:hint="eastAsia"/>
              </w:rPr>
              <w:t>7,311,318,828.53</w:t>
            </w:r>
          </w:p>
        </w:tc>
        <w:tc>
          <w:tcPr>
            <w:tcW w:w="1661" w:type="dxa"/>
            <w:vAlign w:val="center"/>
          </w:tcPr>
          <w:p w14:paraId="54DC3C4B">
            <w:pPr>
              <w:jc w:val="right"/>
            </w:pPr>
            <w:r>
              <w:rPr>
                <w:rFonts w:hint="eastAsia"/>
              </w:rPr>
              <w:t>-</w:t>
            </w:r>
          </w:p>
        </w:tc>
        <w:tc>
          <w:tcPr>
            <w:tcW w:w="1661" w:type="dxa"/>
            <w:vAlign w:val="center"/>
          </w:tcPr>
          <w:p w14:paraId="0DDEEF04">
            <w:pPr>
              <w:jc w:val="right"/>
            </w:pPr>
            <w:r>
              <w:rPr>
                <w:rFonts w:hint="eastAsia"/>
              </w:rPr>
              <w:t>1,347,145,585.79</w:t>
            </w:r>
          </w:p>
        </w:tc>
        <w:tc>
          <w:tcPr>
            <w:tcW w:w="1661" w:type="dxa"/>
            <w:vAlign w:val="center"/>
          </w:tcPr>
          <w:p w14:paraId="4C2283D0">
            <w:pPr>
              <w:jc w:val="right"/>
            </w:pPr>
            <w:r>
              <w:rPr>
                <w:rFonts w:hint="eastAsia"/>
              </w:rPr>
              <w:t>8,658,464,414.32</w:t>
            </w:r>
          </w:p>
        </w:tc>
      </w:tr>
      <w:tr w14:paraId="4EB0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03245">
            <w:r>
              <w:rPr>
                <w:rFonts w:hint="eastAsia"/>
              </w:rPr>
              <w:t>三、本期增减变动额（减少以“-”号填列）</w:t>
            </w:r>
          </w:p>
        </w:tc>
        <w:tc>
          <w:tcPr>
            <w:tcW w:w="1661" w:type="dxa"/>
            <w:vAlign w:val="center"/>
          </w:tcPr>
          <w:p w14:paraId="2BBAF92A">
            <w:pPr>
              <w:jc w:val="right"/>
            </w:pPr>
            <w:r>
              <w:rPr>
                <w:rFonts w:hint="eastAsia"/>
              </w:rPr>
              <w:t>-</w:t>
            </w:r>
          </w:p>
        </w:tc>
        <w:tc>
          <w:tcPr>
            <w:tcW w:w="1661" w:type="dxa"/>
            <w:vAlign w:val="center"/>
          </w:tcPr>
          <w:p w14:paraId="513F3283">
            <w:pPr>
              <w:jc w:val="right"/>
            </w:pPr>
            <w:r>
              <w:rPr>
                <w:rFonts w:hint="eastAsia"/>
              </w:rPr>
              <w:t>-</w:t>
            </w:r>
          </w:p>
        </w:tc>
        <w:tc>
          <w:tcPr>
            <w:tcW w:w="1661" w:type="dxa"/>
            <w:vAlign w:val="center"/>
          </w:tcPr>
          <w:p w14:paraId="5164FA22">
            <w:pPr>
              <w:jc w:val="right"/>
            </w:pPr>
            <w:r>
              <w:rPr>
                <w:rFonts w:hint="eastAsia"/>
              </w:rPr>
              <w:t>401,101,537.27</w:t>
            </w:r>
          </w:p>
        </w:tc>
        <w:tc>
          <w:tcPr>
            <w:tcW w:w="1661" w:type="dxa"/>
            <w:vAlign w:val="center"/>
          </w:tcPr>
          <w:p w14:paraId="1CEA3BD8">
            <w:pPr>
              <w:jc w:val="right"/>
            </w:pPr>
            <w:r>
              <w:rPr>
                <w:rFonts w:hint="eastAsia"/>
              </w:rPr>
              <w:t>401,101,537.27</w:t>
            </w:r>
          </w:p>
        </w:tc>
      </w:tr>
      <w:tr w14:paraId="1EE8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62A46A">
            <w:r>
              <w:rPr>
                <w:rFonts w:hint="eastAsia"/>
              </w:rPr>
              <w:t>（一）、综合收益总额</w:t>
            </w:r>
          </w:p>
        </w:tc>
        <w:tc>
          <w:tcPr>
            <w:tcW w:w="1661" w:type="dxa"/>
            <w:vAlign w:val="center"/>
          </w:tcPr>
          <w:p w14:paraId="7AC98C9B">
            <w:pPr>
              <w:jc w:val="right"/>
            </w:pPr>
            <w:r>
              <w:rPr>
                <w:rFonts w:hint="eastAsia"/>
              </w:rPr>
              <w:t>-</w:t>
            </w:r>
          </w:p>
        </w:tc>
        <w:tc>
          <w:tcPr>
            <w:tcW w:w="1661" w:type="dxa"/>
            <w:vAlign w:val="center"/>
          </w:tcPr>
          <w:p w14:paraId="48E24279">
            <w:pPr>
              <w:jc w:val="right"/>
            </w:pPr>
            <w:r>
              <w:rPr>
                <w:rFonts w:hint="eastAsia"/>
              </w:rPr>
              <w:t>-</w:t>
            </w:r>
          </w:p>
        </w:tc>
        <w:tc>
          <w:tcPr>
            <w:tcW w:w="1661" w:type="dxa"/>
            <w:vAlign w:val="center"/>
          </w:tcPr>
          <w:p w14:paraId="2F3C2DDB">
            <w:pPr>
              <w:jc w:val="right"/>
            </w:pPr>
            <w:r>
              <w:rPr>
                <w:rFonts w:hint="eastAsia"/>
              </w:rPr>
              <w:t>401,101,537.27</w:t>
            </w:r>
          </w:p>
        </w:tc>
        <w:tc>
          <w:tcPr>
            <w:tcW w:w="1661" w:type="dxa"/>
            <w:vAlign w:val="center"/>
          </w:tcPr>
          <w:p w14:paraId="6FB304C4">
            <w:pPr>
              <w:jc w:val="right"/>
            </w:pPr>
            <w:r>
              <w:rPr>
                <w:rFonts w:hint="eastAsia"/>
              </w:rPr>
              <w:t>401,101,537.27</w:t>
            </w:r>
          </w:p>
        </w:tc>
      </w:tr>
      <w:tr w14:paraId="5C3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6C7902">
            <w:r>
              <w:rPr>
                <w:rFonts w:hint="eastAsia"/>
              </w:rPr>
              <w:t>（二）、本期基金份额交易产生的净资产变动数（净资产减少以“-”号填列）</w:t>
            </w:r>
          </w:p>
        </w:tc>
        <w:tc>
          <w:tcPr>
            <w:tcW w:w="1661" w:type="dxa"/>
            <w:vAlign w:val="center"/>
          </w:tcPr>
          <w:p w14:paraId="7A8E42D1">
            <w:pPr>
              <w:jc w:val="right"/>
            </w:pPr>
            <w:r>
              <w:rPr>
                <w:rFonts w:hint="eastAsia"/>
              </w:rPr>
              <w:t>-</w:t>
            </w:r>
          </w:p>
        </w:tc>
        <w:tc>
          <w:tcPr>
            <w:tcW w:w="1661" w:type="dxa"/>
            <w:vAlign w:val="center"/>
          </w:tcPr>
          <w:p w14:paraId="792E6CA4">
            <w:pPr>
              <w:jc w:val="right"/>
            </w:pPr>
            <w:r>
              <w:rPr>
                <w:rFonts w:hint="eastAsia"/>
              </w:rPr>
              <w:t>-</w:t>
            </w:r>
          </w:p>
        </w:tc>
        <w:tc>
          <w:tcPr>
            <w:tcW w:w="1661" w:type="dxa"/>
            <w:vAlign w:val="center"/>
          </w:tcPr>
          <w:p w14:paraId="600F3CD9">
            <w:pPr>
              <w:jc w:val="right"/>
            </w:pPr>
            <w:r>
              <w:rPr>
                <w:rFonts w:hint="eastAsia"/>
              </w:rPr>
              <w:t>-</w:t>
            </w:r>
          </w:p>
        </w:tc>
        <w:tc>
          <w:tcPr>
            <w:tcW w:w="1661" w:type="dxa"/>
            <w:vAlign w:val="center"/>
          </w:tcPr>
          <w:p w14:paraId="7CF9B7C4">
            <w:pPr>
              <w:jc w:val="right"/>
            </w:pPr>
            <w:r>
              <w:rPr>
                <w:rFonts w:hint="eastAsia"/>
              </w:rPr>
              <w:t>-</w:t>
            </w:r>
          </w:p>
        </w:tc>
      </w:tr>
      <w:tr w14:paraId="7F73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4D3B8F">
            <w:r>
              <w:rPr>
                <w:rFonts w:hint="eastAsia"/>
              </w:rPr>
              <w:t>其中：1.基金申购款</w:t>
            </w:r>
          </w:p>
        </w:tc>
        <w:tc>
          <w:tcPr>
            <w:tcW w:w="1661" w:type="dxa"/>
            <w:vAlign w:val="center"/>
          </w:tcPr>
          <w:p w14:paraId="452C9F42">
            <w:pPr>
              <w:jc w:val="right"/>
            </w:pPr>
            <w:r>
              <w:rPr>
                <w:rFonts w:hint="eastAsia"/>
              </w:rPr>
              <w:t>-</w:t>
            </w:r>
          </w:p>
        </w:tc>
        <w:tc>
          <w:tcPr>
            <w:tcW w:w="1661" w:type="dxa"/>
            <w:vAlign w:val="center"/>
          </w:tcPr>
          <w:p w14:paraId="77FE9D13">
            <w:pPr>
              <w:jc w:val="right"/>
            </w:pPr>
            <w:r>
              <w:rPr>
                <w:rFonts w:hint="eastAsia"/>
              </w:rPr>
              <w:t>-</w:t>
            </w:r>
          </w:p>
        </w:tc>
        <w:tc>
          <w:tcPr>
            <w:tcW w:w="1661" w:type="dxa"/>
            <w:vAlign w:val="center"/>
          </w:tcPr>
          <w:p w14:paraId="1FAE9D3B">
            <w:pPr>
              <w:jc w:val="right"/>
            </w:pPr>
            <w:r>
              <w:rPr>
                <w:rFonts w:hint="eastAsia"/>
              </w:rPr>
              <w:t>-</w:t>
            </w:r>
          </w:p>
        </w:tc>
        <w:tc>
          <w:tcPr>
            <w:tcW w:w="1661" w:type="dxa"/>
            <w:vAlign w:val="center"/>
          </w:tcPr>
          <w:p w14:paraId="4FD22949">
            <w:pPr>
              <w:jc w:val="right"/>
            </w:pPr>
            <w:r>
              <w:rPr>
                <w:rFonts w:hint="eastAsia"/>
              </w:rPr>
              <w:t>-</w:t>
            </w:r>
          </w:p>
        </w:tc>
      </w:tr>
      <w:tr w14:paraId="560E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9E29A2">
            <w:r>
              <w:rPr>
                <w:rFonts w:hint="eastAsia"/>
              </w:rPr>
              <w:t xml:space="preserve">      2.基金赎回款</w:t>
            </w:r>
          </w:p>
        </w:tc>
        <w:tc>
          <w:tcPr>
            <w:tcW w:w="1661" w:type="dxa"/>
            <w:vAlign w:val="center"/>
          </w:tcPr>
          <w:p w14:paraId="014F9D86">
            <w:pPr>
              <w:jc w:val="right"/>
            </w:pPr>
            <w:r>
              <w:rPr>
                <w:rFonts w:hint="eastAsia"/>
              </w:rPr>
              <w:t>-</w:t>
            </w:r>
          </w:p>
        </w:tc>
        <w:tc>
          <w:tcPr>
            <w:tcW w:w="1661" w:type="dxa"/>
            <w:vAlign w:val="center"/>
          </w:tcPr>
          <w:p w14:paraId="68AFF781">
            <w:pPr>
              <w:jc w:val="right"/>
            </w:pPr>
            <w:r>
              <w:rPr>
                <w:rFonts w:hint="eastAsia"/>
              </w:rPr>
              <w:t>-</w:t>
            </w:r>
          </w:p>
        </w:tc>
        <w:tc>
          <w:tcPr>
            <w:tcW w:w="1661" w:type="dxa"/>
            <w:vAlign w:val="center"/>
          </w:tcPr>
          <w:p w14:paraId="5BB299A9">
            <w:pPr>
              <w:jc w:val="right"/>
            </w:pPr>
            <w:r>
              <w:rPr>
                <w:rFonts w:hint="eastAsia"/>
              </w:rPr>
              <w:t>-</w:t>
            </w:r>
          </w:p>
        </w:tc>
        <w:tc>
          <w:tcPr>
            <w:tcW w:w="1661" w:type="dxa"/>
            <w:vAlign w:val="center"/>
          </w:tcPr>
          <w:p w14:paraId="70FA2B01">
            <w:pPr>
              <w:jc w:val="right"/>
            </w:pPr>
            <w:r>
              <w:rPr>
                <w:rFonts w:hint="eastAsia"/>
              </w:rPr>
              <w:t>-</w:t>
            </w:r>
          </w:p>
        </w:tc>
      </w:tr>
      <w:tr w14:paraId="502B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23D20">
            <w:r>
              <w:rPr>
                <w:rFonts w:hint="eastAsia"/>
              </w:rPr>
              <w:t>（三）、本期向基金份额持有人分配利润产生的净资产变动（净资产减少以“-”号填列）</w:t>
            </w:r>
          </w:p>
        </w:tc>
        <w:tc>
          <w:tcPr>
            <w:tcW w:w="1661" w:type="dxa"/>
            <w:vAlign w:val="center"/>
          </w:tcPr>
          <w:p w14:paraId="23CD57F7">
            <w:pPr>
              <w:jc w:val="right"/>
            </w:pPr>
            <w:r>
              <w:rPr>
                <w:rFonts w:hint="eastAsia"/>
              </w:rPr>
              <w:t>-</w:t>
            </w:r>
          </w:p>
        </w:tc>
        <w:tc>
          <w:tcPr>
            <w:tcW w:w="1661" w:type="dxa"/>
            <w:vAlign w:val="center"/>
          </w:tcPr>
          <w:p w14:paraId="6121BD10">
            <w:pPr>
              <w:jc w:val="right"/>
            </w:pPr>
            <w:r>
              <w:rPr>
                <w:rFonts w:hint="eastAsia"/>
              </w:rPr>
              <w:t>-</w:t>
            </w:r>
          </w:p>
        </w:tc>
        <w:tc>
          <w:tcPr>
            <w:tcW w:w="1661" w:type="dxa"/>
            <w:vAlign w:val="center"/>
          </w:tcPr>
          <w:p w14:paraId="5C4797CE">
            <w:pPr>
              <w:jc w:val="right"/>
            </w:pPr>
            <w:r>
              <w:rPr>
                <w:rFonts w:hint="eastAsia"/>
              </w:rPr>
              <w:t>-</w:t>
            </w:r>
          </w:p>
        </w:tc>
        <w:tc>
          <w:tcPr>
            <w:tcW w:w="1661" w:type="dxa"/>
            <w:vAlign w:val="center"/>
          </w:tcPr>
          <w:p w14:paraId="61863DDB">
            <w:pPr>
              <w:jc w:val="right"/>
            </w:pPr>
            <w:r>
              <w:rPr>
                <w:rFonts w:hint="eastAsia"/>
              </w:rPr>
              <w:t>-</w:t>
            </w:r>
          </w:p>
        </w:tc>
      </w:tr>
      <w:tr w14:paraId="5E1A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71D07">
            <w:r>
              <w:rPr>
                <w:rFonts w:hint="eastAsia"/>
              </w:rPr>
              <w:t>（四）、其他综合收益结转留存收益</w:t>
            </w:r>
          </w:p>
        </w:tc>
        <w:tc>
          <w:tcPr>
            <w:tcW w:w="1661" w:type="dxa"/>
            <w:vAlign w:val="center"/>
          </w:tcPr>
          <w:p w14:paraId="5B2048CB">
            <w:pPr>
              <w:jc w:val="right"/>
            </w:pPr>
            <w:r>
              <w:rPr>
                <w:rFonts w:hint="eastAsia"/>
              </w:rPr>
              <w:t>-</w:t>
            </w:r>
          </w:p>
        </w:tc>
        <w:tc>
          <w:tcPr>
            <w:tcW w:w="1661" w:type="dxa"/>
            <w:vAlign w:val="center"/>
          </w:tcPr>
          <w:p w14:paraId="14DBF8A0">
            <w:pPr>
              <w:jc w:val="right"/>
            </w:pPr>
            <w:r>
              <w:rPr>
                <w:rFonts w:hint="eastAsia"/>
              </w:rPr>
              <w:t>-</w:t>
            </w:r>
          </w:p>
        </w:tc>
        <w:tc>
          <w:tcPr>
            <w:tcW w:w="1661" w:type="dxa"/>
            <w:vAlign w:val="center"/>
          </w:tcPr>
          <w:p w14:paraId="5740E9A7">
            <w:pPr>
              <w:jc w:val="right"/>
            </w:pPr>
            <w:r>
              <w:rPr>
                <w:rFonts w:hint="eastAsia"/>
              </w:rPr>
              <w:t>-</w:t>
            </w:r>
          </w:p>
        </w:tc>
        <w:tc>
          <w:tcPr>
            <w:tcW w:w="1661" w:type="dxa"/>
            <w:vAlign w:val="center"/>
          </w:tcPr>
          <w:p w14:paraId="0ABFF1A2">
            <w:pPr>
              <w:jc w:val="right"/>
            </w:pPr>
            <w:r>
              <w:rPr>
                <w:rFonts w:hint="eastAsia"/>
              </w:rPr>
              <w:t>-</w:t>
            </w:r>
          </w:p>
        </w:tc>
      </w:tr>
      <w:tr w14:paraId="7F7B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EA930">
            <w:r>
              <w:rPr>
                <w:rFonts w:hint="eastAsia"/>
              </w:rPr>
              <w:t>四、本期期末净资产</w:t>
            </w:r>
          </w:p>
        </w:tc>
        <w:tc>
          <w:tcPr>
            <w:tcW w:w="1661" w:type="dxa"/>
            <w:vAlign w:val="center"/>
          </w:tcPr>
          <w:p w14:paraId="51258145">
            <w:pPr>
              <w:jc w:val="right"/>
            </w:pPr>
            <w:r>
              <w:rPr>
                <w:rFonts w:hint="eastAsia"/>
              </w:rPr>
              <w:t>7,311,318,828.53</w:t>
            </w:r>
          </w:p>
        </w:tc>
        <w:tc>
          <w:tcPr>
            <w:tcW w:w="1661" w:type="dxa"/>
            <w:vAlign w:val="center"/>
          </w:tcPr>
          <w:p w14:paraId="2E597F73">
            <w:pPr>
              <w:jc w:val="right"/>
            </w:pPr>
            <w:r>
              <w:rPr>
                <w:rFonts w:hint="eastAsia"/>
              </w:rPr>
              <w:t>-</w:t>
            </w:r>
          </w:p>
        </w:tc>
        <w:tc>
          <w:tcPr>
            <w:tcW w:w="1661" w:type="dxa"/>
            <w:vAlign w:val="center"/>
          </w:tcPr>
          <w:p w14:paraId="6CE251E7">
            <w:pPr>
              <w:jc w:val="right"/>
            </w:pPr>
            <w:r>
              <w:rPr>
                <w:rFonts w:hint="eastAsia"/>
              </w:rPr>
              <w:t>1,748,247,123.06</w:t>
            </w:r>
          </w:p>
        </w:tc>
        <w:tc>
          <w:tcPr>
            <w:tcW w:w="1661" w:type="dxa"/>
            <w:vAlign w:val="center"/>
          </w:tcPr>
          <w:p w14:paraId="11CB47B3">
            <w:pPr>
              <w:jc w:val="right"/>
            </w:pPr>
            <w:r>
              <w:rPr>
                <w:rFonts w:hint="eastAsia"/>
              </w:rPr>
              <w:t>9,059,565,951.59</w:t>
            </w:r>
          </w:p>
        </w:tc>
      </w:tr>
    </w:tbl>
    <w:p w14:paraId="65DD49C9">
      <w:pPr>
        <w:pStyle w:val="18"/>
        <w:rPr>
          <w:rFonts w:hint="eastAsia"/>
        </w:rPr>
      </w:pPr>
      <w:r>
        <w:rPr>
          <w:rFonts w:hint="eastAsia"/>
        </w:rPr>
        <w:t>报表附注为财务报表的组成部分。</w:t>
      </w:r>
    </w:p>
    <w:p w14:paraId="4EEF7768">
      <w:pPr>
        <w:pStyle w:val="18"/>
        <w:rPr>
          <w:rFonts w:hint="eastAsia"/>
        </w:rPr>
      </w:pPr>
      <w:r>
        <w:rPr>
          <w:rFonts w:hint="eastAsia"/>
        </w:rPr>
        <w:t>本报告 7.1 至 7.4 财务报表由下列负责人签署：</w:t>
      </w:r>
    </w:p>
    <w:p w14:paraId="7DFB6AB8">
      <w:pPr>
        <w:pStyle w:val="18"/>
        <w:rPr>
          <w:rFonts w:hint="eastAsia"/>
        </w:rPr>
      </w:pPr>
      <w:r>
        <w:rPr>
          <w:rFonts w:hint="eastAsia"/>
        </w:rPr>
        <w:t>____杨小松___           ____蔡忠评______          ____徐超____</w:t>
      </w:r>
    </w:p>
    <w:p w14:paraId="0AD4AE70">
      <w:pPr>
        <w:pStyle w:val="18"/>
        <w:rPr>
          <w:rFonts w:hint="eastAsia"/>
        </w:rPr>
      </w:pPr>
      <w:r>
        <w:rPr>
          <w:rFonts w:hint="eastAsia"/>
        </w:rPr>
        <w:t>基金管理人负责人     主管会计工作负责人         会计机构负责人</w:t>
      </w:r>
    </w:p>
    <w:p w14:paraId="1FE08CA1">
      <w:pPr>
        <w:pStyle w:val="23"/>
      </w:pPr>
      <w:bookmarkStart w:id="48" w:name="_Toc1069"/>
      <w:r>
        <w:t>报表附注</w:t>
      </w:r>
      <w:bookmarkEnd w:id="48"/>
      <w:r>
        <w:t xml:space="preserve"> </w:t>
      </w:r>
    </w:p>
    <w:p w14:paraId="1F9D934F">
      <w:pPr>
        <w:pStyle w:val="28"/>
      </w:pPr>
      <w:bookmarkStart w:id="49" w:name="_Toc49"/>
      <w:r>
        <w:t>基金基本情况</w:t>
      </w:r>
      <w:bookmarkEnd w:id="49"/>
    </w:p>
    <w:p w14:paraId="54F176C4">
      <w:pPr>
        <w:pStyle w:val="18"/>
        <w:rPr>
          <w:rFonts w:hint="eastAsia"/>
        </w:rPr>
      </w:pPr>
      <w:r>
        <w:rPr>
          <w:rFonts w:hint="eastAsia"/>
        </w:rPr>
        <w:t>南方畅利定期开放债券型发起式证券投资基金(以下简称“本基金”)经中国证券监督管理委员会(以下简称“中国证监会”)证监许可[2018]1704号《关于准予南方畅利定期开放债券型发起式证券投资基金注册的批复》注册，由南方基金管理股份有限公司依照《中华人民共和国证券投资基金法》和《南方畅利定期开放债券型发起式证券投资基金基金合同》负责公开募集。本基金为契约型定期开放式，存续期限不定，首次设立募集不包括认购资金利息共募集人民币309,999,000.00元，业经普华永道中天会计师事务所(特殊普通合伙)普华永道中天验字(2018)第0746号验资报告予以验证。经向中国证监会备案，《南方畅利定期开放债券型发起式证券投资基金基金合同》于2018年12月19日正式生效，基金合同生效日的基金份额总额为310,006,028.48份，其中认购资金利息折合7,028.48份基金份额。本基金的基金管理人为南方基金管理股份有限公司，基金托管人为上海浦东发展银行股份有限公司。</w:t>
      </w:r>
    </w:p>
    <w:p w14:paraId="639A4378">
      <w:pPr>
        <w:pStyle w:val="18"/>
        <w:rPr>
          <w:rFonts w:hint="eastAsia"/>
        </w:rPr>
      </w:pPr>
      <w:r>
        <w:rPr>
          <w:rFonts w:hint="eastAsia"/>
        </w:rPr>
        <w:t>根据《南方畅利定期开放债券型发起式证券投资基金基金合同》和《南方畅利定期开放债券型发起式证券投资基金招募说明书》的有关规定，本基金自基金合同生效后，每三个月开放一次申购和赎回。本基金封闭期内不办理申购与赎回业务，也不上市交易。</w:t>
      </w:r>
    </w:p>
    <w:p w14:paraId="5E7DFF17">
      <w:pPr>
        <w:pStyle w:val="18"/>
        <w:rPr>
          <w:rFonts w:hint="eastAsia"/>
        </w:rPr>
      </w:pPr>
      <w:r>
        <w:rPr>
          <w:rFonts w:hint="eastAsia"/>
        </w:rPr>
        <w:t>根据《中华人民共和国证券投资基金法》和《南方畅利定期开放债券型发起式证券投资基金基金合同》的有关规定，本基金主要投资于国内依法发行上市交易的国债、央行票据、金融债券、企业债券、公司债券、中期票据、短期融资券、超短期融资券、次级债券、政府机构债、地方政府债、资产支持证券、债券回购、银行存款(包括协议存款、定期存款及其他银行存款)、同业存单、货币市场工具以及经中国证监会允许基金投资的其他金融工具，但需符合中国证监会的相关规定。本基金不投资股票、权证、可转债。本基金的投资组合比例为：债券资产的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综合指数收益率。</w:t>
      </w:r>
    </w:p>
    <w:p w14:paraId="01039838">
      <w:pPr>
        <w:pStyle w:val="18"/>
        <w:rPr>
          <w:rFonts w:hint="eastAsia"/>
        </w:rPr>
      </w:pPr>
      <w:r>
        <w:rPr>
          <w:rFonts w:hint="eastAsia"/>
        </w:rPr>
        <w:t>本财务报表由本基金的基金管理人南方基金管理股份有限公司于2026年3月27日批准报出。</w:t>
      </w:r>
    </w:p>
    <w:p w14:paraId="02EBD365">
      <w:pPr>
        <w:pStyle w:val="28"/>
      </w:pPr>
      <w:bookmarkStart w:id="50" w:name="_Toc50"/>
      <w:r>
        <w:t xml:space="preserve"> 会计报表的编制基础 </w:t>
      </w:r>
      <w:bookmarkEnd w:id="50"/>
    </w:p>
    <w:p w14:paraId="1CA43F24">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8166A9E">
      <w:pPr>
        <w:pStyle w:val="18"/>
        <w:rPr>
          <w:rFonts w:hint="eastAsia"/>
        </w:rPr>
      </w:pPr>
      <w:r>
        <w:rPr>
          <w:rFonts w:hint="eastAsia"/>
        </w:rPr>
        <w:t>本财务报表以持续经营为基础编制。</w:t>
      </w:r>
    </w:p>
    <w:p w14:paraId="11B53BF9">
      <w:pPr>
        <w:pStyle w:val="28"/>
      </w:pPr>
      <w:bookmarkStart w:id="51" w:name="_Toc51"/>
      <w:r>
        <w:t xml:space="preserve"> 遵循企业会计准则及其他有关规定的声明</w:t>
      </w:r>
      <w:bookmarkEnd w:id="51"/>
    </w:p>
    <w:p w14:paraId="3CB6BBCF">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2384759">
      <w:pPr>
        <w:pStyle w:val="28"/>
      </w:pPr>
      <w:bookmarkStart w:id="52" w:name="_Toc52"/>
      <w:r>
        <w:t xml:space="preserve">重要会计政策和会计估计 </w:t>
      </w:r>
      <w:bookmarkEnd w:id="52"/>
    </w:p>
    <w:p w14:paraId="73DC745A">
      <w:pPr>
        <w:pStyle w:val="35"/>
      </w:pPr>
      <w:bookmarkStart w:id="53" w:name="_Toc53"/>
      <w:r>
        <w:t>会计年度</w:t>
      </w:r>
      <w:bookmarkEnd w:id="53"/>
    </w:p>
    <w:p w14:paraId="7B0CC7B7">
      <w:pPr>
        <w:pStyle w:val="18"/>
        <w:rPr>
          <w:rFonts w:hint="eastAsia"/>
        </w:rPr>
      </w:pPr>
      <w:r>
        <w:rPr>
          <w:rFonts w:hint="eastAsia"/>
        </w:rPr>
        <w:t>本基金的会计年度为公历年度，即每年1月1日起至12月31日止。</w:t>
      </w:r>
    </w:p>
    <w:p w14:paraId="6882A93B">
      <w:pPr>
        <w:pStyle w:val="35"/>
      </w:pPr>
      <w:bookmarkStart w:id="54" w:name="_Toc54"/>
      <w:r>
        <w:t>记账本位币</w:t>
      </w:r>
      <w:bookmarkEnd w:id="54"/>
    </w:p>
    <w:p w14:paraId="7E2C531F">
      <w:pPr>
        <w:pStyle w:val="18"/>
        <w:rPr>
          <w:rFonts w:hint="eastAsia"/>
        </w:rPr>
      </w:pPr>
      <w:r>
        <w:rPr>
          <w:rFonts w:hint="eastAsia"/>
        </w:rPr>
        <w:t>本基金以人民币为记账本位币。</w:t>
      </w:r>
    </w:p>
    <w:p w14:paraId="031179FF">
      <w:pPr>
        <w:pStyle w:val="35"/>
      </w:pPr>
      <w:bookmarkStart w:id="55" w:name="_Toc55"/>
      <w:r>
        <w:t>金融资产和金融负债的分类</w:t>
      </w:r>
      <w:bookmarkEnd w:id="55"/>
    </w:p>
    <w:p w14:paraId="6CEAA5BC">
      <w:pPr>
        <w:pStyle w:val="18"/>
        <w:rPr>
          <w:rFonts w:hint="eastAsia"/>
        </w:rPr>
      </w:pPr>
      <w:r>
        <w:rPr>
          <w:rFonts w:hint="eastAsia"/>
        </w:rPr>
        <w:t>(1)金融资产的分类</w:t>
      </w:r>
    </w:p>
    <w:p w14:paraId="75DE7CE3">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EBF202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06C645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9FA7FC4">
      <w:pPr>
        <w:pStyle w:val="18"/>
        <w:rPr>
          <w:rFonts w:hint="eastAsia"/>
        </w:rPr>
      </w:pPr>
      <w:r>
        <w:rPr>
          <w:rFonts w:hint="eastAsia"/>
        </w:rPr>
        <w:t>(2)金融负债的分类</w:t>
      </w:r>
    </w:p>
    <w:p w14:paraId="66759B9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04FAFFD">
      <w:pPr>
        <w:pStyle w:val="18"/>
        <w:rPr>
          <w:rFonts w:hint="eastAsia"/>
        </w:rPr>
      </w:pPr>
      <w:r>
        <w:rPr>
          <w:rFonts w:hint="eastAsia"/>
        </w:rPr>
        <w:t>其他金融负债包括各类应付款项、卖出回购金融资产款等。</w:t>
      </w:r>
    </w:p>
    <w:p w14:paraId="155EB6E7">
      <w:pPr>
        <w:pStyle w:val="35"/>
      </w:pPr>
      <w:bookmarkStart w:id="56" w:name="_Toc56"/>
      <w:r>
        <w:t xml:space="preserve">金融资产和金融负债的初始确认、后续计量和终止确认 </w:t>
      </w:r>
      <w:bookmarkEnd w:id="56"/>
    </w:p>
    <w:p w14:paraId="79F5E5A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112E2AD">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1C377AD">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8327F6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D34E389">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816F3AB">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FE7FA6E">
      <w:pPr>
        <w:pStyle w:val="35"/>
      </w:pPr>
      <w:bookmarkStart w:id="57" w:name="_Toc57"/>
      <w:r>
        <w:t>金融资产和金融负债的估值原则</w:t>
      </w:r>
      <w:bookmarkEnd w:id="57"/>
    </w:p>
    <w:p w14:paraId="4B54788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7C9FFF2">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416AC2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D51F46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48F9B8D">
      <w:pPr>
        <w:pStyle w:val="35"/>
      </w:pPr>
      <w:bookmarkStart w:id="58" w:name="_Toc58"/>
      <w:r>
        <w:t>金融资产和金融负债的抵销</w:t>
      </w:r>
      <w:bookmarkEnd w:id="58"/>
    </w:p>
    <w:p w14:paraId="74FD7D6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1690B2E">
      <w:pPr>
        <w:pStyle w:val="35"/>
      </w:pPr>
      <w:bookmarkStart w:id="59" w:name="_Toc59"/>
      <w:r>
        <w:t>实收基金</w:t>
      </w:r>
      <w:bookmarkEnd w:id="59"/>
    </w:p>
    <w:p w14:paraId="1D4EE335">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FBCBC50">
      <w:pPr>
        <w:pStyle w:val="35"/>
      </w:pPr>
      <w:bookmarkStart w:id="60" w:name="_Toc60"/>
      <w:r>
        <w:t>损益平准金</w:t>
      </w:r>
      <w:bookmarkEnd w:id="60"/>
    </w:p>
    <w:p w14:paraId="5B91B46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22BBA09">
      <w:pPr>
        <w:pStyle w:val="35"/>
      </w:pPr>
      <w:bookmarkStart w:id="61" w:name="_Toc61"/>
      <w:r>
        <w:t>收入/（损失）的确认和计量</w:t>
      </w:r>
      <w:bookmarkEnd w:id="61"/>
    </w:p>
    <w:p w14:paraId="1EF5BFB6">
      <w:pPr>
        <w:pStyle w:val="18"/>
        <w:rPr>
          <w:rFonts w:hint="eastAsia"/>
        </w:rPr>
      </w:pPr>
      <w:r>
        <w:rPr>
          <w:rFonts w:hint="eastAsia"/>
        </w:rPr>
        <w:t>(1)利息收入</w:t>
      </w:r>
    </w:p>
    <w:p w14:paraId="596EBBF3">
      <w:pPr>
        <w:pStyle w:val="18"/>
        <w:rPr>
          <w:rFonts w:hint="eastAsia"/>
        </w:rPr>
      </w:pPr>
      <w:r>
        <w:rPr>
          <w:rFonts w:hint="eastAsia"/>
        </w:rPr>
        <w:t>存款利息收入按存款的本金与适用利率逐日计提。</w:t>
      </w:r>
    </w:p>
    <w:p w14:paraId="3E6B48CC">
      <w:pPr>
        <w:pStyle w:val="18"/>
        <w:rPr>
          <w:rFonts w:hint="eastAsia"/>
        </w:rPr>
      </w:pPr>
      <w:r>
        <w:rPr>
          <w:rFonts w:hint="eastAsia"/>
        </w:rPr>
        <w:t>买入返售金融资产收入按买入返售金融资产的摊余成本在返售期内以实际利率法逐日计提。</w:t>
      </w:r>
    </w:p>
    <w:p w14:paraId="6EB01A19">
      <w:pPr>
        <w:pStyle w:val="18"/>
        <w:rPr>
          <w:rFonts w:hint="eastAsia"/>
        </w:rPr>
      </w:pPr>
      <w:r>
        <w:rPr>
          <w:rFonts w:hint="eastAsia"/>
        </w:rPr>
        <w:t>(2)投资收益</w:t>
      </w:r>
    </w:p>
    <w:p w14:paraId="19B8EB87">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0E96B47">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1ECC2CA">
      <w:pPr>
        <w:pStyle w:val="18"/>
        <w:rPr>
          <w:rFonts w:hint="eastAsia"/>
        </w:rPr>
      </w:pPr>
      <w:r>
        <w:rPr>
          <w:rFonts w:hint="eastAsia"/>
        </w:rPr>
        <w:t>(3)公允价值变动收益</w:t>
      </w:r>
    </w:p>
    <w:p w14:paraId="7FB613E0">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53884BE">
      <w:pPr>
        <w:pStyle w:val="18"/>
        <w:rPr>
          <w:rFonts w:hint="eastAsia"/>
        </w:rPr>
      </w:pPr>
      <w:r>
        <w:rPr>
          <w:rFonts w:hint="eastAsia"/>
        </w:rPr>
        <w:t>(4)信用减值损失</w:t>
      </w:r>
    </w:p>
    <w:p w14:paraId="7FE45C43">
      <w:pPr>
        <w:pStyle w:val="18"/>
        <w:rPr>
          <w:rFonts w:hint="eastAsia"/>
        </w:rPr>
      </w:pPr>
      <w:r>
        <w:rPr>
          <w:rFonts w:hint="eastAsia"/>
        </w:rPr>
        <w:t>本基金对于以摊余成本计量的金融资产，以预期信用损失为基础确认信用损失准备。本基金所计提的信用减值损失计入当期损益。</w:t>
      </w:r>
    </w:p>
    <w:p w14:paraId="65CD2F29">
      <w:pPr>
        <w:pStyle w:val="35"/>
      </w:pPr>
      <w:bookmarkStart w:id="62" w:name="_Toc62"/>
      <w:r>
        <w:t>费用的确认和计量</w:t>
      </w:r>
      <w:bookmarkEnd w:id="62"/>
    </w:p>
    <w:p w14:paraId="634884E6">
      <w:pPr>
        <w:pStyle w:val="18"/>
        <w:rPr>
          <w:rFonts w:hint="eastAsia"/>
        </w:rPr>
      </w:pPr>
      <w:r>
        <w:rPr>
          <w:rFonts w:hint="eastAsia"/>
        </w:rPr>
        <w:t>本基金的管理人报酬和托管费在费用涵盖期间按基金合同或相关公告约定的费率和计算方法逐日确认。</w:t>
      </w:r>
    </w:p>
    <w:p w14:paraId="19E8E460">
      <w:pPr>
        <w:pStyle w:val="18"/>
        <w:rPr>
          <w:rFonts w:hint="eastAsia"/>
        </w:rPr>
      </w:pPr>
      <w:r>
        <w:rPr>
          <w:rFonts w:hint="eastAsia"/>
        </w:rPr>
        <w:t>卖出回购金融资产支出，按卖出回购金融资产的摊余成本及实际利率在回购期内逐日计提。</w:t>
      </w:r>
    </w:p>
    <w:p w14:paraId="26C5E064">
      <w:pPr>
        <w:pStyle w:val="35"/>
      </w:pPr>
      <w:bookmarkStart w:id="63" w:name="_Toc63"/>
      <w:r>
        <w:t>基金的收益分配政策</w:t>
      </w:r>
      <w:bookmarkEnd w:id="63"/>
    </w:p>
    <w:p w14:paraId="69773664">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6B14B73C">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2F117726">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7EAE993E">
      <w:pPr>
        <w:pStyle w:val="18"/>
        <w:rPr>
          <w:rFonts w:hint="eastAsia"/>
        </w:rPr>
      </w:pPr>
      <w:r>
        <w:rPr>
          <w:rFonts w:hint="eastAsia"/>
        </w:rPr>
        <w:t>(4)每一基金份额享有同等分配权；</w:t>
      </w:r>
    </w:p>
    <w:p w14:paraId="36F8D60E">
      <w:pPr>
        <w:pStyle w:val="18"/>
        <w:rPr>
          <w:rFonts w:hint="eastAsia"/>
        </w:rPr>
      </w:pPr>
      <w:r>
        <w:rPr>
          <w:rFonts w:hint="eastAsia"/>
        </w:rPr>
        <w:t>(5)法律法规或监管机关另有规定的，从其规定。</w:t>
      </w:r>
    </w:p>
    <w:p w14:paraId="435D120E">
      <w:pPr>
        <w:pStyle w:val="35"/>
      </w:pPr>
      <w:bookmarkStart w:id="64" w:name="_Toc64"/>
      <w:r>
        <w:t xml:space="preserve"> 分部报告</w:t>
      </w:r>
      <w:bookmarkEnd w:id="64"/>
    </w:p>
    <w:p w14:paraId="25C7AAD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546BE0C">
      <w:pPr>
        <w:pStyle w:val="35"/>
      </w:pPr>
      <w:bookmarkStart w:id="65" w:name="_Toc65"/>
      <w:r>
        <w:t>其他重要的会计政策和会计估计</w:t>
      </w:r>
      <w:bookmarkEnd w:id="65"/>
    </w:p>
    <w:p w14:paraId="310B92E8">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0C620DC9">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29CFE01">
      <w:pPr>
        <w:pStyle w:val="28"/>
      </w:pPr>
      <w:bookmarkStart w:id="66" w:name="_Toc66"/>
      <w:r>
        <w:t xml:space="preserve">会计政策和会计估计变更以及差错更正的说明 </w:t>
      </w:r>
      <w:bookmarkEnd w:id="66"/>
    </w:p>
    <w:p w14:paraId="5513F31F">
      <w:pPr>
        <w:pStyle w:val="35"/>
      </w:pPr>
      <w:bookmarkStart w:id="67" w:name="_Toc67"/>
      <w:r>
        <w:t xml:space="preserve">会计政策变更的说明 </w:t>
      </w:r>
      <w:bookmarkEnd w:id="67"/>
    </w:p>
    <w:p w14:paraId="077B3840">
      <w:pPr>
        <w:pStyle w:val="18"/>
        <w:rPr>
          <w:rFonts w:hint="eastAsia"/>
        </w:rPr>
      </w:pPr>
      <w:r>
        <w:rPr>
          <w:rFonts w:hint="eastAsia"/>
        </w:rPr>
        <w:t>本基金本报告期内无需要说明的重大会计政策变更。</w:t>
      </w:r>
    </w:p>
    <w:p w14:paraId="148FFA9F">
      <w:pPr>
        <w:pStyle w:val="35"/>
      </w:pPr>
      <w:bookmarkStart w:id="68" w:name="_Toc68"/>
      <w:r>
        <w:t>会计估计变更的说明</w:t>
      </w:r>
      <w:bookmarkEnd w:id="68"/>
    </w:p>
    <w:p w14:paraId="7158E77B">
      <w:pPr>
        <w:pStyle w:val="18"/>
        <w:rPr>
          <w:rFonts w:hint="eastAsia"/>
        </w:rPr>
      </w:pPr>
      <w:r>
        <w:rPr>
          <w:rFonts w:hint="eastAsia"/>
        </w:rPr>
        <w:t>本基金本报告期内无需要说明的重大会计估计变更。</w:t>
      </w:r>
    </w:p>
    <w:p w14:paraId="60283FD3">
      <w:pPr>
        <w:pStyle w:val="35"/>
      </w:pPr>
      <w:bookmarkStart w:id="69" w:name="_Toc69"/>
      <w:r>
        <w:t>差错更正的说明</w:t>
      </w:r>
      <w:bookmarkEnd w:id="69"/>
    </w:p>
    <w:p w14:paraId="16C624DA">
      <w:pPr>
        <w:pStyle w:val="18"/>
        <w:rPr>
          <w:rFonts w:hint="eastAsia"/>
        </w:rPr>
      </w:pPr>
      <w:r>
        <w:rPr>
          <w:rFonts w:hint="eastAsia"/>
        </w:rPr>
        <w:t>本基金本报告期内无需要说明的重大会计差错更正。</w:t>
      </w:r>
    </w:p>
    <w:p w14:paraId="6BA74EFD">
      <w:pPr>
        <w:pStyle w:val="28"/>
      </w:pPr>
      <w:bookmarkStart w:id="70" w:name="_Toc70"/>
      <w:r>
        <w:t>税项</w:t>
      </w:r>
      <w:bookmarkEnd w:id="70"/>
    </w:p>
    <w:p w14:paraId="2BD29372">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574148A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D7175FA">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84FB343">
      <w:pPr>
        <w:pStyle w:val="18"/>
        <w:rPr>
          <w:rFonts w:hint="eastAsia"/>
        </w:rPr>
      </w:pPr>
      <w:r>
        <w:rPr>
          <w:rFonts w:hint="eastAsia"/>
        </w:rPr>
        <w:t>(2)对基金从证券市场中取得的收入，包括买卖债券的差价收入，债券的利息收入及其他收入，暂不缴纳企业所得税。</w:t>
      </w:r>
    </w:p>
    <w:p w14:paraId="60458FCE">
      <w:pPr>
        <w:pStyle w:val="18"/>
        <w:rPr>
          <w:rFonts w:hint="eastAsia"/>
        </w:rPr>
      </w:pPr>
      <w:r>
        <w:rPr>
          <w:rFonts w:hint="eastAsia"/>
        </w:rPr>
        <w:t>(3)本基金的城市维护建设税、教育费附加和地方教育附加等税费按照实际缴纳增值税额的适用比例计算缴纳。</w:t>
      </w:r>
    </w:p>
    <w:p w14:paraId="014EC455">
      <w:pPr>
        <w:pStyle w:val="28"/>
      </w:pPr>
      <w:bookmarkStart w:id="71" w:name="_Toc71"/>
      <w:r>
        <w:t xml:space="preserve">重要财务报表项目的说明 </w:t>
      </w:r>
      <w:bookmarkEnd w:id="71"/>
    </w:p>
    <w:p w14:paraId="41A63626">
      <w:pPr>
        <w:pStyle w:val="35"/>
      </w:pPr>
      <w:bookmarkStart w:id="72" w:name="_Toc72"/>
      <w:r>
        <w:t>货币资金</w:t>
      </w:r>
      <w:bookmarkEnd w:id="72"/>
    </w:p>
    <w:p w14:paraId="451E62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E1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6C7DAD">
            <w:pPr>
              <w:jc w:val="center"/>
            </w:pPr>
            <w:r>
              <w:rPr>
                <w:rFonts w:hint="eastAsia"/>
                <w:b/>
              </w:rPr>
              <w:t>项目</w:t>
            </w:r>
          </w:p>
        </w:tc>
        <w:tc>
          <w:tcPr>
            <w:tcW w:w="2768" w:type="dxa"/>
            <w:shd w:val="clear" w:color="auto" w:fill="BFBFBF"/>
            <w:vAlign w:val="center"/>
          </w:tcPr>
          <w:p w14:paraId="57071C15">
            <w:pPr>
              <w:jc w:val="center"/>
            </w:pPr>
            <w:r>
              <w:rPr>
                <w:rFonts w:hint="eastAsia"/>
                <w:b/>
              </w:rPr>
              <w:t>本期末2025年12月31日</w:t>
            </w:r>
          </w:p>
        </w:tc>
        <w:tc>
          <w:tcPr>
            <w:tcW w:w="2768" w:type="dxa"/>
            <w:shd w:val="clear" w:color="auto" w:fill="BFBFBF"/>
            <w:vAlign w:val="center"/>
          </w:tcPr>
          <w:p w14:paraId="4BC9D08C">
            <w:pPr>
              <w:jc w:val="center"/>
            </w:pPr>
            <w:r>
              <w:rPr>
                <w:rFonts w:hint="eastAsia"/>
                <w:b/>
              </w:rPr>
              <w:t>上年度末2024年12月31日</w:t>
            </w:r>
          </w:p>
        </w:tc>
      </w:tr>
      <w:tr w14:paraId="6863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F6330">
            <w:r>
              <w:rPr>
                <w:rFonts w:hint="eastAsia"/>
              </w:rPr>
              <w:t>活期存款</w:t>
            </w:r>
          </w:p>
        </w:tc>
        <w:tc>
          <w:tcPr>
            <w:tcW w:w="2768" w:type="dxa"/>
            <w:vAlign w:val="center"/>
          </w:tcPr>
          <w:p w14:paraId="1E468AFE">
            <w:pPr>
              <w:jc w:val="right"/>
            </w:pPr>
            <w:r>
              <w:rPr>
                <w:rFonts w:hint="eastAsia"/>
              </w:rPr>
              <w:t>1,003,301.45</w:t>
            </w:r>
          </w:p>
        </w:tc>
        <w:tc>
          <w:tcPr>
            <w:tcW w:w="2768" w:type="dxa"/>
            <w:vAlign w:val="center"/>
          </w:tcPr>
          <w:p w14:paraId="29FF3A44">
            <w:pPr>
              <w:jc w:val="right"/>
            </w:pPr>
            <w:r>
              <w:rPr>
                <w:rFonts w:hint="eastAsia"/>
              </w:rPr>
              <w:t>755,783.22</w:t>
            </w:r>
          </w:p>
        </w:tc>
      </w:tr>
      <w:tr w14:paraId="2806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8CB3A">
            <w:r>
              <w:rPr>
                <w:rFonts w:hint="eastAsia"/>
              </w:rPr>
              <w:t>等于：本金</w:t>
            </w:r>
          </w:p>
        </w:tc>
        <w:tc>
          <w:tcPr>
            <w:tcW w:w="2768" w:type="dxa"/>
            <w:vAlign w:val="center"/>
          </w:tcPr>
          <w:p w14:paraId="0937D79B">
            <w:pPr>
              <w:jc w:val="right"/>
            </w:pPr>
            <w:r>
              <w:rPr>
                <w:rFonts w:hint="eastAsia"/>
              </w:rPr>
              <w:t>1,003,109.26</w:t>
            </w:r>
          </w:p>
        </w:tc>
        <w:tc>
          <w:tcPr>
            <w:tcW w:w="2768" w:type="dxa"/>
            <w:vAlign w:val="center"/>
          </w:tcPr>
          <w:p w14:paraId="6D14618A">
            <w:pPr>
              <w:jc w:val="right"/>
            </w:pPr>
            <w:r>
              <w:rPr>
                <w:rFonts w:hint="eastAsia"/>
              </w:rPr>
              <w:t>754,788.32</w:t>
            </w:r>
          </w:p>
        </w:tc>
      </w:tr>
      <w:tr w14:paraId="5A57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EAC36">
            <w:r>
              <w:rPr>
                <w:rFonts w:hint="eastAsia"/>
              </w:rPr>
              <w:t xml:space="preserve">      加：应计利息</w:t>
            </w:r>
          </w:p>
        </w:tc>
        <w:tc>
          <w:tcPr>
            <w:tcW w:w="2768" w:type="dxa"/>
            <w:vAlign w:val="center"/>
          </w:tcPr>
          <w:p w14:paraId="087E1A4F">
            <w:pPr>
              <w:jc w:val="right"/>
            </w:pPr>
            <w:r>
              <w:rPr>
                <w:rFonts w:hint="eastAsia"/>
              </w:rPr>
              <w:t>192.19</w:t>
            </w:r>
          </w:p>
        </w:tc>
        <w:tc>
          <w:tcPr>
            <w:tcW w:w="2768" w:type="dxa"/>
            <w:vAlign w:val="center"/>
          </w:tcPr>
          <w:p w14:paraId="6E16BBC7">
            <w:pPr>
              <w:jc w:val="right"/>
            </w:pPr>
            <w:r>
              <w:rPr>
                <w:rFonts w:hint="eastAsia"/>
              </w:rPr>
              <w:t>994.90</w:t>
            </w:r>
          </w:p>
        </w:tc>
      </w:tr>
      <w:tr w14:paraId="3896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58AB1">
            <w:r>
              <w:rPr>
                <w:rFonts w:hint="eastAsia"/>
              </w:rPr>
              <w:t xml:space="preserve">      减：坏账准备</w:t>
            </w:r>
          </w:p>
        </w:tc>
        <w:tc>
          <w:tcPr>
            <w:tcW w:w="2768" w:type="dxa"/>
            <w:vAlign w:val="center"/>
          </w:tcPr>
          <w:p w14:paraId="3E9DA320">
            <w:pPr>
              <w:jc w:val="right"/>
            </w:pPr>
            <w:r>
              <w:rPr>
                <w:rFonts w:hint="eastAsia"/>
              </w:rPr>
              <w:t>-</w:t>
            </w:r>
          </w:p>
        </w:tc>
        <w:tc>
          <w:tcPr>
            <w:tcW w:w="2768" w:type="dxa"/>
            <w:vAlign w:val="center"/>
          </w:tcPr>
          <w:p w14:paraId="74C392BD">
            <w:pPr>
              <w:jc w:val="right"/>
            </w:pPr>
            <w:r>
              <w:rPr>
                <w:rFonts w:hint="eastAsia"/>
              </w:rPr>
              <w:t>-</w:t>
            </w:r>
          </w:p>
        </w:tc>
      </w:tr>
      <w:tr w14:paraId="28B6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90A70">
            <w:r>
              <w:rPr>
                <w:rFonts w:hint="eastAsia"/>
              </w:rPr>
              <w:t>定期存款</w:t>
            </w:r>
          </w:p>
        </w:tc>
        <w:tc>
          <w:tcPr>
            <w:tcW w:w="2768" w:type="dxa"/>
            <w:vAlign w:val="center"/>
          </w:tcPr>
          <w:p w14:paraId="11F9F37C">
            <w:pPr>
              <w:jc w:val="right"/>
            </w:pPr>
            <w:r>
              <w:rPr>
                <w:rFonts w:hint="eastAsia"/>
              </w:rPr>
              <w:t>-</w:t>
            </w:r>
          </w:p>
        </w:tc>
        <w:tc>
          <w:tcPr>
            <w:tcW w:w="2768" w:type="dxa"/>
            <w:vAlign w:val="center"/>
          </w:tcPr>
          <w:p w14:paraId="227CF4D8">
            <w:pPr>
              <w:jc w:val="right"/>
            </w:pPr>
            <w:r>
              <w:rPr>
                <w:rFonts w:hint="eastAsia"/>
              </w:rPr>
              <w:t>-</w:t>
            </w:r>
          </w:p>
        </w:tc>
      </w:tr>
      <w:tr w14:paraId="2DDB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B42DD">
            <w:r>
              <w:rPr>
                <w:rFonts w:hint="eastAsia"/>
              </w:rPr>
              <w:t>等于：本金</w:t>
            </w:r>
          </w:p>
        </w:tc>
        <w:tc>
          <w:tcPr>
            <w:tcW w:w="2768" w:type="dxa"/>
            <w:vAlign w:val="center"/>
          </w:tcPr>
          <w:p w14:paraId="5B23E700">
            <w:pPr>
              <w:jc w:val="right"/>
            </w:pPr>
            <w:r>
              <w:rPr>
                <w:rFonts w:hint="eastAsia"/>
              </w:rPr>
              <w:t>-</w:t>
            </w:r>
          </w:p>
        </w:tc>
        <w:tc>
          <w:tcPr>
            <w:tcW w:w="2768" w:type="dxa"/>
            <w:vAlign w:val="center"/>
          </w:tcPr>
          <w:p w14:paraId="62B14D7F">
            <w:pPr>
              <w:jc w:val="right"/>
            </w:pPr>
            <w:r>
              <w:rPr>
                <w:rFonts w:hint="eastAsia"/>
              </w:rPr>
              <w:t>-</w:t>
            </w:r>
          </w:p>
        </w:tc>
      </w:tr>
      <w:tr w14:paraId="583B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8EB08">
            <w:r>
              <w:rPr>
                <w:rFonts w:hint="eastAsia"/>
              </w:rPr>
              <w:t xml:space="preserve">      加：应计利息</w:t>
            </w:r>
          </w:p>
        </w:tc>
        <w:tc>
          <w:tcPr>
            <w:tcW w:w="2768" w:type="dxa"/>
            <w:vAlign w:val="center"/>
          </w:tcPr>
          <w:p w14:paraId="47EE7AF8">
            <w:pPr>
              <w:jc w:val="right"/>
            </w:pPr>
            <w:r>
              <w:rPr>
                <w:rFonts w:hint="eastAsia"/>
              </w:rPr>
              <w:t>-</w:t>
            </w:r>
          </w:p>
        </w:tc>
        <w:tc>
          <w:tcPr>
            <w:tcW w:w="2768" w:type="dxa"/>
            <w:vAlign w:val="center"/>
          </w:tcPr>
          <w:p w14:paraId="3C98F137">
            <w:pPr>
              <w:jc w:val="right"/>
            </w:pPr>
            <w:r>
              <w:rPr>
                <w:rFonts w:hint="eastAsia"/>
              </w:rPr>
              <w:t>-</w:t>
            </w:r>
          </w:p>
        </w:tc>
      </w:tr>
      <w:tr w14:paraId="31B7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0169D">
            <w:r>
              <w:rPr>
                <w:rFonts w:hint="eastAsia"/>
              </w:rPr>
              <w:t xml:space="preserve">      减：坏账准备</w:t>
            </w:r>
          </w:p>
        </w:tc>
        <w:tc>
          <w:tcPr>
            <w:tcW w:w="2768" w:type="dxa"/>
            <w:vAlign w:val="center"/>
          </w:tcPr>
          <w:p w14:paraId="2528CBD3">
            <w:pPr>
              <w:jc w:val="right"/>
            </w:pPr>
            <w:r>
              <w:rPr>
                <w:rFonts w:hint="eastAsia"/>
              </w:rPr>
              <w:t>-</w:t>
            </w:r>
          </w:p>
        </w:tc>
        <w:tc>
          <w:tcPr>
            <w:tcW w:w="2768" w:type="dxa"/>
            <w:vAlign w:val="center"/>
          </w:tcPr>
          <w:p w14:paraId="5915ED9F">
            <w:pPr>
              <w:jc w:val="right"/>
            </w:pPr>
            <w:r>
              <w:rPr>
                <w:rFonts w:hint="eastAsia"/>
              </w:rPr>
              <w:t>-</w:t>
            </w:r>
          </w:p>
        </w:tc>
      </w:tr>
      <w:tr w14:paraId="73FE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15120">
            <w:r>
              <w:rPr>
                <w:rFonts w:hint="eastAsia"/>
              </w:rPr>
              <w:t>其中：存款期限1个月以内</w:t>
            </w:r>
          </w:p>
        </w:tc>
        <w:tc>
          <w:tcPr>
            <w:tcW w:w="2768" w:type="dxa"/>
            <w:vAlign w:val="center"/>
          </w:tcPr>
          <w:p w14:paraId="6348AF01">
            <w:pPr>
              <w:jc w:val="right"/>
            </w:pPr>
            <w:r>
              <w:rPr>
                <w:rFonts w:hint="eastAsia"/>
              </w:rPr>
              <w:t>-</w:t>
            </w:r>
          </w:p>
        </w:tc>
        <w:tc>
          <w:tcPr>
            <w:tcW w:w="2768" w:type="dxa"/>
            <w:vAlign w:val="center"/>
          </w:tcPr>
          <w:p w14:paraId="6E90555E">
            <w:pPr>
              <w:jc w:val="right"/>
            </w:pPr>
            <w:r>
              <w:rPr>
                <w:rFonts w:hint="eastAsia"/>
              </w:rPr>
              <w:t>-</w:t>
            </w:r>
          </w:p>
        </w:tc>
      </w:tr>
      <w:tr w14:paraId="3975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8650C">
            <w:r>
              <w:rPr>
                <w:rFonts w:hint="eastAsia"/>
              </w:rPr>
              <w:t xml:space="preserve">      存款期限1-3个月</w:t>
            </w:r>
          </w:p>
        </w:tc>
        <w:tc>
          <w:tcPr>
            <w:tcW w:w="2768" w:type="dxa"/>
            <w:vAlign w:val="center"/>
          </w:tcPr>
          <w:p w14:paraId="6D02A56E">
            <w:pPr>
              <w:jc w:val="right"/>
            </w:pPr>
            <w:r>
              <w:rPr>
                <w:rFonts w:hint="eastAsia"/>
              </w:rPr>
              <w:t>-</w:t>
            </w:r>
          </w:p>
        </w:tc>
        <w:tc>
          <w:tcPr>
            <w:tcW w:w="2768" w:type="dxa"/>
            <w:vAlign w:val="center"/>
          </w:tcPr>
          <w:p w14:paraId="69C0D8B1">
            <w:pPr>
              <w:jc w:val="right"/>
            </w:pPr>
            <w:r>
              <w:rPr>
                <w:rFonts w:hint="eastAsia"/>
              </w:rPr>
              <w:t>-</w:t>
            </w:r>
          </w:p>
        </w:tc>
      </w:tr>
      <w:tr w14:paraId="63D1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81AB2">
            <w:r>
              <w:rPr>
                <w:rFonts w:hint="eastAsia"/>
              </w:rPr>
              <w:t xml:space="preserve">      存款期限3个月以上</w:t>
            </w:r>
          </w:p>
        </w:tc>
        <w:tc>
          <w:tcPr>
            <w:tcW w:w="2768" w:type="dxa"/>
            <w:vAlign w:val="center"/>
          </w:tcPr>
          <w:p w14:paraId="1964BC2E">
            <w:pPr>
              <w:jc w:val="right"/>
            </w:pPr>
            <w:r>
              <w:rPr>
                <w:rFonts w:hint="eastAsia"/>
              </w:rPr>
              <w:t>-</w:t>
            </w:r>
          </w:p>
        </w:tc>
        <w:tc>
          <w:tcPr>
            <w:tcW w:w="2768" w:type="dxa"/>
            <w:vAlign w:val="center"/>
          </w:tcPr>
          <w:p w14:paraId="5CC61C5F">
            <w:pPr>
              <w:jc w:val="right"/>
            </w:pPr>
            <w:r>
              <w:rPr>
                <w:rFonts w:hint="eastAsia"/>
              </w:rPr>
              <w:t>-</w:t>
            </w:r>
          </w:p>
        </w:tc>
      </w:tr>
      <w:tr w14:paraId="1ADE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84CED">
            <w:r>
              <w:rPr>
                <w:rFonts w:hint="eastAsia"/>
              </w:rPr>
              <w:t>其他存款</w:t>
            </w:r>
          </w:p>
        </w:tc>
        <w:tc>
          <w:tcPr>
            <w:tcW w:w="2768" w:type="dxa"/>
            <w:vAlign w:val="center"/>
          </w:tcPr>
          <w:p w14:paraId="51542066">
            <w:pPr>
              <w:jc w:val="right"/>
            </w:pPr>
            <w:r>
              <w:rPr>
                <w:rFonts w:hint="eastAsia"/>
              </w:rPr>
              <w:t>-</w:t>
            </w:r>
          </w:p>
        </w:tc>
        <w:tc>
          <w:tcPr>
            <w:tcW w:w="2768" w:type="dxa"/>
            <w:vAlign w:val="center"/>
          </w:tcPr>
          <w:p w14:paraId="36DE6C4C">
            <w:pPr>
              <w:jc w:val="right"/>
            </w:pPr>
            <w:r>
              <w:rPr>
                <w:rFonts w:hint="eastAsia"/>
              </w:rPr>
              <w:t>-</w:t>
            </w:r>
          </w:p>
        </w:tc>
      </w:tr>
      <w:tr w14:paraId="5309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05817">
            <w:r>
              <w:rPr>
                <w:rFonts w:hint="eastAsia"/>
              </w:rPr>
              <w:t>等于：本金</w:t>
            </w:r>
          </w:p>
        </w:tc>
        <w:tc>
          <w:tcPr>
            <w:tcW w:w="2768" w:type="dxa"/>
            <w:vAlign w:val="center"/>
          </w:tcPr>
          <w:p w14:paraId="12AC125D">
            <w:pPr>
              <w:jc w:val="right"/>
            </w:pPr>
            <w:r>
              <w:rPr>
                <w:rFonts w:hint="eastAsia"/>
              </w:rPr>
              <w:t>-</w:t>
            </w:r>
          </w:p>
        </w:tc>
        <w:tc>
          <w:tcPr>
            <w:tcW w:w="2768" w:type="dxa"/>
            <w:vAlign w:val="center"/>
          </w:tcPr>
          <w:p w14:paraId="57132432">
            <w:pPr>
              <w:jc w:val="right"/>
            </w:pPr>
            <w:r>
              <w:rPr>
                <w:rFonts w:hint="eastAsia"/>
              </w:rPr>
              <w:t>-</w:t>
            </w:r>
          </w:p>
        </w:tc>
      </w:tr>
      <w:tr w14:paraId="7741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38709">
            <w:r>
              <w:rPr>
                <w:rFonts w:hint="eastAsia"/>
              </w:rPr>
              <w:t xml:space="preserve">      加：应计利息</w:t>
            </w:r>
          </w:p>
        </w:tc>
        <w:tc>
          <w:tcPr>
            <w:tcW w:w="2768" w:type="dxa"/>
            <w:vAlign w:val="center"/>
          </w:tcPr>
          <w:p w14:paraId="5B93054D">
            <w:pPr>
              <w:jc w:val="right"/>
            </w:pPr>
            <w:r>
              <w:rPr>
                <w:rFonts w:hint="eastAsia"/>
              </w:rPr>
              <w:t>-</w:t>
            </w:r>
          </w:p>
        </w:tc>
        <w:tc>
          <w:tcPr>
            <w:tcW w:w="2768" w:type="dxa"/>
            <w:vAlign w:val="center"/>
          </w:tcPr>
          <w:p w14:paraId="21F8ADD4">
            <w:pPr>
              <w:jc w:val="right"/>
            </w:pPr>
            <w:r>
              <w:rPr>
                <w:rFonts w:hint="eastAsia"/>
              </w:rPr>
              <w:t>-</w:t>
            </w:r>
          </w:p>
        </w:tc>
      </w:tr>
      <w:tr w14:paraId="16CD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02758">
            <w:r>
              <w:rPr>
                <w:rFonts w:hint="eastAsia"/>
              </w:rPr>
              <w:t xml:space="preserve">      减：坏账准备</w:t>
            </w:r>
          </w:p>
        </w:tc>
        <w:tc>
          <w:tcPr>
            <w:tcW w:w="2768" w:type="dxa"/>
            <w:vAlign w:val="center"/>
          </w:tcPr>
          <w:p w14:paraId="46232CE8">
            <w:pPr>
              <w:jc w:val="right"/>
            </w:pPr>
            <w:r>
              <w:rPr>
                <w:rFonts w:hint="eastAsia"/>
              </w:rPr>
              <w:t>-</w:t>
            </w:r>
          </w:p>
        </w:tc>
        <w:tc>
          <w:tcPr>
            <w:tcW w:w="2768" w:type="dxa"/>
            <w:vAlign w:val="center"/>
          </w:tcPr>
          <w:p w14:paraId="4416DA6D">
            <w:pPr>
              <w:jc w:val="right"/>
            </w:pPr>
            <w:r>
              <w:rPr>
                <w:rFonts w:hint="eastAsia"/>
              </w:rPr>
              <w:t>-</w:t>
            </w:r>
          </w:p>
        </w:tc>
      </w:tr>
      <w:tr w14:paraId="32B4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9E920">
            <w:r>
              <w:rPr>
                <w:rFonts w:hint="eastAsia"/>
              </w:rPr>
              <w:t>合计</w:t>
            </w:r>
          </w:p>
        </w:tc>
        <w:tc>
          <w:tcPr>
            <w:tcW w:w="2768" w:type="dxa"/>
            <w:vAlign w:val="center"/>
          </w:tcPr>
          <w:p w14:paraId="5A0B778D">
            <w:pPr>
              <w:jc w:val="right"/>
            </w:pPr>
            <w:r>
              <w:rPr>
                <w:rFonts w:hint="eastAsia"/>
              </w:rPr>
              <w:t>1,003,301.45</w:t>
            </w:r>
          </w:p>
        </w:tc>
        <w:tc>
          <w:tcPr>
            <w:tcW w:w="2768" w:type="dxa"/>
            <w:vAlign w:val="center"/>
          </w:tcPr>
          <w:p w14:paraId="236382AE">
            <w:pPr>
              <w:jc w:val="right"/>
            </w:pPr>
            <w:r>
              <w:rPr>
                <w:rFonts w:hint="eastAsia"/>
              </w:rPr>
              <w:t>755,783.22</w:t>
            </w:r>
          </w:p>
        </w:tc>
      </w:tr>
    </w:tbl>
    <w:p w14:paraId="1C6D999D">
      <w:pPr>
        <w:pStyle w:val="35"/>
      </w:pPr>
      <w:bookmarkStart w:id="73" w:name="_Toc73"/>
      <w:r>
        <w:t>交易性金融资产</w:t>
      </w:r>
      <w:bookmarkEnd w:id="73"/>
    </w:p>
    <w:p w14:paraId="64BF57F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1D9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5E9FFD0">
            <w:r>
              <w:rPr>
                <w:rFonts w:hint="eastAsia"/>
              </w:rPr>
              <w:t>项目</w:t>
            </w:r>
          </w:p>
        </w:tc>
        <w:tc>
          <w:tcPr>
            <w:tcW w:w="1860" w:type="dxa"/>
            <w:gridSpan w:val="4"/>
            <w:vAlign w:val="center"/>
          </w:tcPr>
          <w:p w14:paraId="5A584D2B">
            <w:r>
              <w:rPr>
                <w:rFonts w:hint="eastAsia"/>
              </w:rPr>
              <w:t>本期末2025年12月31日</w:t>
            </w:r>
          </w:p>
        </w:tc>
      </w:tr>
      <w:tr w14:paraId="1D5C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0918F30"/>
        </w:tc>
        <w:tc>
          <w:tcPr>
            <w:tcW w:w="1860" w:type="dxa"/>
            <w:vAlign w:val="center"/>
          </w:tcPr>
          <w:p w14:paraId="72BCD268">
            <w:r>
              <w:rPr>
                <w:rFonts w:hint="eastAsia"/>
              </w:rPr>
              <w:t>成本</w:t>
            </w:r>
          </w:p>
        </w:tc>
        <w:tc>
          <w:tcPr>
            <w:tcW w:w="1517" w:type="dxa"/>
            <w:vAlign w:val="center"/>
          </w:tcPr>
          <w:p w14:paraId="61004F23">
            <w:r>
              <w:rPr>
                <w:rFonts w:hint="eastAsia"/>
              </w:rPr>
              <w:t>应计利息</w:t>
            </w:r>
          </w:p>
        </w:tc>
        <w:tc>
          <w:tcPr>
            <w:tcW w:w="1860" w:type="dxa"/>
            <w:vAlign w:val="center"/>
          </w:tcPr>
          <w:p w14:paraId="32AA6A8B">
            <w:r>
              <w:rPr>
                <w:rFonts w:hint="eastAsia"/>
              </w:rPr>
              <w:t>公允价值</w:t>
            </w:r>
          </w:p>
        </w:tc>
        <w:tc>
          <w:tcPr>
            <w:tcW w:w="1517" w:type="dxa"/>
            <w:vAlign w:val="center"/>
          </w:tcPr>
          <w:p w14:paraId="1206BEAA">
            <w:r>
              <w:rPr>
                <w:rFonts w:hint="eastAsia"/>
              </w:rPr>
              <w:t>公允价值变动</w:t>
            </w:r>
          </w:p>
        </w:tc>
      </w:tr>
      <w:tr w14:paraId="2B1A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CAB24B">
            <w:r>
              <w:rPr>
                <w:rFonts w:hint="eastAsia"/>
              </w:rPr>
              <w:t>股票</w:t>
            </w:r>
          </w:p>
        </w:tc>
        <w:tc>
          <w:tcPr>
            <w:tcW w:w="1860" w:type="dxa"/>
            <w:vAlign w:val="center"/>
          </w:tcPr>
          <w:p w14:paraId="0B4F1D96">
            <w:pPr>
              <w:jc w:val="right"/>
            </w:pPr>
            <w:r>
              <w:rPr>
                <w:rFonts w:hint="eastAsia"/>
              </w:rPr>
              <w:t>-</w:t>
            </w:r>
          </w:p>
        </w:tc>
        <w:tc>
          <w:tcPr>
            <w:tcW w:w="1517" w:type="dxa"/>
            <w:vAlign w:val="center"/>
          </w:tcPr>
          <w:p w14:paraId="36A9B54A">
            <w:pPr>
              <w:jc w:val="right"/>
            </w:pPr>
            <w:r>
              <w:rPr>
                <w:rFonts w:hint="eastAsia"/>
              </w:rPr>
              <w:t>-</w:t>
            </w:r>
          </w:p>
        </w:tc>
        <w:tc>
          <w:tcPr>
            <w:tcW w:w="1860" w:type="dxa"/>
            <w:vAlign w:val="center"/>
          </w:tcPr>
          <w:p w14:paraId="35348C4A">
            <w:pPr>
              <w:jc w:val="right"/>
            </w:pPr>
            <w:r>
              <w:rPr>
                <w:rFonts w:hint="eastAsia"/>
              </w:rPr>
              <w:t>-</w:t>
            </w:r>
          </w:p>
        </w:tc>
        <w:tc>
          <w:tcPr>
            <w:tcW w:w="1517" w:type="dxa"/>
            <w:vAlign w:val="center"/>
          </w:tcPr>
          <w:p w14:paraId="7622D96F">
            <w:pPr>
              <w:jc w:val="right"/>
            </w:pPr>
            <w:r>
              <w:rPr>
                <w:rFonts w:hint="eastAsia"/>
              </w:rPr>
              <w:t>-</w:t>
            </w:r>
          </w:p>
        </w:tc>
      </w:tr>
      <w:tr w14:paraId="662B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3ACBE6">
            <w:r>
              <w:rPr>
                <w:rFonts w:hint="eastAsia"/>
              </w:rPr>
              <w:t>贵金属投资-金交所黄金合约</w:t>
            </w:r>
          </w:p>
        </w:tc>
        <w:tc>
          <w:tcPr>
            <w:tcW w:w="1860" w:type="dxa"/>
            <w:vAlign w:val="center"/>
          </w:tcPr>
          <w:p w14:paraId="46265111">
            <w:pPr>
              <w:jc w:val="right"/>
            </w:pPr>
            <w:r>
              <w:rPr>
                <w:rFonts w:hint="eastAsia"/>
              </w:rPr>
              <w:t>-</w:t>
            </w:r>
          </w:p>
        </w:tc>
        <w:tc>
          <w:tcPr>
            <w:tcW w:w="1517" w:type="dxa"/>
            <w:vAlign w:val="center"/>
          </w:tcPr>
          <w:p w14:paraId="76F4C6EC">
            <w:pPr>
              <w:jc w:val="right"/>
            </w:pPr>
            <w:r>
              <w:rPr>
                <w:rFonts w:hint="eastAsia"/>
              </w:rPr>
              <w:t>-</w:t>
            </w:r>
          </w:p>
        </w:tc>
        <w:tc>
          <w:tcPr>
            <w:tcW w:w="1860" w:type="dxa"/>
            <w:vAlign w:val="center"/>
          </w:tcPr>
          <w:p w14:paraId="0CD74924">
            <w:pPr>
              <w:jc w:val="right"/>
            </w:pPr>
            <w:r>
              <w:rPr>
                <w:rFonts w:hint="eastAsia"/>
              </w:rPr>
              <w:t>-</w:t>
            </w:r>
          </w:p>
        </w:tc>
        <w:tc>
          <w:tcPr>
            <w:tcW w:w="1517" w:type="dxa"/>
            <w:vAlign w:val="center"/>
          </w:tcPr>
          <w:p w14:paraId="7EDC7179">
            <w:pPr>
              <w:jc w:val="right"/>
            </w:pPr>
            <w:r>
              <w:rPr>
                <w:rFonts w:hint="eastAsia"/>
              </w:rPr>
              <w:t>-</w:t>
            </w:r>
          </w:p>
        </w:tc>
      </w:tr>
      <w:tr w14:paraId="6DFF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9EBCB64">
            <w:r>
              <w:rPr>
                <w:rFonts w:hint="eastAsia"/>
              </w:rPr>
              <w:t>债券</w:t>
            </w:r>
          </w:p>
        </w:tc>
        <w:tc>
          <w:tcPr>
            <w:tcW w:w="897" w:type="dxa"/>
            <w:vAlign w:val="center"/>
          </w:tcPr>
          <w:p w14:paraId="4BA194CD">
            <w:r>
              <w:rPr>
                <w:rFonts w:hint="eastAsia"/>
              </w:rPr>
              <w:t>交易所市场</w:t>
            </w:r>
          </w:p>
        </w:tc>
        <w:tc>
          <w:tcPr>
            <w:tcW w:w="1860" w:type="dxa"/>
            <w:vAlign w:val="center"/>
          </w:tcPr>
          <w:p w14:paraId="6500DEBC">
            <w:pPr>
              <w:jc w:val="right"/>
            </w:pPr>
            <w:r>
              <w:rPr>
                <w:rFonts w:hint="eastAsia"/>
              </w:rPr>
              <w:t>115,009,883.91</w:t>
            </w:r>
          </w:p>
        </w:tc>
        <w:tc>
          <w:tcPr>
            <w:tcW w:w="1517" w:type="dxa"/>
            <w:vAlign w:val="center"/>
          </w:tcPr>
          <w:p w14:paraId="61941F29">
            <w:pPr>
              <w:jc w:val="right"/>
            </w:pPr>
            <w:r>
              <w:rPr>
                <w:rFonts w:hint="eastAsia"/>
              </w:rPr>
              <w:t>833,149.32</w:t>
            </w:r>
          </w:p>
        </w:tc>
        <w:tc>
          <w:tcPr>
            <w:tcW w:w="1860" w:type="dxa"/>
            <w:vAlign w:val="center"/>
          </w:tcPr>
          <w:p w14:paraId="6D340324">
            <w:pPr>
              <w:jc w:val="right"/>
            </w:pPr>
            <w:r>
              <w:rPr>
                <w:rFonts w:hint="eastAsia"/>
              </w:rPr>
              <w:t>115,762,149.32</w:t>
            </w:r>
          </w:p>
        </w:tc>
        <w:tc>
          <w:tcPr>
            <w:tcW w:w="1517" w:type="dxa"/>
            <w:vAlign w:val="center"/>
          </w:tcPr>
          <w:p w14:paraId="7C110DEE">
            <w:pPr>
              <w:jc w:val="right"/>
            </w:pPr>
            <w:r>
              <w:rPr>
                <w:rFonts w:hint="eastAsia"/>
              </w:rPr>
              <w:t>-80,883.91</w:t>
            </w:r>
          </w:p>
        </w:tc>
      </w:tr>
      <w:tr w14:paraId="7444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D21EB6"/>
        </w:tc>
        <w:tc>
          <w:tcPr>
            <w:tcW w:w="897" w:type="dxa"/>
            <w:vAlign w:val="center"/>
          </w:tcPr>
          <w:p w14:paraId="6002B545">
            <w:r>
              <w:rPr>
                <w:rFonts w:hint="eastAsia"/>
              </w:rPr>
              <w:t>银行间市场</w:t>
            </w:r>
          </w:p>
        </w:tc>
        <w:tc>
          <w:tcPr>
            <w:tcW w:w="1860" w:type="dxa"/>
            <w:vAlign w:val="center"/>
          </w:tcPr>
          <w:p w14:paraId="16F58016">
            <w:pPr>
              <w:jc w:val="right"/>
            </w:pPr>
            <w:r>
              <w:rPr>
                <w:rFonts w:hint="eastAsia"/>
              </w:rPr>
              <w:t>7,343,204,019.47</w:t>
            </w:r>
          </w:p>
        </w:tc>
        <w:tc>
          <w:tcPr>
            <w:tcW w:w="1517" w:type="dxa"/>
            <w:vAlign w:val="center"/>
          </w:tcPr>
          <w:p w14:paraId="6D1A0DAA">
            <w:pPr>
              <w:jc w:val="right"/>
            </w:pPr>
            <w:r>
              <w:rPr>
                <w:rFonts w:hint="eastAsia"/>
              </w:rPr>
              <w:t>73,146,315.53</w:t>
            </w:r>
          </w:p>
        </w:tc>
        <w:tc>
          <w:tcPr>
            <w:tcW w:w="1860" w:type="dxa"/>
            <w:vAlign w:val="center"/>
          </w:tcPr>
          <w:p w14:paraId="27AB170E">
            <w:pPr>
              <w:jc w:val="right"/>
            </w:pPr>
            <w:r>
              <w:rPr>
                <w:rFonts w:hint="eastAsia"/>
              </w:rPr>
              <w:t>7,395,857,315.53</w:t>
            </w:r>
          </w:p>
        </w:tc>
        <w:tc>
          <w:tcPr>
            <w:tcW w:w="1517" w:type="dxa"/>
            <w:vAlign w:val="center"/>
          </w:tcPr>
          <w:p w14:paraId="252E05FF">
            <w:pPr>
              <w:jc w:val="right"/>
            </w:pPr>
            <w:r>
              <w:rPr>
                <w:rFonts w:hint="eastAsia"/>
              </w:rPr>
              <w:t>-20,493,019.47</w:t>
            </w:r>
          </w:p>
        </w:tc>
      </w:tr>
      <w:tr w14:paraId="1D46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808913"/>
        </w:tc>
        <w:tc>
          <w:tcPr>
            <w:tcW w:w="897" w:type="dxa"/>
            <w:vAlign w:val="center"/>
          </w:tcPr>
          <w:p w14:paraId="44A645E3">
            <w:r>
              <w:rPr>
                <w:rFonts w:hint="eastAsia"/>
              </w:rPr>
              <w:t>合计</w:t>
            </w:r>
          </w:p>
        </w:tc>
        <w:tc>
          <w:tcPr>
            <w:tcW w:w="1860" w:type="dxa"/>
            <w:vAlign w:val="center"/>
          </w:tcPr>
          <w:p w14:paraId="4DCAD460">
            <w:pPr>
              <w:jc w:val="right"/>
            </w:pPr>
            <w:r>
              <w:rPr>
                <w:rFonts w:hint="eastAsia"/>
              </w:rPr>
              <w:t>7,458,213,903.38</w:t>
            </w:r>
          </w:p>
        </w:tc>
        <w:tc>
          <w:tcPr>
            <w:tcW w:w="1517" w:type="dxa"/>
            <w:vAlign w:val="center"/>
          </w:tcPr>
          <w:p w14:paraId="1DCD6B20">
            <w:pPr>
              <w:jc w:val="right"/>
            </w:pPr>
            <w:r>
              <w:rPr>
                <w:rFonts w:hint="eastAsia"/>
              </w:rPr>
              <w:t>73,979,464.85</w:t>
            </w:r>
          </w:p>
        </w:tc>
        <w:tc>
          <w:tcPr>
            <w:tcW w:w="1860" w:type="dxa"/>
            <w:vAlign w:val="center"/>
          </w:tcPr>
          <w:p w14:paraId="5FB977E9">
            <w:pPr>
              <w:jc w:val="right"/>
            </w:pPr>
            <w:r>
              <w:rPr>
                <w:rFonts w:hint="eastAsia"/>
              </w:rPr>
              <w:t>7,511,619,464.85</w:t>
            </w:r>
          </w:p>
        </w:tc>
        <w:tc>
          <w:tcPr>
            <w:tcW w:w="1517" w:type="dxa"/>
            <w:vAlign w:val="center"/>
          </w:tcPr>
          <w:p w14:paraId="1F1E96DA">
            <w:pPr>
              <w:jc w:val="right"/>
            </w:pPr>
            <w:r>
              <w:rPr>
                <w:rFonts w:hint="eastAsia"/>
              </w:rPr>
              <w:t>-20,573,903.38</w:t>
            </w:r>
          </w:p>
        </w:tc>
      </w:tr>
      <w:tr w14:paraId="38FB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5774D2">
            <w:r>
              <w:rPr>
                <w:rFonts w:hint="eastAsia"/>
              </w:rPr>
              <w:t>资产支持证券</w:t>
            </w:r>
          </w:p>
        </w:tc>
        <w:tc>
          <w:tcPr>
            <w:tcW w:w="1860" w:type="dxa"/>
            <w:vAlign w:val="center"/>
          </w:tcPr>
          <w:p w14:paraId="5DD4B0C6">
            <w:pPr>
              <w:jc w:val="right"/>
            </w:pPr>
            <w:r>
              <w:rPr>
                <w:rFonts w:hint="eastAsia"/>
              </w:rPr>
              <w:t>-</w:t>
            </w:r>
          </w:p>
        </w:tc>
        <w:tc>
          <w:tcPr>
            <w:tcW w:w="1517" w:type="dxa"/>
            <w:vAlign w:val="center"/>
          </w:tcPr>
          <w:p w14:paraId="09EC0B34">
            <w:pPr>
              <w:jc w:val="right"/>
            </w:pPr>
            <w:r>
              <w:rPr>
                <w:rFonts w:hint="eastAsia"/>
              </w:rPr>
              <w:t>-</w:t>
            </w:r>
          </w:p>
        </w:tc>
        <w:tc>
          <w:tcPr>
            <w:tcW w:w="1860" w:type="dxa"/>
            <w:vAlign w:val="center"/>
          </w:tcPr>
          <w:p w14:paraId="5A77631B">
            <w:pPr>
              <w:jc w:val="right"/>
            </w:pPr>
            <w:r>
              <w:rPr>
                <w:rFonts w:hint="eastAsia"/>
              </w:rPr>
              <w:t>-</w:t>
            </w:r>
          </w:p>
        </w:tc>
        <w:tc>
          <w:tcPr>
            <w:tcW w:w="1517" w:type="dxa"/>
            <w:vAlign w:val="center"/>
          </w:tcPr>
          <w:p w14:paraId="54206BE2">
            <w:pPr>
              <w:jc w:val="right"/>
            </w:pPr>
            <w:r>
              <w:rPr>
                <w:rFonts w:hint="eastAsia"/>
              </w:rPr>
              <w:t>-</w:t>
            </w:r>
          </w:p>
        </w:tc>
      </w:tr>
      <w:tr w14:paraId="527F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1673D6">
            <w:r>
              <w:rPr>
                <w:rFonts w:hint="eastAsia"/>
              </w:rPr>
              <w:t>基金</w:t>
            </w:r>
          </w:p>
        </w:tc>
        <w:tc>
          <w:tcPr>
            <w:tcW w:w="1860" w:type="dxa"/>
            <w:vAlign w:val="center"/>
          </w:tcPr>
          <w:p w14:paraId="6D4C298A">
            <w:pPr>
              <w:jc w:val="right"/>
            </w:pPr>
            <w:r>
              <w:rPr>
                <w:rFonts w:hint="eastAsia"/>
              </w:rPr>
              <w:t>-</w:t>
            </w:r>
          </w:p>
        </w:tc>
        <w:tc>
          <w:tcPr>
            <w:tcW w:w="1517" w:type="dxa"/>
            <w:vAlign w:val="center"/>
          </w:tcPr>
          <w:p w14:paraId="4250A31D">
            <w:pPr>
              <w:jc w:val="right"/>
            </w:pPr>
            <w:r>
              <w:rPr>
                <w:rFonts w:hint="eastAsia"/>
              </w:rPr>
              <w:t>-</w:t>
            </w:r>
          </w:p>
        </w:tc>
        <w:tc>
          <w:tcPr>
            <w:tcW w:w="1860" w:type="dxa"/>
            <w:vAlign w:val="center"/>
          </w:tcPr>
          <w:p w14:paraId="261C4BCF">
            <w:pPr>
              <w:jc w:val="right"/>
            </w:pPr>
            <w:r>
              <w:rPr>
                <w:rFonts w:hint="eastAsia"/>
              </w:rPr>
              <w:t>-</w:t>
            </w:r>
          </w:p>
        </w:tc>
        <w:tc>
          <w:tcPr>
            <w:tcW w:w="1517" w:type="dxa"/>
            <w:vAlign w:val="center"/>
          </w:tcPr>
          <w:p w14:paraId="40A917B7">
            <w:pPr>
              <w:jc w:val="right"/>
            </w:pPr>
            <w:r>
              <w:rPr>
                <w:rFonts w:hint="eastAsia"/>
              </w:rPr>
              <w:t>-</w:t>
            </w:r>
          </w:p>
        </w:tc>
      </w:tr>
      <w:tr w14:paraId="21A3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A96D56">
            <w:r>
              <w:rPr>
                <w:rFonts w:hint="eastAsia"/>
              </w:rPr>
              <w:t>其他</w:t>
            </w:r>
          </w:p>
        </w:tc>
        <w:tc>
          <w:tcPr>
            <w:tcW w:w="1860" w:type="dxa"/>
            <w:vAlign w:val="center"/>
          </w:tcPr>
          <w:p w14:paraId="244D4A1B">
            <w:pPr>
              <w:jc w:val="right"/>
            </w:pPr>
            <w:r>
              <w:rPr>
                <w:rFonts w:hint="eastAsia"/>
              </w:rPr>
              <w:t>-</w:t>
            </w:r>
          </w:p>
        </w:tc>
        <w:tc>
          <w:tcPr>
            <w:tcW w:w="1517" w:type="dxa"/>
            <w:vAlign w:val="center"/>
          </w:tcPr>
          <w:p w14:paraId="158D9E90">
            <w:pPr>
              <w:jc w:val="right"/>
            </w:pPr>
            <w:r>
              <w:rPr>
                <w:rFonts w:hint="eastAsia"/>
              </w:rPr>
              <w:t>-</w:t>
            </w:r>
          </w:p>
        </w:tc>
        <w:tc>
          <w:tcPr>
            <w:tcW w:w="1860" w:type="dxa"/>
            <w:vAlign w:val="center"/>
          </w:tcPr>
          <w:p w14:paraId="34EDE07F">
            <w:pPr>
              <w:jc w:val="right"/>
            </w:pPr>
            <w:r>
              <w:rPr>
                <w:rFonts w:hint="eastAsia"/>
              </w:rPr>
              <w:t>-</w:t>
            </w:r>
          </w:p>
        </w:tc>
        <w:tc>
          <w:tcPr>
            <w:tcW w:w="1517" w:type="dxa"/>
            <w:vAlign w:val="center"/>
          </w:tcPr>
          <w:p w14:paraId="31DCF3B5">
            <w:pPr>
              <w:jc w:val="right"/>
            </w:pPr>
            <w:r>
              <w:rPr>
                <w:rFonts w:hint="eastAsia"/>
              </w:rPr>
              <w:t>-</w:t>
            </w:r>
          </w:p>
        </w:tc>
      </w:tr>
      <w:tr w14:paraId="4CAF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CE1436">
            <w:r>
              <w:rPr>
                <w:rFonts w:hint="eastAsia"/>
              </w:rPr>
              <w:t>合计</w:t>
            </w:r>
          </w:p>
        </w:tc>
        <w:tc>
          <w:tcPr>
            <w:tcW w:w="1860" w:type="dxa"/>
            <w:vAlign w:val="center"/>
          </w:tcPr>
          <w:p w14:paraId="078A37ED">
            <w:pPr>
              <w:jc w:val="right"/>
            </w:pPr>
            <w:r>
              <w:rPr>
                <w:rFonts w:hint="eastAsia"/>
              </w:rPr>
              <w:t>7,458,213,903.38</w:t>
            </w:r>
          </w:p>
        </w:tc>
        <w:tc>
          <w:tcPr>
            <w:tcW w:w="1517" w:type="dxa"/>
            <w:vAlign w:val="center"/>
          </w:tcPr>
          <w:p w14:paraId="2698DFA4">
            <w:pPr>
              <w:jc w:val="right"/>
            </w:pPr>
            <w:r>
              <w:rPr>
                <w:rFonts w:hint="eastAsia"/>
              </w:rPr>
              <w:t>73,979,464.85</w:t>
            </w:r>
          </w:p>
        </w:tc>
        <w:tc>
          <w:tcPr>
            <w:tcW w:w="1860" w:type="dxa"/>
            <w:vAlign w:val="center"/>
          </w:tcPr>
          <w:p w14:paraId="01F5CF43">
            <w:pPr>
              <w:jc w:val="right"/>
            </w:pPr>
            <w:r>
              <w:rPr>
                <w:rFonts w:hint="eastAsia"/>
              </w:rPr>
              <w:t>7,511,619,464.85</w:t>
            </w:r>
          </w:p>
        </w:tc>
        <w:tc>
          <w:tcPr>
            <w:tcW w:w="1517" w:type="dxa"/>
            <w:vAlign w:val="center"/>
          </w:tcPr>
          <w:p w14:paraId="5E016CC3">
            <w:pPr>
              <w:jc w:val="right"/>
            </w:pPr>
            <w:r>
              <w:rPr>
                <w:rFonts w:hint="eastAsia"/>
              </w:rPr>
              <w:t>-20,573,903.38</w:t>
            </w:r>
          </w:p>
        </w:tc>
      </w:tr>
      <w:tr w14:paraId="7C8E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E6CB5F5">
            <w:r>
              <w:rPr>
                <w:rFonts w:hint="eastAsia"/>
              </w:rPr>
              <w:t>项目</w:t>
            </w:r>
          </w:p>
        </w:tc>
        <w:tc>
          <w:tcPr>
            <w:tcW w:w="1860" w:type="dxa"/>
            <w:gridSpan w:val="4"/>
            <w:vAlign w:val="center"/>
          </w:tcPr>
          <w:p w14:paraId="611F57DB">
            <w:r>
              <w:rPr>
                <w:rFonts w:hint="eastAsia"/>
              </w:rPr>
              <w:t>上年度末2024年12月31日</w:t>
            </w:r>
          </w:p>
        </w:tc>
      </w:tr>
      <w:tr w14:paraId="00E8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9A85729"/>
        </w:tc>
        <w:tc>
          <w:tcPr>
            <w:tcW w:w="1860" w:type="dxa"/>
            <w:vAlign w:val="center"/>
          </w:tcPr>
          <w:p w14:paraId="25E5CBAA">
            <w:r>
              <w:rPr>
                <w:rFonts w:hint="eastAsia"/>
              </w:rPr>
              <w:t>成本</w:t>
            </w:r>
          </w:p>
        </w:tc>
        <w:tc>
          <w:tcPr>
            <w:tcW w:w="1517" w:type="dxa"/>
            <w:vAlign w:val="center"/>
          </w:tcPr>
          <w:p w14:paraId="0127F32C">
            <w:r>
              <w:rPr>
                <w:rFonts w:hint="eastAsia"/>
              </w:rPr>
              <w:t>应计利息</w:t>
            </w:r>
          </w:p>
        </w:tc>
        <w:tc>
          <w:tcPr>
            <w:tcW w:w="1860" w:type="dxa"/>
            <w:vAlign w:val="center"/>
          </w:tcPr>
          <w:p w14:paraId="1B86AE4E">
            <w:r>
              <w:rPr>
                <w:rFonts w:hint="eastAsia"/>
              </w:rPr>
              <w:t>公允价值</w:t>
            </w:r>
          </w:p>
        </w:tc>
        <w:tc>
          <w:tcPr>
            <w:tcW w:w="1517" w:type="dxa"/>
            <w:vAlign w:val="center"/>
          </w:tcPr>
          <w:p w14:paraId="30CB86E8">
            <w:r>
              <w:rPr>
                <w:rFonts w:hint="eastAsia"/>
              </w:rPr>
              <w:t>公允价值变动</w:t>
            </w:r>
          </w:p>
        </w:tc>
      </w:tr>
      <w:tr w14:paraId="670D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8B3B3C">
            <w:r>
              <w:rPr>
                <w:rFonts w:hint="eastAsia"/>
              </w:rPr>
              <w:t>股票</w:t>
            </w:r>
          </w:p>
        </w:tc>
        <w:tc>
          <w:tcPr>
            <w:tcW w:w="1860" w:type="dxa"/>
            <w:vAlign w:val="center"/>
          </w:tcPr>
          <w:p w14:paraId="63676416">
            <w:pPr>
              <w:jc w:val="right"/>
            </w:pPr>
            <w:r>
              <w:rPr>
                <w:rFonts w:hint="eastAsia"/>
              </w:rPr>
              <w:t>-</w:t>
            </w:r>
          </w:p>
        </w:tc>
        <w:tc>
          <w:tcPr>
            <w:tcW w:w="1517" w:type="dxa"/>
            <w:vAlign w:val="center"/>
          </w:tcPr>
          <w:p w14:paraId="793D7EB8">
            <w:pPr>
              <w:jc w:val="right"/>
            </w:pPr>
            <w:r>
              <w:rPr>
                <w:rFonts w:hint="eastAsia"/>
              </w:rPr>
              <w:t>-</w:t>
            </w:r>
          </w:p>
        </w:tc>
        <w:tc>
          <w:tcPr>
            <w:tcW w:w="1860" w:type="dxa"/>
            <w:vAlign w:val="center"/>
          </w:tcPr>
          <w:p w14:paraId="2C3BD462">
            <w:pPr>
              <w:jc w:val="right"/>
            </w:pPr>
            <w:r>
              <w:rPr>
                <w:rFonts w:hint="eastAsia"/>
              </w:rPr>
              <w:t>-</w:t>
            </w:r>
          </w:p>
        </w:tc>
        <w:tc>
          <w:tcPr>
            <w:tcW w:w="1517" w:type="dxa"/>
            <w:vAlign w:val="center"/>
          </w:tcPr>
          <w:p w14:paraId="5198E6A0">
            <w:pPr>
              <w:jc w:val="right"/>
            </w:pPr>
            <w:r>
              <w:rPr>
                <w:rFonts w:hint="eastAsia"/>
              </w:rPr>
              <w:t>-</w:t>
            </w:r>
          </w:p>
        </w:tc>
      </w:tr>
      <w:tr w14:paraId="3581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498A0B">
            <w:r>
              <w:rPr>
                <w:rFonts w:hint="eastAsia"/>
              </w:rPr>
              <w:t>贵金属投资-金交所黄金合约</w:t>
            </w:r>
          </w:p>
        </w:tc>
        <w:tc>
          <w:tcPr>
            <w:tcW w:w="1860" w:type="dxa"/>
            <w:vAlign w:val="center"/>
          </w:tcPr>
          <w:p w14:paraId="70739E3B">
            <w:pPr>
              <w:jc w:val="right"/>
            </w:pPr>
            <w:r>
              <w:rPr>
                <w:rFonts w:hint="eastAsia"/>
              </w:rPr>
              <w:t>-</w:t>
            </w:r>
          </w:p>
        </w:tc>
        <w:tc>
          <w:tcPr>
            <w:tcW w:w="1517" w:type="dxa"/>
            <w:vAlign w:val="center"/>
          </w:tcPr>
          <w:p w14:paraId="0B6D7EE9">
            <w:pPr>
              <w:jc w:val="right"/>
            </w:pPr>
            <w:r>
              <w:rPr>
                <w:rFonts w:hint="eastAsia"/>
              </w:rPr>
              <w:t>-</w:t>
            </w:r>
          </w:p>
        </w:tc>
        <w:tc>
          <w:tcPr>
            <w:tcW w:w="1860" w:type="dxa"/>
            <w:vAlign w:val="center"/>
          </w:tcPr>
          <w:p w14:paraId="42906797">
            <w:pPr>
              <w:jc w:val="right"/>
            </w:pPr>
            <w:r>
              <w:rPr>
                <w:rFonts w:hint="eastAsia"/>
              </w:rPr>
              <w:t>-</w:t>
            </w:r>
          </w:p>
        </w:tc>
        <w:tc>
          <w:tcPr>
            <w:tcW w:w="1517" w:type="dxa"/>
            <w:vAlign w:val="center"/>
          </w:tcPr>
          <w:p w14:paraId="5B34840A">
            <w:pPr>
              <w:jc w:val="right"/>
            </w:pPr>
            <w:r>
              <w:rPr>
                <w:rFonts w:hint="eastAsia"/>
              </w:rPr>
              <w:t>-</w:t>
            </w:r>
          </w:p>
        </w:tc>
      </w:tr>
      <w:tr w14:paraId="7DD5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4C5416">
            <w:r>
              <w:rPr>
                <w:rFonts w:hint="eastAsia"/>
              </w:rPr>
              <w:t>债券</w:t>
            </w:r>
          </w:p>
        </w:tc>
        <w:tc>
          <w:tcPr>
            <w:tcW w:w="897" w:type="dxa"/>
            <w:vAlign w:val="center"/>
          </w:tcPr>
          <w:p w14:paraId="1720C143">
            <w:r>
              <w:rPr>
                <w:rFonts w:hint="eastAsia"/>
              </w:rPr>
              <w:t>交易所市场</w:t>
            </w:r>
          </w:p>
        </w:tc>
        <w:tc>
          <w:tcPr>
            <w:tcW w:w="1860" w:type="dxa"/>
            <w:vAlign w:val="center"/>
          </w:tcPr>
          <w:p w14:paraId="592C0B7F">
            <w:pPr>
              <w:jc w:val="right"/>
            </w:pPr>
            <w:r>
              <w:rPr>
                <w:rFonts w:hint="eastAsia"/>
              </w:rPr>
              <w:t>-</w:t>
            </w:r>
          </w:p>
        </w:tc>
        <w:tc>
          <w:tcPr>
            <w:tcW w:w="1517" w:type="dxa"/>
            <w:vAlign w:val="center"/>
          </w:tcPr>
          <w:p w14:paraId="1F4D17E4">
            <w:pPr>
              <w:jc w:val="right"/>
            </w:pPr>
            <w:r>
              <w:rPr>
                <w:rFonts w:hint="eastAsia"/>
              </w:rPr>
              <w:t>-</w:t>
            </w:r>
          </w:p>
        </w:tc>
        <w:tc>
          <w:tcPr>
            <w:tcW w:w="1860" w:type="dxa"/>
            <w:vAlign w:val="center"/>
          </w:tcPr>
          <w:p w14:paraId="3A4C5586">
            <w:pPr>
              <w:jc w:val="right"/>
            </w:pPr>
            <w:r>
              <w:rPr>
                <w:rFonts w:hint="eastAsia"/>
              </w:rPr>
              <w:t>-</w:t>
            </w:r>
          </w:p>
        </w:tc>
        <w:tc>
          <w:tcPr>
            <w:tcW w:w="1517" w:type="dxa"/>
            <w:vAlign w:val="center"/>
          </w:tcPr>
          <w:p w14:paraId="78CC173D">
            <w:pPr>
              <w:jc w:val="right"/>
            </w:pPr>
            <w:r>
              <w:rPr>
                <w:rFonts w:hint="eastAsia"/>
              </w:rPr>
              <w:t>-</w:t>
            </w:r>
          </w:p>
        </w:tc>
      </w:tr>
      <w:tr w14:paraId="7A87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0DE53D"/>
        </w:tc>
        <w:tc>
          <w:tcPr>
            <w:tcW w:w="897" w:type="dxa"/>
            <w:vAlign w:val="center"/>
          </w:tcPr>
          <w:p w14:paraId="73720E1E">
            <w:r>
              <w:rPr>
                <w:rFonts w:hint="eastAsia"/>
              </w:rPr>
              <w:t>银行间市场</w:t>
            </w:r>
          </w:p>
        </w:tc>
        <w:tc>
          <w:tcPr>
            <w:tcW w:w="1860" w:type="dxa"/>
            <w:vAlign w:val="center"/>
          </w:tcPr>
          <w:p w14:paraId="4A9AD34A">
            <w:pPr>
              <w:jc w:val="right"/>
            </w:pPr>
            <w:r>
              <w:rPr>
                <w:rFonts w:hint="eastAsia"/>
              </w:rPr>
              <w:t>10,926,392,942.87</w:t>
            </w:r>
          </w:p>
        </w:tc>
        <w:tc>
          <w:tcPr>
            <w:tcW w:w="1517" w:type="dxa"/>
            <w:vAlign w:val="center"/>
          </w:tcPr>
          <w:p w14:paraId="11E66D51">
            <w:pPr>
              <w:jc w:val="right"/>
            </w:pPr>
            <w:r>
              <w:rPr>
                <w:rFonts w:hint="eastAsia"/>
              </w:rPr>
              <w:t>99,644,394.63</w:t>
            </w:r>
          </w:p>
        </w:tc>
        <w:tc>
          <w:tcPr>
            <w:tcW w:w="1860" w:type="dxa"/>
            <w:vAlign w:val="center"/>
          </w:tcPr>
          <w:p w14:paraId="1B974772">
            <w:pPr>
              <w:jc w:val="right"/>
            </w:pPr>
            <w:r>
              <w:rPr>
                <w:rFonts w:hint="eastAsia"/>
              </w:rPr>
              <w:t>11,154,760,394.63</w:t>
            </w:r>
          </w:p>
        </w:tc>
        <w:tc>
          <w:tcPr>
            <w:tcW w:w="1517" w:type="dxa"/>
            <w:vAlign w:val="center"/>
          </w:tcPr>
          <w:p w14:paraId="764B485B">
            <w:pPr>
              <w:jc w:val="right"/>
            </w:pPr>
            <w:r>
              <w:rPr>
                <w:rFonts w:hint="eastAsia"/>
              </w:rPr>
              <w:t>128,723,057.13</w:t>
            </w:r>
          </w:p>
        </w:tc>
      </w:tr>
      <w:tr w14:paraId="1B49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77CD0A"/>
        </w:tc>
        <w:tc>
          <w:tcPr>
            <w:tcW w:w="897" w:type="dxa"/>
            <w:vAlign w:val="center"/>
          </w:tcPr>
          <w:p w14:paraId="15802ED1">
            <w:r>
              <w:rPr>
                <w:rFonts w:hint="eastAsia"/>
              </w:rPr>
              <w:t>合计</w:t>
            </w:r>
          </w:p>
        </w:tc>
        <w:tc>
          <w:tcPr>
            <w:tcW w:w="1860" w:type="dxa"/>
            <w:vAlign w:val="center"/>
          </w:tcPr>
          <w:p w14:paraId="4DB2947B">
            <w:pPr>
              <w:jc w:val="right"/>
            </w:pPr>
            <w:r>
              <w:rPr>
                <w:rFonts w:hint="eastAsia"/>
              </w:rPr>
              <w:t>10,926,392,942.87</w:t>
            </w:r>
          </w:p>
        </w:tc>
        <w:tc>
          <w:tcPr>
            <w:tcW w:w="1517" w:type="dxa"/>
            <w:vAlign w:val="center"/>
          </w:tcPr>
          <w:p w14:paraId="0FDE26B9">
            <w:pPr>
              <w:jc w:val="right"/>
            </w:pPr>
            <w:r>
              <w:rPr>
                <w:rFonts w:hint="eastAsia"/>
              </w:rPr>
              <w:t>99,644,394.63</w:t>
            </w:r>
          </w:p>
        </w:tc>
        <w:tc>
          <w:tcPr>
            <w:tcW w:w="1860" w:type="dxa"/>
            <w:vAlign w:val="center"/>
          </w:tcPr>
          <w:p w14:paraId="4F1D125A">
            <w:pPr>
              <w:jc w:val="right"/>
            </w:pPr>
            <w:r>
              <w:rPr>
                <w:rFonts w:hint="eastAsia"/>
              </w:rPr>
              <w:t>11,154,760,394.63</w:t>
            </w:r>
          </w:p>
        </w:tc>
        <w:tc>
          <w:tcPr>
            <w:tcW w:w="1517" w:type="dxa"/>
            <w:vAlign w:val="center"/>
          </w:tcPr>
          <w:p w14:paraId="3E74D5B5">
            <w:pPr>
              <w:jc w:val="right"/>
            </w:pPr>
            <w:r>
              <w:rPr>
                <w:rFonts w:hint="eastAsia"/>
              </w:rPr>
              <w:t>128,723,057.13</w:t>
            </w:r>
          </w:p>
        </w:tc>
      </w:tr>
      <w:tr w14:paraId="0E4A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2326C6">
            <w:r>
              <w:rPr>
                <w:rFonts w:hint="eastAsia"/>
              </w:rPr>
              <w:t>资产支持证券</w:t>
            </w:r>
          </w:p>
        </w:tc>
        <w:tc>
          <w:tcPr>
            <w:tcW w:w="1860" w:type="dxa"/>
            <w:vAlign w:val="center"/>
          </w:tcPr>
          <w:p w14:paraId="14638C63">
            <w:pPr>
              <w:jc w:val="right"/>
            </w:pPr>
            <w:r>
              <w:rPr>
                <w:rFonts w:hint="eastAsia"/>
              </w:rPr>
              <w:t>-</w:t>
            </w:r>
          </w:p>
        </w:tc>
        <w:tc>
          <w:tcPr>
            <w:tcW w:w="1517" w:type="dxa"/>
            <w:vAlign w:val="center"/>
          </w:tcPr>
          <w:p w14:paraId="7E971A9F">
            <w:pPr>
              <w:jc w:val="right"/>
            </w:pPr>
            <w:r>
              <w:rPr>
                <w:rFonts w:hint="eastAsia"/>
              </w:rPr>
              <w:t>-</w:t>
            </w:r>
          </w:p>
        </w:tc>
        <w:tc>
          <w:tcPr>
            <w:tcW w:w="1860" w:type="dxa"/>
            <w:vAlign w:val="center"/>
          </w:tcPr>
          <w:p w14:paraId="6215A5B5">
            <w:pPr>
              <w:jc w:val="right"/>
            </w:pPr>
            <w:r>
              <w:rPr>
                <w:rFonts w:hint="eastAsia"/>
              </w:rPr>
              <w:t>-</w:t>
            </w:r>
          </w:p>
        </w:tc>
        <w:tc>
          <w:tcPr>
            <w:tcW w:w="1517" w:type="dxa"/>
            <w:vAlign w:val="center"/>
          </w:tcPr>
          <w:p w14:paraId="300598D9">
            <w:pPr>
              <w:jc w:val="right"/>
            </w:pPr>
            <w:r>
              <w:rPr>
                <w:rFonts w:hint="eastAsia"/>
              </w:rPr>
              <w:t>-</w:t>
            </w:r>
          </w:p>
        </w:tc>
      </w:tr>
      <w:tr w14:paraId="091D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178041">
            <w:r>
              <w:rPr>
                <w:rFonts w:hint="eastAsia"/>
              </w:rPr>
              <w:t>基金</w:t>
            </w:r>
          </w:p>
        </w:tc>
        <w:tc>
          <w:tcPr>
            <w:tcW w:w="1860" w:type="dxa"/>
            <w:vAlign w:val="center"/>
          </w:tcPr>
          <w:p w14:paraId="1B4E6951">
            <w:pPr>
              <w:jc w:val="right"/>
            </w:pPr>
            <w:r>
              <w:rPr>
                <w:rFonts w:hint="eastAsia"/>
              </w:rPr>
              <w:t>-</w:t>
            </w:r>
          </w:p>
        </w:tc>
        <w:tc>
          <w:tcPr>
            <w:tcW w:w="1517" w:type="dxa"/>
            <w:vAlign w:val="center"/>
          </w:tcPr>
          <w:p w14:paraId="1EDF7332">
            <w:pPr>
              <w:jc w:val="right"/>
            </w:pPr>
            <w:r>
              <w:rPr>
                <w:rFonts w:hint="eastAsia"/>
              </w:rPr>
              <w:t>-</w:t>
            </w:r>
          </w:p>
        </w:tc>
        <w:tc>
          <w:tcPr>
            <w:tcW w:w="1860" w:type="dxa"/>
            <w:vAlign w:val="center"/>
          </w:tcPr>
          <w:p w14:paraId="7123ECB7">
            <w:pPr>
              <w:jc w:val="right"/>
            </w:pPr>
            <w:r>
              <w:rPr>
                <w:rFonts w:hint="eastAsia"/>
              </w:rPr>
              <w:t>-</w:t>
            </w:r>
          </w:p>
        </w:tc>
        <w:tc>
          <w:tcPr>
            <w:tcW w:w="1517" w:type="dxa"/>
            <w:vAlign w:val="center"/>
          </w:tcPr>
          <w:p w14:paraId="4D2ADB58">
            <w:pPr>
              <w:jc w:val="right"/>
            </w:pPr>
            <w:r>
              <w:rPr>
                <w:rFonts w:hint="eastAsia"/>
              </w:rPr>
              <w:t>-</w:t>
            </w:r>
          </w:p>
        </w:tc>
      </w:tr>
      <w:tr w14:paraId="3388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560299">
            <w:r>
              <w:rPr>
                <w:rFonts w:hint="eastAsia"/>
              </w:rPr>
              <w:t>其他</w:t>
            </w:r>
          </w:p>
        </w:tc>
        <w:tc>
          <w:tcPr>
            <w:tcW w:w="1860" w:type="dxa"/>
            <w:vAlign w:val="center"/>
          </w:tcPr>
          <w:p w14:paraId="21E6CEDB">
            <w:pPr>
              <w:jc w:val="right"/>
            </w:pPr>
            <w:r>
              <w:rPr>
                <w:rFonts w:hint="eastAsia"/>
              </w:rPr>
              <w:t>-</w:t>
            </w:r>
          </w:p>
        </w:tc>
        <w:tc>
          <w:tcPr>
            <w:tcW w:w="1517" w:type="dxa"/>
            <w:vAlign w:val="center"/>
          </w:tcPr>
          <w:p w14:paraId="11ACAAE9">
            <w:pPr>
              <w:jc w:val="right"/>
            </w:pPr>
            <w:r>
              <w:rPr>
                <w:rFonts w:hint="eastAsia"/>
              </w:rPr>
              <w:t>-</w:t>
            </w:r>
          </w:p>
        </w:tc>
        <w:tc>
          <w:tcPr>
            <w:tcW w:w="1860" w:type="dxa"/>
            <w:vAlign w:val="center"/>
          </w:tcPr>
          <w:p w14:paraId="74F8BB94">
            <w:pPr>
              <w:jc w:val="right"/>
            </w:pPr>
            <w:r>
              <w:rPr>
                <w:rFonts w:hint="eastAsia"/>
              </w:rPr>
              <w:t>-</w:t>
            </w:r>
          </w:p>
        </w:tc>
        <w:tc>
          <w:tcPr>
            <w:tcW w:w="1517" w:type="dxa"/>
            <w:vAlign w:val="center"/>
          </w:tcPr>
          <w:p w14:paraId="73848E4E">
            <w:pPr>
              <w:jc w:val="right"/>
            </w:pPr>
            <w:r>
              <w:rPr>
                <w:rFonts w:hint="eastAsia"/>
              </w:rPr>
              <w:t>-</w:t>
            </w:r>
          </w:p>
        </w:tc>
      </w:tr>
      <w:tr w14:paraId="232D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FE5242">
            <w:r>
              <w:rPr>
                <w:rFonts w:hint="eastAsia"/>
              </w:rPr>
              <w:t>合计</w:t>
            </w:r>
          </w:p>
        </w:tc>
        <w:tc>
          <w:tcPr>
            <w:tcW w:w="1860" w:type="dxa"/>
            <w:vAlign w:val="center"/>
          </w:tcPr>
          <w:p w14:paraId="058DF920">
            <w:pPr>
              <w:jc w:val="right"/>
            </w:pPr>
            <w:r>
              <w:rPr>
                <w:rFonts w:hint="eastAsia"/>
              </w:rPr>
              <w:t>10,926,392,942.87</w:t>
            </w:r>
          </w:p>
        </w:tc>
        <w:tc>
          <w:tcPr>
            <w:tcW w:w="1517" w:type="dxa"/>
            <w:vAlign w:val="center"/>
          </w:tcPr>
          <w:p w14:paraId="411EA0F3">
            <w:pPr>
              <w:jc w:val="right"/>
            </w:pPr>
            <w:r>
              <w:rPr>
                <w:rFonts w:hint="eastAsia"/>
              </w:rPr>
              <w:t>99,644,394.63</w:t>
            </w:r>
          </w:p>
        </w:tc>
        <w:tc>
          <w:tcPr>
            <w:tcW w:w="1860" w:type="dxa"/>
            <w:vAlign w:val="center"/>
          </w:tcPr>
          <w:p w14:paraId="2B685BEC">
            <w:pPr>
              <w:jc w:val="right"/>
            </w:pPr>
            <w:r>
              <w:rPr>
                <w:rFonts w:hint="eastAsia"/>
              </w:rPr>
              <w:t>11,154,760,394.63</w:t>
            </w:r>
          </w:p>
        </w:tc>
        <w:tc>
          <w:tcPr>
            <w:tcW w:w="1517" w:type="dxa"/>
            <w:vAlign w:val="center"/>
          </w:tcPr>
          <w:p w14:paraId="16E12651">
            <w:pPr>
              <w:jc w:val="right"/>
            </w:pPr>
            <w:r>
              <w:rPr>
                <w:rFonts w:hint="eastAsia"/>
              </w:rPr>
              <w:t>128,723,057.13</w:t>
            </w:r>
          </w:p>
        </w:tc>
      </w:tr>
    </w:tbl>
    <w:p w14:paraId="13B80CDF">
      <w:pPr>
        <w:pStyle w:val="35"/>
      </w:pPr>
      <w:bookmarkStart w:id="74" w:name="_Toc74"/>
      <w:r>
        <w:t>衍生金融资产/负债</w:t>
      </w:r>
      <w:bookmarkEnd w:id="74"/>
    </w:p>
    <w:p w14:paraId="5AD5B41D">
      <w:pPr>
        <w:pStyle w:val="36"/>
      </w:pPr>
      <w:bookmarkStart w:id="75" w:name="_Toc75"/>
      <w:r>
        <w:t>衍生金融资产/负债期末余额</w:t>
      </w:r>
      <w:bookmarkEnd w:id="75"/>
    </w:p>
    <w:p w14:paraId="792983A0">
      <w:pPr>
        <w:pStyle w:val="18"/>
        <w:rPr>
          <w:rFonts w:hint="eastAsia"/>
        </w:rPr>
      </w:pPr>
      <w:r>
        <w:rPr>
          <w:rFonts w:hint="eastAsia"/>
        </w:rPr>
        <w:t>无。</w:t>
      </w:r>
    </w:p>
    <w:p w14:paraId="4B8A133F">
      <w:pPr>
        <w:pStyle w:val="35"/>
      </w:pPr>
      <w:bookmarkStart w:id="76" w:name="_Toc76"/>
      <w:r>
        <w:t xml:space="preserve"> 买入返售金融资产</w:t>
      </w:r>
      <w:bookmarkEnd w:id="76"/>
    </w:p>
    <w:p w14:paraId="48806601">
      <w:pPr>
        <w:pStyle w:val="36"/>
      </w:pPr>
      <w:bookmarkStart w:id="77" w:name="_Toc77"/>
      <w:r>
        <w:t>各项买入返售金融资产期末余额</w:t>
      </w:r>
      <w:bookmarkEnd w:id="77"/>
    </w:p>
    <w:p w14:paraId="4E8C4E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8E6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7B1DBBB">
            <w:r>
              <w:rPr>
                <w:rFonts w:hint="eastAsia"/>
              </w:rPr>
              <w:t>项目</w:t>
            </w:r>
          </w:p>
        </w:tc>
        <w:tc>
          <w:tcPr>
            <w:tcW w:w="2519" w:type="dxa"/>
            <w:gridSpan w:val="2"/>
            <w:vAlign w:val="center"/>
          </w:tcPr>
          <w:p w14:paraId="045D9F52">
            <w:r>
              <w:rPr>
                <w:rFonts w:hint="eastAsia"/>
              </w:rPr>
              <w:t>本期末2025年12月31日</w:t>
            </w:r>
          </w:p>
        </w:tc>
      </w:tr>
      <w:tr w14:paraId="1DA8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706E68C"/>
        </w:tc>
        <w:tc>
          <w:tcPr>
            <w:tcW w:w="2519" w:type="dxa"/>
            <w:vAlign w:val="center"/>
          </w:tcPr>
          <w:p w14:paraId="49B47BF3">
            <w:r>
              <w:rPr>
                <w:rFonts w:hint="eastAsia"/>
              </w:rPr>
              <w:t>账面余额</w:t>
            </w:r>
          </w:p>
        </w:tc>
        <w:tc>
          <w:tcPr>
            <w:tcW w:w="3322" w:type="dxa"/>
            <w:vAlign w:val="center"/>
          </w:tcPr>
          <w:p w14:paraId="0846E902">
            <w:r>
              <w:rPr>
                <w:rFonts w:hint="eastAsia"/>
              </w:rPr>
              <w:t>其中：买断式逆回购</w:t>
            </w:r>
          </w:p>
        </w:tc>
      </w:tr>
      <w:tr w14:paraId="56F9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B29D5F2">
            <w:r>
              <w:rPr>
                <w:rFonts w:hint="eastAsia"/>
              </w:rPr>
              <w:t>交易所市场</w:t>
            </w:r>
          </w:p>
        </w:tc>
        <w:tc>
          <w:tcPr>
            <w:tcW w:w="2519" w:type="dxa"/>
            <w:vAlign w:val="center"/>
          </w:tcPr>
          <w:p w14:paraId="193FCC41">
            <w:pPr>
              <w:jc w:val="right"/>
            </w:pPr>
            <w:r>
              <w:rPr>
                <w:rFonts w:hint="eastAsia"/>
              </w:rPr>
              <w:t>-</w:t>
            </w:r>
          </w:p>
        </w:tc>
        <w:tc>
          <w:tcPr>
            <w:tcW w:w="3322" w:type="dxa"/>
            <w:vAlign w:val="center"/>
          </w:tcPr>
          <w:p w14:paraId="52BEBDC9">
            <w:pPr>
              <w:jc w:val="right"/>
            </w:pPr>
            <w:r>
              <w:rPr>
                <w:rFonts w:hint="eastAsia"/>
              </w:rPr>
              <w:t>-</w:t>
            </w:r>
          </w:p>
        </w:tc>
      </w:tr>
      <w:tr w14:paraId="1405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90C3CD">
            <w:r>
              <w:rPr>
                <w:rFonts w:hint="eastAsia"/>
              </w:rPr>
              <w:t>银行间市场</w:t>
            </w:r>
          </w:p>
        </w:tc>
        <w:tc>
          <w:tcPr>
            <w:tcW w:w="2519" w:type="dxa"/>
            <w:vAlign w:val="center"/>
          </w:tcPr>
          <w:p w14:paraId="086DCDB9">
            <w:pPr>
              <w:jc w:val="right"/>
            </w:pPr>
            <w:r>
              <w:rPr>
                <w:rFonts w:hint="eastAsia"/>
              </w:rPr>
              <w:t>1,800,251,481.83</w:t>
            </w:r>
          </w:p>
        </w:tc>
        <w:tc>
          <w:tcPr>
            <w:tcW w:w="3322" w:type="dxa"/>
            <w:vAlign w:val="center"/>
          </w:tcPr>
          <w:p w14:paraId="6F40A8AF">
            <w:pPr>
              <w:jc w:val="right"/>
            </w:pPr>
            <w:r>
              <w:rPr>
                <w:rFonts w:hint="eastAsia"/>
              </w:rPr>
              <w:t>-</w:t>
            </w:r>
          </w:p>
        </w:tc>
      </w:tr>
      <w:tr w14:paraId="149C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1F0B167">
            <w:r>
              <w:rPr>
                <w:rFonts w:hint="eastAsia"/>
              </w:rPr>
              <w:t>合计</w:t>
            </w:r>
          </w:p>
        </w:tc>
        <w:tc>
          <w:tcPr>
            <w:tcW w:w="2519" w:type="dxa"/>
            <w:vAlign w:val="center"/>
          </w:tcPr>
          <w:p w14:paraId="1F9DEBF7">
            <w:pPr>
              <w:jc w:val="right"/>
            </w:pPr>
            <w:r>
              <w:rPr>
                <w:rFonts w:hint="eastAsia"/>
              </w:rPr>
              <w:t>1,800,251,481.83</w:t>
            </w:r>
          </w:p>
        </w:tc>
        <w:tc>
          <w:tcPr>
            <w:tcW w:w="3322" w:type="dxa"/>
            <w:vAlign w:val="center"/>
          </w:tcPr>
          <w:p w14:paraId="00D60060">
            <w:pPr>
              <w:jc w:val="right"/>
            </w:pPr>
            <w:r>
              <w:rPr>
                <w:rFonts w:hint="eastAsia"/>
              </w:rPr>
              <w:t>-</w:t>
            </w:r>
          </w:p>
        </w:tc>
      </w:tr>
      <w:tr w14:paraId="60AF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D995ACD">
            <w:r>
              <w:rPr>
                <w:rFonts w:hint="eastAsia"/>
              </w:rPr>
              <w:t>项目</w:t>
            </w:r>
          </w:p>
        </w:tc>
        <w:tc>
          <w:tcPr>
            <w:tcW w:w="2519" w:type="dxa"/>
            <w:gridSpan w:val="2"/>
            <w:vAlign w:val="center"/>
          </w:tcPr>
          <w:p w14:paraId="279B372D">
            <w:r>
              <w:rPr>
                <w:rFonts w:hint="eastAsia"/>
              </w:rPr>
              <w:t>上年度末2024年12月31日</w:t>
            </w:r>
          </w:p>
        </w:tc>
      </w:tr>
      <w:tr w14:paraId="31BF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84F8482"/>
        </w:tc>
        <w:tc>
          <w:tcPr>
            <w:tcW w:w="2519" w:type="dxa"/>
            <w:vAlign w:val="center"/>
          </w:tcPr>
          <w:p w14:paraId="6AF3D698">
            <w:r>
              <w:rPr>
                <w:rFonts w:hint="eastAsia"/>
              </w:rPr>
              <w:t>账面余额</w:t>
            </w:r>
          </w:p>
        </w:tc>
        <w:tc>
          <w:tcPr>
            <w:tcW w:w="3322" w:type="dxa"/>
            <w:vAlign w:val="center"/>
          </w:tcPr>
          <w:p w14:paraId="215468C3">
            <w:r>
              <w:rPr>
                <w:rFonts w:hint="eastAsia"/>
              </w:rPr>
              <w:t>其中：买断式逆回购</w:t>
            </w:r>
          </w:p>
        </w:tc>
      </w:tr>
      <w:tr w14:paraId="3BD6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45F27A9">
            <w:r>
              <w:rPr>
                <w:rFonts w:hint="eastAsia"/>
              </w:rPr>
              <w:t>交易所市场</w:t>
            </w:r>
          </w:p>
        </w:tc>
        <w:tc>
          <w:tcPr>
            <w:tcW w:w="2519" w:type="dxa"/>
            <w:vAlign w:val="center"/>
          </w:tcPr>
          <w:p w14:paraId="1228994F">
            <w:pPr>
              <w:jc w:val="right"/>
            </w:pPr>
            <w:r>
              <w:rPr>
                <w:rFonts w:hint="eastAsia"/>
              </w:rPr>
              <w:t>-</w:t>
            </w:r>
          </w:p>
        </w:tc>
        <w:tc>
          <w:tcPr>
            <w:tcW w:w="3322" w:type="dxa"/>
            <w:vAlign w:val="center"/>
          </w:tcPr>
          <w:p w14:paraId="28708AE4">
            <w:pPr>
              <w:jc w:val="right"/>
            </w:pPr>
            <w:r>
              <w:rPr>
                <w:rFonts w:hint="eastAsia"/>
              </w:rPr>
              <w:t>-</w:t>
            </w:r>
          </w:p>
        </w:tc>
      </w:tr>
      <w:tr w14:paraId="697A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0FBD465">
            <w:r>
              <w:rPr>
                <w:rFonts w:hint="eastAsia"/>
              </w:rPr>
              <w:t>银行间市场</w:t>
            </w:r>
          </w:p>
        </w:tc>
        <w:tc>
          <w:tcPr>
            <w:tcW w:w="2519" w:type="dxa"/>
            <w:vAlign w:val="center"/>
          </w:tcPr>
          <w:p w14:paraId="32063499">
            <w:pPr>
              <w:jc w:val="right"/>
            </w:pPr>
            <w:r>
              <w:rPr>
                <w:rFonts w:hint="eastAsia"/>
              </w:rPr>
              <w:t>-</w:t>
            </w:r>
          </w:p>
        </w:tc>
        <w:tc>
          <w:tcPr>
            <w:tcW w:w="3322" w:type="dxa"/>
            <w:vAlign w:val="center"/>
          </w:tcPr>
          <w:p w14:paraId="592148B8">
            <w:pPr>
              <w:jc w:val="right"/>
            </w:pPr>
            <w:r>
              <w:rPr>
                <w:rFonts w:hint="eastAsia"/>
              </w:rPr>
              <w:t>-</w:t>
            </w:r>
          </w:p>
        </w:tc>
      </w:tr>
      <w:tr w14:paraId="6F1A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B7F9ED5">
            <w:r>
              <w:rPr>
                <w:rFonts w:hint="eastAsia"/>
              </w:rPr>
              <w:t>合计</w:t>
            </w:r>
          </w:p>
        </w:tc>
        <w:tc>
          <w:tcPr>
            <w:tcW w:w="2519" w:type="dxa"/>
            <w:vAlign w:val="center"/>
          </w:tcPr>
          <w:p w14:paraId="1E3CDB31">
            <w:pPr>
              <w:jc w:val="right"/>
            </w:pPr>
            <w:r>
              <w:rPr>
                <w:rFonts w:hint="eastAsia"/>
              </w:rPr>
              <w:t>-</w:t>
            </w:r>
          </w:p>
        </w:tc>
        <w:tc>
          <w:tcPr>
            <w:tcW w:w="3322" w:type="dxa"/>
            <w:vAlign w:val="center"/>
          </w:tcPr>
          <w:p w14:paraId="081193FC">
            <w:pPr>
              <w:jc w:val="right"/>
            </w:pPr>
            <w:r>
              <w:rPr>
                <w:rFonts w:hint="eastAsia"/>
              </w:rPr>
              <w:t>-</w:t>
            </w:r>
          </w:p>
        </w:tc>
      </w:tr>
    </w:tbl>
    <w:p w14:paraId="227B303F">
      <w:pPr>
        <w:pStyle w:val="36"/>
      </w:pPr>
      <w:bookmarkStart w:id="78" w:name="_Toc78"/>
      <w:r>
        <w:t xml:space="preserve"> 期末买断式逆回购交易中取得的债券</w:t>
      </w:r>
      <w:bookmarkEnd w:id="78"/>
    </w:p>
    <w:p w14:paraId="76D2A820">
      <w:pPr>
        <w:pStyle w:val="18"/>
        <w:rPr>
          <w:rFonts w:hint="eastAsia"/>
        </w:rPr>
      </w:pPr>
      <w:r>
        <w:rPr>
          <w:rFonts w:hint="eastAsia"/>
        </w:rPr>
        <w:t>无。</w:t>
      </w:r>
    </w:p>
    <w:p w14:paraId="28CC5C5F">
      <w:pPr>
        <w:pStyle w:val="35"/>
      </w:pPr>
      <w:bookmarkStart w:id="79" w:name="_Toc79"/>
      <w:r>
        <w:t xml:space="preserve"> 其他资产</w:t>
      </w:r>
      <w:bookmarkEnd w:id="79"/>
    </w:p>
    <w:p w14:paraId="5B62AF16">
      <w:pPr>
        <w:pStyle w:val="18"/>
        <w:rPr>
          <w:rFonts w:hint="eastAsia"/>
        </w:rPr>
      </w:pPr>
      <w:r>
        <w:rPr>
          <w:rFonts w:hint="eastAsia"/>
        </w:rPr>
        <w:t>无。</w:t>
      </w:r>
    </w:p>
    <w:p w14:paraId="740FCE45">
      <w:pPr>
        <w:pStyle w:val="35"/>
      </w:pPr>
      <w:bookmarkStart w:id="80" w:name="_Toc80"/>
      <w:r>
        <w:t>其他负债</w:t>
      </w:r>
      <w:bookmarkEnd w:id="80"/>
    </w:p>
    <w:p w14:paraId="6AE674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C6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6C8DB4">
            <w:pPr>
              <w:jc w:val="center"/>
            </w:pPr>
            <w:r>
              <w:rPr>
                <w:rFonts w:hint="eastAsia"/>
                <w:b/>
              </w:rPr>
              <w:t>项目</w:t>
            </w:r>
          </w:p>
        </w:tc>
        <w:tc>
          <w:tcPr>
            <w:tcW w:w="2768" w:type="dxa"/>
            <w:shd w:val="clear" w:color="auto" w:fill="BFBFBF"/>
            <w:vAlign w:val="center"/>
          </w:tcPr>
          <w:p w14:paraId="489703F4">
            <w:pPr>
              <w:jc w:val="center"/>
            </w:pPr>
            <w:r>
              <w:rPr>
                <w:rFonts w:hint="eastAsia"/>
                <w:b/>
              </w:rPr>
              <w:t>本期末2025年12月31日</w:t>
            </w:r>
          </w:p>
        </w:tc>
        <w:tc>
          <w:tcPr>
            <w:tcW w:w="2768" w:type="dxa"/>
            <w:shd w:val="clear" w:color="auto" w:fill="BFBFBF"/>
            <w:vAlign w:val="center"/>
          </w:tcPr>
          <w:p w14:paraId="73ADAC71">
            <w:pPr>
              <w:jc w:val="center"/>
            </w:pPr>
            <w:r>
              <w:rPr>
                <w:rFonts w:hint="eastAsia"/>
                <w:b/>
              </w:rPr>
              <w:t>上年度末2024年12月31日</w:t>
            </w:r>
          </w:p>
        </w:tc>
      </w:tr>
      <w:tr w14:paraId="6362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19B26">
            <w:r>
              <w:rPr>
                <w:rFonts w:hint="eastAsia"/>
              </w:rPr>
              <w:t>应付券商交易单元保证金</w:t>
            </w:r>
          </w:p>
        </w:tc>
        <w:tc>
          <w:tcPr>
            <w:tcW w:w="2768" w:type="dxa"/>
            <w:vAlign w:val="center"/>
          </w:tcPr>
          <w:p w14:paraId="222F4DE0">
            <w:pPr>
              <w:jc w:val="right"/>
            </w:pPr>
            <w:r>
              <w:rPr>
                <w:rFonts w:hint="eastAsia"/>
              </w:rPr>
              <w:t>-</w:t>
            </w:r>
          </w:p>
        </w:tc>
        <w:tc>
          <w:tcPr>
            <w:tcW w:w="2768" w:type="dxa"/>
            <w:vAlign w:val="center"/>
          </w:tcPr>
          <w:p w14:paraId="2C3A9097">
            <w:pPr>
              <w:jc w:val="right"/>
            </w:pPr>
            <w:r>
              <w:rPr>
                <w:rFonts w:hint="eastAsia"/>
              </w:rPr>
              <w:t>-</w:t>
            </w:r>
          </w:p>
        </w:tc>
      </w:tr>
      <w:tr w14:paraId="407C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E692B">
            <w:r>
              <w:rPr>
                <w:rFonts w:hint="eastAsia"/>
              </w:rPr>
              <w:t>应付赎回费</w:t>
            </w:r>
          </w:p>
        </w:tc>
        <w:tc>
          <w:tcPr>
            <w:tcW w:w="2768" w:type="dxa"/>
            <w:vAlign w:val="center"/>
          </w:tcPr>
          <w:p w14:paraId="591FEB44">
            <w:pPr>
              <w:jc w:val="right"/>
            </w:pPr>
            <w:r>
              <w:rPr>
                <w:rFonts w:hint="eastAsia"/>
              </w:rPr>
              <w:t>-</w:t>
            </w:r>
          </w:p>
        </w:tc>
        <w:tc>
          <w:tcPr>
            <w:tcW w:w="2768" w:type="dxa"/>
            <w:vAlign w:val="center"/>
          </w:tcPr>
          <w:p w14:paraId="3F366698">
            <w:pPr>
              <w:jc w:val="right"/>
            </w:pPr>
            <w:r>
              <w:rPr>
                <w:rFonts w:hint="eastAsia"/>
              </w:rPr>
              <w:t>-</w:t>
            </w:r>
          </w:p>
        </w:tc>
      </w:tr>
      <w:tr w14:paraId="2CB6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C6F8F">
            <w:r>
              <w:rPr>
                <w:rFonts w:hint="eastAsia"/>
              </w:rPr>
              <w:t>应付证券出借违约金</w:t>
            </w:r>
          </w:p>
        </w:tc>
        <w:tc>
          <w:tcPr>
            <w:tcW w:w="2768" w:type="dxa"/>
            <w:vAlign w:val="center"/>
          </w:tcPr>
          <w:p w14:paraId="26AE84E7">
            <w:pPr>
              <w:jc w:val="right"/>
            </w:pPr>
            <w:r>
              <w:rPr>
                <w:rFonts w:hint="eastAsia"/>
              </w:rPr>
              <w:t>-</w:t>
            </w:r>
          </w:p>
        </w:tc>
        <w:tc>
          <w:tcPr>
            <w:tcW w:w="2768" w:type="dxa"/>
            <w:vAlign w:val="center"/>
          </w:tcPr>
          <w:p w14:paraId="4025A75C">
            <w:pPr>
              <w:jc w:val="right"/>
            </w:pPr>
            <w:r>
              <w:rPr>
                <w:rFonts w:hint="eastAsia"/>
              </w:rPr>
              <w:t>-</w:t>
            </w:r>
          </w:p>
        </w:tc>
      </w:tr>
      <w:tr w14:paraId="046B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F0ECA">
            <w:r>
              <w:rPr>
                <w:rFonts w:hint="eastAsia"/>
              </w:rPr>
              <w:t>应付交易费用</w:t>
            </w:r>
          </w:p>
        </w:tc>
        <w:tc>
          <w:tcPr>
            <w:tcW w:w="2768" w:type="dxa"/>
            <w:vAlign w:val="center"/>
          </w:tcPr>
          <w:p w14:paraId="07C39A45">
            <w:pPr>
              <w:jc w:val="right"/>
            </w:pPr>
            <w:r>
              <w:rPr>
                <w:rFonts w:hint="eastAsia"/>
              </w:rPr>
              <w:t>158,365.45</w:t>
            </w:r>
          </w:p>
        </w:tc>
        <w:tc>
          <w:tcPr>
            <w:tcW w:w="2768" w:type="dxa"/>
            <w:vAlign w:val="center"/>
          </w:tcPr>
          <w:p w14:paraId="18BB76C4">
            <w:pPr>
              <w:jc w:val="right"/>
            </w:pPr>
            <w:r>
              <w:rPr>
                <w:rFonts w:hint="eastAsia"/>
              </w:rPr>
              <w:t>142,324.20</w:t>
            </w:r>
          </w:p>
        </w:tc>
      </w:tr>
      <w:tr w14:paraId="5DCC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195AC">
            <w:r>
              <w:rPr>
                <w:rFonts w:hint="eastAsia"/>
              </w:rPr>
              <w:t>其中：交易所市场</w:t>
            </w:r>
          </w:p>
        </w:tc>
        <w:tc>
          <w:tcPr>
            <w:tcW w:w="2768" w:type="dxa"/>
            <w:vAlign w:val="center"/>
          </w:tcPr>
          <w:p w14:paraId="5C7C56A9">
            <w:pPr>
              <w:jc w:val="right"/>
            </w:pPr>
            <w:r>
              <w:rPr>
                <w:rFonts w:hint="eastAsia"/>
              </w:rPr>
              <w:t>-</w:t>
            </w:r>
          </w:p>
        </w:tc>
        <w:tc>
          <w:tcPr>
            <w:tcW w:w="2768" w:type="dxa"/>
            <w:vAlign w:val="center"/>
          </w:tcPr>
          <w:p w14:paraId="089B8A4E">
            <w:pPr>
              <w:jc w:val="right"/>
            </w:pPr>
            <w:r>
              <w:rPr>
                <w:rFonts w:hint="eastAsia"/>
              </w:rPr>
              <w:t>-</w:t>
            </w:r>
          </w:p>
        </w:tc>
      </w:tr>
      <w:tr w14:paraId="03D9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8E535">
            <w:r>
              <w:rPr>
                <w:rFonts w:hint="eastAsia"/>
              </w:rPr>
              <w:t xml:space="preserve">      银行间市场</w:t>
            </w:r>
          </w:p>
        </w:tc>
        <w:tc>
          <w:tcPr>
            <w:tcW w:w="2768" w:type="dxa"/>
            <w:vAlign w:val="center"/>
          </w:tcPr>
          <w:p w14:paraId="3568FA8A">
            <w:pPr>
              <w:jc w:val="right"/>
            </w:pPr>
            <w:r>
              <w:rPr>
                <w:rFonts w:hint="eastAsia"/>
              </w:rPr>
              <w:t>158,365.45</w:t>
            </w:r>
          </w:p>
        </w:tc>
        <w:tc>
          <w:tcPr>
            <w:tcW w:w="2768" w:type="dxa"/>
            <w:vAlign w:val="center"/>
          </w:tcPr>
          <w:p w14:paraId="4A8A0B9E">
            <w:pPr>
              <w:jc w:val="right"/>
            </w:pPr>
            <w:r>
              <w:rPr>
                <w:rFonts w:hint="eastAsia"/>
              </w:rPr>
              <w:t>142,324.20</w:t>
            </w:r>
          </w:p>
        </w:tc>
      </w:tr>
      <w:tr w14:paraId="6A69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D6A13">
            <w:r>
              <w:rPr>
                <w:rFonts w:hint="eastAsia"/>
              </w:rPr>
              <w:t>应付利息</w:t>
            </w:r>
          </w:p>
        </w:tc>
        <w:tc>
          <w:tcPr>
            <w:tcW w:w="2768" w:type="dxa"/>
            <w:vAlign w:val="center"/>
          </w:tcPr>
          <w:p w14:paraId="16E5032E">
            <w:pPr>
              <w:jc w:val="right"/>
            </w:pPr>
            <w:r>
              <w:rPr>
                <w:rFonts w:hint="eastAsia"/>
              </w:rPr>
              <w:t>-</w:t>
            </w:r>
          </w:p>
        </w:tc>
        <w:tc>
          <w:tcPr>
            <w:tcW w:w="2768" w:type="dxa"/>
            <w:vAlign w:val="center"/>
          </w:tcPr>
          <w:p w14:paraId="2D8A534F">
            <w:pPr>
              <w:jc w:val="right"/>
            </w:pPr>
            <w:r>
              <w:rPr>
                <w:rFonts w:hint="eastAsia"/>
              </w:rPr>
              <w:t>-</w:t>
            </w:r>
          </w:p>
        </w:tc>
      </w:tr>
      <w:tr w14:paraId="518D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9403A">
            <w:r>
              <w:rPr>
                <w:rFonts w:hint="eastAsia"/>
              </w:rPr>
              <w:t>预提费用</w:t>
            </w:r>
          </w:p>
        </w:tc>
        <w:tc>
          <w:tcPr>
            <w:tcW w:w="2768" w:type="dxa"/>
            <w:vAlign w:val="center"/>
          </w:tcPr>
          <w:p w14:paraId="608B22A6">
            <w:pPr>
              <w:jc w:val="right"/>
            </w:pPr>
            <w:r>
              <w:rPr>
                <w:rFonts w:hint="eastAsia"/>
              </w:rPr>
              <w:t>197,300.00</w:t>
            </w:r>
          </w:p>
        </w:tc>
        <w:tc>
          <w:tcPr>
            <w:tcW w:w="2768" w:type="dxa"/>
            <w:vAlign w:val="center"/>
          </w:tcPr>
          <w:p w14:paraId="21EFEE99">
            <w:pPr>
              <w:jc w:val="right"/>
            </w:pPr>
            <w:r>
              <w:rPr>
                <w:rFonts w:hint="eastAsia"/>
              </w:rPr>
              <w:t>170,000.00</w:t>
            </w:r>
          </w:p>
        </w:tc>
      </w:tr>
      <w:tr w14:paraId="7FA8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8D341">
            <w:r>
              <w:rPr>
                <w:rFonts w:hint="eastAsia"/>
              </w:rPr>
              <w:t>合计</w:t>
            </w:r>
          </w:p>
        </w:tc>
        <w:tc>
          <w:tcPr>
            <w:tcW w:w="2768" w:type="dxa"/>
            <w:vAlign w:val="center"/>
          </w:tcPr>
          <w:p w14:paraId="72BDEA2E">
            <w:pPr>
              <w:jc w:val="right"/>
            </w:pPr>
            <w:r>
              <w:rPr>
                <w:rFonts w:hint="eastAsia"/>
              </w:rPr>
              <w:t>355,665.45</w:t>
            </w:r>
          </w:p>
        </w:tc>
        <w:tc>
          <w:tcPr>
            <w:tcW w:w="2768" w:type="dxa"/>
            <w:vAlign w:val="center"/>
          </w:tcPr>
          <w:p w14:paraId="0DC2626D">
            <w:pPr>
              <w:jc w:val="right"/>
            </w:pPr>
            <w:r>
              <w:rPr>
                <w:rFonts w:hint="eastAsia"/>
              </w:rPr>
              <w:t>312,324.20</w:t>
            </w:r>
          </w:p>
        </w:tc>
      </w:tr>
    </w:tbl>
    <w:p w14:paraId="299BD2C1">
      <w:pPr>
        <w:pStyle w:val="35"/>
      </w:pPr>
      <w:bookmarkStart w:id="81" w:name="_Toc81"/>
      <w:r>
        <w:t xml:space="preserve">实收基金 </w:t>
      </w:r>
      <w:bookmarkEnd w:id="81"/>
    </w:p>
    <w:p w14:paraId="09C7DD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9C4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261B63A">
            <w:pPr>
              <w:jc w:val="center"/>
            </w:pPr>
            <w:r>
              <w:rPr>
                <w:rFonts w:hint="eastAsia"/>
                <w:b/>
              </w:rPr>
              <w:t>项目</w:t>
            </w:r>
          </w:p>
        </w:tc>
        <w:tc>
          <w:tcPr>
            <w:tcW w:w="2491" w:type="dxa"/>
            <w:gridSpan w:val="2"/>
            <w:shd w:val="clear" w:color="auto" w:fill="BFBFBF"/>
            <w:vAlign w:val="center"/>
          </w:tcPr>
          <w:p w14:paraId="1D697571">
            <w:pPr>
              <w:jc w:val="center"/>
            </w:pPr>
            <w:r>
              <w:rPr>
                <w:rFonts w:hint="eastAsia"/>
                <w:b/>
              </w:rPr>
              <w:t>本期2025年1月1日至2025年12月31日</w:t>
            </w:r>
          </w:p>
        </w:tc>
      </w:tr>
      <w:tr w14:paraId="09DB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46FD258"/>
        </w:tc>
        <w:tc>
          <w:tcPr>
            <w:tcW w:w="2491" w:type="dxa"/>
            <w:shd w:val="clear" w:color="auto" w:fill="BFBFBF"/>
            <w:vAlign w:val="center"/>
          </w:tcPr>
          <w:p w14:paraId="73268655">
            <w:pPr>
              <w:jc w:val="center"/>
            </w:pPr>
            <w:r>
              <w:rPr>
                <w:rFonts w:hint="eastAsia"/>
                <w:b/>
              </w:rPr>
              <w:t>基金份额（份）</w:t>
            </w:r>
          </w:p>
        </w:tc>
        <w:tc>
          <w:tcPr>
            <w:tcW w:w="2907" w:type="dxa"/>
            <w:shd w:val="clear" w:color="auto" w:fill="BFBFBF"/>
            <w:vAlign w:val="center"/>
          </w:tcPr>
          <w:p w14:paraId="65D39FFE">
            <w:pPr>
              <w:jc w:val="center"/>
            </w:pPr>
            <w:r>
              <w:rPr>
                <w:rFonts w:hint="eastAsia"/>
                <w:b/>
              </w:rPr>
              <w:t>账面金额</w:t>
            </w:r>
          </w:p>
        </w:tc>
      </w:tr>
      <w:tr w14:paraId="008B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A6E79A">
            <w:r>
              <w:rPr>
                <w:rFonts w:hint="eastAsia"/>
              </w:rPr>
              <w:t>上年度末</w:t>
            </w:r>
          </w:p>
        </w:tc>
        <w:tc>
          <w:tcPr>
            <w:tcW w:w="2491" w:type="dxa"/>
            <w:vAlign w:val="center"/>
          </w:tcPr>
          <w:p w14:paraId="6665B994">
            <w:pPr>
              <w:jc w:val="right"/>
            </w:pPr>
            <w:r>
              <w:rPr>
                <w:rFonts w:hint="eastAsia"/>
              </w:rPr>
              <w:t>7,311,318,828.53</w:t>
            </w:r>
          </w:p>
        </w:tc>
        <w:tc>
          <w:tcPr>
            <w:tcW w:w="2907" w:type="dxa"/>
            <w:vAlign w:val="center"/>
          </w:tcPr>
          <w:p w14:paraId="79FF6AEE">
            <w:pPr>
              <w:jc w:val="right"/>
            </w:pPr>
            <w:r>
              <w:rPr>
                <w:rFonts w:hint="eastAsia"/>
              </w:rPr>
              <w:t>7,311,318,828.53</w:t>
            </w:r>
          </w:p>
        </w:tc>
      </w:tr>
      <w:tr w14:paraId="5702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850765">
            <w:r>
              <w:rPr>
                <w:rFonts w:hint="eastAsia"/>
              </w:rPr>
              <w:t>本期申购</w:t>
            </w:r>
          </w:p>
        </w:tc>
        <w:tc>
          <w:tcPr>
            <w:tcW w:w="2491" w:type="dxa"/>
            <w:vAlign w:val="center"/>
          </w:tcPr>
          <w:p w14:paraId="3C6016B9">
            <w:pPr>
              <w:jc w:val="right"/>
            </w:pPr>
            <w:r>
              <w:rPr>
                <w:rFonts w:hint="eastAsia"/>
              </w:rPr>
              <w:t>7.99</w:t>
            </w:r>
          </w:p>
        </w:tc>
        <w:tc>
          <w:tcPr>
            <w:tcW w:w="2907" w:type="dxa"/>
            <w:vAlign w:val="center"/>
          </w:tcPr>
          <w:p w14:paraId="14F78E6B">
            <w:pPr>
              <w:jc w:val="right"/>
            </w:pPr>
            <w:r>
              <w:rPr>
                <w:rFonts w:hint="eastAsia"/>
              </w:rPr>
              <w:t>7.99</w:t>
            </w:r>
          </w:p>
        </w:tc>
      </w:tr>
      <w:tr w14:paraId="06A8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AA3612">
            <w:r>
              <w:rPr>
                <w:rFonts w:hint="eastAsia"/>
              </w:rPr>
              <w:t>本期赎回（以“-”号填列）</w:t>
            </w:r>
          </w:p>
        </w:tc>
        <w:tc>
          <w:tcPr>
            <w:tcW w:w="2491" w:type="dxa"/>
            <w:vAlign w:val="center"/>
          </w:tcPr>
          <w:p w14:paraId="5C7FB8CC">
            <w:pPr>
              <w:jc w:val="right"/>
            </w:pPr>
            <w:r>
              <w:rPr>
                <w:rFonts w:hint="eastAsia"/>
              </w:rPr>
              <w:t>-17.06</w:t>
            </w:r>
          </w:p>
        </w:tc>
        <w:tc>
          <w:tcPr>
            <w:tcW w:w="2907" w:type="dxa"/>
            <w:vAlign w:val="center"/>
          </w:tcPr>
          <w:p w14:paraId="15C3FC63">
            <w:pPr>
              <w:jc w:val="right"/>
            </w:pPr>
            <w:r>
              <w:rPr>
                <w:rFonts w:hint="eastAsia"/>
              </w:rPr>
              <w:t>-17.06</w:t>
            </w:r>
          </w:p>
        </w:tc>
      </w:tr>
      <w:tr w14:paraId="242A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4A3E04">
            <w:r>
              <w:rPr>
                <w:rFonts w:hint="eastAsia"/>
              </w:rPr>
              <w:t>基金拆分/份额折算前</w:t>
            </w:r>
          </w:p>
        </w:tc>
        <w:tc>
          <w:tcPr>
            <w:tcW w:w="2491" w:type="dxa"/>
            <w:vAlign w:val="center"/>
          </w:tcPr>
          <w:p w14:paraId="53B8829C">
            <w:pPr>
              <w:jc w:val="right"/>
            </w:pPr>
            <w:r>
              <w:rPr>
                <w:rFonts w:hint="eastAsia"/>
              </w:rPr>
              <w:t>-</w:t>
            </w:r>
          </w:p>
        </w:tc>
        <w:tc>
          <w:tcPr>
            <w:tcW w:w="2907" w:type="dxa"/>
            <w:vAlign w:val="center"/>
          </w:tcPr>
          <w:p w14:paraId="531BCD62">
            <w:pPr>
              <w:jc w:val="right"/>
            </w:pPr>
            <w:r>
              <w:rPr>
                <w:rFonts w:hint="eastAsia"/>
              </w:rPr>
              <w:t>-</w:t>
            </w:r>
          </w:p>
        </w:tc>
      </w:tr>
      <w:tr w14:paraId="30F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EF5923">
            <w:r>
              <w:rPr>
                <w:rFonts w:hint="eastAsia"/>
              </w:rPr>
              <w:t>基金拆分/份额折算调整</w:t>
            </w:r>
          </w:p>
        </w:tc>
        <w:tc>
          <w:tcPr>
            <w:tcW w:w="2491" w:type="dxa"/>
            <w:vAlign w:val="center"/>
          </w:tcPr>
          <w:p w14:paraId="5194952D">
            <w:pPr>
              <w:jc w:val="right"/>
            </w:pPr>
            <w:r>
              <w:rPr>
                <w:rFonts w:hint="eastAsia"/>
              </w:rPr>
              <w:t>-</w:t>
            </w:r>
          </w:p>
        </w:tc>
        <w:tc>
          <w:tcPr>
            <w:tcW w:w="2907" w:type="dxa"/>
            <w:vAlign w:val="center"/>
          </w:tcPr>
          <w:p w14:paraId="582BA466">
            <w:pPr>
              <w:jc w:val="right"/>
            </w:pPr>
            <w:r>
              <w:rPr>
                <w:rFonts w:hint="eastAsia"/>
              </w:rPr>
              <w:t>-</w:t>
            </w:r>
          </w:p>
        </w:tc>
      </w:tr>
      <w:tr w14:paraId="368E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D36163">
            <w:r>
              <w:rPr>
                <w:rFonts w:hint="eastAsia"/>
              </w:rPr>
              <w:t>本期申购</w:t>
            </w:r>
          </w:p>
        </w:tc>
        <w:tc>
          <w:tcPr>
            <w:tcW w:w="2491" w:type="dxa"/>
            <w:vAlign w:val="center"/>
          </w:tcPr>
          <w:p w14:paraId="107C8081">
            <w:pPr>
              <w:jc w:val="right"/>
            </w:pPr>
            <w:r>
              <w:rPr>
                <w:rFonts w:hint="eastAsia"/>
              </w:rPr>
              <w:t>-</w:t>
            </w:r>
          </w:p>
        </w:tc>
        <w:tc>
          <w:tcPr>
            <w:tcW w:w="2907" w:type="dxa"/>
            <w:vAlign w:val="center"/>
          </w:tcPr>
          <w:p w14:paraId="25C2686B">
            <w:pPr>
              <w:jc w:val="right"/>
            </w:pPr>
            <w:r>
              <w:rPr>
                <w:rFonts w:hint="eastAsia"/>
              </w:rPr>
              <w:t>-</w:t>
            </w:r>
          </w:p>
        </w:tc>
      </w:tr>
      <w:tr w14:paraId="4052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256497">
            <w:r>
              <w:rPr>
                <w:rFonts w:hint="eastAsia"/>
              </w:rPr>
              <w:t>本期赎回（以“-”号填列）</w:t>
            </w:r>
          </w:p>
        </w:tc>
        <w:tc>
          <w:tcPr>
            <w:tcW w:w="2491" w:type="dxa"/>
            <w:vAlign w:val="center"/>
          </w:tcPr>
          <w:p w14:paraId="5796F6B6">
            <w:pPr>
              <w:jc w:val="right"/>
            </w:pPr>
            <w:r>
              <w:rPr>
                <w:rFonts w:hint="eastAsia"/>
              </w:rPr>
              <w:t>-</w:t>
            </w:r>
          </w:p>
        </w:tc>
        <w:tc>
          <w:tcPr>
            <w:tcW w:w="2907" w:type="dxa"/>
            <w:vAlign w:val="center"/>
          </w:tcPr>
          <w:p w14:paraId="289B7CDE">
            <w:pPr>
              <w:jc w:val="right"/>
            </w:pPr>
            <w:r>
              <w:rPr>
                <w:rFonts w:hint="eastAsia"/>
              </w:rPr>
              <w:t>-</w:t>
            </w:r>
          </w:p>
        </w:tc>
      </w:tr>
      <w:tr w14:paraId="394F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5F0014">
            <w:r>
              <w:rPr>
                <w:rFonts w:hint="eastAsia"/>
              </w:rPr>
              <w:t>本期末</w:t>
            </w:r>
          </w:p>
        </w:tc>
        <w:tc>
          <w:tcPr>
            <w:tcW w:w="2491" w:type="dxa"/>
            <w:vAlign w:val="center"/>
          </w:tcPr>
          <w:p w14:paraId="55C86CCE">
            <w:pPr>
              <w:jc w:val="right"/>
            </w:pPr>
            <w:r>
              <w:rPr>
                <w:rFonts w:hint="eastAsia"/>
              </w:rPr>
              <w:t>7,311,318,819.46</w:t>
            </w:r>
          </w:p>
        </w:tc>
        <w:tc>
          <w:tcPr>
            <w:tcW w:w="2907" w:type="dxa"/>
            <w:vAlign w:val="center"/>
          </w:tcPr>
          <w:p w14:paraId="39ECBBBD">
            <w:pPr>
              <w:jc w:val="right"/>
            </w:pPr>
            <w:r>
              <w:rPr>
                <w:rFonts w:hint="eastAsia"/>
              </w:rPr>
              <w:t>7,311,318,819.46</w:t>
            </w:r>
          </w:p>
        </w:tc>
      </w:tr>
    </w:tbl>
    <w:p w14:paraId="57A7A1D8">
      <w:pPr>
        <w:pStyle w:val="47"/>
        <w:rPr>
          <w:rFonts w:hint="eastAsia"/>
        </w:rPr>
      </w:pPr>
      <w:r>
        <w:rPr>
          <w:rFonts w:hint="eastAsia"/>
        </w:rPr>
        <w:t>注：本基金申购含红利再投份额（如有）、转换入份额（如有）；赎回含转出份额（如有）。</w:t>
      </w:r>
    </w:p>
    <w:p w14:paraId="6C0BE86A">
      <w:pPr>
        <w:pStyle w:val="35"/>
      </w:pPr>
      <w:bookmarkStart w:id="82" w:name="_Toc82"/>
      <w:r>
        <w:t xml:space="preserve"> 未分配利润 </w:t>
      </w:r>
      <w:bookmarkEnd w:id="82"/>
    </w:p>
    <w:p w14:paraId="4B5914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74E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927A768">
            <w:pPr>
              <w:jc w:val="center"/>
            </w:pPr>
            <w:r>
              <w:rPr>
                <w:rFonts w:hint="eastAsia"/>
                <w:b/>
              </w:rPr>
              <w:t>项目</w:t>
            </w:r>
          </w:p>
        </w:tc>
        <w:tc>
          <w:tcPr>
            <w:tcW w:w="2076" w:type="dxa"/>
            <w:shd w:val="clear" w:color="auto" w:fill="BFBFBF"/>
            <w:vAlign w:val="center"/>
          </w:tcPr>
          <w:p w14:paraId="6BB3CC19">
            <w:pPr>
              <w:jc w:val="center"/>
            </w:pPr>
            <w:r>
              <w:rPr>
                <w:rFonts w:hint="eastAsia"/>
                <w:b/>
              </w:rPr>
              <w:t>已实现部分</w:t>
            </w:r>
          </w:p>
        </w:tc>
        <w:tc>
          <w:tcPr>
            <w:tcW w:w="2076" w:type="dxa"/>
            <w:shd w:val="clear" w:color="auto" w:fill="BFBFBF"/>
            <w:vAlign w:val="center"/>
          </w:tcPr>
          <w:p w14:paraId="64D54AA7">
            <w:pPr>
              <w:jc w:val="center"/>
            </w:pPr>
            <w:r>
              <w:rPr>
                <w:rFonts w:hint="eastAsia"/>
                <w:b/>
              </w:rPr>
              <w:t>未实现部分</w:t>
            </w:r>
          </w:p>
        </w:tc>
        <w:tc>
          <w:tcPr>
            <w:tcW w:w="2076" w:type="dxa"/>
            <w:shd w:val="clear" w:color="auto" w:fill="BFBFBF"/>
            <w:vAlign w:val="center"/>
          </w:tcPr>
          <w:p w14:paraId="380373F9">
            <w:pPr>
              <w:jc w:val="center"/>
            </w:pPr>
            <w:r>
              <w:rPr>
                <w:rFonts w:hint="eastAsia"/>
                <w:b/>
              </w:rPr>
              <w:t>未分配利润合计</w:t>
            </w:r>
          </w:p>
        </w:tc>
      </w:tr>
      <w:tr w14:paraId="6FF7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25A981">
            <w:r>
              <w:rPr>
                <w:rFonts w:hint="eastAsia"/>
              </w:rPr>
              <w:t>上年度末</w:t>
            </w:r>
          </w:p>
        </w:tc>
        <w:tc>
          <w:tcPr>
            <w:tcW w:w="2076" w:type="dxa"/>
            <w:vAlign w:val="center"/>
          </w:tcPr>
          <w:p w14:paraId="6C8C5E4A">
            <w:pPr>
              <w:jc w:val="right"/>
            </w:pPr>
            <w:r>
              <w:rPr>
                <w:rFonts w:hint="eastAsia"/>
              </w:rPr>
              <w:t>2,108,097,317.10</w:t>
            </w:r>
          </w:p>
        </w:tc>
        <w:tc>
          <w:tcPr>
            <w:tcW w:w="2076" w:type="dxa"/>
            <w:vAlign w:val="center"/>
          </w:tcPr>
          <w:p w14:paraId="40E76718">
            <w:pPr>
              <w:jc w:val="right"/>
            </w:pPr>
            <w:r>
              <w:rPr>
                <w:rFonts w:hint="eastAsia"/>
              </w:rPr>
              <w:t>-359,850,194.04</w:t>
            </w:r>
          </w:p>
        </w:tc>
        <w:tc>
          <w:tcPr>
            <w:tcW w:w="2076" w:type="dxa"/>
            <w:vAlign w:val="center"/>
          </w:tcPr>
          <w:p w14:paraId="353497CB">
            <w:pPr>
              <w:jc w:val="right"/>
            </w:pPr>
            <w:r>
              <w:rPr>
                <w:rFonts w:hint="eastAsia"/>
              </w:rPr>
              <w:t>1,748,247,123.06</w:t>
            </w:r>
          </w:p>
        </w:tc>
      </w:tr>
      <w:tr w14:paraId="34C4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2936F">
            <w:r>
              <w:rPr>
                <w:rFonts w:hint="eastAsia"/>
              </w:rPr>
              <w:t>加：会计政策变更</w:t>
            </w:r>
          </w:p>
        </w:tc>
        <w:tc>
          <w:tcPr>
            <w:tcW w:w="2076" w:type="dxa"/>
            <w:vAlign w:val="center"/>
          </w:tcPr>
          <w:p w14:paraId="5F699972">
            <w:pPr>
              <w:jc w:val="right"/>
            </w:pPr>
            <w:r>
              <w:rPr>
                <w:rFonts w:hint="eastAsia"/>
              </w:rPr>
              <w:t>-</w:t>
            </w:r>
          </w:p>
        </w:tc>
        <w:tc>
          <w:tcPr>
            <w:tcW w:w="2076" w:type="dxa"/>
            <w:vAlign w:val="center"/>
          </w:tcPr>
          <w:p w14:paraId="0671CDCA">
            <w:pPr>
              <w:jc w:val="right"/>
            </w:pPr>
            <w:r>
              <w:rPr>
                <w:rFonts w:hint="eastAsia"/>
              </w:rPr>
              <w:t>-</w:t>
            </w:r>
          </w:p>
        </w:tc>
        <w:tc>
          <w:tcPr>
            <w:tcW w:w="2076" w:type="dxa"/>
            <w:vAlign w:val="center"/>
          </w:tcPr>
          <w:p w14:paraId="217C7CD8">
            <w:pPr>
              <w:jc w:val="right"/>
            </w:pPr>
            <w:r>
              <w:rPr>
                <w:rFonts w:hint="eastAsia"/>
              </w:rPr>
              <w:t>-</w:t>
            </w:r>
          </w:p>
        </w:tc>
      </w:tr>
      <w:tr w14:paraId="69D3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7AD935">
            <w:r>
              <w:rPr>
                <w:rFonts w:hint="eastAsia"/>
              </w:rPr>
              <w:t xml:space="preserve">      前期差错更正</w:t>
            </w:r>
          </w:p>
        </w:tc>
        <w:tc>
          <w:tcPr>
            <w:tcW w:w="2076" w:type="dxa"/>
            <w:vAlign w:val="center"/>
          </w:tcPr>
          <w:p w14:paraId="750F569A">
            <w:pPr>
              <w:jc w:val="right"/>
            </w:pPr>
            <w:r>
              <w:rPr>
                <w:rFonts w:hint="eastAsia"/>
              </w:rPr>
              <w:t>-</w:t>
            </w:r>
          </w:p>
        </w:tc>
        <w:tc>
          <w:tcPr>
            <w:tcW w:w="2076" w:type="dxa"/>
            <w:vAlign w:val="center"/>
          </w:tcPr>
          <w:p w14:paraId="140C7854">
            <w:pPr>
              <w:jc w:val="right"/>
            </w:pPr>
            <w:r>
              <w:rPr>
                <w:rFonts w:hint="eastAsia"/>
              </w:rPr>
              <w:t>-</w:t>
            </w:r>
          </w:p>
        </w:tc>
        <w:tc>
          <w:tcPr>
            <w:tcW w:w="2076" w:type="dxa"/>
            <w:vAlign w:val="center"/>
          </w:tcPr>
          <w:p w14:paraId="12695167">
            <w:pPr>
              <w:jc w:val="right"/>
            </w:pPr>
            <w:r>
              <w:rPr>
                <w:rFonts w:hint="eastAsia"/>
              </w:rPr>
              <w:t>-</w:t>
            </w:r>
          </w:p>
        </w:tc>
      </w:tr>
      <w:tr w14:paraId="796F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19C1B8">
            <w:r>
              <w:rPr>
                <w:rFonts w:hint="eastAsia"/>
              </w:rPr>
              <w:t xml:space="preserve">      其他</w:t>
            </w:r>
          </w:p>
        </w:tc>
        <w:tc>
          <w:tcPr>
            <w:tcW w:w="2076" w:type="dxa"/>
            <w:vAlign w:val="center"/>
          </w:tcPr>
          <w:p w14:paraId="02643D71">
            <w:pPr>
              <w:jc w:val="right"/>
            </w:pPr>
            <w:r>
              <w:rPr>
                <w:rFonts w:hint="eastAsia"/>
              </w:rPr>
              <w:t>-</w:t>
            </w:r>
          </w:p>
        </w:tc>
        <w:tc>
          <w:tcPr>
            <w:tcW w:w="2076" w:type="dxa"/>
            <w:vAlign w:val="center"/>
          </w:tcPr>
          <w:p w14:paraId="78C7F982">
            <w:pPr>
              <w:jc w:val="right"/>
            </w:pPr>
            <w:r>
              <w:rPr>
                <w:rFonts w:hint="eastAsia"/>
              </w:rPr>
              <w:t>-</w:t>
            </w:r>
          </w:p>
        </w:tc>
        <w:tc>
          <w:tcPr>
            <w:tcW w:w="2076" w:type="dxa"/>
            <w:vAlign w:val="center"/>
          </w:tcPr>
          <w:p w14:paraId="556B0ECC">
            <w:pPr>
              <w:jc w:val="right"/>
            </w:pPr>
            <w:r>
              <w:rPr>
                <w:rFonts w:hint="eastAsia"/>
              </w:rPr>
              <w:t>-</w:t>
            </w:r>
          </w:p>
        </w:tc>
      </w:tr>
      <w:tr w14:paraId="107D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A8B464">
            <w:r>
              <w:rPr>
                <w:rFonts w:hint="eastAsia"/>
              </w:rPr>
              <w:t>本期期初</w:t>
            </w:r>
          </w:p>
        </w:tc>
        <w:tc>
          <w:tcPr>
            <w:tcW w:w="2076" w:type="dxa"/>
            <w:vAlign w:val="center"/>
          </w:tcPr>
          <w:p w14:paraId="2EC1CDD5">
            <w:pPr>
              <w:jc w:val="right"/>
            </w:pPr>
            <w:r>
              <w:rPr>
                <w:rFonts w:hint="eastAsia"/>
              </w:rPr>
              <w:t>2,108,097,317.10</w:t>
            </w:r>
          </w:p>
        </w:tc>
        <w:tc>
          <w:tcPr>
            <w:tcW w:w="2076" w:type="dxa"/>
            <w:vAlign w:val="center"/>
          </w:tcPr>
          <w:p w14:paraId="31EA0171">
            <w:pPr>
              <w:jc w:val="right"/>
            </w:pPr>
            <w:r>
              <w:rPr>
                <w:rFonts w:hint="eastAsia"/>
              </w:rPr>
              <w:t>-359,850,194.04</w:t>
            </w:r>
          </w:p>
        </w:tc>
        <w:tc>
          <w:tcPr>
            <w:tcW w:w="2076" w:type="dxa"/>
            <w:vAlign w:val="center"/>
          </w:tcPr>
          <w:p w14:paraId="3CF33129">
            <w:pPr>
              <w:jc w:val="right"/>
            </w:pPr>
            <w:r>
              <w:rPr>
                <w:rFonts w:hint="eastAsia"/>
              </w:rPr>
              <w:t>1,748,247,123.06</w:t>
            </w:r>
          </w:p>
        </w:tc>
      </w:tr>
      <w:tr w14:paraId="2D53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F8FAAC">
            <w:r>
              <w:rPr>
                <w:rFonts w:hint="eastAsia"/>
              </w:rPr>
              <w:t>本期利润</w:t>
            </w:r>
          </w:p>
        </w:tc>
        <w:tc>
          <w:tcPr>
            <w:tcW w:w="2076" w:type="dxa"/>
            <w:vAlign w:val="center"/>
          </w:tcPr>
          <w:p w14:paraId="14B6C91E">
            <w:pPr>
              <w:jc w:val="right"/>
            </w:pPr>
            <w:r>
              <w:rPr>
                <w:rFonts w:hint="eastAsia"/>
              </w:rPr>
              <w:t>239,200,463.96</w:t>
            </w:r>
          </w:p>
        </w:tc>
        <w:tc>
          <w:tcPr>
            <w:tcW w:w="2076" w:type="dxa"/>
            <w:vAlign w:val="center"/>
          </w:tcPr>
          <w:p w14:paraId="7A64846C">
            <w:pPr>
              <w:jc w:val="right"/>
            </w:pPr>
            <w:r>
              <w:rPr>
                <w:rFonts w:hint="eastAsia"/>
              </w:rPr>
              <w:t>-149,296,960.51</w:t>
            </w:r>
          </w:p>
        </w:tc>
        <w:tc>
          <w:tcPr>
            <w:tcW w:w="2076" w:type="dxa"/>
            <w:vAlign w:val="center"/>
          </w:tcPr>
          <w:p w14:paraId="351567B7">
            <w:pPr>
              <w:jc w:val="right"/>
            </w:pPr>
            <w:r>
              <w:rPr>
                <w:rFonts w:hint="eastAsia"/>
              </w:rPr>
              <w:t>89,903,503.45</w:t>
            </w:r>
          </w:p>
        </w:tc>
      </w:tr>
      <w:tr w14:paraId="510F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FEDBB3">
            <w:r>
              <w:rPr>
                <w:rFonts w:hint="eastAsia"/>
              </w:rPr>
              <w:t>本期基金份额交易产生的变动数</w:t>
            </w:r>
          </w:p>
        </w:tc>
        <w:tc>
          <w:tcPr>
            <w:tcW w:w="2076" w:type="dxa"/>
            <w:vAlign w:val="center"/>
          </w:tcPr>
          <w:p w14:paraId="6171F588">
            <w:pPr>
              <w:jc w:val="right"/>
            </w:pPr>
            <w:r>
              <w:rPr>
                <w:rFonts w:hint="eastAsia"/>
              </w:rPr>
              <w:t>-2.89</w:t>
            </w:r>
          </w:p>
        </w:tc>
        <w:tc>
          <w:tcPr>
            <w:tcW w:w="2076" w:type="dxa"/>
            <w:vAlign w:val="center"/>
          </w:tcPr>
          <w:p w14:paraId="36BDA04F">
            <w:pPr>
              <w:jc w:val="right"/>
            </w:pPr>
            <w:r>
              <w:rPr>
                <w:rFonts w:hint="eastAsia"/>
              </w:rPr>
              <w:t>0.60</w:t>
            </w:r>
          </w:p>
        </w:tc>
        <w:tc>
          <w:tcPr>
            <w:tcW w:w="2076" w:type="dxa"/>
            <w:vAlign w:val="center"/>
          </w:tcPr>
          <w:p w14:paraId="536B8B6C">
            <w:pPr>
              <w:jc w:val="right"/>
            </w:pPr>
            <w:r>
              <w:rPr>
                <w:rFonts w:hint="eastAsia"/>
              </w:rPr>
              <w:t>-2.29</w:t>
            </w:r>
          </w:p>
        </w:tc>
      </w:tr>
      <w:tr w14:paraId="3336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DDFC01">
            <w:r>
              <w:rPr>
                <w:rFonts w:hint="eastAsia"/>
              </w:rPr>
              <w:t>其中：基金申购款</w:t>
            </w:r>
          </w:p>
        </w:tc>
        <w:tc>
          <w:tcPr>
            <w:tcW w:w="2076" w:type="dxa"/>
            <w:vAlign w:val="center"/>
          </w:tcPr>
          <w:p w14:paraId="27CA391F">
            <w:pPr>
              <w:jc w:val="right"/>
            </w:pPr>
            <w:r>
              <w:rPr>
                <w:rFonts w:hint="eastAsia"/>
              </w:rPr>
              <w:t>2.53</w:t>
            </w:r>
          </w:p>
        </w:tc>
        <w:tc>
          <w:tcPr>
            <w:tcW w:w="2076" w:type="dxa"/>
            <w:vAlign w:val="center"/>
          </w:tcPr>
          <w:p w14:paraId="40F49E41">
            <w:pPr>
              <w:jc w:val="right"/>
            </w:pPr>
            <w:r>
              <w:rPr>
                <w:rFonts w:hint="eastAsia"/>
              </w:rPr>
              <w:t>-0.53</w:t>
            </w:r>
          </w:p>
        </w:tc>
        <w:tc>
          <w:tcPr>
            <w:tcW w:w="2076" w:type="dxa"/>
            <w:vAlign w:val="center"/>
          </w:tcPr>
          <w:p w14:paraId="6FC3C1D1">
            <w:pPr>
              <w:jc w:val="right"/>
            </w:pPr>
            <w:r>
              <w:rPr>
                <w:rFonts w:hint="eastAsia"/>
              </w:rPr>
              <w:t>2.00</w:t>
            </w:r>
          </w:p>
        </w:tc>
      </w:tr>
      <w:tr w14:paraId="2F94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83CEF">
            <w:r>
              <w:rPr>
                <w:rFonts w:hint="eastAsia"/>
              </w:rPr>
              <w:t xml:space="preserve">      基金赎回款</w:t>
            </w:r>
          </w:p>
        </w:tc>
        <w:tc>
          <w:tcPr>
            <w:tcW w:w="2076" w:type="dxa"/>
            <w:vAlign w:val="center"/>
          </w:tcPr>
          <w:p w14:paraId="47E574A1">
            <w:pPr>
              <w:jc w:val="right"/>
            </w:pPr>
            <w:r>
              <w:rPr>
                <w:rFonts w:hint="eastAsia"/>
              </w:rPr>
              <w:t>-5.42</w:t>
            </w:r>
          </w:p>
        </w:tc>
        <w:tc>
          <w:tcPr>
            <w:tcW w:w="2076" w:type="dxa"/>
            <w:vAlign w:val="center"/>
          </w:tcPr>
          <w:p w14:paraId="7691E122">
            <w:pPr>
              <w:jc w:val="right"/>
            </w:pPr>
            <w:r>
              <w:rPr>
                <w:rFonts w:hint="eastAsia"/>
              </w:rPr>
              <w:t>1.13</w:t>
            </w:r>
          </w:p>
        </w:tc>
        <w:tc>
          <w:tcPr>
            <w:tcW w:w="2076" w:type="dxa"/>
            <w:vAlign w:val="center"/>
          </w:tcPr>
          <w:p w14:paraId="718A115C">
            <w:pPr>
              <w:jc w:val="right"/>
            </w:pPr>
            <w:r>
              <w:rPr>
                <w:rFonts w:hint="eastAsia"/>
              </w:rPr>
              <w:t>-4.29</w:t>
            </w:r>
          </w:p>
        </w:tc>
      </w:tr>
      <w:tr w14:paraId="18DB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7116D8">
            <w:r>
              <w:rPr>
                <w:rFonts w:hint="eastAsia"/>
              </w:rPr>
              <w:t>本期已分配利润</w:t>
            </w:r>
          </w:p>
        </w:tc>
        <w:tc>
          <w:tcPr>
            <w:tcW w:w="2076" w:type="dxa"/>
            <w:vAlign w:val="center"/>
          </w:tcPr>
          <w:p w14:paraId="1FB75C95">
            <w:pPr>
              <w:jc w:val="right"/>
            </w:pPr>
            <w:r>
              <w:rPr>
                <w:rFonts w:hint="eastAsia"/>
              </w:rPr>
              <w:t>-</w:t>
            </w:r>
          </w:p>
        </w:tc>
        <w:tc>
          <w:tcPr>
            <w:tcW w:w="2076" w:type="dxa"/>
            <w:vAlign w:val="center"/>
          </w:tcPr>
          <w:p w14:paraId="45E51938">
            <w:pPr>
              <w:jc w:val="right"/>
            </w:pPr>
            <w:r>
              <w:rPr>
                <w:rFonts w:hint="eastAsia"/>
              </w:rPr>
              <w:t>-</w:t>
            </w:r>
          </w:p>
        </w:tc>
        <w:tc>
          <w:tcPr>
            <w:tcW w:w="2076" w:type="dxa"/>
            <w:vAlign w:val="center"/>
          </w:tcPr>
          <w:p w14:paraId="2DB42C39">
            <w:pPr>
              <w:jc w:val="right"/>
            </w:pPr>
            <w:r>
              <w:rPr>
                <w:rFonts w:hint="eastAsia"/>
              </w:rPr>
              <w:t>-</w:t>
            </w:r>
          </w:p>
        </w:tc>
      </w:tr>
      <w:tr w14:paraId="147C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FBCFA">
            <w:r>
              <w:rPr>
                <w:rFonts w:hint="eastAsia"/>
              </w:rPr>
              <w:t>本期末</w:t>
            </w:r>
          </w:p>
        </w:tc>
        <w:tc>
          <w:tcPr>
            <w:tcW w:w="2076" w:type="dxa"/>
            <w:vAlign w:val="center"/>
          </w:tcPr>
          <w:p w14:paraId="60575C2D">
            <w:pPr>
              <w:jc w:val="right"/>
            </w:pPr>
            <w:r>
              <w:rPr>
                <w:rFonts w:hint="eastAsia"/>
              </w:rPr>
              <w:t>2,347,297,778.17</w:t>
            </w:r>
          </w:p>
        </w:tc>
        <w:tc>
          <w:tcPr>
            <w:tcW w:w="2076" w:type="dxa"/>
            <w:vAlign w:val="center"/>
          </w:tcPr>
          <w:p w14:paraId="170D09B2">
            <w:pPr>
              <w:jc w:val="right"/>
            </w:pPr>
            <w:r>
              <w:rPr>
                <w:rFonts w:hint="eastAsia"/>
              </w:rPr>
              <w:t>-509,147,153.95</w:t>
            </w:r>
          </w:p>
        </w:tc>
        <w:tc>
          <w:tcPr>
            <w:tcW w:w="2076" w:type="dxa"/>
            <w:vAlign w:val="center"/>
          </w:tcPr>
          <w:p w14:paraId="2758FCF2">
            <w:pPr>
              <w:jc w:val="right"/>
            </w:pPr>
            <w:r>
              <w:rPr>
                <w:rFonts w:hint="eastAsia"/>
              </w:rPr>
              <w:t>1,838,150,624.22</w:t>
            </w:r>
          </w:p>
        </w:tc>
      </w:tr>
    </w:tbl>
    <w:p w14:paraId="22937D29">
      <w:pPr>
        <w:pStyle w:val="35"/>
      </w:pPr>
      <w:bookmarkStart w:id="83" w:name="_Toc83"/>
      <w:r>
        <w:t xml:space="preserve"> 存款利息收入</w:t>
      </w:r>
      <w:bookmarkEnd w:id="83"/>
    </w:p>
    <w:p w14:paraId="6071DA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3D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57C608">
            <w:pPr>
              <w:jc w:val="center"/>
            </w:pPr>
            <w:r>
              <w:rPr>
                <w:rFonts w:hint="eastAsia"/>
                <w:b/>
              </w:rPr>
              <w:t>项目</w:t>
            </w:r>
          </w:p>
        </w:tc>
        <w:tc>
          <w:tcPr>
            <w:tcW w:w="2768" w:type="dxa"/>
            <w:shd w:val="clear" w:color="auto" w:fill="BFBFBF"/>
            <w:vAlign w:val="center"/>
          </w:tcPr>
          <w:p w14:paraId="62ABFB67">
            <w:pPr>
              <w:jc w:val="center"/>
            </w:pPr>
            <w:r>
              <w:rPr>
                <w:rFonts w:hint="eastAsia"/>
                <w:b/>
              </w:rPr>
              <w:t>本期2025年1月1日至2025年12月31日</w:t>
            </w:r>
          </w:p>
        </w:tc>
        <w:tc>
          <w:tcPr>
            <w:tcW w:w="2768" w:type="dxa"/>
            <w:shd w:val="clear" w:color="auto" w:fill="BFBFBF"/>
            <w:vAlign w:val="center"/>
          </w:tcPr>
          <w:p w14:paraId="19BD645C">
            <w:pPr>
              <w:jc w:val="center"/>
            </w:pPr>
            <w:r>
              <w:rPr>
                <w:rFonts w:hint="eastAsia"/>
                <w:b/>
              </w:rPr>
              <w:t>上年度可比期间2024年1月1日至2024年12月31日</w:t>
            </w:r>
          </w:p>
        </w:tc>
      </w:tr>
      <w:tr w14:paraId="19A9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EB69C">
            <w:r>
              <w:rPr>
                <w:rFonts w:hint="eastAsia"/>
              </w:rPr>
              <w:t>活期存款利息收入</w:t>
            </w:r>
          </w:p>
        </w:tc>
        <w:tc>
          <w:tcPr>
            <w:tcW w:w="2768" w:type="dxa"/>
            <w:vAlign w:val="center"/>
          </w:tcPr>
          <w:p w14:paraId="5F4B9B1C">
            <w:pPr>
              <w:jc w:val="right"/>
            </w:pPr>
            <w:r>
              <w:rPr>
                <w:rFonts w:hint="eastAsia"/>
              </w:rPr>
              <w:t>36,458.00</w:t>
            </w:r>
          </w:p>
        </w:tc>
        <w:tc>
          <w:tcPr>
            <w:tcW w:w="2768" w:type="dxa"/>
            <w:vAlign w:val="center"/>
          </w:tcPr>
          <w:p w14:paraId="538AD347">
            <w:pPr>
              <w:jc w:val="right"/>
            </w:pPr>
            <w:r>
              <w:rPr>
                <w:rFonts w:hint="eastAsia"/>
              </w:rPr>
              <w:t>40,719.73</w:t>
            </w:r>
          </w:p>
        </w:tc>
      </w:tr>
      <w:tr w14:paraId="6017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96B8C">
            <w:r>
              <w:rPr>
                <w:rFonts w:hint="eastAsia"/>
              </w:rPr>
              <w:t>定期存款利息收入</w:t>
            </w:r>
          </w:p>
        </w:tc>
        <w:tc>
          <w:tcPr>
            <w:tcW w:w="2768" w:type="dxa"/>
            <w:vAlign w:val="center"/>
          </w:tcPr>
          <w:p w14:paraId="10792317">
            <w:pPr>
              <w:jc w:val="right"/>
            </w:pPr>
            <w:r>
              <w:rPr>
                <w:rFonts w:hint="eastAsia"/>
              </w:rPr>
              <w:t>-</w:t>
            </w:r>
          </w:p>
        </w:tc>
        <w:tc>
          <w:tcPr>
            <w:tcW w:w="2768" w:type="dxa"/>
            <w:vAlign w:val="center"/>
          </w:tcPr>
          <w:p w14:paraId="4ED07542">
            <w:pPr>
              <w:jc w:val="right"/>
            </w:pPr>
            <w:r>
              <w:rPr>
                <w:rFonts w:hint="eastAsia"/>
              </w:rPr>
              <w:t>-</w:t>
            </w:r>
          </w:p>
        </w:tc>
      </w:tr>
      <w:tr w14:paraId="7040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EA4EC">
            <w:r>
              <w:rPr>
                <w:rFonts w:hint="eastAsia"/>
              </w:rPr>
              <w:t>其他存款利息收入</w:t>
            </w:r>
          </w:p>
        </w:tc>
        <w:tc>
          <w:tcPr>
            <w:tcW w:w="2768" w:type="dxa"/>
            <w:vAlign w:val="center"/>
          </w:tcPr>
          <w:p w14:paraId="55634A48">
            <w:pPr>
              <w:jc w:val="right"/>
            </w:pPr>
            <w:r>
              <w:rPr>
                <w:rFonts w:hint="eastAsia"/>
              </w:rPr>
              <w:t>-</w:t>
            </w:r>
          </w:p>
        </w:tc>
        <w:tc>
          <w:tcPr>
            <w:tcW w:w="2768" w:type="dxa"/>
            <w:vAlign w:val="center"/>
          </w:tcPr>
          <w:p w14:paraId="5BD73181">
            <w:pPr>
              <w:jc w:val="right"/>
            </w:pPr>
            <w:r>
              <w:rPr>
                <w:rFonts w:hint="eastAsia"/>
              </w:rPr>
              <w:t>-</w:t>
            </w:r>
          </w:p>
        </w:tc>
      </w:tr>
      <w:tr w14:paraId="67B9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89775">
            <w:r>
              <w:rPr>
                <w:rFonts w:hint="eastAsia"/>
              </w:rPr>
              <w:t>结算备付金利息收入</w:t>
            </w:r>
          </w:p>
        </w:tc>
        <w:tc>
          <w:tcPr>
            <w:tcW w:w="2768" w:type="dxa"/>
            <w:vAlign w:val="center"/>
          </w:tcPr>
          <w:p w14:paraId="66DB8185">
            <w:pPr>
              <w:jc w:val="right"/>
            </w:pPr>
            <w:r>
              <w:rPr>
                <w:rFonts w:hint="eastAsia"/>
              </w:rPr>
              <w:t>107.31</w:t>
            </w:r>
          </w:p>
        </w:tc>
        <w:tc>
          <w:tcPr>
            <w:tcW w:w="2768" w:type="dxa"/>
            <w:vAlign w:val="center"/>
          </w:tcPr>
          <w:p w14:paraId="32097309">
            <w:pPr>
              <w:jc w:val="right"/>
            </w:pPr>
            <w:r>
              <w:rPr>
                <w:rFonts w:hint="eastAsia"/>
              </w:rPr>
              <w:t>-</w:t>
            </w:r>
          </w:p>
        </w:tc>
      </w:tr>
      <w:tr w14:paraId="111E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B01CA">
            <w:r>
              <w:rPr>
                <w:rFonts w:hint="eastAsia"/>
              </w:rPr>
              <w:t>其他</w:t>
            </w:r>
          </w:p>
        </w:tc>
        <w:tc>
          <w:tcPr>
            <w:tcW w:w="2768" w:type="dxa"/>
            <w:vAlign w:val="center"/>
          </w:tcPr>
          <w:p w14:paraId="73DBB804">
            <w:pPr>
              <w:jc w:val="right"/>
            </w:pPr>
            <w:r>
              <w:rPr>
                <w:rFonts w:hint="eastAsia"/>
              </w:rPr>
              <w:t>8.42</w:t>
            </w:r>
          </w:p>
        </w:tc>
        <w:tc>
          <w:tcPr>
            <w:tcW w:w="2768" w:type="dxa"/>
            <w:vAlign w:val="center"/>
          </w:tcPr>
          <w:p w14:paraId="2469DF07">
            <w:pPr>
              <w:jc w:val="right"/>
            </w:pPr>
            <w:r>
              <w:rPr>
                <w:rFonts w:hint="eastAsia"/>
              </w:rPr>
              <w:t>-</w:t>
            </w:r>
          </w:p>
        </w:tc>
      </w:tr>
      <w:tr w14:paraId="565D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3779A">
            <w:r>
              <w:rPr>
                <w:rFonts w:hint="eastAsia"/>
              </w:rPr>
              <w:t>合计</w:t>
            </w:r>
          </w:p>
        </w:tc>
        <w:tc>
          <w:tcPr>
            <w:tcW w:w="2768" w:type="dxa"/>
            <w:vAlign w:val="center"/>
          </w:tcPr>
          <w:p w14:paraId="6DEBEF74">
            <w:pPr>
              <w:jc w:val="right"/>
            </w:pPr>
            <w:r>
              <w:rPr>
                <w:rFonts w:hint="eastAsia"/>
              </w:rPr>
              <w:t>36,573.73</w:t>
            </w:r>
          </w:p>
        </w:tc>
        <w:tc>
          <w:tcPr>
            <w:tcW w:w="2768" w:type="dxa"/>
            <w:vAlign w:val="center"/>
          </w:tcPr>
          <w:p w14:paraId="5DDC589E">
            <w:pPr>
              <w:jc w:val="right"/>
            </w:pPr>
            <w:r>
              <w:rPr>
                <w:rFonts w:hint="eastAsia"/>
              </w:rPr>
              <w:t>40,719.73</w:t>
            </w:r>
          </w:p>
        </w:tc>
      </w:tr>
    </w:tbl>
    <w:p w14:paraId="6E1006A7">
      <w:pPr>
        <w:pStyle w:val="35"/>
      </w:pPr>
      <w:bookmarkStart w:id="84" w:name="_Toc84"/>
      <w:r>
        <w:t>股票投资收益</w:t>
      </w:r>
      <w:bookmarkEnd w:id="84"/>
    </w:p>
    <w:p w14:paraId="5CE3038B">
      <w:pPr>
        <w:pStyle w:val="36"/>
      </w:pPr>
      <w:bookmarkStart w:id="85" w:name="_Toc85"/>
      <w:r>
        <w:t>股票投资收益——买卖股票差价收入</w:t>
      </w:r>
      <w:bookmarkEnd w:id="85"/>
    </w:p>
    <w:p w14:paraId="72A6E206">
      <w:pPr>
        <w:pStyle w:val="18"/>
        <w:rPr>
          <w:rFonts w:hint="eastAsia"/>
        </w:rPr>
      </w:pPr>
      <w:r>
        <w:rPr>
          <w:rFonts w:hint="eastAsia"/>
        </w:rPr>
        <w:t>无。</w:t>
      </w:r>
    </w:p>
    <w:p w14:paraId="067D1C33">
      <w:pPr>
        <w:pStyle w:val="35"/>
      </w:pPr>
      <w:bookmarkStart w:id="86" w:name="_Toc86"/>
      <w:r>
        <w:t>基金投资收益</w:t>
      </w:r>
      <w:bookmarkEnd w:id="86"/>
    </w:p>
    <w:p w14:paraId="510BA6F0">
      <w:pPr>
        <w:pStyle w:val="18"/>
        <w:rPr>
          <w:rFonts w:hint="eastAsia"/>
        </w:rPr>
      </w:pPr>
      <w:r>
        <w:rPr>
          <w:rFonts w:hint="eastAsia"/>
        </w:rPr>
        <w:t>无。</w:t>
      </w:r>
    </w:p>
    <w:p w14:paraId="6A36A482">
      <w:pPr>
        <w:pStyle w:val="35"/>
      </w:pPr>
      <w:bookmarkStart w:id="87" w:name="_Toc87"/>
      <w:r>
        <w:t>债券投资收益</w:t>
      </w:r>
      <w:bookmarkEnd w:id="87"/>
    </w:p>
    <w:p w14:paraId="0E7E770A">
      <w:pPr>
        <w:pStyle w:val="36"/>
      </w:pPr>
      <w:bookmarkStart w:id="88" w:name="_Toc88"/>
      <w:r>
        <w:t>债券投资收益项目构成</w:t>
      </w:r>
      <w:bookmarkEnd w:id="88"/>
    </w:p>
    <w:p w14:paraId="3146E5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43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FFDA29B">
            <w:pPr>
              <w:jc w:val="center"/>
            </w:pPr>
            <w:r>
              <w:rPr>
                <w:rFonts w:hint="eastAsia"/>
                <w:b/>
              </w:rPr>
              <w:t>项目</w:t>
            </w:r>
          </w:p>
        </w:tc>
        <w:tc>
          <w:tcPr>
            <w:tcW w:w="2469" w:type="dxa"/>
            <w:shd w:val="clear" w:color="auto" w:fill="BFBFBF"/>
            <w:vAlign w:val="center"/>
          </w:tcPr>
          <w:p w14:paraId="3E5293A3">
            <w:pPr>
              <w:jc w:val="center"/>
            </w:pPr>
            <w:r>
              <w:rPr>
                <w:rFonts w:hint="eastAsia"/>
                <w:b/>
              </w:rPr>
              <w:t>本期2025年1月1日至2025年12月31日</w:t>
            </w:r>
          </w:p>
        </w:tc>
        <w:tc>
          <w:tcPr>
            <w:tcW w:w="2801" w:type="dxa"/>
            <w:shd w:val="clear" w:color="auto" w:fill="BFBFBF"/>
            <w:vAlign w:val="center"/>
          </w:tcPr>
          <w:p w14:paraId="005F31D7">
            <w:pPr>
              <w:jc w:val="center"/>
            </w:pPr>
            <w:r>
              <w:rPr>
                <w:rFonts w:hint="eastAsia"/>
                <w:b/>
              </w:rPr>
              <w:t>上年度可比期间2024年1月1日至2024年12月31日</w:t>
            </w:r>
          </w:p>
        </w:tc>
      </w:tr>
      <w:tr w14:paraId="1644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3E580C">
            <w:r>
              <w:rPr>
                <w:rFonts w:hint="eastAsia"/>
              </w:rPr>
              <w:t>债券投资收益——利息收入</w:t>
            </w:r>
          </w:p>
        </w:tc>
        <w:tc>
          <w:tcPr>
            <w:tcW w:w="2469" w:type="dxa"/>
            <w:vAlign w:val="center"/>
          </w:tcPr>
          <w:p w14:paraId="38B4338A">
            <w:pPr>
              <w:jc w:val="right"/>
            </w:pPr>
            <w:r>
              <w:rPr>
                <w:rFonts w:hint="eastAsia"/>
              </w:rPr>
              <w:t>241,390,067.03</w:t>
            </w:r>
          </w:p>
        </w:tc>
        <w:tc>
          <w:tcPr>
            <w:tcW w:w="2801" w:type="dxa"/>
            <w:vAlign w:val="center"/>
          </w:tcPr>
          <w:p w14:paraId="12E73F1D">
            <w:pPr>
              <w:jc w:val="right"/>
            </w:pPr>
            <w:r>
              <w:rPr>
                <w:rFonts w:hint="eastAsia"/>
              </w:rPr>
              <w:t>281,821,989.38</w:t>
            </w:r>
          </w:p>
        </w:tc>
      </w:tr>
      <w:tr w14:paraId="61ED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8EE106">
            <w:r>
              <w:rPr>
                <w:rFonts w:hint="eastAsia"/>
              </w:rPr>
              <w:t>债券投资收益——买卖债券（债转股及债券到期兑付）差价收入</w:t>
            </w:r>
          </w:p>
        </w:tc>
        <w:tc>
          <w:tcPr>
            <w:tcW w:w="2469" w:type="dxa"/>
            <w:vAlign w:val="center"/>
          </w:tcPr>
          <w:p w14:paraId="6D265325">
            <w:pPr>
              <w:jc w:val="right"/>
            </w:pPr>
            <w:r>
              <w:rPr>
                <w:rFonts w:hint="eastAsia"/>
              </w:rPr>
              <w:t>55,486,800.84</w:t>
            </w:r>
          </w:p>
        </w:tc>
        <w:tc>
          <w:tcPr>
            <w:tcW w:w="2801" w:type="dxa"/>
            <w:vAlign w:val="center"/>
          </w:tcPr>
          <w:p w14:paraId="5D9B72B7">
            <w:pPr>
              <w:jc w:val="right"/>
            </w:pPr>
            <w:r>
              <w:rPr>
                <w:rFonts w:hint="eastAsia"/>
              </w:rPr>
              <w:t>81,465,453.57</w:t>
            </w:r>
          </w:p>
        </w:tc>
      </w:tr>
      <w:tr w14:paraId="3094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5BE130">
            <w:r>
              <w:rPr>
                <w:rFonts w:hint="eastAsia"/>
              </w:rPr>
              <w:t>债券投资收益——赎回差价收入</w:t>
            </w:r>
          </w:p>
        </w:tc>
        <w:tc>
          <w:tcPr>
            <w:tcW w:w="2469" w:type="dxa"/>
            <w:vAlign w:val="center"/>
          </w:tcPr>
          <w:p w14:paraId="035DE1D8">
            <w:pPr>
              <w:jc w:val="right"/>
            </w:pPr>
            <w:r>
              <w:rPr>
                <w:rFonts w:hint="eastAsia"/>
              </w:rPr>
              <w:t>-</w:t>
            </w:r>
          </w:p>
        </w:tc>
        <w:tc>
          <w:tcPr>
            <w:tcW w:w="2801" w:type="dxa"/>
            <w:vAlign w:val="center"/>
          </w:tcPr>
          <w:p w14:paraId="4FF73E90">
            <w:pPr>
              <w:jc w:val="right"/>
            </w:pPr>
            <w:r>
              <w:rPr>
                <w:rFonts w:hint="eastAsia"/>
              </w:rPr>
              <w:t>-</w:t>
            </w:r>
          </w:p>
        </w:tc>
      </w:tr>
      <w:tr w14:paraId="618B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176594">
            <w:r>
              <w:rPr>
                <w:rFonts w:hint="eastAsia"/>
              </w:rPr>
              <w:t>债券投资收益——申购差价收入</w:t>
            </w:r>
          </w:p>
        </w:tc>
        <w:tc>
          <w:tcPr>
            <w:tcW w:w="2469" w:type="dxa"/>
            <w:vAlign w:val="center"/>
          </w:tcPr>
          <w:p w14:paraId="348423BC">
            <w:pPr>
              <w:jc w:val="right"/>
            </w:pPr>
            <w:r>
              <w:rPr>
                <w:rFonts w:hint="eastAsia"/>
              </w:rPr>
              <w:t>-</w:t>
            </w:r>
          </w:p>
        </w:tc>
        <w:tc>
          <w:tcPr>
            <w:tcW w:w="2801" w:type="dxa"/>
            <w:vAlign w:val="center"/>
          </w:tcPr>
          <w:p w14:paraId="07CF0794">
            <w:pPr>
              <w:jc w:val="right"/>
            </w:pPr>
            <w:r>
              <w:rPr>
                <w:rFonts w:hint="eastAsia"/>
              </w:rPr>
              <w:t>-</w:t>
            </w:r>
          </w:p>
        </w:tc>
      </w:tr>
      <w:tr w14:paraId="044F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2CB487">
            <w:r>
              <w:rPr>
                <w:rFonts w:hint="eastAsia"/>
              </w:rPr>
              <w:t>合计</w:t>
            </w:r>
          </w:p>
        </w:tc>
        <w:tc>
          <w:tcPr>
            <w:tcW w:w="2469" w:type="dxa"/>
            <w:vAlign w:val="center"/>
          </w:tcPr>
          <w:p w14:paraId="5E3287AC">
            <w:pPr>
              <w:jc w:val="right"/>
            </w:pPr>
            <w:r>
              <w:rPr>
                <w:rFonts w:hint="eastAsia"/>
              </w:rPr>
              <w:t>296,876,867.87</w:t>
            </w:r>
          </w:p>
        </w:tc>
        <w:tc>
          <w:tcPr>
            <w:tcW w:w="2801" w:type="dxa"/>
            <w:vAlign w:val="center"/>
          </w:tcPr>
          <w:p w14:paraId="29DD1408">
            <w:pPr>
              <w:jc w:val="right"/>
            </w:pPr>
            <w:r>
              <w:rPr>
                <w:rFonts w:hint="eastAsia"/>
              </w:rPr>
              <w:t>363,287,442.95</w:t>
            </w:r>
          </w:p>
        </w:tc>
      </w:tr>
    </w:tbl>
    <w:p w14:paraId="2C182F55">
      <w:pPr>
        <w:pStyle w:val="36"/>
      </w:pPr>
      <w:bookmarkStart w:id="89" w:name="_Toc89"/>
      <w:r>
        <w:t>债券投资收益——买卖债券差价收入</w:t>
      </w:r>
      <w:bookmarkEnd w:id="89"/>
    </w:p>
    <w:p w14:paraId="02A895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98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0D9668">
            <w:pPr>
              <w:jc w:val="center"/>
            </w:pPr>
            <w:r>
              <w:rPr>
                <w:rFonts w:hint="eastAsia"/>
                <w:b/>
              </w:rPr>
              <w:t>项目</w:t>
            </w:r>
          </w:p>
        </w:tc>
        <w:tc>
          <w:tcPr>
            <w:tcW w:w="2768" w:type="dxa"/>
            <w:shd w:val="clear" w:color="auto" w:fill="BFBFBF"/>
            <w:vAlign w:val="center"/>
          </w:tcPr>
          <w:p w14:paraId="1EFF217A">
            <w:pPr>
              <w:jc w:val="center"/>
            </w:pPr>
            <w:r>
              <w:rPr>
                <w:rFonts w:hint="eastAsia"/>
                <w:b/>
              </w:rPr>
              <w:t>本期2025年1月1日至2025年12月31日</w:t>
            </w:r>
          </w:p>
        </w:tc>
        <w:tc>
          <w:tcPr>
            <w:tcW w:w="2768" w:type="dxa"/>
            <w:shd w:val="clear" w:color="auto" w:fill="BFBFBF"/>
            <w:vAlign w:val="center"/>
          </w:tcPr>
          <w:p w14:paraId="40F7FDDF">
            <w:pPr>
              <w:jc w:val="center"/>
            </w:pPr>
            <w:r>
              <w:rPr>
                <w:rFonts w:hint="eastAsia"/>
                <w:b/>
              </w:rPr>
              <w:t>上年度可比期间2024年1月1日至2024年12月31日</w:t>
            </w:r>
          </w:p>
        </w:tc>
      </w:tr>
      <w:tr w14:paraId="7AD6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9F6A5">
            <w:r>
              <w:rPr>
                <w:rFonts w:hint="eastAsia"/>
              </w:rPr>
              <w:t>卖出债券（债转股及债券到期兑付）成交总额</w:t>
            </w:r>
          </w:p>
        </w:tc>
        <w:tc>
          <w:tcPr>
            <w:tcW w:w="2768" w:type="dxa"/>
            <w:vAlign w:val="center"/>
          </w:tcPr>
          <w:p w14:paraId="4EEEC6AB">
            <w:pPr>
              <w:jc w:val="right"/>
            </w:pPr>
            <w:r>
              <w:rPr>
                <w:rFonts w:hint="eastAsia"/>
              </w:rPr>
              <w:t>38,983,973,630.03</w:t>
            </w:r>
          </w:p>
        </w:tc>
        <w:tc>
          <w:tcPr>
            <w:tcW w:w="2768" w:type="dxa"/>
            <w:vAlign w:val="center"/>
          </w:tcPr>
          <w:p w14:paraId="25BB544B">
            <w:pPr>
              <w:jc w:val="right"/>
            </w:pPr>
            <w:r>
              <w:rPr>
                <w:rFonts w:hint="eastAsia"/>
              </w:rPr>
              <w:t>27,907,863,538.68</w:t>
            </w:r>
          </w:p>
        </w:tc>
      </w:tr>
      <w:tr w14:paraId="782E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3C0CC">
            <w:r>
              <w:rPr>
                <w:rFonts w:hint="eastAsia"/>
              </w:rPr>
              <w:t>减：卖出债券（债转股及债券到期兑付）成本总额</w:t>
            </w:r>
          </w:p>
        </w:tc>
        <w:tc>
          <w:tcPr>
            <w:tcW w:w="2768" w:type="dxa"/>
            <w:vAlign w:val="center"/>
          </w:tcPr>
          <w:p w14:paraId="14CBE718">
            <w:pPr>
              <w:jc w:val="right"/>
            </w:pPr>
            <w:r>
              <w:rPr>
                <w:rFonts w:hint="eastAsia"/>
              </w:rPr>
              <w:t>38,619,685,017.65</w:t>
            </w:r>
          </w:p>
        </w:tc>
        <w:tc>
          <w:tcPr>
            <w:tcW w:w="2768" w:type="dxa"/>
            <w:vAlign w:val="center"/>
          </w:tcPr>
          <w:p w14:paraId="17C6771E">
            <w:pPr>
              <w:jc w:val="right"/>
            </w:pPr>
            <w:r>
              <w:rPr>
                <w:rFonts w:hint="eastAsia"/>
              </w:rPr>
              <w:t>27,567,893,602.61</w:t>
            </w:r>
          </w:p>
        </w:tc>
      </w:tr>
      <w:tr w14:paraId="0DC0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5097D">
            <w:r>
              <w:rPr>
                <w:rFonts w:hint="eastAsia"/>
              </w:rPr>
              <w:t>减：应计利息总额</w:t>
            </w:r>
          </w:p>
        </w:tc>
        <w:tc>
          <w:tcPr>
            <w:tcW w:w="2768" w:type="dxa"/>
            <w:vAlign w:val="center"/>
          </w:tcPr>
          <w:p w14:paraId="64A84D62">
            <w:pPr>
              <w:jc w:val="right"/>
            </w:pPr>
            <w:r>
              <w:rPr>
                <w:rFonts w:hint="eastAsia"/>
              </w:rPr>
              <w:t>308,433,451.54</w:t>
            </w:r>
          </w:p>
        </w:tc>
        <w:tc>
          <w:tcPr>
            <w:tcW w:w="2768" w:type="dxa"/>
            <w:vAlign w:val="center"/>
          </w:tcPr>
          <w:p w14:paraId="127B9194">
            <w:pPr>
              <w:jc w:val="right"/>
            </w:pPr>
            <w:r>
              <w:rPr>
                <w:rFonts w:hint="eastAsia"/>
              </w:rPr>
              <w:t>258,205,857.50</w:t>
            </w:r>
          </w:p>
        </w:tc>
      </w:tr>
      <w:tr w14:paraId="028B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98301">
            <w:r>
              <w:rPr>
                <w:rFonts w:hint="eastAsia"/>
              </w:rPr>
              <w:t>减：交易费用</w:t>
            </w:r>
          </w:p>
        </w:tc>
        <w:tc>
          <w:tcPr>
            <w:tcW w:w="2768" w:type="dxa"/>
            <w:vAlign w:val="center"/>
          </w:tcPr>
          <w:p w14:paraId="5B341BDE">
            <w:pPr>
              <w:jc w:val="right"/>
            </w:pPr>
            <w:r>
              <w:rPr>
                <w:rFonts w:hint="eastAsia"/>
              </w:rPr>
              <w:t>368,360.00</w:t>
            </w:r>
          </w:p>
        </w:tc>
        <w:tc>
          <w:tcPr>
            <w:tcW w:w="2768" w:type="dxa"/>
            <w:vAlign w:val="center"/>
          </w:tcPr>
          <w:p w14:paraId="47666993">
            <w:pPr>
              <w:jc w:val="right"/>
            </w:pPr>
            <w:r>
              <w:rPr>
                <w:rFonts w:hint="eastAsia"/>
              </w:rPr>
              <w:t>298,625.00</w:t>
            </w:r>
          </w:p>
        </w:tc>
      </w:tr>
      <w:tr w14:paraId="16D0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1E3FC">
            <w:r>
              <w:rPr>
                <w:rFonts w:hint="eastAsia"/>
              </w:rPr>
              <w:t>买卖债券差价收入</w:t>
            </w:r>
          </w:p>
        </w:tc>
        <w:tc>
          <w:tcPr>
            <w:tcW w:w="2768" w:type="dxa"/>
            <w:vAlign w:val="center"/>
          </w:tcPr>
          <w:p w14:paraId="45463921">
            <w:pPr>
              <w:jc w:val="right"/>
            </w:pPr>
            <w:r>
              <w:rPr>
                <w:rFonts w:hint="eastAsia"/>
              </w:rPr>
              <w:t>55,486,800.84</w:t>
            </w:r>
          </w:p>
        </w:tc>
        <w:tc>
          <w:tcPr>
            <w:tcW w:w="2768" w:type="dxa"/>
            <w:vAlign w:val="center"/>
          </w:tcPr>
          <w:p w14:paraId="5AD2D023">
            <w:pPr>
              <w:jc w:val="right"/>
            </w:pPr>
            <w:r>
              <w:rPr>
                <w:rFonts w:hint="eastAsia"/>
              </w:rPr>
              <w:t>81,465,453.57</w:t>
            </w:r>
          </w:p>
        </w:tc>
      </w:tr>
    </w:tbl>
    <w:p w14:paraId="7EEB5E02">
      <w:pPr>
        <w:pStyle w:val="47"/>
        <w:rPr>
          <w:rFonts w:hint="eastAsia"/>
        </w:rPr>
      </w:pPr>
      <w:r>
        <w:rPr>
          <w:rFonts w:hint="eastAsia"/>
        </w:rPr>
        <w:t>注：上述交易费用（如有）包含债券买卖产生的交易费用。</w:t>
      </w:r>
    </w:p>
    <w:p w14:paraId="04E26CB7">
      <w:pPr>
        <w:pStyle w:val="35"/>
      </w:pPr>
      <w:bookmarkStart w:id="90" w:name="_Toc90"/>
      <w:r>
        <w:t>资产支持证券投资收益</w:t>
      </w:r>
      <w:bookmarkEnd w:id="90"/>
    </w:p>
    <w:p w14:paraId="2E99055E">
      <w:pPr>
        <w:pStyle w:val="36"/>
      </w:pPr>
      <w:bookmarkStart w:id="91" w:name="_Toc91"/>
      <w:r>
        <w:t>资产支持证券投资收益——买卖资产支持证券差价收入</w:t>
      </w:r>
      <w:bookmarkEnd w:id="91"/>
    </w:p>
    <w:p w14:paraId="51E06A0C">
      <w:pPr>
        <w:pStyle w:val="18"/>
        <w:rPr>
          <w:rFonts w:hint="eastAsia"/>
        </w:rPr>
      </w:pPr>
      <w:r>
        <w:rPr>
          <w:rFonts w:hint="eastAsia"/>
        </w:rPr>
        <w:t>无。</w:t>
      </w:r>
    </w:p>
    <w:p w14:paraId="1B8C32EC">
      <w:pPr>
        <w:pStyle w:val="35"/>
      </w:pPr>
      <w:bookmarkStart w:id="92" w:name="_Toc92"/>
      <w:r>
        <w:t>衍生工具收益</w:t>
      </w:r>
      <w:bookmarkEnd w:id="92"/>
    </w:p>
    <w:p w14:paraId="1A434AEE">
      <w:pPr>
        <w:pStyle w:val="36"/>
      </w:pPr>
      <w:bookmarkStart w:id="93" w:name="_Toc93"/>
      <w:r>
        <w:t xml:space="preserve">衍生工具收益——买卖权证差价收入 </w:t>
      </w:r>
      <w:bookmarkEnd w:id="93"/>
    </w:p>
    <w:p w14:paraId="2CCDF69A">
      <w:pPr>
        <w:pStyle w:val="18"/>
        <w:rPr>
          <w:rFonts w:hint="eastAsia"/>
        </w:rPr>
      </w:pPr>
      <w:r>
        <w:rPr>
          <w:rFonts w:hint="eastAsia"/>
        </w:rPr>
        <w:t>无。</w:t>
      </w:r>
    </w:p>
    <w:p w14:paraId="5A4351AA">
      <w:pPr>
        <w:pStyle w:val="36"/>
      </w:pPr>
      <w:bookmarkStart w:id="94" w:name="_Toc94"/>
      <w:r>
        <w:t>衍生工具收益——其他投资收益</w:t>
      </w:r>
      <w:bookmarkEnd w:id="94"/>
    </w:p>
    <w:p w14:paraId="3C8DA96C">
      <w:pPr>
        <w:pStyle w:val="18"/>
        <w:rPr>
          <w:rFonts w:hint="eastAsia"/>
        </w:rPr>
      </w:pPr>
      <w:r>
        <w:rPr>
          <w:rFonts w:hint="eastAsia"/>
        </w:rPr>
        <w:t>无。</w:t>
      </w:r>
    </w:p>
    <w:p w14:paraId="096C07CC">
      <w:pPr>
        <w:pStyle w:val="35"/>
      </w:pPr>
      <w:bookmarkStart w:id="95" w:name="_Toc95"/>
      <w:r>
        <w:t>股利收益</w:t>
      </w:r>
      <w:bookmarkEnd w:id="95"/>
    </w:p>
    <w:p w14:paraId="10F5BB31">
      <w:pPr>
        <w:pStyle w:val="18"/>
        <w:rPr>
          <w:rFonts w:hint="eastAsia"/>
        </w:rPr>
      </w:pPr>
      <w:r>
        <w:rPr>
          <w:rFonts w:hint="eastAsia"/>
        </w:rPr>
        <w:t>无。</w:t>
      </w:r>
    </w:p>
    <w:p w14:paraId="19871DB2">
      <w:pPr>
        <w:pStyle w:val="35"/>
      </w:pPr>
      <w:bookmarkStart w:id="96" w:name="_Toc96"/>
      <w:r>
        <w:t>公允价值变动收益</w:t>
      </w:r>
      <w:bookmarkEnd w:id="96"/>
    </w:p>
    <w:p w14:paraId="1B994A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4B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FBDCC3">
            <w:pPr>
              <w:jc w:val="center"/>
            </w:pPr>
            <w:r>
              <w:rPr>
                <w:rFonts w:hint="eastAsia"/>
                <w:b/>
              </w:rPr>
              <w:t>项目名称</w:t>
            </w:r>
          </w:p>
        </w:tc>
        <w:tc>
          <w:tcPr>
            <w:tcW w:w="2768" w:type="dxa"/>
            <w:shd w:val="clear" w:color="auto" w:fill="BFBFBF"/>
            <w:vAlign w:val="center"/>
          </w:tcPr>
          <w:p w14:paraId="5FFAD72D">
            <w:pPr>
              <w:jc w:val="center"/>
            </w:pPr>
            <w:r>
              <w:rPr>
                <w:rFonts w:hint="eastAsia"/>
                <w:b/>
              </w:rPr>
              <w:t>本期2025年1月1日至2025年12月31日</w:t>
            </w:r>
          </w:p>
        </w:tc>
        <w:tc>
          <w:tcPr>
            <w:tcW w:w="2768" w:type="dxa"/>
            <w:shd w:val="clear" w:color="auto" w:fill="BFBFBF"/>
            <w:vAlign w:val="center"/>
          </w:tcPr>
          <w:p w14:paraId="0B4ECDA1">
            <w:pPr>
              <w:jc w:val="center"/>
            </w:pPr>
            <w:r>
              <w:rPr>
                <w:rFonts w:hint="eastAsia"/>
                <w:b/>
              </w:rPr>
              <w:t>上年度可比期间2024年1月1日至2024年12月31日</w:t>
            </w:r>
          </w:p>
        </w:tc>
      </w:tr>
      <w:tr w14:paraId="6199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BFBA9">
            <w:r>
              <w:rPr>
                <w:rFonts w:hint="eastAsia"/>
              </w:rPr>
              <w:t>1.交易性金融资产</w:t>
            </w:r>
          </w:p>
        </w:tc>
        <w:tc>
          <w:tcPr>
            <w:tcW w:w="2768" w:type="dxa"/>
            <w:vAlign w:val="center"/>
          </w:tcPr>
          <w:p w14:paraId="3BDD04EA">
            <w:pPr>
              <w:jc w:val="right"/>
            </w:pPr>
            <w:r>
              <w:rPr>
                <w:rFonts w:hint="eastAsia"/>
              </w:rPr>
              <w:t>-149,296,960.51</w:t>
            </w:r>
          </w:p>
        </w:tc>
        <w:tc>
          <w:tcPr>
            <w:tcW w:w="2768" w:type="dxa"/>
            <w:vAlign w:val="center"/>
          </w:tcPr>
          <w:p w14:paraId="282D15D7">
            <w:pPr>
              <w:jc w:val="right"/>
            </w:pPr>
            <w:r>
              <w:rPr>
                <w:rFonts w:hint="eastAsia"/>
              </w:rPr>
              <w:t>111,154,826.07</w:t>
            </w:r>
          </w:p>
        </w:tc>
      </w:tr>
      <w:tr w14:paraId="5602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7ADAF">
            <w:r>
              <w:rPr>
                <w:rFonts w:hint="eastAsia"/>
              </w:rPr>
              <w:t>——股票投资</w:t>
            </w:r>
          </w:p>
        </w:tc>
        <w:tc>
          <w:tcPr>
            <w:tcW w:w="2768" w:type="dxa"/>
            <w:vAlign w:val="center"/>
          </w:tcPr>
          <w:p w14:paraId="5FFBC833">
            <w:pPr>
              <w:jc w:val="right"/>
            </w:pPr>
            <w:r>
              <w:rPr>
                <w:rFonts w:hint="eastAsia"/>
              </w:rPr>
              <w:t>-</w:t>
            </w:r>
          </w:p>
        </w:tc>
        <w:tc>
          <w:tcPr>
            <w:tcW w:w="2768" w:type="dxa"/>
            <w:vAlign w:val="center"/>
          </w:tcPr>
          <w:p w14:paraId="3B8D490D">
            <w:pPr>
              <w:jc w:val="right"/>
            </w:pPr>
            <w:r>
              <w:rPr>
                <w:rFonts w:hint="eastAsia"/>
              </w:rPr>
              <w:t>-</w:t>
            </w:r>
          </w:p>
        </w:tc>
      </w:tr>
      <w:tr w14:paraId="2B62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858D0">
            <w:r>
              <w:rPr>
                <w:rFonts w:hint="eastAsia"/>
              </w:rPr>
              <w:t>——债券投资</w:t>
            </w:r>
          </w:p>
        </w:tc>
        <w:tc>
          <w:tcPr>
            <w:tcW w:w="2768" w:type="dxa"/>
            <w:vAlign w:val="center"/>
          </w:tcPr>
          <w:p w14:paraId="387AB075">
            <w:pPr>
              <w:jc w:val="right"/>
            </w:pPr>
            <w:r>
              <w:rPr>
                <w:rFonts w:hint="eastAsia"/>
              </w:rPr>
              <w:t>-149,296,960.51</w:t>
            </w:r>
          </w:p>
        </w:tc>
        <w:tc>
          <w:tcPr>
            <w:tcW w:w="2768" w:type="dxa"/>
            <w:vAlign w:val="center"/>
          </w:tcPr>
          <w:p w14:paraId="36B4B6A8">
            <w:pPr>
              <w:jc w:val="right"/>
            </w:pPr>
            <w:r>
              <w:rPr>
                <w:rFonts w:hint="eastAsia"/>
              </w:rPr>
              <w:t>111,154,826.07</w:t>
            </w:r>
          </w:p>
        </w:tc>
      </w:tr>
      <w:tr w14:paraId="1D9B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3F7FF">
            <w:r>
              <w:rPr>
                <w:rFonts w:hint="eastAsia"/>
              </w:rPr>
              <w:t>——资产支持证券投资</w:t>
            </w:r>
          </w:p>
        </w:tc>
        <w:tc>
          <w:tcPr>
            <w:tcW w:w="2768" w:type="dxa"/>
            <w:vAlign w:val="center"/>
          </w:tcPr>
          <w:p w14:paraId="4C150757">
            <w:pPr>
              <w:jc w:val="right"/>
            </w:pPr>
            <w:r>
              <w:rPr>
                <w:rFonts w:hint="eastAsia"/>
              </w:rPr>
              <w:t>-</w:t>
            </w:r>
          </w:p>
        </w:tc>
        <w:tc>
          <w:tcPr>
            <w:tcW w:w="2768" w:type="dxa"/>
            <w:vAlign w:val="center"/>
          </w:tcPr>
          <w:p w14:paraId="2C872222">
            <w:pPr>
              <w:jc w:val="right"/>
            </w:pPr>
            <w:r>
              <w:rPr>
                <w:rFonts w:hint="eastAsia"/>
              </w:rPr>
              <w:t>-</w:t>
            </w:r>
          </w:p>
        </w:tc>
      </w:tr>
      <w:tr w14:paraId="30D5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FC6C4">
            <w:r>
              <w:rPr>
                <w:rFonts w:hint="eastAsia"/>
              </w:rPr>
              <w:t>——贵金属投资</w:t>
            </w:r>
          </w:p>
        </w:tc>
        <w:tc>
          <w:tcPr>
            <w:tcW w:w="2768" w:type="dxa"/>
            <w:vAlign w:val="center"/>
          </w:tcPr>
          <w:p w14:paraId="3D4F7480">
            <w:pPr>
              <w:jc w:val="right"/>
            </w:pPr>
            <w:r>
              <w:rPr>
                <w:rFonts w:hint="eastAsia"/>
              </w:rPr>
              <w:t>-</w:t>
            </w:r>
          </w:p>
        </w:tc>
        <w:tc>
          <w:tcPr>
            <w:tcW w:w="2768" w:type="dxa"/>
            <w:vAlign w:val="center"/>
          </w:tcPr>
          <w:p w14:paraId="3D5BA428">
            <w:pPr>
              <w:jc w:val="right"/>
            </w:pPr>
            <w:r>
              <w:rPr>
                <w:rFonts w:hint="eastAsia"/>
              </w:rPr>
              <w:t>-</w:t>
            </w:r>
          </w:p>
        </w:tc>
      </w:tr>
      <w:tr w14:paraId="18BE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9830E">
            <w:r>
              <w:rPr>
                <w:rFonts w:hint="eastAsia"/>
              </w:rPr>
              <w:t>——其他</w:t>
            </w:r>
          </w:p>
        </w:tc>
        <w:tc>
          <w:tcPr>
            <w:tcW w:w="2768" w:type="dxa"/>
            <w:vAlign w:val="center"/>
          </w:tcPr>
          <w:p w14:paraId="39FDD4E8">
            <w:pPr>
              <w:jc w:val="right"/>
            </w:pPr>
            <w:r>
              <w:rPr>
                <w:rFonts w:hint="eastAsia"/>
              </w:rPr>
              <w:t>-</w:t>
            </w:r>
          </w:p>
        </w:tc>
        <w:tc>
          <w:tcPr>
            <w:tcW w:w="2768" w:type="dxa"/>
            <w:vAlign w:val="center"/>
          </w:tcPr>
          <w:p w14:paraId="1953937E">
            <w:pPr>
              <w:jc w:val="right"/>
            </w:pPr>
            <w:r>
              <w:rPr>
                <w:rFonts w:hint="eastAsia"/>
              </w:rPr>
              <w:t>-</w:t>
            </w:r>
          </w:p>
        </w:tc>
      </w:tr>
      <w:tr w14:paraId="2CA2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D81D2">
            <w:r>
              <w:rPr>
                <w:rFonts w:hint="eastAsia"/>
              </w:rPr>
              <w:t>2.衍生工具</w:t>
            </w:r>
          </w:p>
        </w:tc>
        <w:tc>
          <w:tcPr>
            <w:tcW w:w="2768" w:type="dxa"/>
            <w:vAlign w:val="center"/>
          </w:tcPr>
          <w:p w14:paraId="775C4EB7">
            <w:pPr>
              <w:jc w:val="right"/>
            </w:pPr>
            <w:r>
              <w:rPr>
                <w:rFonts w:hint="eastAsia"/>
              </w:rPr>
              <w:t>-</w:t>
            </w:r>
          </w:p>
        </w:tc>
        <w:tc>
          <w:tcPr>
            <w:tcW w:w="2768" w:type="dxa"/>
            <w:vAlign w:val="center"/>
          </w:tcPr>
          <w:p w14:paraId="1C2E4336">
            <w:pPr>
              <w:jc w:val="right"/>
            </w:pPr>
            <w:r>
              <w:rPr>
                <w:rFonts w:hint="eastAsia"/>
              </w:rPr>
              <w:t>-</w:t>
            </w:r>
          </w:p>
        </w:tc>
      </w:tr>
      <w:tr w14:paraId="326E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099DE">
            <w:r>
              <w:rPr>
                <w:rFonts w:hint="eastAsia"/>
              </w:rPr>
              <w:t>——权证投资</w:t>
            </w:r>
          </w:p>
        </w:tc>
        <w:tc>
          <w:tcPr>
            <w:tcW w:w="2768" w:type="dxa"/>
            <w:vAlign w:val="center"/>
          </w:tcPr>
          <w:p w14:paraId="04DBFEB9">
            <w:pPr>
              <w:jc w:val="right"/>
            </w:pPr>
            <w:r>
              <w:rPr>
                <w:rFonts w:hint="eastAsia"/>
              </w:rPr>
              <w:t>-</w:t>
            </w:r>
          </w:p>
        </w:tc>
        <w:tc>
          <w:tcPr>
            <w:tcW w:w="2768" w:type="dxa"/>
            <w:vAlign w:val="center"/>
          </w:tcPr>
          <w:p w14:paraId="0358456A">
            <w:pPr>
              <w:jc w:val="right"/>
            </w:pPr>
            <w:r>
              <w:rPr>
                <w:rFonts w:hint="eastAsia"/>
              </w:rPr>
              <w:t>-</w:t>
            </w:r>
          </w:p>
        </w:tc>
      </w:tr>
      <w:tr w14:paraId="543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B0CD9">
            <w:r>
              <w:rPr>
                <w:rFonts w:hint="eastAsia"/>
              </w:rPr>
              <w:t>——期货投资</w:t>
            </w:r>
          </w:p>
        </w:tc>
        <w:tc>
          <w:tcPr>
            <w:tcW w:w="2768" w:type="dxa"/>
            <w:vAlign w:val="center"/>
          </w:tcPr>
          <w:p w14:paraId="3DD9436B">
            <w:pPr>
              <w:jc w:val="right"/>
            </w:pPr>
            <w:r>
              <w:rPr>
                <w:rFonts w:hint="eastAsia"/>
              </w:rPr>
              <w:t>-</w:t>
            </w:r>
          </w:p>
        </w:tc>
        <w:tc>
          <w:tcPr>
            <w:tcW w:w="2768" w:type="dxa"/>
            <w:vAlign w:val="center"/>
          </w:tcPr>
          <w:p w14:paraId="3BEFE3FC">
            <w:pPr>
              <w:jc w:val="right"/>
            </w:pPr>
            <w:r>
              <w:rPr>
                <w:rFonts w:hint="eastAsia"/>
              </w:rPr>
              <w:t>-</w:t>
            </w:r>
          </w:p>
        </w:tc>
      </w:tr>
      <w:tr w14:paraId="47F6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273D9">
            <w:r>
              <w:rPr>
                <w:rFonts w:hint="eastAsia"/>
              </w:rPr>
              <w:t>3.其他</w:t>
            </w:r>
          </w:p>
        </w:tc>
        <w:tc>
          <w:tcPr>
            <w:tcW w:w="2768" w:type="dxa"/>
            <w:vAlign w:val="center"/>
          </w:tcPr>
          <w:p w14:paraId="47A4BE07">
            <w:pPr>
              <w:jc w:val="right"/>
            </w:pPr>
            <w:r>
              <w:rPr>
                <w:rFonts w:hint="eastAsia"/>
              </w:rPr>
              <w:t>-</w:t>
            </w:r>
          </w:p>
        </w:tc>
        <w:tc>
          <w:tcPr>
            <w:tcW w:w="2768" w:type="dxa"/>
            <w:vAlign w:val="center"/>
          </w:tcPr>
          <w:p w14:paraId="4B450836">
            <w:pPr>
              <w:jc w:val="right"/>
            </w:pPr>
            <w:r>
              <w:rPr>
                <w:rFonts w:hint="eastAsia"/>
              </w:rPr>
              <w:t>-</w:t>
            </w:r>
          </w:p>
        </w:tc>
      </w:tr>
      <w:tr w14:paraId="7AEC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34D09">
            <w:r>
              <w:rPr>
                <w:rFonts w:hint="eastAsia"/>
              </w:rPr>
              <w:t>减：应税金融商品公允价值变动产生的预估增值税</w:t>
            </w:r>
          </w:p>
        </w:tc>
        <w:tc>
          <w:tcPr>
            <w:tcW w:w="2768" w:type="dxa"/>
            <w:vAlign w:val="center"/>
          </w:tcPr>
          <w:p w14:paraId="3AFA5E58">
            <w:pPr>
              <w:jc w:val="right"/>
            </w:pPr>
            <w:r>
              <w:rPr>
                <w:rFonts w:hint="eastAsia"/>
              </w:rPr>
              <w:t>-</w:t>
            </w:r>
          </w:p>
        </w:tc>
        <w:tc>
          <w:tcPr>
            <w:tcW w:w="2768" w:type="dxa"/>
            <w:vAlign w:val="center"/>
          </w:tcPr>
          <w:p w14:paraId="08CFBCB7">
            <w:pPr>
              <w:jc w:val="right"/>
            </w:pPr>
            <w:r>
              <w:rPr>
                <w:rFonts w:hint="eastAsia"/>
              </w:rPr>
              <w:t>-</w:t>
            </w:r>
          </w:p>
        </w:tc>
      </w:tr>
      <w:tr w14:paraId="6868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C5422">
            <w:r>
              <w:rPr>
                <w:rFonts w:hint="eastAsia"/>
              </w:rPr>
              <w:t>合计</w:t>
            </w:r>
          </w:p>
        </w:tc>
        <w:tc>
          <w:tcPr>
            <w:tcW w:w="2768" w:type="dxa"/>
            <w:vAlign w:val="center"/>
          </w:tcPr>
          <w:p w14:paraId="0DB3D35E">
            <w:pPr>
              <w:jc w:val="right"/>
            </w:pPr>
            <w:r>
              <w:rPr>
                <w:rFonts w:hint="eastAsia"/>
              </w:rPr>
              <w:t>-149,296,960.51</w:t>
            </w:r>
          </w:p>
        </w:tc>
        <w:tc>
          <w:tcPr>
            <w:tcW w:w="2768" w:type="dxa"/>
            <w:vAlign w:val="center"/>
          </w:tcPr>
          <w:p w14:paraId="6B08F45E">
            <w:pPr>
              <w:jc w:val="right"/>
            </w:pPr>
            <w:r>
              <w:rPr>
                <w:rFonts w:hint="eastAsia"/>
              </w:rPr>
              <w:t>111,154,826.07</w:t>
            </w:r>
          </w:p>
        </w:tc>
      </w:tr>
    </w:tbl>
    <w:p w14:paraId="7971ECE8">
      <w:pPr>
        <w:pStyle w:val="35"/>
      </w:pPr>
      <w:bookmarkStart w:id="97" w:name="_Toc97"/>
      <w:r>
        <w:t>其他收入</w:t>
      </w:r>
      <w:bookmarkEnd w:id="97"/>
    </w:p>
    <w:p w14:paraId="65241A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F6C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75B5BE">
            <w:pPr>
              <w:jc w:val="center"/>
            </w:pPr>
            <w:r>
              <w:rPr>
                <w:rFonts w:hint="eastAsia"/>
                <w:b/>
              </w:rPr>
              <w:t>项目</w:t>
            </w:r>
          </w:p>
        </w:tc>
        <w:tc>
          <w:tcPr>
            <w:tcW w:w="2469" w:type="dxa"/>
            <w:shd w:val="clear" w:color="auto" w:fill="BFBFBF"/>
            <w:vAlign w:val="center"/>
          </w:tcPr>
          <w:p w14:paraId="29FEA445">
            <w:pPr>
              <w:jc w:val="center"/>
            </w:pPr>
            <w:r>
              <w:rPr>
                <w:rFonts w:hint="eastAsia"/>
                <w:b/>
              </w:rPr>
              <w:t>本期2025年1月1日至2025年12月31日</w:t>
            </w:r>
          </w:p>
        </w:tc>
        <w:tc>
          <w:tcPr>
            <w:tcW w:w="2801" w:type="dxa"/>
            <w:shd w:val="clear" w:color="auto" w:fill="BFBFBF"/>
            <w:vAlign w:val="center"/>
          </w:tcPr>
          <w:p w14:paraId="77FCE223">
            <w:pPr>
              <w:jc w:val="center"/>
            </w:pPr>
            <w:r>
              <w:rPr>
                <w:rFonts w:hint="eastAsia"/>
                <w:b/>
              </w:rPr>
              <w:t>上年度可比期间2024年1月1日至2024年12月31日</w:t>
            </w:r>
          </w:p>
        </w:tc>
      </w:tr>
      <w:tr w14:paraId="7517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853C75">
            <w:r>
              <w:rPr>
                <w:rFonts w:hint="eastAsia"/>
              </w:rPr>
              <w:t>基金赎回费收入</w:t>
            </w:r>
          </w:p>
        </w:tc>
        <w:tc>
          <w:tcPr>
            <w:tcW w:w="2469" w:type="dxa"/>
            <w:vAlign w:val="center"/>
          </w:tcPr>
          <w:p w14:paraId="523818C4">
            <w:pPr>
              <w:jc w:val="right"/>
            </w:pPr>
            <w:r>
              <w:rPr>
                <w:rFonts w:hint="eastAsia"/>
              </w:rPr>
              <w:t>0.15</w:t>
            </w:r>
          </w:p>
        </w:tc>
        <w:tc>
          <w:tcPr>
            <w:tcW w:w="2801" w:type="dxa"/>
            <w:vAlign w:val="center"/>
          </w:tcPr>
          <w:p w14:paraId="4A27E20C">
            <w:pPr>
              <w:jc w:val="right"/>
            </w:pPr>
            <w:r>
              <w:rPr>
                <w:rFonts w:hint="eastAsia"/>
              </w:rPr>
              <w:t>-</w:t>
            </w:r>
          </w:p>
        </w:tc>
      </w:tr>
      <w:tr w14:paraId="0C5F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E253F4">
            <w:r>
              <w:rPr>
                <w:rFonts w:hint="eastAsia"/>
              </w:rPr>
              <w:t>合计</w:t>
            </w:r>
          </w:p>
        </w:tc>
        <w:tc>
          <w:tcPr>
            <w:tcW w:w="2469" w:type="dxa"/>
            <w:vAlign w:val="center"/>
          </w:tcPr>
          <w:p w14:paraId="75A0D131">
            <w:pPr>
              <w:jc w:val="right"/>
            </w:pPr>
            <w:r>
              <w:rPr>
                <w:rFonts w:hint="eastAsia"/>
              </w:rPr>
              <w:t>0.15</w:t>
            </w:r>
          </w:p>
        </w:tc>
        <w:tc>
          <w:tcPr>
            <w:tcW w:w="2801" w:type="dxa"/>
            <w:vAlign w:val="center"/>
          </w:tcPr>
          <w:p w14:paraId="212E00E9">
            <w:pPr>
              <w:jc w:val="right"/>
            </w:pPr>
            <w:r>
              <w:rPr>
                <w:rFonts w:hint="eastAsia"/>
              </w:rPr>
              <w:t>-</w:t>
            </w:r>
          </w:p>
        </w:tc>
      </w:tr>
    </w:tbl>
    <w:p w14:paraId="4EA70D60">
      <w:pPr>
        <w:pStyle w:val="35"/>
      </w:pPr>
      <w:bookmarkStart w:id="98" w:name="_Toc98"/>
      <w:r>
        <w:t>其他费用</w:t>
      </w:r>
      <w:bookmarkEnd w:id="98"/>
    </w:p>
    <w:p w14:paraId="5D785C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45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7D1FF1">
            <w:pPr>
              <w:jc w:val="center"/>
            </w:pPr>
            <w:r>
              <w:rPr>
                <w:rFonts w:hint="eastAsia"/>
                <w:b/>
              </w:rPr>
              <w:t>项目</w:t>
            </w:r>
          </w:p>
        </w:tc>
        <w:tc>
          <w:tcPr>
            <w:tcW w:w="2768" w:type="dxa"/>
            <w:shd w:val="clear" w:color="auto" w:fill="BFBFBF"/>
            <w:vAlign w:val="center"/>
          </w:tcPr>
          <w:p w14:paraId="52B71BC2">
            <w:pPr>
              <w:jc w:val="center"/>
            </w:pPr>
            <w:r>
              <w:rPr>
                <w:rFonts w:hint="eastAsia"/>
                <w:b/>
              </w:rPr>
              <w:t>本期2025年1月1日至2025年12月31日</w:t>
            </w:r>
          </w:p>
        </w:tc>
        <w:tc>
          <w:tcPr>
            <w:tcW w:w="2768" w:type="dxa"/>
            <w:shd w:val="clear" w:color="auto" w:fill="BFBFBF"/>
            <w:vAlign w:val="center"/>
          </w:tcPr>
          <w:p w14:paraId="21120A77">
            <w:pPr>
              <w:jc w:val="center"/>
            </w:pPr>
            <w:r>
              <w:rPr>
                <w:rFonts w:hint="eastAsia"/>
                <w:b/>
              </w:rPr>
              <w:t>上年度可比期间2024年1月1日至2024年12月31日</w:t>
            </w:r>
          </w:p>
        </w:tc>
      </w:tr>
      <w:tr w14:paraId="5F60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22152">
            <w:r>
              <w:rPr>
                <w:rFonts w:hint="eastAsia"/>
              </w:rPr>
              <w:t>审计费用</w:t>
            </w:r>
          </w:p>
        </w:tc>
        <w:tc>
          <w:tcPr>
            <w:tcW w:w="2768" w:type="dxa"/>
            <w:vAlign w:val="center"/>
          </w:tcPr>
          <w:p w14:paraId="3AF22BF8">
            <w:pPr>
              <w:jc w:val="right"/>
            </w:pPr>
            <w:r>
              <w:rPr>
                <w:rFonts w:hint="eastAsia"/>
              </w:rPr>
              <w:t>68,000.00</w:t>
            </w:r>
          </w:p>
        </w:tc>
        <w:tc>
          <w:tcPr>
            <w:tcW w:w="2768" w:type="dxa"/>
            <w:vAlign w:val="center"/>
          </w:tcPr>
          <w:p w14:paraId="55D699E2">
            <w:pPr>
              <w:jc w:val="right"/>
            </w:pPr>
            <w:r>
              <w:rPr>
                <w:rFonts w:hint="eastAsia"/>
              </w:rPr>
              <w:t>50,000.00</w:t>
            </w:r>
          </w:p>
        </w:tc>
      </w:tr>
      <w:tr w14:paraId="48BB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90214">
            <w:r>
              <w:rPr>
                <w:rFonts w:hint="eastAsia"/>
              </w:rPr>
              <w:t>信息披露费</w:t>
            </w:r>
          </w:p>
        </w:tc>
        <w:tc>
          <w:tcPr>
            <w:tcW w:w="2768" w:type="dxa"/>
            <w:vAlign w:val="center"/>
          </w:tcPr>
          <w:p w14:paraId="132E6497">
            <w:pPr>
              <w:jc w:val="right"/>
            </w:pPr>
            <w:r>
              <w:rPr>
                <w:rFonts w:hint="eastAsia"/>
              </w:rPr>
              <w:t>120,000.00</w:t>
            </w:r>
          </w:p>
        </w:tc>
        <w:tc>
          <w:tcPr>
            <w:tcW w:w="2768" w:type="dxa"/>
            <w:vAlign w:val="center"/>
          </w:tcPr>
          <w:p w14:paraId="59AA4597">
            <w:pPr>
              <w:jc w:val="right"/>
            </w:pPr>
            <w:r>
              <w:rPr>
                <w:rFonts w:hint="eastAsia"/>
              </w:rPr>
              <w:t>120,000.00</w:t>
            </w:r>
          </w:p>
        </w:tc>
      </w:tr>
      <w:tr w14:paraId="64BD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6A161">
            <w:r>
              <w:rPr>
                <w:rFonts w:hint="eastAsia"/>
              </w:rPr>
              <w:t>证券出借违约金</w:t>
            </w:r>
          </w:p>
        </w:tc>
        <w:tc>
          <w:tcPr>
            <w:tcW w:w="2768" w:type="dxa"/>
            <w:vAlign w:val="center"/>
          </w:tcPr>
          <w:p w14:paraId="022F15DA">
            <w:pPr>
              <w:jc w:val="right"/>
            </w:pPr>
            <w:r>
              <w:rPr>
                <w:rFonts w:hint="eastAsia"/>
              </w:rPr>
              <w:t>-</w:t>
            </w:r>
          </w:p>
        </w:tc>
        <w:tc>
          <w:tcPr>
            <w:tcW w:w="2768" w:type="dxa"/>
            <w:vAlign w:val="center"/>
          </w:tcPr>
          <w:p w14:paraId="332896B9">
            <w:pPr>
              <w:jc w:val="right"/>
            </w:pPr>
            <w:r>
              <w:rPr>
                <w:rFonts w:hint="eastAsia"/>
              </w:rPr>
              <w:t>-</w:t>
            </w:r>
          </w:p>
        </w:tc>
      </w:tr>
      <w:tr w14:paraId="48AB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AA655">
            <w:r>
              <w:rPr>
                <w:rFonts w:hint="eastAsia"/>
              </w:rPr>
              <w:t>账户维护费</w:t>
            </w:r>
          </w:p>
        </w:tc>
        <w:tc>
          <w:tcPr>
            <w:tcW w:w="2768" w:type="dxa"/>
            <w:vAlign w:val="center"/>
          </w:tcPr>
          <w:p w14:paraId="1A8802AA">
            <w:pPr>
              <w:jc w:val="right"/>
            </w:pPr>
            <w:r>
              <w:rPr>
                <w:rFonts w:hint="eastAsia"/>
              </w:rPr>
              <w:t>46,500.00</w:t>
            </w:r>
          </w:p>
        </w:tc>
        <w:tc>
          <w:tcPr>
            <w:tcW w:w="2768" w:type="dxa"/>
            <w:vAlign w:val="center"/>
          </w:tcPr>
          <w:p w14:paraId="2C089AC9">
            <w:pPr>
              <w:jc w:val="right"/>
            </w:pPr>
            <w:r>
              <w:rPr>
                <w:rFonts w:hint="eastAsia"/>
              </w:rPr>
              <w:t>37,200.00</w:t>
            </w:r>
          </w:p>
        </w:tc>
      </w:tr>
      <w:tr w14:paraId="538C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6A259">
            <w:r>
              <w:rPr>
                <w:rFonts w:hint="eastAsia"/>
              </w:rPr>
              <w:t>银行费用</w:t>
            </w:r>
          </w:p>
        </w:tc>
        <w:tc>
          <w:tcPr>
            <w:tcW w:w="2768" w:type="dxa"/>
            <w:vAlign w:val="center"/>
          </w:tcPr>
          <w:p w14:paraId="5E22FA03">
            <w:pPr>
              <w:jc w:val="right"/>
            </w:pPr>
            <w:r>
              <w:rPr>
                <w:rFonts w:hint="eastAsia"/>
              </w:rPr>
              <w:t>43,542.08</w:t>
            </w:r>
          </w:p>
        </w:tc>
        <w:tc>
          <w:tcPr>
            <w:tcW w:w="2768" w:type="dxa"/>
            <w:vAlign w:val="center"/>
          </w:tcPr>
          <w:p w14:paraId="301578E7">
            <w:pPr>
              <w:jc w:val="right"/>
            </w:pPr>
            <w:r>
              <w:rPr>
                <w:rFonts w:hint="eastAsia"/>
              </w:rPr>
              <w:t>48,787.97</w:t>
            </w:r>
          </w:p>
        </w:tc>
      </w:tr>
      <w:tr w14:paraId="745D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EBB15">
            <w:r>
              <w:rPr>
                <w:rFonts w:hint="eastAsia"/>
              </w:rPr>
              <w:t>其他</w:t>
            </w:r>
          </w:p>
        </w:tc>
        <w:tc>
          <w:tcPr>
            <w:tcW w:w="2768" w:type="dxa"/>
            <w:vAlign w:val="center"/>
          </w:tcPr>
          <w:p w14:paraId="21C24995">
            <w:pPr>
              <w:jc w:val="right"/>
            </w:pPr>
            <w:r>
              <w:rPr>
                <w:rFonts w:hint="eastAsia"/>
              </w:rPr>
              <w:t>8,000.00</w:t>
            </w:r>
          </w:p>
        </w:tc>
        <w:tc>
          <w:tcPr>
            <w:tcW w:w="2768" w:type="dxa"/>
            <w:vAlign w:val="center"/>
          </w:tcPr>
          <w:p w14:paraId="1FDFA25A">
            <w:pPr>
              <w:jc w:val="right"/>
            </w:pPr>
            <w:r>
              <w:rPr>
                <w:rFonts w:hint="eastAsia"/>
              </w:rPr>
              <w:t>-</w:t>
            </w:r>
          </w:p>
        </w:tc>
      </w:tr>
      <w:tr w14:paraId="3890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350A6">
            <w:r>
              <w:rPr>
                <w:rFonts w:hint="eastAsia"/>
              </w:rPr>
              <w:t>合计</w:t>
            </w:r>
          </w:p>
        </w:tc>
        <w:tc>
          <w:tcPr>
            <w:tcW w:w="2768" w:type="dxa"/>
            <w:vAlign w:val="center"/>
          </w:tcPr>
          <w:p w14:paraId="3FB616BA">
            <w:pPr>
              <w:jc w:val="right"/>
            </w:pPr>
            <w:r>
              <w:rPr>
                <w:rFonts w:hint="eastAsia"/>
              </w:rPr>
              <w:t>286,042.08</w:t>
            </w:r>
          </w:p>
        </w:tc>
        <w:tc>
          <w:tcPr>
            <w:tcW w:w="2768" w:type="dxa"/>
            <w:vAlign w:val="center"/>
          </w:tcPr>
          <w:p w14:paraId="7200FCC8">
            <w:pPr>
              <w:jc w:val="right"/>
            </w:pPr>
            <w:r>
              <w:rPr>
                <w:rFonts w:hint="eastAsia"/>
              </w:rPr>
              <w:t>255,987.97</w:t>
            </w:r>
          </w:p>
        </w:tc>
      </w:tr>
    </w:tbl>
    <w:p w14:paraId="218B2F81">
      <w:pPr>
        <w:pStyle w:val="28"/>
      </w:pPr>
      <w:bookmarkStart w:id="99" w:name="_Toc99"/>
      <w:r>
        <w:t>或有事项、资产负债表日后事项的说明</w:t>
      </w:r>
      <w:bookmarkEnd w:id="99"/>
    </w:p>
    <w:p w14:paraId="2789B704">
      <w:pPr>
        <w:pStyle w:val="35"/>
      </w:pPr>
      <w:bookmarkStart w:id="100" w:name="_Toc100"/>
      <w:r>
        <w:t>或有事项</w:t>
      </w:r>
      <w:bookmarkEnd w:id="100"/>
    </w:p>
    <w:p w14:paraId="45182EF7">
      <w:pPr>
        <w:pStyle w:val="18"/>
        <w:rPr>
          <w:rFonts w:hint="eastAsia"/>
        </w:rPr>
      </w:pPr>
      <w:r>
        <w:rPr>
          <w:rFonts w:hint="eastAsia"/>
        </w:rPr>
        <w:t>无。</w:t>
      </w:r>
    </w:p>
    <w:p w14:paraId="187C7EE1">
      <w:pPr>
        <w:pStyle w:val="35"/>
      </w:pPr>
      <w:bookmarkStart w:id="101" w:name="_Toc101"/>
      <w:r>
        <w:t>资产负债表日后事项</w:t>
      </w:r>
      <w:bookmarkEnd w:id="101"/>
    </w:p>
    <w:p w14:paraId="41B90B8E">
      <w:pPr>
        <w:pStyle w:val="18"/>
        <w:rPr>
          <w:rFonts w:hint="eastAsia"/>
        </w:rPr>
      </w:pPr>
      <w:r>
        <w:rPr>
          <w:rFonts w:hint="eastAsia"/>
        </w:rPr>
        <w:t>根据本基金的基金管理人已发布的本基金分红公告，向截至2026年3月2日止登记在册的全体基金份额持有人，按每10份基金份额派发红利1.6000元。</w:t>
      </w:r>
    </w:p>
    <w:p w14:paraId="3187AE86">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AA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0BD264C">
            <w:pPr>
              <w:jc w:val="center"/>
            </w:pPr>
            <w:r>
              <w:rPr>
                <w:rFonts w:hint="eastAsia"/>
                <w:b/>
              </w:rPr>
              <w:t>关联方名称</w:t>
            </w:r>
          </w:p>
        </w:tc>
        <w:tc>
          <w:tcPr>
            <w:tcW w:w="3322" w:type="dxa"/>
            <w:shd w:val="clear" w:color="auto" w:fill="BFBFBF"/>
            <w:vAlign w:val="center"/>
          </w:tcPr>
          <w:p w14:paraId="51DF16F2">
            <w:pPr>
              <w:jc w:val="center"/>
            </w:pPr>
            <w:r>
              <w:rPr>
                <w:rFonts w:hint="eastAsia"/>
                <w:b/>
              </w:rPr>
              <w:t>与本基金的关系</w:t>
            </w:r>
          </w:p>
        </w:tc>
      </w:tr>
      <w:tr w14:paraId="7F6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9C0917">
            <w:r>
              <w:rPr>
                <w:rFonts w:hint="eastAsia"/>
              </w:rPr>
              <w:t>南方基金管理股份有限公司(“南方基金”)</w:t>
            </w:r>
          </w:p>
        </w:tc>
        <w:tc>
          <w:tcPr>
            <w:tcW w:w="3322" w:type="dxa"/>
            <w:vAlign w:val="center"/>
          </w:tcPr>
          <w:p w14:paraId="42826665">
            <w:r>
              <w:rPr>
                <w:rFonts w:hint="eastAsia"/>
              </w:rPr>
              <w:t>基金管理人、注册登记机构、基金销售机构</w:t>
            </w:r>
          </w:p>
        </w:tc>
      </w:tr>
      <w:tr w14:paraId="39BD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A0EBB2">
            <w:r>
              <w:rPr>
                <w:rFonts w:hint="eastAsia"/>
              </w:rPr>
              <w:t>上海浦东发展银行股份有限公司(“上海浦东发展银行”)</w:t>
            </w:r>
          </w:p>
        </w:tc>
        <w:tc>
          <w:tcPr>
            <w:tcW w:w="3322" w:type="dxa"/>
            <w:vAlign w:val="center"/>
          </w:tcPr>
          <w:p w14:paraId="02869C21">
            <w:r>
              <w:rPr>
                <w:rFonts w:hint="eastAsia"/>
              </w:rPr>
              <w:t>基金托管人</w:t>
            </w:r>
          </w:p>
        </w:tc>
      </w:tr>
      <w:tr w14:paraId="4378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A80142">
            <w:r>
              <w:rPr>
                <w:rFonts w:hint="eastAsia"/>
              </w:rPr>
              <w:t>华泰证券股份有限公司(“华泰证券”)</w:t>
            </w:r>
          </w:p>
        </w:tc>
        <w:tc>
          <w:tcPr>
            <w:tcW w:w="3322" w:type="dxa"/>
            <w:vAlign w:val="center"/>
          </w:tcPr>
          <w:p w14:paraId="6D0CE1DC">
            <w:r>
              <w:rPr>
                <w:rFonts w:hint="eastAsia"/>
              </w:rPr>
              <w:t>基金管理人的股东</w:t>
            </w:r>
          </w:p>
        </w:tc>
      </w:tr>
      <w:tr w14:paraId="2BE5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695663">
            <w:r>
              <w:rPr>
                <w:rFonts w:hint="eastAsia"/>
              </w:rPr>
              <w:t>兴业证券股份有限公司(“兴业证券”)</w:t>
            </w:r>
          </w:p>
        </w:tc>
        <w:tc>
          <w:tcPr>
            <w:tcW w:w="3322" w:type="dxa"/>
            <w:vAlign w:val="center"/>
          </w:tcPr>
          <w:p w14:paraId="7D797DE9">
            <w:r>
              <w:rPr>
                <w:rFonts w:hint="eastAsia"/>
              </w:rPr>
              <w:t>基金管理人的股东</w:t>
            </w:r>
          </w:p>
        </w:tc>
      </w:tr>
      <w:tr w14:paraId="3B64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75C926">
            <w:r>
              <w:rPr>
                <w:rFonts w:hint="eastAsia"/>
              </w:rPr>
              <w:t>厦门国际信托有限公司(“厦门国际信托”)</w:t>
            </w:r>
          </w:p>
        </w:tc>
        <w:tc>
          <w:tcPr>
            <w:tcW w:w="3322" w:type="dxa"/>
            <w:vAlign w:val="center"/>
          </w:tcPr>
          <w:p w14:paraId="2FFA9982">
            <w:r>
              <w:rPr>
                <w:rFonts w:hint="eastAsia"/>
              </w:rPr>
              <w:t>基金管理人的股东</w:t>
            </w:r>
          </w:p>
        </w:tc>
      </w:tr>
      <w:tr w14:paraId="0723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2E5744">
            <w:r>
              <w:rPr>
                <w:rFonts w:hint="eastAsia"/>
              </w:rPr>
              <w:t>深圳市投资控股有限公司(“深圳投资控股”)</w:t>
            </w:r>
          </w:p>
        </w:tc>
        <w:tc>
          <w:tcPr>
            <w:tcW w:w="3322" w:type="dxa"/>
            <w:vAlign w:val="center"/>
          </w:tcPr>
          <w:p w14:paraId="3846DE37">
            <w:r>
              <w:rPr>
                <w:rFonts w:hint="eastAsia"/>
              </w:rPr>
              <w:t>基金管理人的股东</w:t>
            </w:r>
          </w:p>
        </w:tc>
      </w:tr>
      <w:tr w14:paraId="55C0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458950">
            <w:r>
              <w:rPr>
                <w:rFonts w:hint="eastAsia"/>
              </w:rPr>
              <w:t>厦门合泽吉企业管理合伙企业(有限合伙)</w:t>
            </w:r>
          </w:p>
        </w:tc>
        <w:tc>
          <w:tcPr>
            <w:tcW w:w="3322" w:type="dxa"/>
            <w:vAlign w:val="center"/>
          </w:tcPr>
          <w:p w14:paraId="05EB18C2">
            <w:r>
              <w:rPr>
                <w:rFonts w:hint="eastAsia"/>
              </w:rPr>
              <w:t>基金管理人的股东</w:t>
            </w:r>
          </w:p>
        </w:tc>
      </w:tr>
      <w:tr w14:paraId="1EA8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59BA78">
            <w:r>
              <w:rPr>
                <w:rFonts w:hint="eastAsia"/>
              </w:rPr>
              <w:t>厦门合泽祥企业管理合伙企业(有限合伙)</w:t>
            </w:r>
          </w:p>
        </w:tc>
        <w:tc>
          <w:tcPr>
            <w:tcW w:w="3322" w:type="dxa"/>
            <w:vAlign w:val="center"/>
          </w:tcPr>
          <w:p w14:paraId="1396D17C">
            <w:r>
              <w:rPr>
                <w:rFonts w:hint="eastAsia"/>
              </w:rPr>
              <w:t>基金管理人的股东</w:t>
            </w:r>
          </w:p>
        </w:tc>
      </w:tr>
      <w:tr w14:paraId="13F3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5AD2B2">
            <w:r>
              <w:rPr>
                <w:rFonts w:hint="eastAsia"/>
              </w:rPr>
              <w:t>厦门合泽益企业管理合伙企业(有限合伙)</w:t>
            </w:r>
          </w:p>
        </w:tc>
        <w:tc>
          <w:tcPr>
            <w:tcW w:w="3322" w:type="dxa"/>
            <w:vAlign w:val="center"/>
          </w:tcPr>
          <w:p w14:paraId="39385229">
            <w:r>
              <w:rPr>
                <w:rFonts w:hint="eastAsia"/>
              </w:rPr>
              <w:t>基金管理人的股东</w:t>
            </w:r>
          </w:p>
        </w:tc>
      </w:tr>
      <w:tr w14:paraId="29BE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BFEF60">
            <w:r>
              <w:rPr>
                <w:rFonts w:hint="eastAsia"/>
              </w:rPr>
              <w:t>厦门合泽盈企业管理合伙企业(有限合伙)</w:t>
            </w:r>
          </w:p>
        </w:tc>
        <w:tc>
          <w:tcPr>
            <w:tcW w:w="3322" w:type="dxa"/>
            <w:vAlign w:val="center"/>
          </w:tcPr>
          <w:p w14:paraId="4DE63D93">
            <w:r>
              <w:rPr>
                <w:rFonts w:hint="eastAsia"/>
              </w:rPr>
              <w:t>基金管理人的股东</w:t>
            </w:r>
          </w:p>
        </w:tc>
      </w:tr>
      <w:tr w14:paraId="6AA1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CDA897">
            <w:r>
              <w:rPr>
                <w:rFonts w:hint="eastAsia"/>
              </w:rPr>
              <w:t>南方资本管理有限公司(“南方资本”)</w:t>
            </w:r>
          </w:p>
        </w:tc>
        <w:tc>
          <w:tcPr>
            <w:tcW w:w="3322" w:type="dxa"/>
            <w:vAlign w:val="center"/>
          </w:tcPr>
          <w:p w14:paraId="37C0F9E5">
            <w:r>
              <w:rPr>
                <w:rFonts w:hint="eastAsia"/>
              </w:rPr>
              <w:t>基金管理人的子公司</w:t>
            </w:r>
          </w:p>
        </w:tc>
      </w:tr>
      <w:tr w14:paraId="6A10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B11A41">
            <w:r>
              <w:rPr>
                <w:rFonts w:hint="eastAsia"/>
              </w:rPr>
              <w:t>南方东英资产管理有限公司(“南方东英”)</w:t>
            </w:r>
          </w:p>
        </w:tc>
        <w:tc>
          <w:tcPr>
            <w:tcW w:w="3322" w:type="dxa"/>
            <w:vAlign w:val="center"/>
          </w:tcPr>
          <w:p w14:paraId="066CAFE3">
            <w:r>
              <w:rPr>
                <w:rFonts w:hint="eastAsia"/>
              </w:rPr>
              <w:t>基金管理人的子公司</w:t>
            </w:r>
          </w:p>
        </w:tc>
      </w:tr>
    </w:tbl>
    <w:p w14:paraId="4A9411E3">
      <w:pPr>
        <w:pStyle w:val="47"/>
        <w:rPr>
          <w:rFonts w:hint="eastAsia"/>
        </w:rPr>
      </w:pPr>
      <w:r>
        <w:rPr>
          <w:rFonts w:hint="eastAsia"/>
        </w:rPr>
        <w:t>注：下述关联交易均在正常业务范围内按一般商业条款订立。</w:t>
      </w:r>
    </w:p>
    <w:p w14:paraId="6DDE73AE">
      <w:pPr>
        <w:pStyle w:val="28"/>
      </w:pPr>
      <w:bookmarkStart w:id="103" w:name="_Toc103"/>
      <w:r>
        <w:t>本报告期及上年度可比期间的关联方交易</w:t>
      </w:r>
      <w:bookmarkEnd w:id="103"/>
    </w:p>
    <w:p w14:paraId="0E029D8C">
      <w:pPr>
        <w:pStyle w:val="35"/>
      </w:pPr>
      <w:bookmarkStart w:id="104" w:name="_Toc104"/>
      <w:r>
        <w:t>通过关联方交易单元进行的交易</w:t>
      </w:r>
      <w:bookmarkEnd w:id="104"/>
    </w:p>
    <w:p w14:paraId="688FDC28">
      <w:pPr>
        <w:pStyle w:val="36"/>
      </w:pPr>
      <w:bookmarkStart w:id="105" w:name="_Toc105"/>
      <w:r>
        <w:t>股票交易</w:t>
      </w:r>
      <w:bookmarkEnd w:id="105"/>
    </w:p>
    <w:p w14:paraId="79B2ED8E">
      <w:pPr>
        <w:pStyle w:val="18"/>
        <w:rPr>
          <w:rFonts w:hint="eastAsia"/>
        </w:rPr>
      </w:pPr>
      <w:r>
        <w:rPr>
          <w:rFonts w:hint="eastAsia"/>
        </w:rPr>
        <w:t>无。</w:t>
      </w:r>
    </w:p>
    <w:p w14:paraId="05E26D44">
      <w:pPr>
        <w:pStyle w:val="36"/>
      </w:pPr>
      <w:bookmarkStart w:id="106" w:name="_Toc106"/>
      <w:r>
        <w:t>债券交易</w:t>
      </w:r>
      <w:bookmarkEnd w:id="106"/>
    </w:p>
    <w:p w14:paraId="4737C0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81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5232F01">
            <w:pPr>
              <w:jc w:val="center"/>
            </w:pPr>
            <w:r>
              <w:rPr>
                <w:rFonts w:hint="eastAsia"/>
                <w:b/>
              </w:rPr>
              <w:t>关联方名称</w:t>
            </w:r>
          </w:p>
        </w:tc>
        <w:tc>
          <w:tcPr>
            <w:tcW w:w="1661" w:type="dxa"/>
            <w:gridSpan w:val="2"/>
            <w:shd w:val="clear" w:color="auto" w:fill="BFBFBF"/>
            <w:vAlign w:val="center"/>
          </w:tcPr>
          <w:p w14:paraId="4656CB40">
            <w:pPr>
              <w:jc w:val="center"/>
            </w:pPr>
            <w:r>
              <w:rPr>
                <w:rFonts w:hint="eastAsia"/>
                <w:b/>
              </w:rPr>
              <w:t>本期2025年1月1日至2025年12月31日</w:t>
            </w:r>
          </w:p>
        </w:tc>
        <w:tc>
          <w:tcPr>
            <w:tcW w:w="1661" w:type="dxa"/>
            <w:gridSpan w:val="2"/>
            <w:shd w:val="clear" w:color="auto" w:fill="BFBFBF"/>
            <w:vAlign w:val="center"/>
          </w:tcPr>
          <w:p w14:paraId="1CE6825C">
            <w:pPr>
              <w:jc w:val="center"/>
            </w:pPr>
            <w:r>
              <w:rPr>
                <w:rFonts w:hint="eastAsia"/>
                <w:b/>
              </w:rPr>
              <w:t>上年度可比期间2024年1月1日至2024年12月31日</w:t>
            </w:r>
          </w:p>
        </w:tc>
      </w:tr>
      <w:tr w14:paraId="3837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C12260"/>
        </w:tc>
        <w:tc>
          <w:tcPr>
            <w:tcW w:w="1661" w:type="dxa"/>
            <w:shd w:val="clear" w:color="auto" w:fill="BFBFBF"/>
            <w:vAlign w:val="center"/>
          </w:tcPr>
          <w:p w14:paraId="3FACB85B">
            <w:pPr>
              <w:jc w:val="center"/>
            </w:pPr>
            <w:r>
              <w:rPr>
                <w:rFonts w:hint="eastAsia"/>
                <w:b/>
              </w:rPr>
              <w:t>成交金额</w:t>
            </w:r>
          </w:p>
        </w:tc>
        <w:tc>
          <w:tcPr>
            <w:tcW w:w="1661" w:type="dxa"/>
            <w:shd w:val="clear" w:color="auto" w:fill="BFBFBF"/>
            <w:vAlign w:val="center"/>
          </w:tcPr>
          <w:p w14:paraId="20EAE3E5">
            <w:pPr>
              <w:jc w:val="center"/>
            </w:pPr>
            <w:r>
              <w:rPr>
                <w:rFonts w:hint="eastAsia"/>
                <w:b/>
              </w:rPr>
              <w:t>占当期债券成交总额的比例</w:t>
            </w:r>
          </w:p>
        </w:tc>
        <w:tc>
          <w:tcPr>
            <w:tcW w:w="1661" w:type="dxa"/>
            <w:shd w:val="clear" w:color="auto" w:fill="BFBFBF"/>
            <w:vAlign w:val="center"/>
          </w:tcPr>
          <w:p w14:paraId="63F1B1E9">
            <w:pPr>
              <w:jc w:val="center"/>
            </w:pPr>
            <w:r>
              <w:rPr>
                <w:rFonts w:hint="eastAsia"/>
                <w:b/>
              </w:rPr>
              <w:t>成交金额</w:t>
            </w:r>
          </w:p>
        </w:tc>
        <w:tc>
          <w:tcPr>
            <w:tcW w:w="1661" w:type="dxa"/>
            <w:shd w:val="clear" w:color="auto" w:fill="BFBFBF"/>
            <w:vAlign w:val="center"/>
          </w:tcPr>
          <w:p w14:paraId="735A9C09">
            <w:pPr>
              <w:jc w:val="center"/>
            </w:pPr>
            <w:r>
              <w:rPr>
                <w:rFonts w:hint="eastAsia"/>
                <w:b/>
              </w:rPr>
              <w:t>占当期债券成交总额的比例</w:t>
            </w:r>
          </w:p>
        </w:tc>
      </w:tr>
      <w:tr w14:paraId="124A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0CD70">
            <w:r>
              <w:rPr>
                <w:rFonts w:hint="eastAsia"/>
              </w:rPr>
              <w:t>华泰证券</w:t>
            </w:r>
          </w:p>
        </w:tc>
        <w:tc>
          <w:tcPr>
            <w:tcW w:w="1661" w:type="dxa"/>
            <w:vAlign w:val="center"/>
          </w:tcPr>
          <w:p w14:paraId="7A2AD4AF">
            <w:pPr>
              <w:jc w:val="right"/>
            </w:pPr>
            <w:r>
              <w:rPr>
                <w:rFonts w:hint="eastAsia"/>
              </w:rPr>
              <w:t>167,590,380.00</w:t>
            </w:r>
          </w:p>
        </w:tc>
        <w:tc>
          <w:tcPr>
            <w:tcW w:w="1661" w:type="dxa"/>
            <w:vAlign w:val="center"/>
          </w:tcPr>
          <w:p w14:paraId="39142206">
            <w:pPr>
              <w:jc w:val="right"/>
            </w:pPr>
            <w:r>
              <w:rPr>
                <w:rFonts w:hint="eastAsia"/>
              </w:rPr>
              <w:t>100.00%</w:t>
            </w:r>
          </w:p>
        </w:tc>
        <w:tc>
          <w:tcPr>
            <w:tcW w:w="1661" w:type="dxa"/>
            <w:vAlign w:val="center"/>
          </w:tcPr>
          <w:p w14:paraId="45E4F27F">
            <w:pPr>
              <w:jc w:val="right"/>
            </w:pPr>
            <w:r>
              <w:rPr>
                <w:rFonts w:hint="eastAsia"/>
              </w:rPr>
              <w:t>-</w:t>
            </w:r>
          </w:p>
        </w:tc>
        <w:tc>
          <w:tcPr>
            <w:tcW w:w="1661" w:type="dxa"/>
            <w:vAlign w:val="center"/>
          </w:tcPr>
          <w:p w14:paraId="3A88644C">
            <w:pPr>
              <w:jc w:val="right"/>
            </w:pPr>
            <w:r>
              <w:rPr>
                <w:rFonts w:hint="eastAsia"/>
              </w:rPr>
              <w:t>-</w:t>
            </w:r>
          </w:p>
        </w:tc>
      </w:tr>
    </w:tbl>
    <w:p w14:paraId="22F59B20">
      <w:pPr>
        <w:pStyle w:val="36"/>
      </w:pPr>
      <w:bookmarkStart w:id="107" w:name="_Toc107"/>
      <w:r>
        <w:t>债券回购交易</w:t>
      </w:r>
      <w:bookmarkEnd w:id="107"/>
    </w:p>
    <w:p w14:paraId="7FDAF2CB">
      <w:pPr>
        <w:pStyle w:val="18"/>
        <w:rPr>
          <w:rFonts w:hint="eastAsia"/>
        </w:rPr>
      </w:pPr>
      <w:r>
        <w:rPr>
          <w:rFonts w:hint="eastAsia"/>
        </w:rPr>
        <w:t>无。</w:t>
      </w:r>
    </w:p>
    <w:p w14:paraId="36641613">
      <w:pPr>
        <w:pStyle w:val="36"/>
      </w:pPr>
      <w:bookmarkStart w:id="108" w:name="_Toc108"/>
      <w:r>
        <w:t>基金交易</w:t>
      </w:r>
      <w:bookmarkEnd w:id="108"/>
    </w:p>
    <w:p w14:paraId="0A155B5D">
      <w:pPr>
        <w:pStyle w:val="18"/>
        <w:rPr>
          <w:rFonts w:hint="eastAsia"/>
        </w:rPr>
      </w:pPr>
      <w:r>
        <w:rPr>
          <w:rFonts w:hint="eastAsia"/>
        </w:rPr>
        <w:t>无。</w:t>
      </w:r>
    </w:p>
    <w:p w14:paraId="77A45A2B">
      <w:pPr>
        <w:pStyle w:val="36"/>
      </w:pPr>
      <w:bookmarkStart w:id="109" w:name="_Toc109"/>
      <w:r>
        <w:t>权证交易</w:t>
      </w:r>
      <w:bookmarkEnd w:id="109"/>
    </w:p>
    <w:p w14:paraId="585A17BF">
      <w:pPr>
        <w:pStyle w:val="18"/>
        <w:rPr>
          <w:rFonts w:hint="eastAsia"/>
        </w:rPr>
      </w:pPr>
      <w:r>
        <w:rPr>
          <w:rFonts w:hint="eastAsia"/>
        </w:rPr>
        <w:t>无。</w:t>
      </w:r>
    </w:p>
    <w:p w14:paraId="7D6629BC">
      <w:pPr>
        <w:pStyle w:val="36"/>
      </w:pPr>
      <w:bookmarkStart w:id="110" w:name="_Toc110"/>
      <w:r>
        <w:t>应支付关联方的佣金</w:t>
      </w:r>
      <w:bookmarkEnd w:id="110"/>
    </w:p>
    <w:p w14:paraId="10F042B4">
      <w:pPr>
        <w:pStyle w:val="18"/>
        <w:rPr>
          <w:rFonts w:hint="eastAsia"/>
        </w:rPr>
      </w:pPr>
      <w:r>
        <w:rPr>
          <w:rFonts w:hint="eastAsia"/>
        </w:rPr>
        <w:t>无。</w:t>
      </w:r>
    </w:p>
    <w:p w14:paraId="1C41CECE">
      <w:pPr>
        <w:pStyle w:val="35"/>
      </w:pPr>
      <w:bookmarkStart w:id="111" w:name="_Toc111"/>
      <w:r>
        <w:t>关联方报酬</w:t>
      </w:r>
      <w:bookmarkEnd w:id="111"/>
    </w:p>
    <w:p w14:paraId="65ED57A3">
      <w:pPr>
        <w:pStyle w:val="36"/>
      </w:pPr>
      <w:bookmarkStart w:id="112" w:name="_Toc112"/>
      <w:r>
        <w:t>基金管理费</w:t>
      </w:r>
      <w:bookmarkEnd w:id="112"/>
    </w:p>
    <w:p w14:paraId="097091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8D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AF9F4D">
            <w:pPr>
              <w:jc w:val="center"/>
            </w:pPr>
            <w:r>
              <w:rPr>
                <w:rFonts w:hint="eastAsia"/>
                <w:b/>
              </w:rPr>
              <w:t>项目</w:t>
            </w:r>
          </w:p>
        </w:tc>
        <w:tc>
          <w:tcPr>
            <w:tcW w:w="2768" w:type="dxa"/>
            <w:shd w:val="clear" w:color="auto" w:fill="BFBFBF"/>
            <w:vAlign w:val="center"/>
          </w:tcPr>
          <w:p w14:paraId="612D93BC">
            <w:pPr>
              <w:jc w:val="center"/>
            </w:pPr>
            <w:r>
              <w:rPr>
                <w:rFonts w:hint="eastAsia"/>
                <w:b/>
              </w:rPr>
              <w:t>本期2025年1月1日至2025年12月31日</w:t>
            </w:r>
          </w:p>
        </w:tc>
        <w:tc>
          <w:tcPr>
            <w:tcW w:w="2768" w:type="dxa"/>
            <w:shd w:val="clear" w:color="auto" w:fill="BFBFBF"/>
            <w:vAlign w:val="center"/>
          </w:tcPr>
          <w:p w14:paraId="71C598CD">
            <w:pPr>
              <w:jc w:val="center"/>
            </w:pPr>
            <w:r>
              <w:rPr>
                <w:rFonts w:hint="eastAsia"/>
                <w:b/>
              </w:rPr>
              <w:t>上年度可比期间2024年1月1日至2024年12月31日</w:t>
            </w:r>
          </w:p>
        </w:tc>
      </w:tr>
      <w:tr w14:paraId="55A5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94EAD">
            <w:r>
              <w:rPr>
                <w:rFonts w:hint="eastAsia"/>
              </w:rPr>
              <w:t>当期发生的基金应支付的管理费</w:t>
            </w:r>
          </w:p>
        </w:tc>
        <w:tc>
          <w:tcPr>
            <w:tcW w:w="2768" w:type="dxa"/>
            <w:vAlign w:val="center"/>
          </w:tcPr>
          <w:p w14:paraId="7DB24EE3">
            <w:pPr>
              <w:jc w:val="right"/>
            </w:pPr>
            <w:r>
              <w:rPr>
                <w:rFonts w:hint="eastAsia"/>
              </w:rPr>
              <w:t>27,241,494.94</w:t>
            </w:r>
          </w:p>
        </w:tc>
        <w:tc>
          <w:tcPr>
            <w:tcW w:w="2768" w:type="dxa"/>
            <w:vAlign w:val="center"/>
          </w:tcPr>
          <w:p w14:paraId="1C4190F5">
            <w:pPr>
              <w:jc w:val="right"/>
            </w:pPr>
            <w:r>
              <w:rPr>
                <w:rFonts w:hint="eastAsia"/>
              </w:rPr>
              <w:t>26,525,288.27</w:t>
            </w:r>
          </w:p>
        </w:tc>
      </w:tr>
      <w:tr w14:paraId="55D0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CEF8F">
            <w:r>
              <w:rPr>
                <w:rFonts w:hint="eastAsia"/>
              </w:rPr>
              <w:t>其中：应支付销售机构的客户维护费</w:t>
            </w:r>
          </w:p>
        </w:tc>
        <w:tc>
          <w:tcPr>
            <w:tcW w:w="2768" w:type="dxa"/>
            <w:vAlign w:val="center"/>
          </w:tcPr>
          <w:p w14:paraId="2D88B04D">
            <w:pPr>
              <w:jc w:val="right"/>
            </w:pPr>
            <w:r>
              <w:rPr>
                <w:rFonts w:hint="eastAsia"/>
              </w:rPr>
              <w:t>-</w:t>
            </w:r>
          </w:p>
        </w:tc>
        <w:tc>
          <w:tcPr>
            <w:tcW w:w="2768" w:type="dxa"/>
            <w:vAlign w:val="center"/>
          </w:tcPr>
          <w:p w14:paraId="3823C76A">
            <w:pPr>
              <w:jc w:val="right"/>
            </w:pPr>
            <w:r>
              <w:rPr>
                <w:rFonts w:hint="eastAsia"/>
              </w:rPr>
              <w:t>-</w:t>
            </w:r>
          </w:p>
        </w:tc>
      </w:tr>
      <w:tr w14:paraId="2275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D53B6">
            <w:r>
              <w:rPr>
                <w:rFonts w:hint="eastAsia"/>
              </w:rPr>
              <w:t xml:space="preserve">      应支付基金管理人的净管理费</w:t>
            </w:r>
          </w:p>
        </w:tc>
        <w:tc>
          <w:tcPr>
            <w:tcW w:w="2768" w:type="dxa"/>
            <w:vAlign w:val="center"/>
          </w:tcPr>
          <w:p w14:paraId="361CB8ED">
            <w:pPr>
              <w:jc w:val="right"/>
            </w:pPr>
            <w:r>
              <w:rPr>
                <w:rFonts w:hint="eastAsia"/>
              </w:rPr>
              <w:t>27,241,494.94</w:t>
            </w:r>
          </w:p>
        </w:tc>
        <w:tc>
          <w:tcPr>
            <w:tcW w:w="2768" w:type="dxa"/>
            <w:vAlign w:val="center"/>
          </w:tcPr>
          <w:p w14:paraId="410F09F8">
            <w:pPr>
              <w:jc w:val="right"/>
            </w:pPr>
            <w:r>
              <w:rPr>
                <w:rFonts w:hint="eastAsia"/>
              </w:rPr>
              <w:t>26,525,288.27</w:t>
            </w:r>
          </w:p>
        </w:tc>
      </w:tr>
    </w:tbl>
    <w:p w14:paraId="063198EC">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5A0A66F5">
      <w:pPr>
        <w:pStyle w:val="36"/>
      </w:pPr>
      <w:bookmarkStart w:id="113" w:name="_Toc113"/>
      <w:r>
        <w:t>基金托管费</w:t>
      </w:r>
      <w:bookmarkEnd w:id="113"/>
    </w:p>
    <w:p w14:paraId="050013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02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7528A9">
            <w:pPr>
              <w:jc w:val="center"/>
            </w:pPr>
            <w:r>
              <w:rPr>
                <w:rFonts w:hint="eastAsia"/>
                <w:b/>
              </w:rPr>
              <w:t>项目</w:t>
            </w:r>
          </w:p>
        </w:tc>
        <w:tc>
          <w:tcPr>
            <w:tcW w:w="2768" w:type="dxa"/>
            <w:shd w:val="clear" w:color="auto" w:fill="BFBFBF"/>
            <w:vAlign w:val="center"/>
          </w:tcPr>
          <w:p w14:paraId="354095E8">
            <w:pPr>
              <w:jc w:val="center"/>
            </w:pPr>
            <w:r>
              <w:rPr>
                <w:rFonts w:hint="eastAsia"/>
                <w:b/>
              </w:rPr>
              <w:t>本期2025年1月1日至2025年12月31日</w:t>
            </w:r>
          </w:p>
        </w:tc>
        <w:tc>
          <w:tcPr>
            <w:tcW w:w="2768" w:type="dxa"/>
            <w:shd w:val="clear" w:color="auto" w:fill="BFBFBF"/>
            <w:vAlign w:val="center"/>
          </w:tcPr>
          <w:p w14:paraId="0DEBB7CC">
            <w:pPr>
              <w:jc w:val="center"/>
            </w:pPr>
            <w:r>
              <w:rPr>
                <w:rFonts w:hint="eastAsia"/>
                <w:b/>
              </w:rPr>
              <w:t>上年度可比期间2024年1月1日至2024年12月31日</w:t>
            </w:r>
          </w:p>
        </w:tc>
      </w:tr>
      <w:tr w14:paraId="400A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9A591">
            <w:r>
              <w:rPr>
                <w:rFonts w:hint="eastAsia"/>
              </w:rPr>
              <w:t>当期发生的基金应支付的托管费</w:t>
            </w:r>
          </w:p>
        </w:tc>
        <w:tc>
          <w:tcPr>
            <w:tcW w:w="2768" w:type="dxa"/>
            <w:vAlign w:val="center"/>
          </w:tcPr>
          <w:p w14:paraId="16D57A7D">
            <w:pPr>
              <w:jc w:val="right"/>
            </w:pPr>
            <w:r>
              <w:rPr>
                <w:rFonts w:hint="eastAsia"/>
              </w:rPr>
              <w:t>7,358,691.86</w:t>
            </w:r>
          </w:p>
        </w:tc>
        <w:tc>
          <w:tcPr>
            <w:tcW w:w="2768" w:type="dxa"/>
            <w:vAlign w:val="center"/>
          </w:tcPr>
          <w:p w14:paraId="48A698C5">
            <w:pPr>
              <w:jc w:val="right"/>
            </w:pPr>
            <w:r>
              <w:rPr>
                <w:rFonts w:hint="eastAsia"/>
              </w:rPr>
              <w:t>8,841,762.67</w:t>
            </w:r>
          </w:p>
        </w:tc>
      </w:tr>
    </w:tbl>
    <w:p w14:paraId="01D1F304">
      <w:pPr>
        <w:pStyle w:val="47"/>
        <w:rPr>
          <w:rFonts w:hint="eastAsia"/>
        </w:rPr>
      </w:pPr>
      <w:r>
        <w:rPr>
          <w:rFonts w:hint="eastAsia"/>
        </w:rPr>
        <w:t>注：支付基金托管人的托管费按前一日基金资产净值0.08%的年费率计提，逐日累计至每月月底，按月支付。其计算公式为：日托管费＝前一日基金资产净值×0.08%÷当年天数。</w:t>
      </w:r>
    </w:p>
    <w:p w14:paraId="49670D8C">
      <w:pPr>
        <w:pStyle w:val="47"/>
        <w:rPr>
          <w:rFonts w:hint="eastAsia"/>
        </w:rPr>
      </w:pPr>
      <w:r>
        <w:tab/>
      </w:r>
      <w:r>
        <w:rPr>
          <w:rFonts w:hint="eastAsia"/>
        </w:rPr>
        <w:t>自2025年1月20日起本基金托管费年费率由0.10%调整为0.08%。</w:t>
      </w:r>
    </w:p>
    <w:p w14:paraId="4A57D9F0">
      <w:pPr>
        <w:pStyle w:val="36"/>
      </w:pPr>
      <w:bookmarkStart w:id="114" w:name="_Toc114"/>
      <w:r>
        <w:t>销售服务费</w:t>
      </w:r>
      <w:bookmarkEnd w:id="114"/>
    </w:p>
    <w:p w14:paraId="58D70103">
      <w:pPr>
        <w:pStyle w:val="18"/>
        <w:rPr>
          <w:rFonts w:hint="eastAsia"/>
        </w:rPr>
      </w:pPr>
      <w:r>
        <w:rPr>
          <w:rFonts w:hint="eastAsia"/>
        </w:rPr>
        <w:t>无。</w:t>
      </w:r>
    </w:p>
    <w:p w14:paraId="11B3A358">
      <w:pPr>
        <w:pStyle w:val="35"/>
      </w:pPr>
      <w:bookmarkStart w:id="115" w:name="_Toc115"/>
      <w:r>
        <w:t>与关联方进行银行间同业市场的债券（含回购）交易</w:t>
      </w:r>
      <w:bookmarkEnd w:id="115"/>
    </w:p>
    <w:p w14:paraId="71C0BB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388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B8025EC">
            <w:pPr>
              <w:jc w:val="center"/>
            </w:pPr>
            <w:r>
              <w:rPr>
                <w:rFonts w:hint="eastAsia"/>
                <w:b/>
              </w:rPr>
              <w:t>本期2025年1月1日至2025年12月31日</w:t>
            </w:r>
          </w:p>
        </w:tc>
      </w:tr>
      <w:tr w14:paraId="5414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1F8E421">
            <w:pPr>
              <w:jc w:val="center"/>
            </w:pPr>
            <w:r>
              <w:rPr>
                <w:rFonts w:hint="eastAsia"/>
                <w:b/>
              </w:rPr>
              <w:t>银行间市场交易的各关联方名称</w:t>
            </w:r>
          </w:p>
        </w:tc>
        <w:tc>
          <w:tcPr>
            <w:tcW w:w="1502" w:type="dxa"/>
            <w:gridSpan w:val="2"/>
            <w:shd w:val="clear" w:color="auto" w:fill="BFBFBF"/>
            <w:vAlign w:val="center"/>
          </w:tcPr>
          <w:p w14:paraId="2F761861">
            <w:pPr>
              <w:jc w:val="center"/>
            </w:pPr>
            <w:r>
              <w:rPr>
                <w:rFonts w:hint="eastAsia"/>
                <w:b/>
              </w:rPr>
              <w:t>债券交易金额</w:t>
            </w:r>
          </w:p>
        </w:tc>
        <w:tc>
          <w:tcPr>
            <w:tcW w:w="1502" w:type="dxa"/>
            <w:gridSpan w:val="2"/>
            <w:shd w:val="clear" w:color="auto" w:fill="BFBFBF"/>
            <w:vAlign w:val="center"/>
          </w:tcPr>
          <w:p w14:paraId="319AB363">
            <w:pPr>
              <w:jc w:val="center"/>
            </w:pPr>
            <w:r>
              <w:rPr>
                <w:rFonts w:hint="eastAsia"/>
                <w:b/>
              </w:rPr>
              <w:t>基金逆回购</w:t>
            </w:r>
          </w:p>
        </w:tc>
        <w:tc>
          <w:tcPr>
            <w:tcW w:w="883" w:type="dxa"/>
            <w:gridSpan w:val="2"/>
            <w:shd w:val="clear" w:color="auto" w:fill="BFBFBF"/>
            <w:vAlign w:val="center"/>
          </w:tcPr>
          <w:p w14:paraId="741E412B">
            <w:pPr>
              <w:jc w:val="center"/>
            </w:pPr>
            <w:r>
              <w:rPr>
                <w:rFonts w:hint="eastAsia"/>
                <w:b/>
              </w:rPr>
              <w:t>基金正回购</w:t>
            </w:r>
          </w:p>
        </w:tc>
      </w:tr>
      <w:tr w14:paraId="3E39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546D6B1"/>
        </w:tc>
        <w:tc>
          <w:tcPr>
            <w:tcW w:w="1502" w:type="dxa"/>
            <w:shd w:val="clear" w:color="auto" w:fill="BFBFBF"/>
            <w:vAlign w:val="center"/>
          </w:tcPr>
          <w:p w14:paraId="1DA03414">
            <w:pPr>
              <w:jc w:val="center"/>
            </w:pPr>
            <w:r>
              <w:rPr>
                <w:rFonts w:hint="eastAsia"/>
                <w:b/>
              </w:rPr>
              <w:t>基金买入</w:t>
            </w:r>
          </w:p>
        </w:tc>
        <w:tc>
          <w:tcPr>
            <w:tcW w:w="1502" w:type="dxa"/>
            <w:shd w:val="clear" w:color="auto" w:fill="BFBFBF"/>
            <w:vAlign w:val="center"/>
          </w:tcPr>
          <w:p w14:paraId="2B54D811">
            <w:pPr>
              <w:jc w:val="center"/>
            </w:pPr>
            <w:r>
              <w:rPr>
                <w:rFonts w:hint="eastAsia"/>
                <w:b/>
              </w:rPr>
              <w:t>基金卖出</w:t>
            </w:r>
          </w:p>
        </w:tc>
        <w:tc>
          <w:tcPr>
            <w:tcW w:w="1502" w:type="dxa"/>
            <w:shd w:val="clear" w:color="auto" w:fill="BFBFBF"/>
            <w:vAlign w:val="center"/>
          </w:tcPr>
          <w:p w14:paraId="735D2913">
            <w:pPr>
              <w:jc w:val="center"/>
            </w:pPr>
            <w:r>
              <w:rPr>
                <w:rFonts w:hint="eastAsia"/>
                <w:b/>
              </w:rPr>
              <w:t>交易金额</w:t>
            </w:r>
          </w:p>
        </w:tc>
        <w:tc>
          <w:tcPr>
            <w:tcW w:w="1502" w:type="dxa"/>
            <w:shd w:val="clear" w:color="auto" w:fill="BFBFBF"/>
            <w:vAlign w:val="center"/>
          </w:tcPr>
          <w:p w14:paraId="673892A0">
            <w:pPr>
              <w:jc w:val="center"/>
            </w:pPr>
            <w:r>
              <w:rPr>
                <w:rFonts w:hint="eastAsia"/>
                <w:b/>
              </w:rPr>
              <w:t>利息收入</w:t>
            </w:r>
          </w:p>
        </w:tc>
        <w:tc>
          <w:tcPr>
            <w:tcW w:w="883" w:type="dxa"/>
            <w:shd w:val="clear" w:color="auto" w:fill="BFBFBF"/>
            <w:vAlign w:val="center"/>
          </w:tcPr>
          <w:p w14:paraId="445D3511">
            <w:pPr>
              <w:jc w:val="center"/>
            </w:pPr>
            <w:r>
              <w:rPr>
                <w:rFonts w:hint="eastAsia"/>
                <w:b/>
              </w:rPr>
              <w:t>交易金额</w:t>
            </w:r>
          </w:p>
        </w:tc>
        <w:tc>
          <w:tcPr>
            <w:tcW w:w="883" w:type="dxa"/>
            <w:shd w:val="clear" w:color="auto" w:fill="BFBFBF"/>
            <w:vAlign w:val="center"/>
          </w:tcPr>
          <w:p w14:paraId="1F249B43">
            <w:pPr>
              <w:jc w:val="center"/>
            </w:pPr>
            <w:r>
              <w:rPr>
                <w:rFonts w:hint="eastAsia"/>
                <w:b/>
              </w:rPr>
              <w:t>利息支出</w:t>
            </w:r>
          </w:p>
        </w:tc>
      </w:tr>
      <w:tr w14:paraId="5332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253E496">
            <w:r>
              <w:rPr>
                <w:rFonts w:hint="eastAsia"/>
              </w:rPr>
              <w:t>上海浦东发展银行</w:t>
            </w:r>
          </w:p>
        </w:tc>
        <w:tc>
          <w:tcPr>
            <w:tcW w:w="1502" w:type="dxa"/>
            <w:vAlign w:val="center"/>
          </w:tcPr>
          <w:p w14:paraId="6E22CB97">
            <w:pPr>
              <w:jc w:val="right"/>
            </w:pPr>
            <w:r>
              <w:rPr>
                <w:rFonts w:hint="eastAsia"/>
              </w:rPr>
              <w:t>-</w:t>
            </w:r>
          </w:p>
        </w:tc>
        <w:tc>
          <w:tcPr>
            <w:tcW w:w="1502" w:type="dxa"/>
            <w:vAlign w:val="center"/>
          </w:tcPr>
          <w:p w14:paraId="6F8832D2">
            <w:pPr>
              <w:jc w:val="right"/>
            </w:pPr>
            <w:r>
              <w:rPr>
                <w:rFonts w:hint="eastAsia"/>
              </w:rPr>
              <w:t>49,471,319.18</w:t>
            </w:r>
          </w:p>
        </w:tc>
        <w:tc>
          <w:tcPr>
            <w:tcW w:w="1502" w:type="dxa"/>
            <w:vAlign w:val="center"/>
          </w:tcPr>
          <w:p w14:paraId="5B88421C">
            <w:pPr>
              <w:jc w:val="right"/>
            </w:pPr>
            <w:r>
              <w:rPr>
                <w:rFonts w:hint="eastAsia"/>
              </w:rPr>
              <w:t>-</w:t>
            </w:r>
          </w:p>
        </w:tc>
        <w:tc>
          <w:tcPr>
            <w:tcW w:w="1502" w:type="dxa"/>
            <w:vAlign w:val="center"/>
          </w:tcPr>
          <w:p w14:paraId="0FAA7FCE">
            <w:pPr>
              <w:jc w:val="right"/>
            </w:pPr>
            <w:r>
              <w:rPr>
                <w:rFonts w:hint="eastAsia"/>
              </w:rPr>
              <w:t>-</w:t>
            </w:r>
          </w:p>
        </w:tc>
        <w:tc>
          <w:tcPr>
            <w:tcW w:w="883" w:type="dxa"/>
            <w:vAlign w:val="center"/>
          </w:tcPr>
          <w:p w14:paraId="31BD66BB">
            <w:pPr>
              <w:jc w:val="right"/>
            </w:pPr>
            <w:r>
              <w:rPr>
                <w:rFonts w:hint="eastAsia"/>
              </w:rPr>
              <w:t>-</w:t>
            </w:r>
          </w:p>
        </w:tc>
        <w:tc>
          <w:tcPr>
            <w:tcW w:w="883" w:type="dxa"/>
            <w:vAlign w:val="center"/>
          </w:tcPr>
          <w:p w14:paraId="133209AB">
            <w:pPr>
              <w:jc w:val="right"/>
            </w:pPr>
            <w:r>
              <w:rPr>
                <w:rFonts w:hint="eastAsia"/>
              </w:rPr>
              <w:t>-</w:t>
            </w:r>
          </w:p>
        </w:tc>
      </w:tr>
    </w:tbl>
    <w:p w14:paraId="5E4B712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87F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C3FBB22">
            <w:pPr>
              <w:jc w:val="center"/>
            </w:pPr>
            <w:r>
              <w:rPr>
                <w:rFonts w:hint="eastAsia"/>
                <w:b/>
              </w:rPr>
              <w:t>上年度可比期间2024年1月1日至2024年12月31日</w:t>
            </w:r>
          </w:p>
        </w:tc>
      </w:tr>
      <w:tr w14:paraId="6B4C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4ACC089">
            <w:pPr>
              <w:jc w:val="center"/>
            </w:pPr>
            <w:r>
              <w:rPr>
                <w:rFonts w:hint="eastAsia"/>
                <w:b/>
              </w:rPr>
              <w:t>银行间市场交易的各关联方名称</w:t>
            </w:r>
          </w:p>
        </w:tc>
        <w:tc>
          <w:tcPr>
            <w:tcW w:w="1502" w:type="dxa"/>
            <w:gridSpan w:val="2"/>
            <w:shd w:val="clear" w:color="auto" w:fill="BFBFBF"/>
            <w:vAlign w:val="center"/>
          </w:tcPr>
          <w:p w14:paraId="02B3E569">
            <w:pPr>
              <w:jc w:val="center"/>
            </w:pPr>
            <w:r>
              <w:rPr>
                <w:rFonts w:hint="eastAsia"/>
                <w:b/>
              </w:rPr>
              <w:t>债券交易金额</w:t>
            </w:r>
          </w:p>
        </w:tc>
        <w:tc>
          <w:tcPr>
            <w:tcW w:w="1502" w:type="dxa"/>
            <w:gridSpan w:val="2"/>
            <w:shd w:val="clear" w:color="auto" w:fill="BFBFBF"/>
            <w:vAlign w:val="center"/>
          </w:tcPr>
          <w:p w14:paraId="528992E8">
            <w:pPr>
              <w:jc w:val="center"/>
            </w:pPr>
            <w:r>
              <w:rPr>
                <w:rFonts w:hint="eastAsia"/>
                <w:b/>
              </w:rPr>
              <w:t>基金逆回购</w:t>
            </w:r>
          </w:p>
        </w:tc>
        <w:tc>
          <w:tcPr>
            <w:tcW w:w="883" w:type="dxa"/>
            <w:gridSpan w:val="2"/>
            <w:shd w:val="clear" w:color="auto" w:fill="BFBFBF"/>
            <w:vAlign w:val="center"/>
          </w:tcPr>
          <w:p w14:paraId="5CA8EB45">
            <w:pPr>
              <w:jc w:val="center"/>
            </w:pPr>
            <w:r>
              <w:rPr>
                <w:rFonts w:hint="eastAsia"/>
                <w:b/>
              </w:rPr>
              <w:t>基金正回购</w:t>
            </w:r>
          </w:p>
        </w:tc>
      </w:tr>
      <w:tr w14:paraId="7013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6B3A41A"/>
        </w:tc>
        <w:tc>
          <w:tcPr>
            <w:tcW w:w="1502" w:type="dxa"/>
            <w:shd w:val="clear" w:color="auto" w:fill="BFBFBF"/>
            <w:vAlign w:val="center"/>
          </w:tcPr>
          <w:p w14:paraId="04EFA40F">
            <w:pPr>
              <w:jc w:val="center"/>
            </w:pPr>
            <w:r>
              <w:rPr>
                <w:rFonts w:hint="eastAsia"/>
                <w:b/>
              </w:rPr>
              <w:t>基金买入</w:t>
            </w:r>
          </w:p>
        </w:tc>
        <w:tc>
          <w:tcPr>
            <w:tcW w:w="1502" w:type="dxa"/>
            <w:shd w:val="clear" w:color="auto" w:fill="BFBFBF"/>
            <w:vAlign w:val="center"/>
          </w:tcPr>
          <w:p w14:paraId="6843AF0C">
            <w:pPr>
              <w:jc w:val="center"/>
            </w:pPr>
            <w:r>
              <w:rPr>
                <w:rFonts w:hint="eastAsia"/>
                <w:b/>
              </w:rPr>
              <w:t>基金卖出</w:t>
            </w:r>
          </w:p>
        </w:tc>
        <w:tc>
          <w:tcPr>
            <w:tcW w:w="1502" w:type="dxa"/>
            <w:shd w:val="clear" w:color="auto" w:fill="BFBFBF"/>
            <w:vAlign w:val="center"/>
          </w:tcPr>
          <w:p w14:paraId="7C303DC3">
            <w:pPr>
              <w:jc w:val="center"/>
            </w:pPr>
            <w:r>
              <w:rPr>
                <w:rFonts w:hint="eastAsia"/>
                <w:b/>
              </w:rPr>
              <w:t>交易金额</w:t>
            </w:r>
          </w:p>
        </w:tc>
        <w:tc>
          <w:tcPr>
            <w:tcW w:w="1502" w:type="dxa"/>
            <w:shd w:val="clear" w:color="auto" w:fill="BFBFBF"/>
            <w:vAlign w:val="center"/>
          </w:tcPr>
          <w:p w14:paraId="540A9259">
            <w:pPr>
              <w:jc w:val="center"/>
            </w:pPr>
            <w:r>
              <w:rPr>
                <w:rFonts w:hint="eastAsia"/>
                <w:b/>
              </w:rPr>
              <w:t>利息收入</w:t>
            </w:r>
          </w:p>
        </w:tc>
        <w:tc>
          <w:tcPr>
            <w:tcW w:w="883" w:type="dxa"/>
            <w:shd w:val="clear" w:color="auto" w:fill="BFBFBF"/>
            <w:vAlign w:val="center"/>
          </w:tcPr>
          <w:p w14:paraId="5B0214EB">
            <w:pPr>
              <w:jc w:val="center"/>
            </w:pPr>
            <w:r>
              <w:rPr>
                <w:rFonts w:hint="eastAsia"/>
                <w:b/>
              </w:rPr>
              <w:t>交易金额</w:t>
            </w:r>
          </w:p>
        </w:tc>
        <w:tc>
          <w:tcPr>
            <w:tcW w:w="883" w:type="dxa"/>
            <w:shd w:val="clear" w:color="auto" w:fill="BFBFBF"/>
            <w:vAlign w:val="center"/>
          </w:tcPr>
          <w:p w14:paraId="2EAEE6A3">
            <w:pPr>
              <w:jc w:val="center"/>
            </w:pPr>
            <w:r>
              <w:rPr>
                <w:rFonts w:hint="eastAsia"/>
                <w:b/>
              </w:rPr>
              <w:t>利息支出</w:t>
            </w:r>
          </w:p>
        </w:tc>
      </w:tr>
      <w:tr w14:paraId="56F9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D355D56">
            <w:r>
              <w:rPr>
                <w:rFonts w:hint="eastAsia"/>
              </w:rPr>
              <w:t>上海浦东发展银行</w:t>
            </w:r>
          </w:p>
        </w:tc>
        <w:tc>
          <w:tcPr>
            <w:tcW w:w="1502" w:type="dxa"/>
            <w:vAlign w:val="center"/>
          </w:tcPr>
          <w:p w14:paraId="7F2DDA7B">
            <w:pPr>
              <w:jc w:val="right"/>
            </w:pPr>
            <w:r>
              <w:rPr>
                <w:rFonts w:hint="eastAsia"/>
              </w:rPr>
              <w:t>123,878,510.82</w:t>
            </w:r>
          </w:p>
        </w:tc>
        <w:tc>
          <w:tcPr>
            <w:tcW w:w="1502" w:type="dxa"/>
            <w:vAlign w:val="center"/>
          </w:tcPr>
          <w:p w14:paraId="701A6FB4">
            <w:pPr>
              <w:jc w:val="right"/>
            </w:pPr>
            <w:r>
              <w:rPr>
                <w:rFonts w:hint="eastAsia"/>
              </w:rPr>
              <w:t>386,251,608.22</w:t>
            </w:r>
          </w:p>
        </w:tc>
        <w:tc>
          <w:tcPr>
            <w:tcW w:w="1502" w:type="dxa"/>
            <w:vAlign w:val="center"/>
          </w:tcPr>
          <w:p w14:paraId="425DE21C">
            <w:pPr>
              <w:jc w:val="right"/>
            </w:pPr>
            <w:r>
              <w:rPr>
                <w:rFonts w:hint="eastAsia"/>
              </w:rPr>
              <w:t>-</w:t>
            </w:r>
          </w:p>
        </w:tc>
        <w:tc>
          <w:tcPr>
            <w:tcW w:w="1502" w:type="dxa"/>
            <w:vAlign w:val="center"/>
          </w:tcPr>
          <w:p w14:paraId="1D13AA9C">
            <w:pPr>
              <w:jc w:val="right"/>
            </w:pPr>
            <w:r>
              <w:rPr>
                <w:rFonts w:hint="eastAsia"/>
              </w:rPr>
              <w:t>-</w:t>
            </w:r>
          </w:p>
        </w:tc>
        <w:tc>
          <w:tcPr>
            <w:tcW w:w="883" w:type="dxa"/>
            <w:vAlign w:val="center"/>
          </w:tcPr>
          <w:p w14:paraId="6BD02AF7">
            <w:pPr>
              <w:jc w:val="right"/>
            </w:pPr>
            <w:r>
              <w:rPr>
                <w:rFonts w:hint="eastAsia"/>
              </w:rPr>
              <w:t>221,000,000.00</w:t>
            </w:r>
          </w:p>
        </w:tc>
        <w:tc>
          <w:tcPr>
            <w:tcW w:w="883" w:type="dxa"/>
            <w:vAlign w:val="center"/>
          </w:tcPr>
          <w:p w14:paraId="0FF4884F">
            <w:pPr>
              <w:jc w:val="right"/>
            </w:pPr>
            <w:r>
              <w:rPr>
                <w:rFonts w:hint="eastAsia"/>
              </w:rPr>
              <w:t>97,933.69</w:t>
            </w:r>
          </w:p>
        </w:tc>
      </w:tr>
    </w:tbl>
    <w:p w14:paraId="35FC0E66">
      <w:pPr>
        <w:pStyle w:val="35"/>
      </w:pPr>
      <w:bookmarkStart w:id="116" w:name="_Toc116"/>
      <w:r>
        <w:t>报告期内转融通证券出借业务发生重大关联交易事项的说明</w:t>
      </w:r>
      <w:bookmarkEnd w:id="116"/>
    </w:p>
    <w:p w14:paraId="341B5862">
      <w:pPr>
        <w:pStyle w:val="36"/>
      </w:pPr>
      <w:bookmarkStart w:id="117" w:name="_Toc117"/>
      <w:r>
        <w:t>与关联方通过约定申报方式进行的适用固定期限费率的证券出借业务的情况</w:t>
      </w:r>
      <w:bookmarkEnd w:id="117"/>
    </w:p>
    <w:p w14:paraId="6A31FA41">
      <w:pPr>
        <w:pStyle w:val="18"/>
        <w:rPr>
          <w:rFonts w:hint="eastAsia"/>
        </w:rPr>
      </w:pPr>
      <w:r>
        <w:rPr>
          <w:rFonts w:hint="eastAsia"/>
        </w:rPr>
        <w:t>无。</w:t>
      </w:r>
    </w:p>
    <w:p w14:paraId="34C797A1">
      <w:pPr>
        <w:pStyle w:val="36"/>
      </w:pPr>
      <w:bookmarkStart w:id="118" w:name="_Toc118"/>
      <w:r>
        <w:t>与关联方通过约定申报方式进行的适用市场化期限费率的证券出借业务的情况</w:t>
      </w:r>
      <w:bookmarkEnd w:id="118"/>
    </w:p>
    <w:p w14:paraId="7BE55602">
      <w:pPr>
        <w:pStyle w:val="18"/>
        <w:rPr>
          <w:rFonts w:hint="eastAsia"/>
        </w:rPr>
      </w:pPr>
      <w:r>
        <w:rPr>
          <w:rFonts w:hint="eastAsia"/>
        </w:rPr>
        <w:t>无。</w:t>
      </w:r>
    </w:p>
    <w:p w14:paraId="13D516DA">
      <w:pPr>
        <w:pStyle w:val="35"/>
      </w:pPr>
      <w:bookmarkStart w:id="119" w:name="_Toc119"/>
      <w:r>
        <w:t>各关联方投资本基金的情况</w:t>
      </w:r>
      <w:bookmarkEnd w:id="119"/>
    </w:p>
    <w:p w14:paraId="4E4DCB14">
      <w:pPr>
        <w:pStyle w:val="36"/>
      </w:pPr>
      <w:bookmarkStart w:id="120" w:name="_Toc120"/>
      <w:r>
        <w:t>报告期内基金管理人运用固有资金投资本基金的情况</w:t>
      </w:r>
      <w:bookmarkEnd w:id="120"/>
    </w:p>
    <w:p w14:paraId="2ACE090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F6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81332E">
            <w:pPr>
              <w:jc w:val="center"/>
            </w:pPr>
            <w:r>
              <w:rPr>
                <w:rFonts w:hint="eastAsia"/>
                <w:b/>
              </w:rPr>
              <w:t>项目</w:t>
            </w:r>
          </w:p>
        </w:tc>
        <w:tc>
          <w:tcPr>
            <w:tcW w:w="2768" w:type="dxa"/>
            <w:shd w:val="clear" w:color="auto" w:fill="BFBFBF"/>
            <w:vAlign w:val="center"/>
          </w:tcPr>
          <w:p w14:paraId="5D483F58">
            <w:pPr>
              <w:jc w:val="center"/>
            </w:pPr>
            <w:r>
              <w:rPr>
                <w:rFonts w:hint="eastAsia"/>
                <w:b/>
              </w:rPr>
              <w:t>本期2025年1月1日至2025年12月31日</w:t>
            </w:r>
          </w:p>
        </w:tc>
        <w:tc>
          <w:tcPr>
            <w:tcW w:w="2768" w:type="dxa"/>
            <w:shd w:val="clear" w:color="auto" w:fill="BFBFBF"/>
            <w:vAlign w:val="center"/>
          </w:tcPr>
          <w:p w14:paraId="7A32CF4E">
            <w:pPr>
              <w:jc w:val="center"/>
            </w:pPr>
            <w:r>
              <w:rPr>
                <w:rFonts w:hint="eastAsia"/>
                <w:b/>
              </w:rPr>
              <w:t>上年度可比期间2024年1月1日至2024年12月31日</w:t>
            </w:r>
          </w:p>
        </w:tc>
      </w:tr>
      <w:tr w14:paraId="7724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4948A">
            <w:r>
              <w:rPr>
                <w:rFonts w:hint="eastAsia"/>
              </w:rPr>
              <w:t>报告期初持有的基金份额</w:t>
            </w:r>
          </w:p>
        </w:tc>
        <w:tc>
          <w:tcPr>
            <w:tcW w:w="2768" w:type="dxa"/>
            <w:vAlign w:val="center"/>
          </w:tcPr>
          <w:p w14:paraId="41475E7F">
            <w:pPr>
              <w:jc w:val="right"/>
            </w:pPr>
            <w:r>
              <w:rPr>
                <w:rFonts w:hint="eastAsia"/>
              </w:rPr>
              <w:t>10,007,028.48</w:t>
            </w:r>
          </w:p>
        </w:tc>
        <w:tc>
          <w:tcPr>
            <w:tcW w:w="2768" w:type="dxa"/>
            <w:vAlign w:val="center"/>
          </w:tcPr>
          <w:p w14:paraId="5876C39A">
            <w:pPr>
              <w:jc w:val="right"/>
            </w:pPr>
            <w:r>
              <w:rPr>
                <w:rFonts w:hint="eastAsia"/>
              </w:rPr>
              <w:t>10,007,028.48</w:t>
            </w:r>
          </w:p>
        </w:tc>
      </w:tr>
      <w:tr w14:paraId="3DBF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B92B3">
            <w:r>
              <w:rPr>
                <w:rFonts w:hint="eastAsia"/>
              </w:rPr>
              <w:t>报告期间申购/买入总份额</w:t>
            </w:r>
          </w:p>
        </w:tc>
        <w:tc>
          <w:tcPr>
            <w:tcW w:w="2768" w:type="dxa"/>
            <w:vAlign w:val="center"/>
          </w:tcPr>
          <w:p w14:paraId="66D2CE2F">
            <w:pPr>
              <w:jc w:val="right"/>
            </w:pPr>
            <w:r>
              <w:rPr>
                <w:rFonts w:hint="eastAsia"/>
              </w:rPr>
              <w:t>-</w:t>
            </w:r>
          </w:p>
        </w:tc>
        <w:tc>
          <w:tcPr>
            <w:tcW w:w="2768" w:type="dxa"/>
            <w:vAlign w:val="center"/>
          </w:tcPr>
          <w:p w14:paraId="0C3E733F">
            <w:pPr>
              <w:jc w:val="right"/>
            </w:pPr>
            <w:r>
              <w:rPr>
                <w:rFonts w:hint="eastAsia"/>
              </w:rPr>
              <w:t>-</w:t>
            </w:r>
          </w:p>
        </w:tc>
      </w:tr>
      <w:tr w14:paraId="6592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2C2F4">
            <w:r>
              <w:rPr>
                <w:rFonts w:hint="eastAsia"/>
              </w:rPr>
              <w:t>报告期间因拆分变动份额</w:t>
            </w:r>
          </w:p>
        </w:tc>
        <w:tc>
          <w:tcPr>
            <w:tcW w:w="2768" w:type="dxa"/>
            <w:vAlign w:val="center"/>
          </w:tcPr>
          <w:p w14:paraId="11A81F4C">
            <w:pPr>
              <w:jc w:val="right"/>
            </w:pPr>
            <w:r>
              <w:rPr>
                <w:rFonts w:hint="eastAsia"/>
              </w:rPr>
              <w:t>-</w:t>
            </w:r>
          </w:p>
        </w:tc>
        <w:tc>
          <w:tcPr>
            <w:tcW w:w="2768" w:type="dxa"/>
            <w:vAlign w:val="center"/>
          </w:tcPr>
          <w:p w14:paraId="6D7EDFFD">
            <w:pPr>
              <w:jc w:val="right"/>
            </w:pPr>
            <w:r>
              <w:rPr>
                <w:rFonts w:hint="eastAsia"/>
              </w:rPr>
              <w:t>-</w:t>
            </w:r>
          </w:p>
        </w:tc>
      </w:tr>
      <w:tr w14:paraId="3127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8AC38">
            <w:r>
              <w:rPr>
                <w:rFonts w:hint="eastAsia"/>
              </w:rPr>
              <w:t>减：报告期间赎回/卖出总份额</w:t>
            </w:r>
          </w:p>
        </w:tc>
        <w:tc>
          <w:tcPr>
            <w:tcW w:w="2768" w:type="dxa"/>
            <w:vAlign w:val="center"/>
          </w:tcPr>
          <w:p w14:paraId="304F9DC1">
            <w:pPr>
              <w:jc w:val="right"/>
            </w:pPr>
            <w:r>
              <w:rPr>
                <w:rFonts w:hint="eastAsia"/>
              </w:rPr>
              <w:t>-</w:t>
            </w:r>
          </w:p>
        </w:tc>
        <w:tc>
          <w:tcPr>
            <w:tcW w:w="2768" w:type="dxa"/>
            <w:vAlign w:val="center"/>
          </w:tcPr>
          <w:p w14:paraId="632EC8AE">
            <w:pPr>
              <w:jc w:val="right"/>
            </w:pPr>
            <w:r>
              <w:rPr>
                <w:rFonts w:hint="eastAsia"/>
              </w:rPr>
              <w:t>-</w:t>
            </w:r>
          </w:p>
        </w:tc>
      </w:tr>
      <w:tr w14:paraId="5817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C67BA">
            <w:r>
              <w:rPr>
                <w:rFonts w:hint="eastAsia"/>
              </w:rPr>
              <w:t>报告期末持有的基金份额</w:t>
            </w:r>
          </w:p>
        </w:tc>
        <w:tc>
          <w:tcPr>
            <w:tcW w:w="2768" w:type="dxa"/>
            <w:vAlign w:val="center"/>
          </w:tcPr>
          <w:p w14:paraId="66CC0DF8">
            <w:pPr>
              <w:jc w:val="right"/>
            </w:pPr>
            <w:r>
              <w:rPr>
                <w:rFonts w:hint="eastAsia"/>
              </w:rPr>
              <w:t>10,007,028.48</w:t>
            </w:r>
          </w:p>
        </w:tc>
        <w:tc>
          <w:tcPr>
            <w:tcW w:w="2768" w:type="dxa"/>
            <w:vAlign w:val="center"/>
          </w:tcPr>
          <w:p w14:paraId="0007306A">
            <w:pPr>
              <w:jc w:val="right"/>
            </w:pPr>
            <w:r>
              <w:rPr>
                <w:rFonts w:hint="eastAsia"/>
              </w:rPr>
              <w:t>10,007,028.48</w:t>
            </w:r>
          </w:p>
        </w:tc>
      </w:tr>
      <w:tr w14:paraId="113C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28BD2">
            <w:r>
              <w:rPr>
                <w:rFonts w:hint="eastAsia"/>
              </w:rPr>
              <w:t>报告期末持有的基金份额占基金总份额比例</w:t>
            </w:r>
          </w:p>
        </w:tc>
        <w:tc>
          <w:tcPr>
            <w:tcW w:w="2768" w:type="dxa"/>
            <w:vAlign w:val="center"/>
          </w:tcPr>
          <w:p w14:paraId="49E266AD">
            <w:pPr>
              <w:jc w:val="right"/>
            </w:pPr>
            <w:r>
              <w:rPr>
                <w:rFonts w:hint="eastAsia"/>
              </w:rPr>
              <w:t>0.14%</w:t>
            </w:r>
          </w:p>
        </w:tc>
        <w:tc>
          <w:tcPr>
            <w:tcW w:w="2768" w:type="dxa"/>
            <w:vAlign w:val="center"/>
          </w:tcPr>
          <w:p w14:paraId="66C40115">
            <w:pPr>
              <w:jc w:val="right"/>
            </w:pPr>
            <w:r>
              <w:rPr>
                <w:rFonts w:hint="eastAsia"/>
              </w:rPr>
              <w:t>0.14%</w:t>
            </w:r>
          </w:p>
        </w:tc>
      </w:tr>
    </w:tbl>
    <w:p w14:paraId="6B462304">
      <w:pPr>
        <w:pStyle w:val="47"/>
        <w:rPr>
          <w:rFonts w:hint="eastAsia"/>
        </w:rPr>
      </w:pPr>
      <w:r>
        <w:rPr>
          <w:rFonts w:hint="eastAsia"/>
        </w:rPr>
        <w:t>注：基金管理人南方基金投资本基金适用的认(申)购/赎回费率按照本基金招募说明书的规定执行。</w:t>
      </w:r>
    </w:p>
    <w:p w14:paraId="2168C139">
      <w:pPr>
        <w:pStyle w:val="36"/>
      </w:pPr>
      <w:bookmarkStart w:id="121" w:name="_Toc121"/>
      <w:r>
        <w:t>报告期末除基金管理人之外的其他关联方投资本基金的情况</w:t>
      </w:r>
      <w:bookmarkEnd w:id="121"/>
    </w:p>
    <w:p w14:paraId="4EA568D7">
      <w:pPr>
        <w:pStyle w:val="18"/>
        <w:rPr>
          <w:rFonts w:hint="eastAsia"/>
        </w:rPr>
      </w:pPr>
      <w:r>
        <w:rPr>
          <w:rFonts w:hint="eastAsia"/>
        </w:rPr>
        <w:t>无。</w:t>
      </w:r>
    </w:p>
    <w:p w14:paraId="3178C43A">
      <w:pPr>
        <w:pStyle w:val="35"/>
      </w:pPr>
      <w:bookmarkStart w:id="122" w:name="_Toc122"/>
      <w:r>
        <w:t>由关联方保管的银行存款余额及当期产生的利息收入</w:t>
      </w:r>
      <w:bookmarkEnd w:id="122"/>
    </w:p>
    <w:p w14:paraId="5CA32D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57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5F70FD">
            <w:pPr>
              <w:jc w:val="center"/>
            </w:pPr>
            <w:r>
              <w:rPr>
                <w:rFonts w:hint="eastAsia"/>
                <w:b/>
              </w:rPr>
              <w:t>关联方名称</w:t>
            </w:r>
          </w:p>
        </w:tc>
        <w:tc>
          <w:tcPr>
            <w:tcW w:w="1661" w:type="dxa"/>
            <w:gridSpan w:val="2"/>
            <w:shd w:val="clear" w:color="auto" w:fill="BFBFBF"/>
            <w:vAlign w:val="center"/>
          </w:tcPr>
          <w:p w14:paraId="13619C2B">
            <w:pPr>
              <w:jc w:val="center"/>
            </w:pPr>
            <w:r>
              <w:rPr>
                <w:rFonts w:hint="eastAsia"/>
                <w:b/>
              </w:rPr>
              <w:t>本期2025年1月1日至2025年12月31日</w:t>
            </w:r>
          </w:p>
        </w:tc>
        <w:tc>
          <w:tcPr>
            <w:tcW w:w="1661" w:type="dxa"/>
            <w:gridSpan w:val="2"/>
            <w:shd w:val="clear" w:color="auto" w:fill="BFBFBF"/>
            <w:vAlign w:val="center"/>
          </w:tcPr>
          <w:p w14:paraId="00672E69">
            <w:pPr>
              <w:jc w:val="center"/>
            </w:pPr>
            <w:r>
              <w:rPr>
                <w:rFonts w:hint="eastAsia"/>
                <w:b/>
              </w:rPr>
              <w:t>上年度可比期间2024年1月1日至2024年12月31日</w:t>
            </w:r>
          </w:p>
        </w:tc>
      </w:tr>
      <w:tr w14:paraId="383B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64C41C"/>
        </w:tc>
        <w:tc>
          <w:tcPr>
            <w:tcW w:w="1661" w:type="dxa"/>
            <w:shd w:val="clear" w:color="auto" w:fill="BFBFBF"/>
            <w:vAlign w:val="center"/>
          </w:tcPr>
          <w:p w14:paraId="0A4A3061">
            <w:pPr>
              <w:jc w:val="center"/>
            </w:pPr>
            <w:r>
              <w:rPr>
                <w:rFonts w:hint="eastAsia"/>
                <w:b/>
              </w:rPr>
              <w:t>期末余额</w:t>
            </w:r>
          </w:p>
        </w:tc>
        <w:tc>
          <w:tcPr>
            <w:tcW w:w="1661" w:type="dxa"/>
            <w:shd w:val="clear" w:color="auto" w:fill="BFBFBF"/>
            <w:vAlign w:val="center"/>
          </w:tcPr>
          <w:p w14:paraId="791145E8">
            <w:pPr>
              <w:jc w:val="center"/>
            </w:pPr>
            <w:r>
              <w:rPr>
                <w:rFonts w:hint="eastAsia"/>
                <w:b/>
              </w:rPr>
              <w:t>当期利息收入</w:t>
            </w:r>
          </w:p>
        </w:tc>
        <w:tc>
          <w:tcPr>
            <w:tcW w:w="1661" w:type="dxa"/>
            <w:shd w:val="clear" w:color="auto" w:fill="BFBFBF"/>
            <w:vAlign w:val="center"/>
          </w:tcPr>
          <w:p w14:paraId="30DAB788">
            <w:pPr>
              <w:jc w:val="center"/>
            </w:pPr>
            <w:r>
              <w:rPr>
                <w:rFonts w:hint="eastAsia"/>
                <w:b/>
              </w:rPr>
              <w:t>期末余额</w:t>
            </w:r>
          </w:p>
        </w:tc>
        <w:tc>
          <w:tcPr>
            <w:tcW w:w="1661" w:type="dxa"/>
            <w:shd w:val="clear" w:color="auto" w:fill="BFBFBF"/>
            <w:vAlign w:val="center"/>
          </w:tcPr>
          <w:p w14:paraId="001ACFDF">
            <w:pPr>
              <w:jc w:val="center"/>
            </w:pPr>
            <w:r>
              <w:rPr>
                <w:rFonts w:hint="eastAsia"/>
                <w:b/>
              </w:rPr>
              <w:t>当期利息收入</w:t>
            </w:r>
          </w:p>
        </w:tc>
      </w:tr>
      <w:tr w14:paraId="6E74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677A8">
            <w:r>
              <w:rPr>
                <w:rFonts w:hint="eastAsia"/>
              </w:rPr>
              <w:t>上海浦东发展银行</w:t>
            </w:r>
          </w:p>
        </w:tc>
        <w:tc>
          <w:tcPr>
            <w:tcW w:w="1661" w:type="dxa"/>
            <w:vAlign w:val="center"/>
          </w:tcPr>
          <w:p w14:paraId="2EDE3280">
            <w:pPr>
              <w:jc w:val="right"/>
            </w:pPr>
            <w:r>
              <w:rPr>
                <w:rFonts w:hint="eastAsia"/>
              </w:rPr>
              <w:t>1,003,301.45</w:t>
            </w:r>
          </w:p>
        </w:tc>
        <w:tc>
          <w:tcPr>
            <w:tcW w:w="1661" w:type="dxa"/>
            <w:vAlign w:val="center"/>
          </w:tcPr>
          <w:p w14:paraId="77BEF096">
            <w:pPr>
              <w:jc w:val="right"/>
            </w:pPr>
            <w:r>
              <w:rPr>
                <w:rFonts w:hint="eastAsia"/>
              </w:rPr>
              <w:t>36,458.00</w:t>
            </w:r>
          </w:p>
        </w:tc>
        <w:tc>
          <w:tcPr>
            <w:tcW w:w="1661" w:type="dxa"/>
            <w:vAlign w:val="center"/>
          </w:tcPr>
          <w:p w14:paraId="5FCEAB37">
            <w:pPr>
              <w:jc w:val="right"/>
            </w:pPr>
            <w:r>
              <w:rPr>
                <w:rFonts w:hint="eastAsia"/>
              </w:rPr>
              <w:t>755,783.22</w:t>
            </w:r>
          </w:p>
        </w:tc>
        <w:tc>
          <w:tcPr>
            <w:tcW w:w="1661" w:type="dxa"/>
            <w:vAlign w:val="center"/>
          </w:tcPr>
          <w:p w14:paraId="15DAFF7F">
            <w:pPr>
              <w:jc w:val="right"/>
            </w:pPr>
            <w:r>
              <w:rPr>
                <w:rFonts w:hint="eastAsia"/>
              </w:rPr>
              <w:t>40,719.73</w:t>
            </w:r>
          </w:p>
        </w:tc>
      </w:tr>
    </w:tbl>
    <w:p w14:paraId="583BBCC7">
      <w:pPr>
        <w:pStyle w:val="47"/>
        <w:rPr>
          <w:rFonts w:hint="eastAsia"/>
        </w:rPr>
      </w:pPr>
      <w:r>
        <w:rPr>
          <w:rFonts w:hint="eastAsia"/>
        </w:rPr>
        <w:t>注：本基金的银行存款由基金托管人保管，按银行约定利率计息。</w:t>
      </w:r>
    </w:p>
    <w:p w14:paraId="03133091">
      <w:pPr>
        <w:pStyle w:val="35"/>
      </w:pPr>
      <w:bookmarkStart w:id="123" w:name="_Toc123"/>
      <w:r>
        <w:t>本基金在承销期内参与关联方承销证券的情况</w:t>
      </w:r>
      <w:bookmarkEnd w:id="123"/>
    </w:p>
    <w:p w14:paraId="531A007C">
      <w:pPr>
        <w:pStyle w:val="18"/>
        <w:rPr>
          <w:rFonts w:hint="eastAsia"/>
        </w:rPr>
      </w:pPr>
      <w:r>
        <w:rPr>
          <w:rFonts w:hint="eastAsia"/>
        </w:rPr>
        <w:t>无。</w:t>
      </w:r>
    </w:p>
    <w:p w14:paraId="74FB17F1">
      <w:pPr>
        <w:pStyle w:val="35"/>
      </w:pPr>
      <w:bookmarkStart w:id="124" w:name="_Toc124"/>
      <w:r>
        <w:t>其他关联交易事项的说明</w:t>
      </w:r>
      <w:bookmarkEnd w:id="124"/>
    </w:p>
    <w:p w14:paraId="4E2976BA">
      <w:pPr>
        <w:pStyle w:val="18"/>
        <w:rPr>
          <w:rFonts w:hint="eastAsia"/>
        </w:rPr>
      </w:pPr>
      <w:r>
        <w:rPr>
          <w:rFonts w:hint="eastAsia"/>
        </w:rPr>
        <w:t>无。</w:t>
      </w:r>
    </w:p>
    <w:p w14:paraId="52732C0F">
      <w:pPr>
        <w:pStyle w:val="28"/>
      </w:pPr>
      <w:bookmarkStart w:id="125" w:name="_Toc125"/>
      <w:r>
        <w:t>利润分配情况——固定净值型货币市场基金之外的基金</w:t>
      </w:r>
      <w:bookmarkEnd w:id="125"/>
    </w:p>
    <w:p w14:paraId="5F907C21">
      <w:pPr>
        <w:pStyle w:val="47"/>
        <w:rPr>
          <w:rFonts w:hint="eastAsia"/>
        </w:rPr>
      </w:pPr>
      <w:r>
        <w:rPr>
          <w:rFonts w:hint="eastAsia"/>
        </w:rPr>
        <w:t>注：本期无。本基金报告期后分红情况（如有）详见本报告“资产负债表日后事项”部分内容。</w:t>
      </w:r>
    </w:p>
    <w:p w14:paraId="6C162F4C">
      <w:pPr>
        <w:pStyle w:val="28"/>
      </w:pPr>
      <w:bookmarkStart w:id="126" w:name="_Toc126"/>
      <w:r>
        <w:t>期末（2025年12月31日）本基金持有的流通受限证券</w:t>
      </w:r>
      <w:bookmarkEnd w:id="126"/>
    </w:p>
    <w:p w14:paraId="1025B074">
      <w:pPr>
        <w:pStyle w:val="35"/>
      </w:pPr>
      <w:bookmarkStart w:id="127" w:name="_Toc127"/>
      <w:r>
        <w:t>因认购新发/增发证券而于期末持有的流通受限证券</w:t>
      </w:r>
      <w:bookmarkEnd w:id="127"/>
    </w:p>
    <w:p w14:paraId="0B366630">
      <w:pPr>
        <w:pStyle w:val="18"/>
        <w:rPr>
          <w:rFonts w:hint="eastAsia"/>
        </w:rPr>
      </w:pPr>
      <w:r>
        <w:rPr>
          <w:rFonts w:hint="eastAsia"/>
        </w:rPr>
        <w:t>无。</w:t>
      </w:r>
    </w:p>
    <w:p w14:paraId="504D7240">
      <w:pPr>
        <w:pStyle w:val="35"/>
      </w:pPr>
      <w:bookmarkStart w:id="128" w:name="_Toc128"/>
      <w:r>
        <w:t>期末持有的暂时停牌等流通受限股票</w:t>
      </w:r>
      <w:bookmarkEnd w:id="128"/>
    </w:p>
    <w:p w14:paraId="64993021">
      <w:pPr>
        <w:pStyle w:val="18"/>
        <w:rPr>
          <w:rFonts w:hint="eastAsia"/>
        </w:rPr>
      </w:pPr>
      <w:r>
        <w:rPr>
          <w:rFonts w:hint="eastAsia"/>
        </w:rPr>
        <w:t>无。</w:t>
      </w:r>
    </w:p>
    <w:p w14:paraId="52ABE000">
      <w:pPr>
        <w:pStyle w:val="35"/>
      </w:pPr>
      <w:bookmarkStart w:id="129" w:name="_Toc129"/>
      <w:r>
        <w:t>期末债券正回购交易中作为抵押的债券</w:t>
      </w:r>
      <w:bookmarkEnd w:id="129"/>
    </w:p>
    <w:p w14:paraId="06E09510">
      <w:pPr>
        <w:pStyle w:val="36"/>
      </w:pPr>
      <w:bookmarkStart w:id="130" w:name="_Toc130"/>
      <w:r>
        <w:t>银行间市场债券正回购</w:t>
      </w:r>
      <w:bookmarkEnd w:id="130"/>
    </w:p>
    <w:p w14:paraId="418BA6F3">
      <w:pPr>
        <w:pStyle w:val="18"/>
        <w:rPr>
          <w:rFonts w:hint="eastAsia"/>
        </w:rPr>
      </w:pPr>
      <w:r>
        <w:rPr>
          <w:rFonts w:hint="eastAsia"/>
        </w:rPr>
        <w:t>截至本报告期末2025年12月31日止，本基金从事银行间市场债券正回购交易形成的卖出回购证券款余额160,009,563.01元，是以如下债券作为质押：</w:t>
      </w:r>
    </w:p>
    <w:p w14:paraId="577153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B97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3D37302">
            <w:pPr>
              <w:jc w:val="center"/>
            </w:pPr>
            <w:r>
              <w:rPr>
                <w:rFonts w:hint="eastAsia"/>
                <w:b/>
              </w:rPr>
              <w:t>债券代码</w:t>
            </w:r>
          </w:p>
        </w:tc>
        <w:tc>
          <w:tcPr>
            <w:tcW w:w="1218" w:type="dxa"/>
            <w:shd w:val="clear" w:color="auto" w:fill="BFBFBF"/>
            <w:vAlign w:val="center"/>
          </w:tcPr>
          <w:p w14:paraId="2A6D827E">
            <w:pPr>
              <w:jc w:val="center"/>
            </w:pPr>
            <w:r>
              <w:rPr>
                <w:rFonts w:hint="eastAsia"/>
                <w:b/>
              </w:rPr>
              <w:t>债券名称</w:t>
            </w:r>
          </w:p>
        </w:tc>
        <w:tc>
          <w:tcPr>
            <w:tcW w:w="1328" w:type="dxa"/>
            <w:shd w:val="clear" w:color="auto" w:fill="BFBFBF"/>
            <w:vAlign w:val="center"/>
          </w:tcPr>
          <w:p w14:paraId="65B53173">
            <w:pPr>
              <w:jc w:val="center"/>
            </w:pPr>
            <w:r>
              <w:rPr>
                <w:rFonts w:hint="eastAsia"/>
                <w:b/>
              </w:rPr>
              <w:t>回购到期日</w:t>
            </w:r>
          </w:p>
        </w:tc>
        <w:tc>
          <w:tcPr>
            <w:tcW w:w="1328" w:type="dxa"/>
            <w:shd w:val="clear" w:color="auto" w:fill="BFBFBF"/>
            <w:vAlign w:val="center"/>
          </w:tcPr>
          <w:p w14:paraId="79A9DC23">
            <w:pPr>
              <w:jc w:val="center"/>
            </w:pPr>
            <w:r>
              <w:rPr>
                <w:rFonts w:hint="eastAsia"/>
                <w:b/>
              </w:rPr>
              <w:t>期末估值单价</w:t>
            </w:r>
          </w:p>
        </w:tc>
        <w:tc>
          <w:tcPr>
            <w:tcW w:w="1495" w:type="dxa"/>
            <w:shd w:val="clear" w:color="auto" w:fill="BFBFBF"/>
            <w:vAlign w:val="center"/>
          </w:tcPr>
          <w:p w14:paraId="16B6C9F7">
            <w:pPr>
              <w:jc w:val="center"/>
            </w:pPr>
            <w:r>
              <w:rPr>
                <w:rFonts w:hint="eastAsia"/>
                <w:b/>
              </w:rPr>
              <w:t>数量（张）</w:t>
            </w:r>
          </w:p>
        </w:tc>
        <w:tc>
          <w:tcPr>
            <w:tcW w:w="1827" w:type="dxa"/>
            <w:shd w:val="clear" w:color="auto" w:fill="BFBFBF"/>
            <w:vAlign w:val="center"/>
          </w:tcPr>
          <w:p w14:paraId="1910D54E">
            <w:pPr>
              <w:jc w:val="center"/>
            </w:pPr>
            <w:r>
              <w:rPr>
                <w:rFonts w:hint="eastAsia"/>
                <w:b/>
              </w:rPr>
              <w:t>期末估值总额</w:t>
            </w:r>
          </w:p>
        </w:tc>
      </w:tr>
      <w:tr w14:paraId="4CBF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CB0C91">
            <w:r>
              <w:rPr>
                <w:rFonts w:hint="eastAsia"/>
              </w:rPr>
              <w:t>09240202</w:t>
            </w:r>
          </w:p>
        </w:tc>
        <w:tc>
          <w:tcPr>
            <w:tcW w:w="1218" w:type="dxa"/>
            <w:vAlign w:val="center"/>
          </w:tcPr>
          <w:p w14:paraId="477AEDC8">
            <w:r>
              <w:rPr>
                <w:rFonts w:hint="eastAsia"/>
              </w:rPr>
              <w:t>24国开清发02</w:t>
            </w:r>
          </w:p>
        </w:tc>
        <w:tc>
          <w:tcPr>
            <w:tcW w:w="1328" w:type="dxa"/>
            <w:vAlign w:val="center"/>
          </w:tcPr>
          <w:p w14:paraId="722F249D">
            <w:r>
              <w:rPr>
                <w:rFonts w:hint="eastAsia"/>
              </w:rPr>
              <w:t>2026年1月6日</w:t>
            </w:r>
          </w:p>
        </w:tc>
        <w:tc>
          <w:tcPr>
            <w:tcW w:w="1328" w:type="dxa"/>
            <w:vAlign w:val="center"/>
          </w:tcPr>
          <w:p w14:paraId="678B3F88">
            <w:pPr>
              <w:jc w:val="right"/>
            </w:pPr>
            <w:r>
              <w:rPr>
                <w:rFonts w:hint="eastAsia"/>
              </w:rPr>
              <w:t>101.96</w:t>
            </w:r>
          </w:p>
        </w:tc>
        <w:tc>
          <w:tcPr>
            <w:tcW w:w="1495" w:type="dxa"/>
            <w:vAlign w:val="center"/>
          </w:tcPr>
          <w:p w14:paraId="70DFBD47">
            <w:pPr>
              <w:jc w:val="right"/>
            </w:pPr>
            <w:r>
              <w:rPr>
                <w:rFonts w:hint="eastAsia"/>
              </w:rPr>
              <w:t>1,685,000</w:t>
            </w:r>
          </w:p>
        </w:tc>
        <w:tc>
          <w:tcPr>
            <w:tcW w:w="1827" w:type="dxa"/>
            <w:vAlign w:val="center"/>
          </w:tcPr>
          <w:p w14:paraId="2D94344D">
            <w:pPr>
              <w:jc w:val="right"/>
            </w:pPr>
            <w:r>
              <w:rPr>
                <w:rFonts w:hint="eastAsia"/>
              </w:rPr>
              <w:t>171,796,829.45</w:t>
            </w:r>
          </w:p>
        </w:tc>
      </w:tr>
      <w:tr w14:paraId="424E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449892">
            <w:r>
              <w:rPr>
                <w:rFonts w:hint="eastAsia"/>
              </w:rPr>
              <w:t>合计</w:t>
            </w:r>
          </w:p>
        </w:tc>
        <w:tc>
          <w:tcPr>
            <w:tcW w:w="1218" w:type="dxa"/>
            <w:vAlign w:val="center"/>
          </w:tcPr>
          <w:p w14:paraId="2EFF21B1">
            <w:pPr>
              <w:jc w:val="right"/>
            </w:pPr>
            <w:r>
              <w:rPr>
                <w:rFonts w:hint="eastAsia"/>
              </w:rPr>
              <w:t>-</w:t>
            </w:r>
          </w:p>
        </w:tc>
        <w:tc>
          <w:tcPr>
            <w:tcW w:w="1328" w:type="dxa"/>
            <w:vAlign w:val="center"/>
          </w:tcPr>
          <w:p w14:paraId="17593815">
            <w:pPr>
              <w:jc w:val="right"/>
            </w:pPr>
            <w:r>
              <w:rPr>
                <w:rFonts w:hint="eastAsia"/>
              </w:rPr>
              <w:t>-</w:t>
            </w:r>
          </w:p>
        </w:tc>
        <w:tc>
          <w:tcPr>
            <w:tcW w:w="1328" w:type="dxa"/>
            <w:vAlign w:val="center"/>
          </w:tcPr>
          <w:p w14:paraId="31A82B09">
            <w:pPr>
              <w:jc w:val="right"/>
            </w:pPr>
            <w:r>
              <w:rPr>
                <w:rFonts w:hint="eastAsia"/>
              </w:rPr>
              <w:t>-</w:t>
            </w:r>
          </w:p>
        </w:tc>
        <w:tc>
          <w:tcPr>
            <w:tcW w:w="1495" w:type="dxa"/>
            <w:vAlign w:val="center"/>
          </w:tcPr>
          <w:p w14:paraId="521A0276">
            <w:pPr>
              <w:jc w:val="right"/>
            </w:pPr>
            <w:r>
              <w:rPr>
                <w:rFonts w:hint="eastAsia"/>
              </w:rPr>
              <w:t>1,685,000</w:t>
            </w:r>
          </w:p>
        </w:tc>
        <w:tc>
          <w:tcPr>
            <w:tcW w:w="1827" w:type="dxa"/>
            <w:vAlign w:val="center"/>
          </w:tcPr>
          <w:p w14:paraId="33F22531">
            <w:pPr>
              <w:jc w:val="right"/>
            </w:pPr>
            <w:r>
              <w:rPr>
                <w:rFonts w:hint="eastAsia"/>
              </w:rPr>
              <w:t>171,796,829.45</w:t>
            </w:r>
          </w:p>
        </w:tc>
      </w:tr>
    </w:tbl>
    <w:p w14:paraId="6811574A">
      <w:pPr>
        <w:pStyle w:val="36"/>
      </w:pPr>
      <w:bookmarkStart w:id="131" w:name="_Toc131"/>
      <w:r>
        <w:t>交易所市场债券正回购</w:t>
      </w:r>
      <w:bookmarkEnd w:id="131"/>
    </w:p>
    <w:p w14:paraId="4E0F98B8">
      <w:pPr>
        <w:pStyle w:val="18"/>
        <w:rPr>
          <w:rFonts w:hint="eastAsia"/>
        </w:rPr>
      </w:pPr>
      <w:r>
        <w:rPr>
          <w:rFonts w:hint="eastAsia"/>
        </w:rPr>
        <w:t>无。</w:t>
      </w:r>
    </w:p>
    <w:p w14:paraId="5B4A6F54">
      <w:pPr>
        <w:pStyle w:val="35"/>
      </w:pPr>
      <w:bookmarkStart w:id="132" w:name="_Toc132"/>
      <w:r>
        <w:t>期末参与转融通证券出借业务的证券</w:t>
      </w:r>
      <w:bookmarkEnd w:id="132"/>
    </w:p>
    <w:p w14:paraId="025CCDFB">
      <w:pPr>
        <w:pStyle w:val="18"/>
        <w:rPr>
          <w:rFonts w:hint="eastAsia"/>
        </w:rPr>
      </w:pPr>
      <w:r>
        <w:rPr>
          <w:rFonts w:hint="eastAsia"/>
        </w:rPr>
        <w:t>无。</w:t>
      </w:r>
    </w:p>
    <w:p w14:paraId="74C230AF">
      <w:pPr>
        <w:pStyle w:val="28"/>
      </w:pPr>
      <w:bookmarkStart w:id="133" w:name="_Toc133"/>
      <w:r>
        <w:t>金融工具风险及管理</w:t>
      </w:r>
      <w:bookmarkEnd w:id="133"/>
    </w:p>
    <w:p w14:paraId="5994BDED">
      <w:pPr>
        <w:pStyle w:val="35"/>
      </w:pPr>
      <w:bookmarkStart w:id="134" w:name="_Toc134"/>
      <w:r>
        <w:t>风险管理政策和组织架构</w:t>
      </w:r>
      <w:bookmarkEnd w:id="134"/>
    </w:p>
    <w:p w14:paraId="3CF20145">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54DC8C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6C9535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0EA3B55">
      <w:pPr>
        <w:pStyle w:val="35"/>
      </w:pPr>
      <w:bookmarkStart w:id="135" w:name="_Toc135"/>
      <w:r>
        <w:t>信用风险</w:t>
      </w:r>
      <w:bookmarkEnd w:id="135"/>
    </w:p>
    <w:p w14:paraId="30E7ECD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AC9268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EBB95F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61.59%(上年度末：116.48%)。</w:t>
      </w:r>
    </w:p>
    <w:p w14:paraId="1275015A">
      <w:pPr>
        <w:pStyle w:val="35"/>
      </w:pPr>
      <w:bookmarkStart w:id="136" w:name="_Toc136"/>
      <w:r>
        <w:t>流动性风险</w:t>
      </w:r>
      <w:bookmarkEnd w:id="136"/>
    </w:p>
    <w:p w14:paraId="178FD33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710022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EBAF42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B574521">
      <w:pPr>
        <w:pStyle w:val="36"/>
      </w:pPr>
      <w:bookmarkStart w:id="137" w:name="_Toc137"/>
      <w:r>
        <w:t>报告期内本基金组合资产的流动性风险分析</w:t>
      </w:r>
      <w:bookmarkEnd w:id="137"/>
    </w:p>
    <w:p w14:paraId="39EA93F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58EE9C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04153DE">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F8D294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64BCDE6">
      <w:pPr>
        <w:pStyle w:val="35"/>
      </w:pPr>
      <w:bookmarkStart w:id="138" w:name="_Toc138"/>
      <w:r>
        <w:t>市场风险</w:t>
      </w:r>
      <w:bookmarkEnd w:id="138"/>
    </w:p>
    <w:p w14:paraId="6419B59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AE6B054">
      <w:pPr>
        <w:pStyle w:val="36"/>
      </w:pPr>
      <w:bookmarkStart w:id="139" w:name="_Toc139"/>
      <w:r>
        <w:t>利率风险</w:t>
      </w:r>
      <w:bookmarkEnd w:id="139"/>
    </w:p>
    <w:p w14:paraId="5D6814C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2C3162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3BD48AC">
      <w:pPr>
        <w:pStyle w:val="37"/>
      </w:pPr>
      <w:bookmarkStart w:id="140" w:name="_Toc140"/>
      <w:r>
        <w:t>利率风险敞口</w:t>
      </w:r>
      <w:bookmarkEnd w:id="140"/>
    </w:p>
    <w:p w14:paraId="19D568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79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1B2A8">
            <w:r>
              <w:rPr>
                <w:rFonts w:hint="eastAsia"/>
              </w:rPr>
              <w:t>本期末2025年12月31日</w:t>
            </w:r>
          </w:p>
        </w:tc>
        <w:tc>
          <w:tcPr>
            <w:tcW w:w="1384" w:type="dxa"/>
            <w:vAlign w:val="center"/>
          </w:tcPr>
          <w:p w14:paraId="743FEA71">
            <w:r>
              <w:rPr>
                <w:rFonts w:hint="eastAsia"/>
              </w:rPr>
              <w:t>1年以内</w:t>
            </w:r>
          </w:p>
        </w:tc>
        <w:tc>
          <w:tcPr>
            <w:tcW w:w="1384" w:type="dxa"/>
            <w:vAlign w:val="center"/>
          </w:tcPr>
          <w:p w14:paraId="0B195839">
            <w:r>
              <w:rPr>
                <w:rFonts w:hint="eastAsia"/>
              </w:rPr>
              <w:t>1-5年</w:t>
            </w:r>
          </w:p>
        </w:tc>
        <w:tc>
          <w:tcPr>
            <w:tcW w:w="1384" w:type="dxa"/>
            <w:vAlign w:val="center"/>
          </w:tcPr>
          <w:p w14:paraId="36CE574A">
            <w:r>
              <w:rPr>
                <w:rFonts w:hint="eastAsia"/>
              </w:rPr>
              <w:t>5年以上</w:t>
            </w:r>
          </w:p>
        </w:tc>
        <w:tc>
          <w:tcPr>
            <w:tcW w:w="1384" w:type="dxa"/>
            <w:vAlign w:val="center"/>
          </w:tcPr>
          <w:p w14:paraId="760BEA3C">
            <w:r>
              <w:rPr>
                <w:rFonts w:hint="eastAsia"/>
              </w:rPr>
              <w:t>不计息</w:t>
            </w:r>
          </w:p>
        </w:tc>
        <w:tc>
          <w:tcPr>
            <w:tcW w:w="1384" w:type="dxa"/>
            <w:vAlign w:val="center"/>
          </w:tcPr>
          <w:p w14:paraId="03293896">
            <w:r>
              <w:rPr>
                <w:rFonts w:hint="eastAsia"/>
              </w:rPr>
              <w:t>合计</w:t>
            </w:r>
          </w:p>
        </w:tc>
      </w:tr>
      <w:tr w14:paraId="1F2F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76F73">
            <w:r>
              <w:rPr>
                <w:rFonts w:hint="eastAsia"/>
              </w:rPr>
              <w:t>资产</w:t>
            </w:r>
          </w:p>
        </w:tc>
        <w:tc>
          <w:tcPr>
            <w:tcW w:w="1384" w:type="dxa"/>
            <w:vAlign w:val="center"/>
          </w:tcPr>
          <w:p w14:paraId="63B8C5DA"/>
        </w:tc>
        <w:tc>
          <w:tcPr>
            <w:tcW w:w="1384" w:type="dxa"/>
            <w:vAlign w:val="center"/>
          </w:tcPr>
          <w:p w14:paraId="092ADB0C"/>
        </w:tc>
        <w:tc>
          <w:tcPr>
            <w:tcW w:w="1384" w:type="dxa"/>
            <w:vAlign w:val="center"/>
          </w:tcPr>
          <w:p w14:paraId="3C41884B"/>
        </w:tc>
        <w:tc>
          <w:tcPr>
            <w:tcW w:w="1384" w:type="dxa"/>
            <w:vAlign w:val="center"/>
          </w:tcPr>
          <w:p w14:paraId="7C333F7E"/>
        </w:tc>
        <w:tc>
          <w:tcPr>
            <w:tcW w:w="1384" w:type="dxa"/>
            <w:vAlign w:val="center"/>
          </w:tcPr>
          <w:p w14:paraId="60FB4C09"/>
        </w:tc>
      </w:tr>
      <w:tr w14:paraId="7195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4311B">
            <w:r>
              <w:rPr>
                <w:rFonts w:hint="eastAsia"/>
              </w:rPr>
              <w:t>货币资金</w:t>
            </w:r>
          </w:p>
        </w:tc>
        <w:tc>
          <w:tcPr>
            <w:tcW w:w="1384" w:type="dxa"/>
            <w:vAlign w:val="center"/>
          </w:tcPr>
          <w:p w14:paraId="54E50320">
            <w:pPr>
              <w:jc w:val="right"/>
            </w:pPr>
            <w:r>
              <w:rPr>
                <w:rFonts w:hint="eastAsia"/>
              </w:rPr>
              <w:t>1,003,301.45</w:t>
            </w:r>
          </w:p>
        </w:tc>
        <w:tc>
          <w:tcPr>
            <w:tcW w:w="1384" w:type="dxa"/>
            <w:vAlign w:val="center"/>
          </w:tcPr>
          <w:p w14:paraId="5AECF044">
            <w:pPr>
              <w:jc w:val="right"/>
            </w:pPr>
            <w:r>
              <w:rPr>
                <w:rFonts w:hint="eastAsia"/>
              </w:rPr>
              <w:t>-</w:t>
            </w:r>
          </w:p>
        </w:tc>
        <w:tc>
          <w:tcPr>
            <w:tcW w:w="1384" w:type="dxa"/>
            <w:vAlign w:val="center"/>
          </w:tcPr>
          <w:p w14:paraId="14185613">
            <w:pPr>
              <w:jc w:val="right"/>
            </w:pPr>
            <w:r>
              <w:rPr>
                <w:rFonts w:hint="eastAsia"/>
              </w:rPr>
              <w:t>-</w:t>
            </w:r>
          </w:p>
        </w:tc>
        <w:tc>
          <w:tcPr>
            <w:tcW w:w="1384" w:type="dxa"/>
            <w:vAlign w:val="center"/>
          </w:tcPr>
          <w:p w14:paraId="54F43F77">
            <w:pPr>
              <w:jc w:val="right"/>
            </w:pPr>
            <w:r>
              <w:rPr>
                <w:rFonts w:hint="eastAsia"/>
              </w:rPr>
              <w:t>-</w:t>
            </w:r>
          </w:p>
        </w:tc>
        <w:tc>
          <w:tcPr>
            <w:tcW w:w="1384" w:type="dxa"/>
            <w:vAlign w:val="center"/>
          </w:tcPr>
          <w:p w14:paraId="50C6258B">
            <w:pPr>
              <w:jc w:val="right"/>
            </w:pPr>
            <w:r>
              <w:rPr>
                <w:rFonts w:hint="eastAsia"/>
              </w:rPr>
              <w:t>1,003,301.45</w:t>
            </w:r>
          </w:p>
        </w:tc>
      </w:tr>
      <w:tr w14:paraId="7B07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1FA60">
            <w:r>
              <w:rPr>
                <w:rFonts w:hint="eastAsia"/>
              </w:rPr>
              <w:t>结算备付金</w:t>
            </w:r>
          </w:p>
        </w:tc>
        <w:tc>
          <w:tcPr>
            <w:tcW w:w="1384" w:type="dxa"/>
            <w:vAlign w:val="center"/>
          </w:tcPr>
          <w:p w14:paraId="34F2AFF2">
            <w:pPr>
              <w:jc w:val="right"/>
            </w:pPr>
            <w:r>
              <w:rPr>
                <w:rFonts w:hint="eastAsia"/>
              </w:rPr>
              <w:t>-</w:t>
            </w:r>
          </w:p>
        </w:tc>
        <w:tc>
          <w:tcPr>
            <w:tcW w:w="1384" w:type="dxa"/>
            <w:vAlign w:val="center"/>
          </w:tcPr>
          <w:p w14:paraId="732D1B55">
            <w:pPr>
              <w:jc w:val="right"/>
            </w:pPr>
            <w:r>
              <w:rPr>
                <w:rFonts w:hint="eastAsia"/>
              </w:rPr>
              <w:t>-</w:t>
            </w:r>
          </w:p>
        </w:tc>
        <w:tc>
          <w:tcPr>
            <w:tcW w:w="1384" w:type="dxa"/>
            <w:vAlign w:val="center"/>
          </w:tcPr>
          <w:p w14:paraId="622E28BB">
            <w:pPr>
              <w:jc w:val="right"/>
            </w:pPr>
            <w:r>
              <w:rPr>
                <w:rFonts w:hint="eastAsia"/>
              </w:rPr>
              <w:t>-</w:t>
            </w:r>
          </w:p>
        </w:tc>
        <w:tc>
          <w:tcPr>
            <w:tcW w:w="1384" w:type="dxa"/>
            <w:vAlign w:val="center"/>
          </w:tcPr>
          <w:p w14:paraId="4F2646E9">
            <w:pPr>
              <w:jc w:val="right"/>
            </w:pPr>
            <w:r>
              <w:rPr>
                <w:rFonts w:hint="eastAsia"/>
              </w:rPr>
              <w:t>-</w:t>
            </w:r>
          </w:p>
        </w:tc>
        <w:tc>
          <w:tcPr>
            <w:tcW w:w="1384" w:type="dxa"/>
            <w:vAlign w:val="center"/>
          </w:tcPr>
          <w:p w14:paraId="1C68F1C3">
            <w:pPr>
              <w:jc w:val="right"/>
            </w:pPr>
            <w:r>
              <w:rPr>
                <w:rFonts w:hint="eastAsia"/>
              </w:rPr>
              <w:t>-</w:t>
            </w:r>
          </w:p>
        </w:tc>
      </w:tr>
      <w:tr w14:paraId="67FD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91572">
            <w:r>
              <w:rPr>
                <w:rFonts w:hint="eastAsia"/>
              </w:rPr>
              <w:t>存出保证金</w:t>
            </w:r>
          </w:p>
        </w:tc>
        <w:tc>
          <w:tcPr>
            <w:tcW w:w="1384" w:type="dxa"/>
            <w:vAlign w:val="center"/>
          </w:tcPr>
          <w:p w14:paraId="31CE88EC">
            <w:pPr>
              <w:jc w:val="right"/>
            </w:pPr>
            <w:r>
              <w:rPr>
                <w:rFonts w:hint="eastAsia"/>
              </w:rPr>
              <w:t>349.16</w:t>
            </w:r>
          </w:p>
        </w:tc>
        <w:tc>
          <w:tcPr>
            <w:tcW w:w="1384" w:type="dxa"/>
            <w:vAlign w:val="center"/>
          </w:tcPr>
          <w:p w14:paraId="4B7F812D">
            <w:pPr>
              <w:jc w:val="right"/>
            </w:pPr>
            <w:r>
              <w:rPr>
                <w:rFonts w:hint="eastAsia"/>
              </w:rPr>
              <w:t>-</w:t>
            </w:r>
          </w:p>
        </w:tc>
        <w:tc>
          <w:tcPr>
            <w:tcW w:w="1384" w:type="dxa"/>
            <w:vAlign w:val="center"/>
          </w:tcPr>
          <w:p w14:paraId="13A86906">
            <w:pPr>
              <w:jc w:val="right"/>
            </w:pPr>
            <w:r>
              <w:rPr>
                <w:rFonts w:hint="eastAsia"/>
              </w:rPr>
              <w:t>-</w:t>
            </w:r>
          </w:p>
        </w:tc>
        <w:tc>
          <w:tcPr>
            <w:tcW w:w="1384" w:type="dxa"/>
            <w:vAlign w:val="center"/>
          </w:tcPr>
          <w:p w14:paraId="0EADD519">
            <w:pPr>
              <w:jc w:val="right"/>
            </w:pPr>
            <w:r>
              <w:rPr>
                <w:rFonts w:hint="eastAsia"/>
              </w:rPr>
              <w:t>-</w:t>
            </w:r>
          </w:p>
        </w:tc>
        <w:tc>
          <w:tcPr>
            <w:tcW w:w="1384" w:type="dxa"/>
            <w:vAlign w:val="center"/>
          </w:tcPr>
          <w:p w14:paraId="16972BCB">
            <w:pPr>
              <w:jc w:val="right"/>
            </w:pPr>
            <w:r>
              <w:rPr>
                <w:rFonts w:hint="eastAsia"/>
              </w:rPr>
              <w:t>349.16</w:t>
            </w:r>
          </w:p>
        </w:tc>
      </w:tr>
      <w:tr w14:paraId="6C73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26236">
            <w:r>
              <w:rPr>
                <w:rFonts w:hint="eastAsia"/>
              </w:rPr>
              <w:t>交易性金融资产</w:t>
            </w:r>
          </w:p>
        </w:tc>
        <w:tc>
          <w:tcPr>
            <w:tcW w:w="1384" w:type="dxa"/>
            <w:vAlign w:val="center"/>
          </w:tcPr>
          <w:p w14:paraId="655F2574">
            <w:pPr>
              <w:jc w:val="right"/>
            </w:pPr>
            <w:r>
              <w:rPr>
                <w:rFonts w:hint="eastAsia"/>
              </w:rPr>
              <w:t>214,677,722.19</w:t>
            </w:r>
          </w:p>
        </w:tc>
        <w:tc>
          <w:tcPr>
            <w:tcW w:w="1384" w:type="dxa"/>
            <w:vAlign w:val="center"/>
          </w:tcPr>
          <w:p w14:paraId="02CF7CE7">
            <w:pPr>
              <w:jc w:val="right"/>
            </w:pPr>
            <w:r>
              <w:rPr>
                <w:rFonts w:hint="eastAsia"/>
              </w:rPr>
              <w:t>5,685,057,138.12</w:t>
            </w:r>
          </w:p>
        </w:tc>
        <w:tc>
          <w:tcPr>
            <w:tcW w:w="1384" w:type="dxa"/>
            <w:vAlign w:val="center"/>
          </w:tcPr>
          <w:p w14:paraId="048A8F57">
            <w:pPr>
              <w:jc w:val="right"/>
            </w:pPr>
            <w:r>
              <w:rPr>
                <w:rFonts w:hint="eastAsia"/>
              </w:rPr>
              <w:t>1,611,884,604.54</w:t>
            </w:r>
          </w:p>
        </w:tc>
        <w:tc>
          <w:tcPr>
            <w:tcW w:w="1384" w:type="dxa"/>
            <w:vAlign w:val="center"/>
          </w:tcPr>
          <w:p w14:paraId="7AD9413B">
            <w:pPr>
              <w:jc w:val="right"/>
            </w:pPr>
            <w:r>
              <w:rPr>
                <w:rFonts w:hint="eastAsia"/>
              </w:rPr>
              <w:t>-</w:t>
            </w:r>
          </w:p>
        </w:tc>
        <w:tc>
          <w:tcPr>
            <w:tcW w:w="1384" w:type="dxa"/>
            <w:vAlign w:val="center"/>
          </w:tcPr>
          <w:p w14:paraId="00681F9B">
            <w:pPr>
              <w:jc w:val="right"/>
            </w:pPr>
            <w:r>
              <w:rPr>
                <w:rFonts w:hint="eastAsia"/>
              </w:rPr>
              <w:t>7,511,619,464.85</w:t>
            </w:r>
          </w:p>
        </w:tc>
      </w:tr>
      <w:tr w14:paraId="6D48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2F701">
            <w:r>
              <w:rPr>
                <w:rFonts w:hint="eastAsia"/>
              </w:rPr>
              <w:t>衍生金融资产</w:t>
            </w:r>
          </w:p>
        </w:tc>
        <w:tc>
          <w:tcPr>
            <w:tcW w:w="1384" w:type="dxa"/>
            <w:vAlign w:val="center"/>
          </w:tcPr>
          <w:p w14:paraId="7DE29121">
            <w:pPr>
              <w:jc w:val="right"/>
            </w:pPr>
            <w:r>
              <w:rPr>
                <w:rFonts w:hint="eastAsia"/>
              </w:rPr>
              <w:t>-</w:t>
            </w:r>
          </w:p>
        </w:tc>
        <w:tc>
          <w:tcPr>
            <w:tcW w:w="1384" w:type="dxa"/>
            <w:vAlign w:val="center"/>
          </w:tcPr>
          <w:p w14:paraId="5685DDF3">
            <w:pPr>
              <w:jc w:val="right"/>
            </w:pPr>
            <w:r>
              <w:rPr>
                <w:rFonts w:hint="eastAsia"/>
              </w:rPr>
              <w:t>-</w:t>
            </w:r>
          </w:p>
        </w:tc>
        <w:tc>
          <w:tcPr>
            <w:tcW w:w="1384" w:type="dxa"/>
            <w:vAlign w:val="center"/>
          </w:tcPr>
          <w:p w14:paraId="1915C147">
            <w:pPr>
              <w:jc w:val="right"/>
            </w:pPr>
            <w:r>
              <w:rPr>
                <w:rFonts w:hint="eastAsia"/>
              </w:rPr>
              <w:t>-</w:t>
            </w:r>
          </w:p>
        </w:tc>
        <w:tc>
          <w:tcPr>
            <w:tcW w:w="1384" w:type="dxa"/>
            <w:vAlign w:val="center"/>
          </w:tcPr>
          <w:p w14:paraId="296B3A9C">
            <w:pPr>
              <w:jc w:val="right"/>
            </w:pPr>
            <w:r>
              <w:rPr>
                <w:rFonts w:hint="eastAsia"/>
              </w:rPr>
              <w:t>-</w:t>
            </w:r>
          </w:p>
        </w:tc>
        <w:tc>
          <w:tcPr>
            <w:tcW w:w="1384" w:type="dxa"/>
            <w:vAlign w:val="center"/>
          </w:tcPr>
          <w:p w14:paraId="25E76E2E">
            <w:pPr>
              <w:jc w:val="right"/>
            </w:pPr>
            <w:r>
              <w:rPr>
                <w:rFonts w:hint="eastAsia"/>
              </w:rPr>
              <w:t>-</w:t>
            </w:r>
          </w:p>
        </w:tc>
      </w:tr>
      <w:tr w14:paraId="20EE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8F8E8">
            <w:r>
              <w:rPr>
                <w:rFonts w:hint="eastAsia"/>
              </w:rPr>
              <w:t>买入返售金融资产</w:t>
            </w:r>
          </w:p>
        </w:tc>
        <w:tc>
          <w:tcPr>
            <w:tcW w:w="1384" w:type="dxa"/>
            <w:vAlign w:val="center"/>
          </w:tcPr>
          <w:p w14:paraId="016A579E">
            <w:pPr>
              <w:jc w:val="right"/>
            </w:pPr>
            <w:r>
              <w:rPr>
                <w:rFonts w:hint="eastAsia"/>
              </w:rPr>
              <w:t>1,800,251,481.83</w:t>
            </w:r>
          </w:p>
        </w:tc>
        <w:tc>
          <w:tcPr>
            <w:tcW w:w="1384" w:type="dxa"/>
            <w:vAlign w:val="center"/>
          </w:tcPr>
          <w:p w14:paraId="298A63A3">
            <w:pPr>
              <w:jc w:val="right"/>
            </w:pPr>
            <w:r>
              <w:rPr>
                <w:rFonts w:hint="eastAsia"/>
              </w:rPr>
              <w:t>-</w:t>
            </w:r>
          </w:p>
        </w:tc>
        <w:tc>
          <w:tcPr>
            <w:tcW w:w="1384" w:type="dxa"/>
            <w:vAlign w:val="center"/>
          </w:tcPr>
          <w:p w14:paraId="16AC8D19">
            <w:pPr>
              <w:jc w:val="right"/>
            </w:pPr>
            <w:r>
              <w:rPr>
                <w:rFonts w:hint="eastAsia"/>
              </w:rPr>
              <w:t>-</w:t>
            </w:r>
          </w:p>
        </w:tc>
        <w:tc>
          <w:tcPr>
            <w:tcW w:w="1384" w:type="dxa"/>
            <w:vAlign w:val="center"/>
          </w:tcPr>
          <w:p w14:paraId="7D151AF5">
            <w:pPr>
              <w:jc w:val="right"/>
            </w:pPr>
            <w:r>
              <w:rPr>
                <w:rFonts w:hint="eastAsia"/>
              </w:rPr>
              <w:t>-</w:t>
            </w:r>
          </w:p>
        </w:tc>
        <w:tc>
          <w:tcPr>
            <w:tcW w:w="1384" w:type="dxa"/>
            <w:vAlign w:val="center"/>
          </w:tcPr>
          <w:p w14:paraId="065EC62A">
            <w:pPr>
              <w:jc w:val="right"/>
            </w:pPr>
            <w:r>
              <w:rPr>
                <w:rFonts w:hint="eastAsia"/>
              </w:rPr>
              <w:t>1,800,251,481.83</w:t>
            </w:r>
          </w:p>
        </w:tc>
      </w:tr>
      <w:tr w14:paraId="4311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E5991">
            <w:r>
              <w:rPr>
                <w:rFonts w:hint="eastAsia"/>
              </w:rPr>
              <w:t>债权投资</w:t>
            </w:r>
          </w:p>
        </w:tc>
        <w:tc>
          <w:tcPr>
            <w:tcW w:w="1384" w:type="dxa"/>
            <w:vAlign w:val="center"/>
          </w:tcPr>
          <w:p w14:paraId="3347FD73">
            <w:pPr>
              <w:jc w:val="right"/>
            </w:pPr>
            <w:r>
              <w:rPr>
                <w:rFonts w:hint="eastAsia"/>
              </w:rPr>
              <w:t>-</w:t>
            </w:r>
          </w:p>
        </w:tc>
        <w:tc>
          <w:tcPr>
            <w:tcW w:w="1384" w:type="dxa"/>
            <w:vAlign w:val="center"/>
          </w:tcPr>
          <w:p w14:paraId="00735859">
            <w:pPr>
              <w:jc w:val="right"/>
            </w:pPr>
            <w:r>
              <w:rPr>
                <w:rFonts w:hint="eastAsia"/>
              </w:rPr>
              <w:t>-</w:t>
            </w:r>
          </w:p>
        </w:tc>
        <w:tc>
          <w:tcPr>
            <w:tcW w:w="1384" w:type="dxa"/>
            <w:vAlign w:val="center"/>
          </w:tcPr>
          <w:p w14:paraId="65F21F1F">
            <w:pPr>
              <w:jc w:val="right"/>
            </w:pPr>
            <w:r>
              <w:rPr>
                <w:rFonts w:hint="eastAsia"/>
              </w:rPr>
              <w:t>-</w:t>
            </w:r>
          </w:p>
        </w:tc>
        <w:tc>
          <w:tcPr>
            <w:tcW w:w="1384" w:type="dxa"/>
            <w:vAlign w:val="center"/>
          </w:tcPr>
          <w:p w14:paraId="4AB5B3A4">
            <w:pPr>
              <w:jc w:val="right"/>
            </w:pPr>
            <w:r>
              <w:rPr>
                <w:rFonts w:hint="eastAsia"/>
              </w:rPr>
              <w:t>-</w:t>
            </w:r>
          </w:p>
        </w:tc>
        <w:tc>
          <w:tcPr>
            <w:tcW w:w="1384" w:type="dxa"/>
            <w:vAlign w:val="center"/>
          </w:tcPr>
          <w:p w14:paraId="27CA460E">
            <w:pPr>
              <w:jc w:val="right"/>
            </w:pPr>
            <w:r>
              <w:rPr>
                <w:rFonts w:hint="eastAsia"/>
              </w:rPr>
              <w:t>-</w:t>
            </w:r>
          </w:p>
        </w:tc>
      </w:tr>
      <w:tr w14:paraId="61C0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1F695">
            <w:r>
              <w:rPr>
                <w:rFonts w:hint="eastAsia"/>
              </w:rPr>
              <w:t>其他债权投资</w:t>
            </w:r>
          </w:p>
        </w:tc>
        <w:tc>
          <w:tcPr>
            <w:tcW w:w="1384" w:type="dxa"/>
            <w:vAlign w:val="center"/>
          </w:tcPr>
          <w:p w14:paraId="74931278">
            <w:pPr>
              <w:jc w:val="right"/>
            </w:pPr>
            <w:r>
              <w:rPr>
                <w:rFonts w:hint="eastAsia"/>
              </w:rPr>
              <w:t>-</w:t>
            </w:r>
          </w:p>
        </w:tc>
        <w:tc>
          <w:tcPr>
            <w:tcW w:w="1384" w:type="dxa"/>
            <w:vAlign w:val="center"/>
          </w:tcPr>
          <w:p w14:paraId="60E59BA6">
            <w:pPr>
              <w:jc w:val="right"/>
            </w:pPr>
            <w:r>
              <w:rPr>
                <w:rFonts w:hint="eastAsia"/>
              </w:rPr>
              <w:t>-</w:t>
            </w:r>
          </w:p>
        </w:tc>
        <w:tc>
          <w:tcPr>
            <w:tcW w:w="1384" w:type="dxa"/>
            <w:vAlign w:val="center"/>
          </w:tcPr>
          <w:p w14:paraId="3869C834">
            <w:pPr>
              <w:jc w:val="right"/>
            </w:pPr>
            <w:r>
              <w:rPr>
                <w:rFonts w:hint="eastAsia"/>
              </w:rPr>
              <w:t>-</w:t>
            </w:r>
          </w:p>
        </w:tc>
        <w:tc>
          <w:tcPr>
            <w:tcW w:w="1384" w:type="dxa"/>
            <w:vAlign w:val="center"/>
          </w:tcPr>
          <w:p w14:paraId="40E2145D">
            <w:pPr>
              <w:jc w:val="right"/>
            </w:pPr>
            <w:r>
              <w:rPr>
                <w:rFonts w:hint="eastAsia"/>
              </w:rPr>
              <w:t>-</w:t>
            </w:r>
          </w:p>
        </w:tc>
        <w:tc>
          <w:tcPr>
            <w:tcW w:w="1384" w:type="dxa"/>
            <w:vAlign w:val="center"/>
          </w:tcPr>
          <w:p w14:paraId="02DFB609">
            <w:pPr>
              <w:jc w:val="right"/>
            </w:pPr>
            <w:r>
              <w:rPr>
                <w:rFonts w:hint="eastAsia"/>
              </w:rPr>
              <w:t>-</w:t>
            </w:r>
          </w:p>
        </w:tc>
      </w:tr>
      <w:tr w14:paraId="341D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A9522">
            <w:r>
              <w:rPr>
                <w:rFonts w:hint="eastAsia"/>
              </w:rPr>
              <w:t>其他权益工具投资</w:t>
            </w:r>
          </w:p>
        </w:tc>
        <w:tc>
          <w:tcPr>
            <w:tcW w:w="1384" w:type="dxa"/>
            <w:vAlign w:val="center"/>
          </w:tcPr>
          <w:p w14:paraId="6FD9124F">
            <w:pPr>
              <w:jc w:val="right"/>
            </w:pPr>
            <w:r>
              <w:rPr>
                <w:rFonts w:hint="eastAsia"/>
              </w:rPr>
              <w:t>-</w:t>
            </w:r>
          </w:p>
        </w:tc>
        <w:tc>
          <w:tcPr>
            <w:tcW w:w="1384" w:type="dxa"/>
            <w:vAlign w:val="center"/>
          </w:tcPr>
          <w:p w14:paraId="5E2FD4B3">
            <w:pPr>
              <w:jc w:val="right"/>
            </w:pPr>
            <w:r>
              <w:rPr>
                <w:rFonts w:hint="eastAsia"/>
              </w:rPr>
              <w:t>-</w:t>
            </w:r>
          </w:p>
        </w:tc>
        <w:tc>
          <w:tcPr>
            <w:tcW w:w="1384" w:type="dxa"/>
            <w:vAlign w:val="center"/>
          </w:tcPr>
          <w:p w14:paraId="3BD60008">
            <w:pPr>
              <w:jc w:val="right"/>
            </w:pPr>
            <w:r>
              <w:rPr>
                <w:rFonts w:hint="eastAsia"/>
              </w:rPr>
              <w:t>-</w:t>
            </w:r>
          </w:p>
        </w:tc>
        <w:tc>
          <w:tcPr>
            <w:tcW w:w="1384" w:type="dxa"/>
            <w:vAlign w:val="center"/>
          </w:tcPr>
          <w:p w14:paraId="11D7092C">
            <w:pPr>
              <w:jc w:val="right"/>
            </w:pPr>
            <w:r>
              <w:rPr>
                <w:rFonts w:hint="eastAsia"/>
              </w:rPr>
              <w:t>-</w:t>
            </w:r>
          </w:p>
        </w:tc>
        <w:tc>
          <w:tcPr>
            <w:tcW w:w="1384" w:type="dxa"/>
            <w:vAlign w:val="center"/>
          </w:tcPr>
          <w:p w14:paraId="0A0CF9B4">
            <w:pPr>
              <w:jc w:val="right"/>
            </w:pPr>
            <w:r>
              <w:rPr>
                <w:rFonts w:hint="eastAsia"/>
              </w:rPr>
              <w:t>-</w:t>
            </w:r>
          </w:p>
        </w:tc>
      </w:tr>
      <w:tr w14:paraId="531A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D6C95">
            <w:r>
              <w:rPr>
                <w:rFonts w:hint="eastAsia"/>
              </w:rPr>
              <w:t>应收清算款</w:t>
            </w:r>
          </w:p>
        </w:tc>
        <w:tc>
          <w:tcPr>
            <w:tcW w:w="1384" w:type="dxa"/>
            <w:vAlign w:val="center"/>
          </w:tcPr>
          <w:p w14:paraId="00FB345E">
            <w:pPr>
              <w:jc w:val="right"/>
            </w:pPr>
            <w:r>
              <w:rPr>
                <w:rFonts w:hint="eastAsia"/>
              </w:rPr>
              <w:t>-</w:t>
            </w:r>
          </w:p>
        </w:tc>
        <w:tc>
          <w:tcPr>
            <w:tcW w:w="1384" w:type="dxa"/>
            <w:vAlign w:val="center"/>
          </w:tcPr>
          <w:p w14:paraId="0FF53AFF">
            <w:pPr>
              <w:jc w:val="right"/>
            </w:pPr>
            <w:r>
              <w:rPr>
                <w:rFonts w:hint="eastAsia"/>
              </w:rPr>
              <w:t>-</w:t>
            </w:r>
          </w:p>
        </w:tc>
        <w:tc>
          <w:tcPr>
            <w:tcW w:w="1384" w:type="dxa"/>
            <w:vAlign w:val="center"/>
          </w:tcPr>
          <w:p w14:paraId="4AC845F4">
            <w:pPr>
              <w:jc w:val="right"/>
            </w:pPr>
            <w:r>
              <w:rPr>
                <w:rFonts w:hint="eastAsia"/>
              </w:rPr>
              <w:t>-</w:t>
            </w:r>
          </w:p>
        </w:tc>
        <w:tc>
          <w:tcPr>
            <w:tcW w:w="1384" w:type="dxa"/>
            <w:vAlign w:val="center"/>
          </w:tcPr>
          <w:p w14:paraId="668E5BB3">
            <w:pPr>
              <w:jc w:val="right"/>
            </w:pPr>
            <w:r>
              <w:rPr>
                <w:rFonts w:hint="eastAsia"/>
              </w:rPr>
              <w:t>-</w:t>
            </w:r>
          </w:p>
        </w:tc>
        <w:tc>
          <w:tcPr>
            <w:tcW w:w="1384" w:type="dxa"/>
            <w:vAlign w:val="center"/>
          </w:tcPr>
          <w:p w14:paraId="38395642">
            <w:pPr>
              <w:jc w:val="right"/>
            </w:pPr>
            <w:r>
              <w:rPr>
                <w:rFonts w:hint="eastAsia"/>
              </w:rPr>
              <w:t>-</w:t>
            </w:r>
          </w:p>
        </w:tc>
      </w:tr>
      <w:tr w14:paraId="2551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17026">
            <w:r>
              <w:rPr>
                <w:rFonts w:hint="eastAsia"/>
              </w:rPr>
              <w:t>应收股利</w:t>
            </w:r>
          </w:p>
        </w:tc>
        <w:tc>
          <w:tcPr>
            <w:tcW w:w="1384" w:type="dxa"/>
            <w:vAlign w:val="center"/>
          </w:tcPr>
          <w:p w14:paraId="6C733C7C">
            <w:pPr>
              <w:jc w:val="right"/>
            </w:pPr>
            <w:r>
              <w:rPr>
                <w:rFonts w:hint="eastAsia"/>
              </w:rPr>
              <w:t>-</w:t>
            </w:r>
          </w:p>
        </w:tc>
        <w:tc>
          <w:tcPr>
            <w:tcW w:w="1384" w:type="dxa"/>
            <w:vAlign w:val="center"/>
          </w:tcPr>
          <w:p w14:paraId="37314F2B">
            <w:pPr>
              <w:jc w:val="right"/>
            </w:pPr>
            <w:r>
              <w:rPr>
                <w:rFonts w:hint="eastAsia"/>
              </w:rPr>
              <w:t>-</w:t>
            </w:r>
          </w:p>
        </w:tc>
        <w:tc>
          <w:tcPr>
            <w:tcW w:w="1384" w:type="dxa"/>
            <w:vAlign w:val="center"/>
          </w:tcPr>
          <w:p w14:paraId="6ED98B4A">
            <w:pPr>
              <w:jc w:val="right"/>
            </w:pPr>
            <w:r>
              <w:rPr>
                <w:rFonts w:hint="eastAsia"/>
              </w:rPr>
              <w:t>-</w:t>
            </w:r>
          </w:p>
        </w:tc>
        <w:tc>
          <w:tcPr>
            <w:tcW w:w="1384" w:type="dxa"/>
            <w:vAlign w:val="center"/>
          </w:tcPr>
          <w:p w14:paraId="6E4708D4">
            <w:pPr>
              <w:jc w:val="right"/>
            </w:pPr>
            <w:r>
              <w:rPr>
                <w:rFonts w:hint="eastAsia"/>
              </w:rPr>
              <w:t>-</w:t>
            </w:r>
          </w:p>
        </w:tc>
        <w:tc>
          <w:tcPr>
            <w:tcW w:w="1384" w:type="dxa"/>
            <w:vAlign w:val="center"/>
          </w:tcPr>
          <w:p w14:paraId="3CF14BDE">
            <w:pPr>
              <w:jc w:val="right"/>
            </w:pPr>
            <w:r>
              <w:rPr>
                <w:rFonts w:hint="eastAsia"/>
              </w:rPr>
              <w:t>-</w:t>
            </w:r>
          </w:p>
        </w:tc>
      </w:tr>
      <w:tr w14:paraId="19AC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A2CAD">
            <w:r>
              <w:rPr>
                <w:rFonts w:hint="eastAsia"/>
              </w:rPr>
              <w:t>应收申购款</w:t>
            </w:r>
          </w:p>
        </w:tc>
        <w:tc>
          <w:tcPr>
            <w:tcW w:w="1384" w:type="dxa"/>
            <w:vAlign w:val="center"/>
          </w:tcPr>
          <w:p w14:paraId="38FABCDE">
            <w:pPr>
              <w:jc w:val="right"/>
            </w:pPr>
            <w:r>
              <w:rPr>
                <w:rFonts w:hint="eastAsia"/>
              </w:rPr>
              <w:t>-</w:t>
            </w:r>
          </w:p>
        </w:tc>
        <w:tc>
          <w:tcPr>
            <w:tcW w:w="1384" w:type="dxa"/>
            <w:vAlign w:val="center"/>
          </w:tcPr>
          <w:p w14:paraId="5F84110E">
            <w:pPr>
              <w:jc w:val="right"/>
            </w:pPr>
            <w:r>
              <w:rPr>
                <w:rFonts w:hint="eastAsia"/>
              </w:rPr>
              <w:t>-</w:t>
            </w:r>
          </w:p>
        </w:tc>
        <w:tc>
          <w:tcPr>
            <w:tcW w:w="1384" w:type="dxa"/>
            <w:vAlign w:val="center"/>
          </w:tcPr>
          <w:p w14:paraId="22346D67">
            <w:pPr>
              <w:jc w:val="right"/>
            </w:pPr>
            <w:r>
              <w:rPr>
                <w:rFonts w:hint="eastAsia"/>
              </w:rPr>
              <w:t>-</w:t>
            </w:r>
          </w:p>
        </w:tc>
        <w:tc>
          <w:tcPr>
            <w:tcW w:w="1384" w:type="dxa"/>
            <w:vAlign w:val="center"/>
          </w:tcPr>
          <w:p w14:paraId="216BDC27">
            <w:pPr>
              <w:jc w:val="right"/>
            </w:pPr>
            <w:r>
              <w:rPr>
                <w:rFonts w:hint="eastAsia"/>
              </w:rPr>
              <w:t>-</w:t>
            </w:r>
          </w:p>
        </w:tc>
        <w:tc>
          <w:tcPr>
            <w:tcW w:w="1384" w:type="dxa"/>
            <w:vAlign w:val="center"/>
          </w:tcPr>
          <w:p w14:paraId="4798B4BB">
            <w:pPr>
              <w:jc w:val="right"/>
            </w:pPr>
            <w:r>
              <w:rPr>
                <w:rFonts w:hint="eastAsia"/>
              </w:rPr>
              <w:t>-</w:t>
            </w:r>
          </w:p>
        </w:tc>
      </w:tr>
      <w:tr w14:paraId="00B7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D6819C">
            <w:r>
              <w:rPr>
                <w:rFonts w:hint="eastAsia"/>
              </w:rPr>
              <w:t>递延所得税资产</w:t>
            </w:r>
          </w:p>
        </w:tc>
        <w:tc>
          <w:tcPr>
            <w:tcW w:w="1384" w:type="dxa"/>
            <w:vAlign w:val="center"/>
          </w:tcPr>
          <w:p w14:paraId="39DE1D17">
            <w:pPr>
              <w:jc w:val="right"/>
            </w:pPr>
            <w:r>
              <w:rPr>
                <w:rFonts w:hint="eastAsia"/>
              </w:rPr>
              <w:t>-</w:t>
            </w:r>
          </w:p>
        </w:tc>
        <w:tc>
          <w:tcPr>
            <w:tcW w:w="1384" w:type="dxa"/>
            <w:vAlign w:val="center"/>
          </w:tcPr>
          <w:p w14:paraId="7C3CD355">
            <w:pPr>
              <w:jc w:val="right"/>
            </w:pPr>
            <w:r>
              <w:rPr>
                <w:rFonts w:hint="eastAsia"/>
              </w:rPr>
              <w:t>-</w:t>
            </w:r>
          </w:p>
        </w:tc>
        <w:tc>
          <w:tcPr>
            <w:tcW w:w="1384" w:type="dxa"/>
            <w:vAlign w:val="center"/>
          </w:tcPr>
          <w:p w14:paraId="6081FA18">
            <w:pPr>
              <w:jc w:val="right"/>
            </w:pPr>
            <w:r>
              <w:rPr>
                <w:rFonts w:hint="eastAsia"/>
              </w:rPr>
              <w:t>-</w:t>
            </w:r>
          </w:p>
        </w:tc>
        <w:tc>
          <w:tcPr>
            <w:tcW w:w="1384" w:type="dxa"/>
            <w:vAlign w:val="center"/>
          </w:tcPr>
          <w:p w14:paraId="79987536">
            <w:pPr>
              <w:jc w:val="right"/>
            </w:pPr>
            <w:r>
              <w:rPr>
                <w:rFonts w:hint="eastAsia"/>
              </w:rPr>
              <w:t>-</w:t>
            </w:r>
          </w:p>
        </w:tc>
        <w:tc>
          <w:tcPr>
            <w:tcW w:w="1384" w:type="dxa"/>
            <w:vAlign w:val="center"/>
          </w:tcPr>
          <w:p w14:paraId="7380A1D7">
            <w:pPr>
              <w:jc w:val="right"/>
            </w:pPr>
            <w:r>
              <w:rPr>
                <w:rFonts w:hint="eastAsia"/>
              </w:rPr>
              <w:t>-</w:t>
            </w:r>
          </w:p>
        </w:tc>
      </w:tr>
      <w:tr w14:paraId="668F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425CA">
            <w:r>
              <w:rPr>
                <w:rFonts w:hint="eastAsia"/>
              </w:rPr>
              <w:t>其他资产</w:t>
            </w:r>
          </w:p>
        </w:tc>
        <w:tc>
          <w:tcPr>
            <w:tcW w:w="1384" w:type="dxa"/>
            <w:vAlign w:val="center"/>
          </w:tcPr>
          <w:p w14:paraId="007F3006">
            <w:pPr>
              <w:jc w:val="right"/>
            </w:pPr>
            <w:r>
              <w:rPr>
                <w:rFonts w:hint="eastAsia"/>
              </w:rPr>
              <w:t>-</w:t>
            </w:r>
          </w:p>
        </w:tc>
        <w:tc>
          <w:tcPr>
            <w:tcW w:w="1384" w:type="dxa"/>
            <w:vAlign w:val="center"/>
          </w:tcPr>
          <w:p w14:paraId="4A35295D">
            <w:pPr>
              <w:jc w:val="right"/>
            </w:pPr>
            <w:r>
              <w:rPr>
                <w:rFonts w:hint="eastAsia"/>
              </w:rPr>
              <w:t>-</w:t>
            </w:r>
          </w:p>
        </w:tc>
        <w:tc>
          <w:tcPr>
            <w:tcW w:w="1384" w:type="dxa"/>
            <w:vAlign w:val="center"/>
          </w:tcPr>
          <w:p w14:paraId="6C2E755C">
            <w:pPr>
              <w:jc w:val="right"/>
            </w:pPr>
            <w:r>
              <w:rPr>
                <w:rFonts w:hint="eastAsia"/>
              </w:rPr>
              <w:t>-</w:t>
            </w:r>
          </w:p>
        </w:tc>
        <w:tc>
          <w:tcPr>
            <w:tcW w:w="1384" w:type="dxa"/>
            <w:vAlign w:val="center"/>
          </w:tcPr>
          <w:p w14:paraId="54038B1F">
            <w:pPr>
              <w:jc w:val="right"/>
            </w:pPr>
            <w:r>
              <w:rPr>
                <w:rFonts w:hint="eastAsia"/>
              </w:rPr>
              <w:t>-</w:t>
            </w:r>
          </w:p>
        </w:tc>
        <w:tc>
          <w:tcPr>
            <w:tcW w:w="1384" w:type="dxa"/>
            <w:vAlign w:val="center"/>
          </w:tcPr>
          <w:p w14:paraId="79ED50C0">
            <w:pPr>
              <w:jc w:val="right"/>
            </w:pPr>
            <w:r>
              <w:rPr>
                <w:rFonts w:hint="eastAsia"/>
              </w:rPr>
              <w:t>-</w:t>
            </w:r>
          </w:p>
        </w:tc>
      </w:tr>
      <w:tr w14:paraId="6C42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65169">
            <w:r>
              <w:rPr>
                <w:rFonts w:hint="eastAsia"/>
              </w:rPr>
              <w:t>资产总计</w:t>
            </w:r>
          </w:p>
        </w:tc>
        <w:tc>
          <w:tcPr>
            <w:tcW w:w="1384" w:type="dxa"/>
            <w:vAlign w:val="center"/>
          </w:tcPr>
          <w:p w14:paraId="2EDBC608">
            <w:pPr>
              <w:jc w:val="right"/>
            </w:pPr>
            <w:r>
              <w:rPr>
                <w:rFonts w:hint="eastAsia"/>
              </w:rPr>
              <w:t>2,015,932,854.63</w:t>
            </w:r>
          </w:p>
        </w:tc>
        <w:tc>
          <w:tcPr>
            <w:tcW w:w="1384" w:type="dxa"/>
            <w:vAlign w:val="center"/>
          </w:tcPr>
          <w:p w14:paraId="2F408E27">
            <w:pPr>
              <w:jc w:val="right"/>
            </w:pPr>
            <w:r>
              <w:rPr>
                <w:rFonts w:hint="eastAsia"/>
              </w:rPr>
              <w:t>5,685,057,138.12</w:t>
            </w:r>
          </w:p>
        </w:tc>
        <w:tc>
          <w:tcPr>
            <w:tcW w:w="1384" w:type="dxa"/>
            <w:vAlign w:val="center"/>
          </w:tcPr>
          <w:p w14:paraId="47C60502">
            <w:pPr>
              <w:jc w:val="right"/>
            </w:pPr>
            <w:r>
              <w:rPr>
                <w:rFonts w:hint="eastAsia"/>
              </w:rPr>
              <w:t>1,611,884,604.54</w:t>
            </w:r>
          </w:p>
        </w:tc>
        <w:tc>
          <w:tcPr>
            <w:tcW w:w="1384" w:type="dxa"/>
            <w:vAlign w:val="center"/>
          </w:tcPr>
          <w:p w14:paraId="2D351F2E">
            <w:pPr>
              <w:jc w:val="right"/>
            </w:pPr>
            <w:r>
              <w:rPr>
                <w:rFonts w:hint="eastAsia"/>
              </w:rPr>
              <w:t>-</w:t>
            </w:r>
          </w:p>
        </w:tc>
        <w:tc>
          <w:tcPr>
            <w:tcW w:w="1384" w:type="dxa"/>
            <w:vAlign w:val="center"/>
          </w:tcPr>
          <w:p w14:paraId="3A0D39BA">
            <w:pPr>
              <w:jc w:val="right"/>
            </w:pPr>
            <w:r>
              <w:rPr>
                <w:rFonts w:hint="eastAsia"/>
              </w:rPr>
              <w:t>9,312,874,597.29</w:t>
            </w:r>
          </w:p>
        </w:tc>
      </w:tr>
      <w:tr w14:paraId="10E7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B34D2">
            <w:r>
              <w:rPr>
                <w:rFonts w:hint="eastAsia"/>
              </w:rPr>
              <w:t>负债</w:t>
            </w:r>
          </w:p>
        </w:tc>
        <w:tc>
          <w:tcPr>
            <w:tcW w:w="1384" w:type="dxa"/>
            <w:vAlign w:val="center"/>
          </w:tcPr>
          <w:p w14:paraId="5F5BB93D"/>
        </w:tc>
        <w:tc>
          <w:tcPr>
            <w:tcW w:w="1384" w:type="dxa"/>
            <w:vAlign w:val="center"/>
          </w:tcPr>
          <w:p w14:paraId="6D994960"/>
        </w:tc>
        <w:tc>
          <w:tcPr>
            <w:tcW w:w="1384" w:type="dxa"/>
            <w:vAlign w:val="center"/>
          </w:tcPr>
          <w:p w14:paraId="667EDEC1"/>
        </w:tc>
        <w:tc>
          <w:tcPr>
            <w:tcW w:w="1384" w:type="dxa"/>
            <w:vAlign w:val="center"/>
          </w:tcPr>
          <w:p w14:paraId="6E5E4298"/>
        </w:tc>
        <w:tc>
          <w:tcPr>
            <w:tcW w:w="1384" w:type="dxa"/>
            <w:vAlign w:val="center"/>
          </w:tcPr>
          <w:p w14:paraId="6370449E"/>
        </w:tc>
      </w:tr>
      <w:tr w14:paraId="0AD6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21D63">
            <w:r>
              <w:rPr>
                <w:rFonts w:hint="eastAsia"/>
              </w:rPr>
              <w:t>短期借款</w:t>
            </w:r>
          </w:p>
        </w:tc>
        <w:tc>
          <w:tcPr>
            <w:tcW w:w="1384" w:type="dxa"/>
            <w:vAlign w:val="center"/>
          </w:tcPr>
          <w:p w14:paraId="6CF1C0C1">
            <w:pPr>
              <w:jc w:val="right"/>
            </w:pPr>
            <w:r>
              <w:rPr>
                <w:rFonts w:hint="eastAsia"/>
              </w:rPr>
              <w:t>-</w:t>
            </w:r>
          </w:p>
        </w:tc>
        <w:tc>
          <w:tcPr>
            <w:tcW w:w="1384" w:type="dxa"/>
            <w:vAlign w:val="center"/>
          </w:tcPr>
          <w:p w14:paraId="701A8678">
            <w:pPr>
              <w:jc w:val="right"/>
            </w:pPr>
            <w:r>
              <w:rPr>
                <w:rFonts w:hint="eastAsia"/>
              </w:rPr>
              <w:t>-</w:t>
            </w:r>
          </w:p>
        </w:tc>
        <w:tc>
          <w:tcPr>
            <w:tcW w:w="1384" w:type="dxa"/>
            <w:vAlign w:val="center"/>
          </w:tcPr>
          <w:p w14:paraId="1AC26645">
            <w:pPr>
              <w:jc w:val="right"/>
            </w:pPr>
            <w:r>
              <w:rPr>
                <w:rFonts w:hint="eastAsia"/>
              </w:rPr>
              <w:t>-</w:t>
            </w:r>
          </w:p>
        </w:tc>
        <w:tc>
          <w:tcPr>
            <w:tcW w:w="1384" w:type="dxa"/>
            <w:vAlign w:val="center"/>
          </w:tcPr>
          <w:p w14:paraId="3BA357EB">
            <w:pPr>
              <w:jc w:val="right"/>
            </w:pPr>
            <w:r>
              <w:rPr>
                <w:rFonts w:hint="eastAsia"/>
              </w:rPr>
              <w:t>-</w:t>
            </w:r>
          </w:p>
        </w:tc>
        <w:tc>
          <w:tcPr>
            <w:tcW w:w="1384" w:type="dxa"/>
            <w:vAlign w:val="center"/>
          </w:tcPr>
          <w:p w14:paraId="3313DF6D">
            <w:pPr>
              <w:jc w:val="right"/>
            </w:pPr>
            <w:r>
              <w:rPr>
                <w:rFonts w:hint="eastAsia"/>
              </w:rPr>
              <w:t>-</w:t>
            </w:r>
          </w:p>
        </w:tc>
      </w:tr>
      <w:tr w14:paraId="2BF9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1F374">
            <w:r>
              <w:rPr>
                <w:rFonts w:hint="eastAsia"/>
              </w:rPr>
              <w:t>交易性金融负债</w:t>
            </w:r>
          </w:p>
        </w:tc>
        <w:tc>
          <w:tcPr>
            <w:tcW w:w="1384" w:type="dxa"/>
            <w:vAlign w:val="center"/>
          </w:tcPr>
          <w:p w14:paraId="00982267">
            <w:pPr>
              <w:jc w:val="right"/>
            </w:pPr>
            <w:r>
              <w:rPr>
                <w:rFonts w:hint="eastAsia"/>
              </w:rPr>
              <w:t>-</w:t>
            </w:r>
          </w:p>
        </w:tc>
        <w:tc>
          <w:tcPr>
            <w:tcW w:w="1384" w:type="dxa"/>
            <w:vAlign w:val="center"/>
          </w:tcPr>
          <w:p w14:paraId="785C7469">
            <w:pPr>
              <w:jc w:val="right"/>
            </w:pPr>
            <w:r>
              <w:rPr>
                <w:rFonts w:hint="eastAsia"/>
              </w:rPr>
              <w:t>-</w:t>
            </w:r>
          </w:p>
        </w:tc>
        <w:tc>
          <w:tcPr>
            <w:tcW w:w="1384" w:type="dxa"/>
            <w:vAlign w:val="center"/>
          </w:tcPr>
          <w:p w14:paraId="6FD56D65">
            <w:pPr>
              <w:jc w:val="right"/>
            </w:pPr>
            <w:r>
              <w:rPr>
                <w:rFonts w:hint="eastAsia"/>
              </w:rPr>
              <w:t>-</w:t>
            </w:r>
          </w:p>
        </w:tc>
        <w:tc>
          <w:tcPr>
            <w:tcW w:w="1384" w:type="dxa"/>
            <w:vAlign w:val="center"/>
          </w:tcPr>
          <w:p w14:paraId="03EBE2CB">
            <w:pPr>
              <w:jc w:val="right"/>
            </w:pPr>
            <w:r>
              <w:rPr>
                <w:rFonts w:hint="eastAsia"/>
              </w:rPr>
              <w:t>-</w:t>
            </w:r>
          </w:p>
        </w:tc>
        <w:tc>
          <w:tcPr>
            <w:tcW w:w="1384" w:type="dxa"/>
            <w:vAlign w:val="center"/>
          </w:tcPr>
          <w:p w14:paraId="75FEB8E7">
            <w:pPr>
              <w:jc w:val="right"/>
            </w:pPr>
            <w:r>
              <w:rPr>
                <w:rFonts w:hint="eastAsia"/>
              </w:rPr>
              <w:t>-</w:t>
            </w:r>
          </w:p>
        </w:tc>
      </w:tr>
      <w:tr w14:paraId="5C62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D0AFF">
            <w:r>
              <w:rPr>
                <w:rFonts w:hint="eastAsia"/>
              </w:rPr>
              <w:t>衍生金融负债</w:t>
            </w:r>
          </w:p>
        </w:tc>
        <w:tc>
          <w:tcPr>
            <w:tcW w:w="1384" w:type="dxa"/>
            <w:vAlign w:val="center"/>
          </w:tcPr>
          <w:p w14:paraId="4FD4B7EC">
            <w:pPr>
              <w:jc w:val="right"/>
            </w:pPr>
            <w:r>
              <w:rPr>
                <w:rFonts w:hint="eastAsia"/>
              </w:rPr>
              <w:t>-</w:t>
            </w:r>
          </w:p>
        </w:tc>
        <w:tc>
          <w:tcPr>
            <w:tcW w:w="1384" w:type="dxa"/>
            <w:vAlign w:val="center"/>
          </w:tcPr>
          <w:p w14:paraId="53ECCAB7">
            <w:pPr>
              <w:jc w:val="right"/>
            </w:pPr>
            <w:r>
              <w:rPr>
                <w:rFonts w:hint="eastAsia"/>
              </w:rPr>
              <w:t>-</w:t>
            </w:r>
          </w:p>
        </w:tc>
        <w:tc>
          <w:tcPr>
            <w:tcW w:w="1384" w:type="dxa"/>
            <w:vAlign w:val="center"/>
          </w:tcPr>
          <w:p w14:paraId="0D66CEC9">
            <w:pPr>
              <w:jc w:val="right"/>
            </w:pPr>
            <w:r>
              <w:rPr>
                <w:rFonts w:hint="eastAsia"/>
              </w:rPr>
              <w:t>-</w:t>
            </w:r>
          </w:p>
        </w:tc>
        <w:tc>
          <w:tcPr>
            <w:tcW w:w="1384" w:type="dxa"/>
            <w:vAlign w:val="center"/>
          </w:tcPr>
          <w:p w14:paraId="752E3E60">
            <w:pPr>
              <w:jc w:val="right"/>
            </w:pPr>
            <w:r>
              <w:rPr>
                <w:rFonts w:hint="eastAsia"/>
              </w:rPr>
              <w:t>-</w:t>
            </w:r>
          </w:p>
        </w:tc>
        <w:tc>
          <w:tcPr>
            <w:tcW w:w="1384" w:type="dxa"/>
            <w:vAlign w:val="center"/>
          </w:tcPr>
          <w:p w14:paraId="2A4A480F">
            <w:pPr>
              <w:jc w:val="right"/>
            </w:pPr>
            <w:r>
              <w:rPr>
                <w:rFonts w:hint="eastAsia"/>
              </w:rPr>
              <w:t>-</w:t>
            </w:r>
          </w:p>
        </w:tc>
      </w:tr>
      <w:tr w14:paraId="00BF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88348">
            <w:r>
              <w:rPr>
                <w:rFonts w:hint="eastAsia"/>
              </w:rPr>
              <w:t>卖出回购金融资产款</w:t>
            </w:r>
          </w:p>
        </w:tc>
        <w:tc>
          <w:tcPr>
            <w:tcW w:w="1384" w:type="dxa"/>
            <w:vAlign w:val="center"/>
          </w:tcPr>
          <w:p w14:paraId="40B5C5B3">
            <w:pPr>
              <w:jc w:val="right"/>
            </w:pPr>
            <w:r>
              <w:rPr>
                <w:rFonts w:hint="eastAsia"/>
              </w:rPr>
              <w:t>160,009,563.01</w:t>
            </w:r>
          </w:p>
        </w:tc>
        <w:tc>
          <w:tcPr>
            <w:tcW w:w="1384" w:type="dxa"/>
            <w:vAlign w:val="center"/>
          </w:tcPr>
          <w:p w14:paraId="4962F3B0">
            <w:pPr>
              <w:jc w:val="right"/>
            </w:pPr>
            <w:r>
              <w:rPr>
                <w:rFonts w:hint="eastAsia"/>
              </w:rPr>
              <w:t>-</w:t>
            </w:r>
          </w:p>
        </w:tc>
        <w:tc>
          <w:tcPr>
            <w:tcW w:w="1384" w:type="dxa"/>
            <w:vAlign w:val="center"/>
          </w:tcPr>
          <w:p w14:paraId="475CF9BA">
            <w:pPr>
              <w:jc w:val="right"/>
            </w:pPr>
            <w:r>
              <w:rPr>
                <w:rFonts w:hint="eastAsia"/>
              </w:rPr>
              <w:t>-</w:t>
            </w:r>
          </w:p>
        </w:tc>
        <w:tc>
          <w:tcPr>
            <w:tcW w:w="1384" w:type="dxa"/>
            <w:vAlign w:val="center"/>
          </w:tcPr>
          <w:p w14:paraId="5337E20A">
            <w:pPr>
              <w:jc w:val="right"/>
            </w:pPr>
            <w:r>
              <w:rPr>
                <w:rFonts w:hint="eastAsia"/>
              </w:rPr>
              <w:t>-</w:t>
            </w:r>
          </w:p>
        </w:tc>
        <w:tc>
          <w:tcPr>
            <w:tcW w:w="1384" w:type="dxa"/>
            <w:vAlign w:val="center"/>
          </w:tcPr>
          <w:p w14:paraId="47C57D2E">
            <w:pPr>
              <w:jc w:val="right"/>
            </w:pPr>
            <w:r>
              <w:rPr>
                <w:rFonts w:hint="eastAsia"/>
              </w:rPr>
              <w:t>160,009,563.01</w:t>
            </w:r>
          </w:p>
        </w:tc>
      </w:tr>
      <w:tr w14:paraId="06AD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8B490">
            <w:r>
              <w:rPr>
                <w:rFonts w:hint="eastAsia"/>
              </w:rPr>
              <w:t>应付清算款</w:t>
            </w:r>
          </w:p>
        </w:tc>
        <w:tc>
          <w:tcPr>
            <w:tcW w:w="1384" w:type="dxa"/>
            <w:vAlign w:val="center"/>
          </w:tcPr>
          <w:p w14:paraId="60590C27">
            <w:pPr>
              <w:jc w:val="right"/>
            </w:pPr>
            <w:r>
              <w:rPr>
                <w:rFonts w:hint="eastAsia"/>
              </w:rPr>
              <w:t>-</w:t>
            </w:r>
          </w:p>
        </w:tc>
        <w:tc>
          <w:tcPr>
            <w:tcW w:w="1384" w:type="dxa"/>
            <w:vAlign w:val="center"/>
          </w:tcPr>
          <w:p w14:paraId="22FEC65B">
            <w:pPr>
              <w:jc w:val="right"/>
            </w:pPr>
            <w:r>
              <w:rPr>
                <w:rFonts w:hint="eastAsia"/>
              </w:rPr>
              <w:t>-</w:t>
            </w:r>
          </w:p>
        </w:tc>
        <w:tc>
          <w:tcPr>
            <w:tcW w:w="1384" w:type="dxa"/>
            <w:vAlign w:val="center"/>
          </w:tcPr>
          <w:p w14:paraId="0C479625">
            <w:pPr>
              <w:jc w:val="right"/>
            </w:pPr>
            <w:r>
              <w:rPr>
                <w:rFonts w:hint="eastAsia"/>
              </w:rPr>
              <w:t>-</w:t>
            </w:r>
          </w:p>
        </w:tc>
        <w:tc>
          <w:tcPr>
            <w:tcW w:w="1384" w:type="dxa"/>
            <w:vAlign w:val="center"/>
          </w:tcPr>
          <w:p w14:paraId="0EE242B2">
            <w:pPr>
              <w:jc w:val="right"/>
            </w:pPr>
            <w:r>
              <w:rPr>
                <w:rFonts w:hint="eastAsia"/>
              </w:rPr>
              <w:t>-</w:t>
            </w:r>
          </w:p>
        </w:tc>
        <w:tc>
          <w:tcPr>
            <w:tcW w:w="1384" w:type="dxa"/>
            <w:vAlign w:val="center"/>
          </w:tcPr>
          <w:p w14:paraId="1616D69F">
            <w:pPr>
              <w:jc w:val="right"/>
            </w:pPr>
            <w:r>
              <w:rPr>
                <w:rFonts w:hint="eastAsia"/>
              </w:rPr>
              <w:t>-</w:t>
            </w:r>
          </w:p>
        </w:tc>
      </w:tr>
      <w:tr w14:paraId="0BF5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0C5BA">
            <w:r>
              <w:rPr>
                <w:rFonts w:hint="eastAsia"/>
              </w:rPr>
              <w:t>应付赎回款</w:t>
            </w:r>
          </w:p>
        </w:tc>
        <w:tc>
          <w:tcPr>
            <w:tcW w:w="1384" w:type="dxa"/>
            <w:vAlign w:val="center"/>
          </w:tcPr>
          <w:p w14:paraId="7F8A1C69">
            <w:pPr>
              <w:jc w:val="right"/>
            </w:pPr>
            <w:r>
              <w:rPr>
                <w:rFonts w:hint="eastAsia"/>
              </w:rPr>
              <w:t>-</w:t>
            </w:r>
          </w:p>
        </w:tc>
        <w:tc>
          <w:tcPr>
            <w:tcW w:w="1384" w:type="dxa"/>
            <w:vAlign w:val="center"/>
          </w:tcPr>
          <w:p w14:paraId="12E39659">
            <w:pPr>
              <w:jc w:val="right"/>
            </w:pPr>
            <w:r>
              <w:rPr>
                <w:rFonts w:hint="eastAsia"/>
              </w:rPr>
              <w:t>-</w:t>
            </w:r>
          </w:p>
        </w:tc>
        <w:tc>
          <w:tcPr>
            <w:tcW w:w="1384" w:type="dxa"/>
            <w:vAlign w:val="center"/>
          </w:tcPr>
          <w:p w14:paraId="54CC642B">
            <w:pPr>
              <w:jc w:val="right"/>
            </w:pPr>
            <w:r>
              <w:rPr>
                <w:rFonts w:hint="eastAsia"/>
              </w:rPr>
              <w:t>-</w:t>
            </w:r>
          </w:p>
        </w:tc>
        <w:tc>
          <w:tcPr>
            <w:tcW w:w="1384" w:type="dxa"/>
            <w:vAlign w:val="center"/>
          </w:tcPr>
          <w:p w14:paraId="34B3ECD8">
            <w:pPr>
              <w:jc w:val="right"/>
            </w:pPr>
            <w:r>
              <w:rPr>
                <w:rFonts w:hint="eastAsia"/>
              </w:rPr>
              <w:t>-</w:t>
            </w:r>
          </w:p>
        </w:tc>
        <w:tc>
          <w:tcPr>
            <w:tcW w:w="1384" w:type="dxa"/>
            <w:vAlign w:val="center"/>
          </w:tcPr>
          <w:p w14:paraId="31A83973">
            <w:pPr>
              <w:jc w:val="right"/>
            </w:pPr>
            <w:r>
              <w:rPr>
                <w:rFonts w:hint="eastAsia"/>
              </w:rPr>
              <w:t>-</w:t>
            </w:r>
          </w:p>
        </w:tc>
      </w:tr>
      <w:tr w14:paraId="4475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34F0F">
            <w:r>
              <w:rPr>
                <w:rFonts w:hint="eastAsia"/>
              </w:rPr>
              <w:t>应付管理人报酬</w:t>
            </w:r>
          </w:p>
        </w:tc>
        <w:tc>
          <w:tcPr>
            <w:tcW w:w="1384" w:type="dxa"/>
            <w:vAlign w:val="center"/>
          </w:tcPr>
          <w:p w14:paraId="64CA8155">
            <w:pPr>
              <w:jc w:val="right"/>
            </w:pPr>
            <w:r>
              <w:rPr>
                <w:rFonts w:hint="eastAsia"/>
              </w:rPr>
              <w:t>-</w:t>
            </w:r>
          </w:p>
        </w:tc>
        <w:tc>
          <w:tcPr>
            <w:tcW w:w="1384" w:type="dxa"/>
            <w:vAlign w:val="center"/>
          </w:tcPr>
          <w:p w14:paraId="4816F880">
            <w:pPr>
              <w:jc w:val="right"/>
            </w:pPr>
            <w:r>
              <w:rPr>
                <w:rFonts w:hint="eastAsia"/>
              </w:rPr>
              <w:t>-</w:t>
            </w:r>
          </w:p>
        </w:tc>
        <w:tc>
          <w:tcPr>
            <w:tcW w:w="1384" w:type="dxa"/>
            <w:vAlign w:val="center"/>
          </w:tcPr>
          <w:p w14:paraId="04259FC5">
            <w:pPr>
              <w:jc w:val="right"/>
            </w:pPr>
            <w:r>
              <w:rPr>
                <w:rFonts w:hint="eastAsia"/>
              </w:rPr>
              <w:t>-</w:t>
            </w:r>
          </w:p>
        </w:tc>
        <w:tc>
          <w:tcPr>
            <w:tcW w:w="1384" w:type="dxa"/>
            <w:vAlign w:val="center"/>
          </w:tcPr>
          <w:p w14:paraId="7704BE05">
            <w:pPr>
              <w:jc w:val="right"/>
            </w:pPr>
            <w:r>
              <w:rPr>
                <w:rFonts w:hint="eastAsia"/>
              </w:rPr>
              <w:t>2,328,579.54</w:t>
            </w:r>
          </w:p>
        </w:tc>
        <w:tc>
          <w:tcPr>
            <w:tcW w:w="1384" w:type="dxa"/>
            <w:vAlign w:val="center"/>
          </w:tcPr>
          <w:p w14:paraId="7672B9D2">
            <w:pPr>
              <w:jc w:val="right"/>
            </w:pPr>
            <w:r>
              <w:rPr>
                <w:rFonts w:hint="eastAsia"/>
              </w:rPr>
              <w:t>2,328,579.54</w:t>
            </w:r>
          </w:p>
        </w:tc>
      </w:tr>
      <w:tr w14:paraId="3901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6246F">
            <w:r>
              <w:rPr>
                <w:rFonts w:hint="eastAsia"/>
              </w:rPr>
              <w:t>应付托管费</w:t>
            </w:r>
          </w:p>
        </w:tc>
        <w:tc>
          <w:tcPr>
            <w:tcW w:w="1384" w:type="dxa"/>
            <w:vAlign w:val="center"/>
          </w:tcPr>
          <w:p w14:paraId="71419D04">
            <w:pPr>
              <w:jc w:val="right"/>
            </w:pPr>
            <w:r>
              <w:rPr>
                <w:rFonts w:hint="eastAsia"/>
              </w:rPr>
              <w:t>-</w:t>
            </w:r>
          </w:p>
        </w:tc>
        <w:tc>
          <w:tcPr>
            <w:tcW w:w="1384" w:type="dxa"/>
            <w:vAlign w:val="center"/>
          </w:tcPr>
          <w:p w14:paraId="433C43E4">
            <w:pPr>
              <w:jc w:val="right"/>
            </w:pPr>
            <w:r>
              <w:rPr>
                <w:rFonts w:hint="eastAsia"/>
              </w:rPr>
              <w:t>-</w:t>
            </w:r>
          </w:p>
        </w:tc>
        <w:tc>
          <w:tcPr>
            <w:tcW w:w="1384" w:type="dxa"/>
            <w:vAlign w:val="center"/>
          </w:tcPr>
          <w:p w14:paraId="3B2A766E">
            <w:pPr>
              <w:jc w:val="right"/>
            </w:pPr>
            <w:r>
              <w:rPr>
                <w:rFonts w:hint="eastAsia"/>
              </w:rPr>
              <w:t>-</w:t>
            </w:r>
          </w:p>
        </w:tc>
        <w:tc>
          <w:tcPr>
            <w:tcW w:w="1384" w:type="dxa"/>
            <w:vAlign w:val="center"/>
          </w:tcPr>
          <w:p w14:paraId="1D94BA61">
            <w:pPr>
              <w:jc w:val="right"/>
            </w:pPr>
            <w:r>
              <w:rPr>
                <w:rFonts w:hint="eastAsia"/>
              </w:rPr>
              <w:t>620,954.55</w:t>
            </w:r>
          </w:p>
        </w:tc>
        <w:tc>
          <w:tcPr>
            <w:tcW w:w="1384" w:type="dxa"/>
            <w:vAlign w:val="center"/>
          </w:tcPr>
          <w:p w14:paraId="5337E1DA">
            <w:pPr>
              <w:jc w:val="right"/>
            </w:pPr>
            <w:r>
              <w:rPr>
                <w:rFonts w:hint="eastAsia"/>
              </w:rPr>
              <w:t>620,954.55</w:t>
            </w:r>
          </w:p>
        </w:tc>
      </w:tr>
      <w:tr w14:paraId="2D4A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E3EEA">
            <w:r>
              <w:rPr>
                <w:rFonts w:hint="eastAsia"/>
              </w:rPr>
              <w:t>应付销售服务费</w:t>
            </w:r>
          </w:p>
        </w:tc>
        <w:tc>
          <w:tcPr>
            <w:tcW w:w="1384" w:type="dxa"/>
            <w:vAlign w:val="center"/>
          </w:tcPr>
          <w:p w14:paraId="6834596F">
            <w:pPr>
              <w:jc w:val="right"/>
            </w:pPr>
            <w:r>
              <w:rPr>
                <w:rFonts w:hint="eastAsia"/>
              </w:rPr>
              <w:t>-</w:t>
            </w:r>
          </w:p>
        </w:tc>
        <w:tc>
          <w:tcPr>
            <w:tcW w:w="1384" w:type="dxa"/>
            <w:vAlign w:val="center"/>
          </w:tcPr>
          <w:p w14:paraId="1BB68283">
            <w:pPr>
              <w:jc w:val="right"/>
            </w:pPr>
            <w:r>
              <w:rPr>
                <w:rFonts w:hint="eastAsia"/>
              </w:rPr>
              <w:t>-</w:t>
            </w:r>
          </w:p>
        </w:tc>
        <w:tc>
          <w:tcPr>
            <w:tcW w:w="1384" w:type="dxa"/>
            <w:vAlign w:val="center"/>
          </w:tcPr>
          <w:p w14:paraId="7AAB3F65">
            <w:pPr>
              <w:jc w:val="right"/>
            </w:pPr>
            <w:r>
              <w:rPr>
                <w:rFonts w:hint="eastAsia"/>
              </w:rPr>
              <w:t>-</w:t>
            </w:r>
          </w:p>
        </w:tc>
        <w:tc>
          <w:tcPr>
            <w:tcW w:w="1384" w:type="dxa"/>
            <w:vAlign w:val="center"/>
          </w:tcPr>
          <w:p w14:paraId="7858CF35">
            <w:pPr>
              <w:jc w:val="right"/>
            </w:pPr>
            <w:r>
              <w:rPr>
                <w:rFonts w:hint="eastAsia"/>
              </w:rPr>
              <w:t>-</w:t>
            </w:r>
          </w:p>
        </w:tc>
        <w:tc>
          <w:tcPr>
            <w:tcW w:w="1384" w:type="dxa"/>
            <w:vAlign w:val="center"/>
          </w:tcPr>
          <w:p w14:paraId="22BE8662">
            <w:pPr>
              <w:jc w:val="right"/>
            </w:pPr>
            <w:r>
              <w:rPr>
                <w:rFonts w:hint="eastAsia"/>
              </w:rPr>
              <w:t>-</w:t>
            </w:r>
          </w:p>
        </w:tc>
      </w:tr>
      <w:tr w14:paraId="1FD0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E0D82">
            <w:r>
              <w:rPr>
                <w:rFonts w:hint="eastAsia"/>
              </w:rPr>
              <w:t>应付投资顾问费</w:t>
            </w:r>
          </w:p>
        </w:tc>
        <w:tc>
          <w:tcPr>
            <w:tcW w:w="1384" w:type="dxa"/>
            <w:vAlign w:val="center"/>
          </w:tcPr>
          <w:p w14:paraId="4AACB84F">
            <w:pPr>
              <w:jc w:val="right"/>
            </w:pPr>
            <w:r>
              <w:rPr>
                <w:rFonts w:hint="eastAsia"/>
              </w:rPr>
              <w:t>-</w:t>
            </w:r>
          </w:p>
        </w:tc>
        <w:tc>
          <w:tcPr>
            <w:tcW w:w="1384" w:type="dxa"/>
            <w:vAlign w:val="center"/>
          </w:tcPr>
          <w:p w14:paraId="7BF98657">
            <w:pPr>
              <w:jc w:val="right"/>
            </w:pPr>
            <w:r>
              <w:rPr>
                <w:rFonts w:hint="eastAsia"/>
              </w:rPr>
              <w:t>-</w:t>
            </w:r>
          </w:p>
        </w:tc>
        <w:tc>
          <w:tcPr>
            <w:tcW w:w="1384" w:type="dxa"/>
            <w:vAlign w:val="center"/>
          </w:tcPr>
          <w:p w14:paraId="2E9E9BDA">
            <w:pPr>
              <w:jc w:val="right"/>
            </w:pPr>
            <w:r>
              <w:rPr>
                <w:rFonts w:hint="eastAsia"/>
              </w:rPr>
              <w:t>-</w:t>
            </w:r>
          </w:p>
        </w:tc>
        <w:tc>
          <w:tcPr>
            <w:tcW w:w="1384" w:type="dxa"/>
            <w:vAlign w:val="center"/>
          </w:tcPr>
          <w:p w14:paraId="7972CA17">
            <w:pPr>
              <w:jc w:val="right"/>
            </w:pPr>
            <w:r>
              <w:rPr>
                <w:rFonts w:hint="eastAsia"/>
              </w:rPr>
              <w:t>-</w:t>
            </w:r>
          </w:p>
        </w:tc>
        <w:tc>
          <w:tcPr>
            <w:tcW w:w="1384" w:type="dxa"/>
            <w:vAlign w:val="center"/>
          </w:tcPr>
          <w:p w14:paraId="2453B264">
            <w:pPr>
              <w:jc w:val="right"/>
            </w:pPr>
            <w:r>
              <w:rPr>
                <w:rFonts w:hint="eastAsia"/>
              </w:rPr>
              <w:t>-</w:t>
            </w:r>
          </w:p>
        </w:tc>
      </w:tr>
      <w:tr w14:paraId="21DD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DE7FA">
            <w:r>
              <w:rPr>
                <w:rFonts w:hint="eastAsia"/>
              </w:rPr>
              <w:t>应交税费</w:t>
            </w:r>
          </w:p>
        </w:tc>
        <w:tc>
          <w:tcPr>
            <w:tcW w:w="1384" w:type="dxa"/>
            <w:vAlign w:val="center"/>
          </w:tcPr>
          <w:p w14:paraId="7EE5726D">
            <w:pPr>
              <w:jc w:val="right"/>
            </w:pPr>
            <w:r>
              <w:rPr>
                <w:rFonts w:hint="eastAsia"/>
              </w:rPr>
              <w:t>-</w:t>
            </w:r>
          </w:p>
        </w:tc>
        <w:tc>
          <w:tcPr>
            <w:tcW w:w="1384" w:type="dxa"/>
            <w:vAlign w:val="center"/>
          </w:tcPr>
          <w:p w14:paraId="701C1BEA">
            <w:pPr>
              <w:jc w:val="right"/>
            </w:pPr>
            <w:r>
              <w:rPr>
                <w:rFonts w:hint="eastAsia"/>
              </w:rPr>
              <w:t>-</w:t>
            </w:r>
          </w:p>
        </w:tc>
        <w:tc>
          <w:tcPr>
            <w:tcW w:w="1384" w:type="dxa"/>
            <w:vAlign w:val="center"/>
          </w:tcPr>
          <w:p w14:paraId="3CF5CA4E">
            <w:pPr>
              <w:jc w:val="right"/>
            </w:pPr>
            <w:r>
              <w:rPr>
                <w:rFonts w:hint="eastAsia"/>
              </w:rPr>
              <w:t>-</w:t>
            </w:r>
          </w:p>
        </w:tc>
        <w:tc>
          <w:tcPr>
            <w:tcW w:w="1384" w:type="dxa"/>
            <w:vAlign w:val="center"/>
          </w:tcPr>
          <w:p w14:paraId="2C26BA21">
            <w:pPr>
              <w:jc w:val="right"/>
            </w:pPr>
            <w:r>
              <w:rPr>
                <w:rFonts w:hint="eastAsia"/>
              </w:rPr>
              <w:t>90,391.06</w:t>
            </w:r>
          </w:p>
        </w:tc>
        <w:tc>
          <w:tcPr>
            <w:tcW w:w="1384" w:type="dxa"/>
            <w:vAlign w:val="center"/>
          </w:tcPr>
          <w:p w14:paraId="71A749A6">
            <w:pPr>
              <w:jc w:val="right"/>
            </w:pPr>
            <w:r>
              <w:rPr>
                <w:rFonts w:hint="eastAsia"/>
              </w:rPr>
              <w:t>90,391.06</w:t>
            </w:r>
          </w:p>
        </w:tc>
      </w:tr>
      <w:tr w14:paraId="7564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85F61">
            <w:r>
              <w:rPr>
                <w:rFonts w:hint="eastAsia"/>
              </w:rPr>
              <w:t>应付利润</w:t>
            </w:r>
          </w:p>
        </w:tc>
        <w:tc>
          <w:tcPr>
            <w:tcW w:w="1384" w:type="dxa"/>
            <w:vAlign w:val="center"/>
          </w:tcPr>
          <w:p w14:paraId="7A01AD7D">
            <w:pPr>
              <w:jc w:val="right"/>
            </w:pPr>
            <w:r>
              <w:rPr>
                <w:rFonts w:hint="eastAsia"/>
              </w:rPr>
              <w:t>-</w:t>
            </w:r>
          </w:p>
        </w:tc>
        <w:tc>
          <w:tcPr>
            <w:tcW w:w="1384" w:type="dxa"/>
            <w:vAlign w:val="center"/>
          </w:tcPr>
          <w:p w14:paraId="3E2797D6">
            <w:pPr>
              <w:jc w:val="right"/>
            </w:pPr>
            <w:r>
              <w:rPr>
                <w:rFonts w:hint="eastAsia"/>
              </w:rPr>
              <w:t>-</w:t>
            </w:r>
          </w:p>
        </w:tc>
        <w:tc>
          <w:tcPr>
            <w:tcW w:w="1384" w:type="dxa"/>
            <w:vAlign w:val="center"/>
          </w:tcPr>
          <w:p w14:paraId="11065C79">
            <w:pPr>
              <w:jc w:val="right"/>
            </w:pPr>
            <w:r>
              <w:rPr>
                <w:rFonts w:hint="eastAsia"/>
              </w:rPr>
              <w:t>-</w:t>
            </w:r>
          </w:p>
        </w:tc>
        <w:tc>
          <w:tcPr>
            <w:tcW w:w="1384" w:type="dxa"/>
            <w:vAlign w:val="center"/>
          </w:tcPr>
          <w:p w14:paraId="205F9A1A">
            <w:pPr>
              <w:jc w:val="right"/>
            </w:pPr>
            <w:r>
              <w:rPr>
                <w:rFonts w:hint="eastAsia"/>
              </w:rPr>
              <w:t>-</w:t>
            </w:r>
          </w:p>
        </w:tc>
        <w:tc>
          <w:tcPr>
            <w:tcW w:w="1384" w:type="dxa"/>
            <w:vAlign w:val="center"/>
          </w:tcPr>
          <w:p w14:paraId="1B51FD30">
            <w:pPr>
              <w:jc w:val="right"/>
            </w:pPr>
            <w:r>
              <w:rPr>
                <w:rFonts w:hint="eastAsia"/>
              </w:rPr>
              <w:t>-</w:t>
            </w:r>
          </w:p>
        </w:tc>
      </w:tr>
      <w:tr w14:paraId="52E7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DAAA9">
            <w:r>
              <w:rPr>
                <w:rFonts w:hint="eastAsia"/>
              </w:rPr>
              <w:t>递延所得税负债</w:t>
            </w:r>
          </w:p>
        </w:tc>
        <w:tc>
          <w:tcPr>
            <w:tcW w:w="1384" w:type="dxa"/>
            <w:vAlign w:val="center"/>
          </w:tcPr>
          <w:p w14:paraId="49225CFD">
            <w:pPr>
              <w:jc w:val="right"/>
            </w:pPr>
            <w:r>
              <w:rPr>
                <w:rFonts w:hint="eastAsia"/>
              </w:rPr>
              <w:t>-</w:t>
            </w:r>
          </w:p>
        </w:tc>
        <w:tc>
          <w:tcPr>
            <w:tcW w:w="1384" w:type="dxa"/>
            <w:vAlign w:val="center"/>
          </w:tcPr>
          <w:p w14:paraId="699710C6">
            <w:pPr>
              <w:jc w:val="right"/>
            </w:pPr>
            <w:r>
              <w:rPr>
                <w:rFonts w:hint="eastAsia"/>
              </w:rPr>
              <w:t>-</w:t>
            </w:r>
          </w:p>
        </w:tc>
        <w:tc>
          <w:tcPr>
            <w:tcW w:w="1384" w:type="dxa"/>
            <w:vAlign w:val="center"/>
          </w:tcPr>
          <w:p w14:paraId="1B6325DF">
            <w:pPr>
              <w:jc w:val="right"/>
            </w:pPr>
            <w:r>
              <w:rPr>
                <w:rFonts w:hint="eastAsia"/>
              </w:rPr>
              <w:t>-</w:t>
            </w:r>
          </w:p>
        </w:tc>
        <w:tc>
          <w:tcPr>
            <w:tcW w:w="1384" w:type="dxa"/>
            <w:vAlign w:val="center"/>
          </w:tcPr>
          <w:p w14:paraId="38CEB96D">
            <w:pPr>
              <w:jc w:val="right"/>
            </w:pPr>
            <w:r>
              <w:rPr>
                <w:rFonts w:hint="eastAsia"/>
              </w:rPr>
              <w:t>-</w:t>
            </w:r>
          </w:p>
        </w:tc>
        <w:tc>
          <w:tcPr>
            <w:tcW w:w="1384" w:type="dxa"/>
            <w:vAlign w:val="center"/>
          </w:tcPr>
          <w:p w14:paraId="36D5E52D">
            <w:pPr>
              <w:jc w:val="right"/>
            </w:pPr>
            <w:r>
              <w:rPr>
                <w:rFonts w:hint="eastAsia"/>
              </w:rPr>
              <w:t>-</w:t>
            </w:r>
          </w:p>
        </w:tc>
      </w:tr>
      <w:tr w14:paraId="2852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1DC98">
            <w:r>
              <w:rPr>
                <w:rFonts w:hint="eastAsia"/>
              </w:rPr>
              <w:t>其他负债</w:t>
            </w:r>
          </w:p>
        </w:tc>
        <w:tc>
          <w:tcPr>
            <w:tcW w:w="1384" w:type="dxa"/>
            <w:vAlign w:val="center"/>
          </w:tcPr>
          <w:p w14:paraId="1913D709">
            <w:pPr>
              <w:jc w:val="right"/>
            </w:pPr>
            <w:r>
              <w:rPr>
                <w:rFonts w:hint="eastAsia"/>
              </w:rPr>
              <w:t>-</w:t>
            </w:r>
          </w:p>
        </w:tc>
        <w:tc>
          <w:tcPr>
            <w:tcW w:w="1384" w:type="dxa"/>
            <w:vAlign w:val="center"/>
          </w:tcPr>
          <w:p w14:paraId="5E6B4D6F">
            <w:pPr>
              <w:jc w:val="right"/>
            </w:pPr>
            <w:r>
              <w:rPr>
                <w:rFonts w:hint="eastAsia"/>
              </w:rPr>
              <w:t>-</w:t>
            </w:r>
          </w:p>
        </w:tc>
        <w:tc>
          <w:tcPr>
            <w:tcW w:w="1384" w:type="dxa"/>
            <w:vAlign w:val="center"/>
          </w:tcPr>
          <w:p w14:paraId="717AA610">
            <w:pPr>
              <w:jc w:val="right"/>
            </w:pPr>
            <w:r>
              <w:rPr>
                <w:rFonts w:hint="eastAsia"/>
              </w:rPr>
              <w:t>-</w:t>
            </w:r>
          </w:p>
        </w:tc>
        <w:tc>
          <w:tcPr>
            <w:tcW w:w="1384" w:type="dxa"/>
            <w:vAlign w:val="center"/>
          </w:tcPr>
          <w:p w14:paraId="78912FA2">
            <w:pPr>
              <w:jc w:val="right"/>
            </w:pPr>
            <w:r>
              <w:rPr>
                <w:rFonts w:hint="eastAsia"/>
              </w:rPr>
              <w:t>355,665.45</w:t>
            </w:r>
          </w:p>
        </w:tc>
        <w:tc>
          <w:tcPr>
            <w:tcW w:w="1384" w:type="dxa"/>
            <w:vAlign w:val="center"/>
          </w:tcPr>
          <w:p w14:paraId="0923D2D4">
            <w:pPr>
              <w:jc w:val="right"/>
            </w:pPr>
            <w:r>
              <w:rPr>
                <w:rFonts w:hint="eastAsia"/>
              </w:rPr>
              <w:t>355,665.45</w:t>
            </w:r>
          </w:p>
        </w:tc>
      </w:tr>
      <w:tr w14:paraId="1ED3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5B9A8">
            <w:r>
              <w:rPr>
                <w:rFonts w:hint="eastAsia"/>
              </w:rPr>
              <w:t>负债总计</w:t>
            </w:r>
          </w:p>
        </w:tc>
        <w:tc>
          <w:tcPr>
            <w:tcW w:w="1384" w:type="dxa"/>
            <w:vAlign w:val="center"/>
          </w:tcPr>
          <w:p w14:paraId="01822892">
            <w:pPr>
              <w:jc w:val="right"/>
            </w:pPr>
            <w:r>
              <w:rPr>
                <w:rFonts w:hint="eastAsia"/>
              </w:rPr>
              <w:t>160,009,563.01</w:t>
            </w:r>
          </w:p>
        </w:tc>
        <w:tc>
          <w:tcPr>
            <w:tcW w:w="1384" w:type="dxa"/>
            <w:vAlign w:val="center"/>
          </w:tcPr>
          <w:p w14:paraId="7BFABD37">
            <w:pPr>
              <w:jc w:val="right"/>
            </w:pPr>
            <w:r>
              <w:rPr>
                <w:rFonts w:hint="eastAsia"/>
              </w:rPr>
              <w:t>-</w:t>
            </w:r>
          </w:p>
        </w:tc>
        <w:tc>
          <w:tcPr>
            <w:tcW w:w="1384" w:type="dxa"/>
            <w:vAlign w:val="center"/>
          </w:tcPr>
          <w:p w14:paraId="223FEB2A">
            <w:pPr>
              <w:jc w:val="right"/>
            </w:pPr>
            <w:r>
              <w:rPr>
                <w:rFonts w:hint="eastAsia"/>
              </w:rPr>
              <w:t>-</w:t>
            </w:r>
          </w:p>
        </w:tc>
        <w:tc>
          <w:tcPr>
            <w:tcW w:w="1384" w:type="dxa"/>
            <w:vAlign w:val="center"/>
          </w:tcPr>
          <w:p w14:paraId="78475F3F">
            <w:pPr>
              <w:jc w:val="right"/>
            </w:pPr>
            <w:r>
              <w:rPr>
                <w:rFonts w:hint="eastAsia"/>
              </w:rPr>
              <w:t>3,395,590.60</w:t>
            </w:r>
          </w:p>
        </w:tc>
        <w:tc>
          <w:tcPr>
            <w:tcW w:w="1384" w:type="dxa"/>
            <w:vAlign w:val="center"/>
          </w:tcPr>
          <w:p w14:paraId="3F05D160">
            <w:pPr>
              <w:jc w:val="right"/>
            </w:pPr>
            <w:r>
              <w:rPr>
                <w:rFonts w:hint="eastAsia"/>
              </w:rPr>
              <w:t>163,405,153.61</w:t>
            </w:r>
          </w:p>
        </w:tc>
      </w:tr>
      <w:tr w14:paraId="1F83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D2BA8">
            <w:r>
              <w:rPr>
                <w:rFonts w:hint="eastAsia"/>
              </w:rPr>
              <w:t>利率敏感度缺口</w:t>
            </w:r>
          </w:p>
        </w:tc>
        <w:tc>
          <w:tcPr>
            <w:tcW w:w="1384" w:type="dxa"/>
            <w:vAlign w:val="center"/>
          </w:tcPr>
          <w:p w14:paraId="490C9495">
            <w:pPr>
              <w:jc w:val="right"/>
            </w:pPr>
            <w:r>
              <w:rPr>
                <w:rFonts w:hint="eastAsia"/>
              </w:rPr>
              <w:t>1,855,923,291.62</w:t>
            </w:r>
          </w:p>
        </w:tc>
        <w:tc>
          <w:tcPr>
            <w:tcW w:w="1384" w:type="dxa"/>
            <w:vAlign w:val="center"/>
          </w:tcPr>
          <w:p w14:paraId="1A596574">
            <w:pPr>
              <w:jc w:val="right"/>
            </w:pPr>
            <w:r>
              <w:rPr>
                <w:rFonts w:hint="eastAsia"/>
              </w:rPr>
              <w:t>5,685,057,138.12</w:t>
            </w:r>
          </w:p>
        </w:tc>
        <w:tc>
          <w:tcPr>
            <w:tcW w:w="1384" w:type="dxa"/>
            <w:vAlign w:val="center"/>
          </w:tcPr>
          <w:p w14:paraId="7887E69A">
            <w:pPr>
              <w:jc w:val="right"/>
            </w:pPr>
            <w:r>
              <w:rPr>
                <w:rFonts w:hint="eastAsia"/>
              </w:rPr>
              <w:t>1,611,884,604.54</w:t>
            </w:r>
          </w:p>
        </w:tc>
        <w:tc>
          <w:tcPr>
            <w:tcW w:w="1384" w:type="dxa"/>
            <w:vAlign w:val="center"/>
          </w:tcPr>
          <w:p w14:paraId="5EDDCCF9">
            <w:pPr>
              <w:jc w:val="right"/>
            </w:pPr>
            <w:r>
              <w:rPr>
                <w:rFonts w:hint="eastAsia"/>
              </w:rPr>
              <w:t>-3,395,590.60</w:t>
            </w:r>
          </w:p>
        </w:tc>
        <w:tc>
          <w:tcPr>
            <w:tcW w:w="1384" w:type="dxa"/>
            <w:vAlign w:val="center"/>
          </w:tcPr>
          <w:p w14:paraId="26C4A314">
            <w:pPr>
              <w:jc w:val="right"/>
            </w:pPr>
            <w:r>
              <w:rPr>
                <w:rFonts w:hint="eastAsia"/>
              </w:rPr>
              <w:t>9,149,469,443.68</w:t>
            </w:r>
          </w:p>
        </w:tc>
      </w:tr>
      <w:tr w14:paraId="43C0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67C54">
            <w:r>
              <w:rPr>
                <w:rFonts w:hint="eastAsia"/>
              </w:rPr>
              <w:t>上年度末2024年12月31日</w:t>
            </w:r>
          </w:p>
        </w:tc>
        <w:tc>
          <w:tcPr>
            <w:tcW w:w="1384" w:type="dxa"/>
            <w:vAlign w:val="center"/>
          </w:tcPr>
          <w:p w14:paraId="6EC4A791">
            <w:r>
              <w:rPr>
                <w:rFonts w:hint="eastAsia"/>
              </w:rPr>
              <w:t>1年以内</w:t>
            </w:r>
          </w:p>
        </w:tc>
        <w:tc>
          <w:tcPr>
            <w:tcW w:w="1384" w:type="dxa"/>
            <w:vAlign w:val="center"/>
          </w:tcPr>
          <w:p w14:paraId="3CDDA6FB">
            <w:r>
              <w:rPr>
                <w:rFonts w:hint="eastAsia"/>
              </w:rPr>
              <w:t>1-5年</w:t>
            </w:r>
          </w:p>
        </w:tc>
        <w:tc>
          <w:tcPr>
            <w:tcW w:w="1384" w:type="dxa"/>
            <w:vAlign w:val="center"/>
          </w:tcPr>
          <w:p w14:paraId="132D0DC3">
            <w:r>
              <w:rPr>
                <w:rFonts w:hint="eastAsia"/>
              </w:rPr>
              <w:t>5年以上</w:t>
            </w:r>
          </w:p>
        </w:tc>
        <w:tc>
          <w:tcPr>
            <w:tcW w:w="1384" w:type="dxa"/>
            <w:vAlign w:val="center"/>
          </w:tcPr>
          <w:p w14:paraId="06E4188B">
            <w:r>
              <w:rPr>
                <w:rFonts w:hint="eastAsia"/>
              </w:rPr>
              <w:t>不计息</w:t>
            </w:r>
          </w:p>
        </w:tc>
        <w:tc>
          <w:tcPr>
            <w:tcW w:w="1384" w:type="dxa"/>
            <w:vAlign w:val="center"/>
          </w:tcPr>
          <w:p w14:paraId="788453EC">
            <w:r>
              <w:rPr>
                <w:rFonts w:hint="eastAsia"/>
              </w:rPr>
              <w:t>合计</w:t>
            </w:r>
          </w:p>
        </w:tc>
      </w:tr>
      <w:tr w14:paraId="12CC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3A358">
            <w:r>
              <w:rPr>
                <w:rFonts w:hint="eastAsia"/>
              </w:rPr>
              <w:t>资产</w:t>
            </w:r>
          </w:p>
        </w:tc>
        <w:tc>
          <w:tcPr>
            <w:tcW w:w="1384" w:type="dxa"/>
            <w:vAlign w:val="center"/>
          </w:tcPr>
          <w:p w14:paraId="3F3BFE65"/>
        </w:tc>
        <w:tc>
          <w:tcPr>
            <w:tcW w:w="1384" w:type="dxa"/>
            <w:vAlign w:val="center"/>
          </w:tcPr>
          <w:p w14:paraId="5B13FFAF"/>
        </w:tc>
        <w:tc>
          <w:tcPr>
            <w:tcW w:w="1384" w:type="dxa"/>
            <w:vAlign w:val="center"/>
          </w:tcPr>
          <w:p w14:paraId="45E310AE"/>
        </w:tc>
        <w:tc>
          <w:tcPr>
            <w:tcW w:w="1384" w:type="dxa"/>
            <w:vAlign w:val="center"/>
          </w:tcPr>
          <w:p w14:paraId="03739C05"/>
        </w:tc>
        <w:tc>
          <w:tcPr>
            <w:tcW w:w="1384" w:type="dxa"/>
            <w:vAlign w:val="center"/>
          </w:tcPr>
          <w:p w14:paraId="379AAE3D"/>
        </w:tc>
      </w:tr>
      <w:tr w14:paraId="5D89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0F192">
            <w:r>
              <w:rPr>
                <w:rFonts w:hint="eastAsia"/>
              </w:rPr>
              <w:t>货币资金</w:t>
            </w:r>
          </w:p>
        </w:tc>
        <w:tc>
          <w:tcPr>
            <w:tcW w:w="1384" w:type="dxa"/>
            <w:vAlign w:val="center"/>
          </w:tcPr>
          <w:p w14:paraId="1B82F06A">
            <w:pPr>
              <w:jc w:val="right"/>
            </w:pPr>
            <w:r>
              <w:rPr>
                <w:rFonts w:hint="eastAsia"/>
              </w:rPr>
              <w:t>755,783.22</w:t>
            </w:r>
          </w:p>
        </w:tc>
        <w:tc>
          <w:tcPr>
            <w:tcW w:w="1384" w:type="dxa"/>
            <w:vAlign w:val="center"/>
          </w:tcPr>
          <w:p w14:paraId="31B42A9C">
            <w:pPr>
              <w:jc w:val="right"/>
            </w:pPr>
            <w:r>
              <w:rPr>
                <w:rFonts w:hint="eastAsia"/>
              </w:rPr>
              <w:t>-</w:t>
            </w:r>
          </w:p>
        </w:tc>
        <w:tc>
          <w:tcPr>
            <w:tcW w:w="1384" w:type="dxa"/>
            <w:vAlign w:val="center"/>
          </w:tcPr>
          <w:p w14:paraId="073CBC65">
            <w:pPr>
              <w:jc w:val="right"/>
            </w:pPr>
            <w:r>
              <w:rPr>
                <w:rFonts w:hint="eastAsia"/>
              </w:rPr>
              <w:t>-</w:t>
            </w:r>
          </w:p>
        </w:tc>
        <w:tc>
          <w:tcPr>
            <w:tcW w:w="1384" w:type="dxa"/>
            <w:vAlign w:val="center"/>
          </w:tcPr>
          <w:p w14:paraId="40B858BE">
            <w:pPr>
              <w:jc w:val="right"/>
            </w:pPr>
            <w:r>
              <w:rPr>
                <w:rFonts w:hint="eastAsia"/>
              </w:rPr>
              <w:t>-</w:t>
            </w:r>
          </w:p>
        </w:tc>
        <w:tc>
          <w:tcPr>
            <w:tcW w:w="1384" w:type="dxa"/>
            <w:vAlign w:val="center"/>
          </w:tcPr>
          <w:p w14:paraId="06D90F3D">
            <w:pPr>
              <w:jc w:val="right"/>
            </w:pPr>
            <w:r>
              <w:rPr>
                <w:rFonts w:hint="eastAsia"/>
              </w:rPr>
              <w:t>755,783.22</w:t>
            </w:r>
          </w:p>
        </w:tc>
      </w:tr>
      <w:tr w14:paraId="2D13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0C759">
            <w:r>
              <w:rPr>
                <w:rFonts w:hint="eastAsia"/>
              </w:rPr>
              <w:t>结算备付金</w:t>
            </w:r>
          </w:p>
        </w:tc>
        <w:tc>
          <w:tcPr>
            <w:tcW w:w="1384" w:type="dxa"/>
            <w:vAlign w:val="center"/>
          </w:tcPr>
          <w:p w14:paraId="04C6212F">
            <w:pPr>
              <w:jc w:val="right"/>
            </w:pPr>
            <w:r>
              <w:rPr>
                <w:rFonts w:hint="eastAsia"/>
              </w:rPr>
              <w:t>-</w:t>
            </w:r>
          </w:p>
        </w:tc>
        <w:tc>
          <w:tcPr>
            <w:tcW w:w="1384" w:type="dxa"/>
            <w:vAlign w:val="center"/>
          </w:tcPr>
          <w:p w14:paraId="6B3F6B95">
            <w:pPr>
              <w:jc w:val="right"/>
            </w:pPr>
            <w:r>
              <w:rPr>
                <w:rFonts w:hint="eastAsia"/>
              </w:rPr>
              <w:t>-</w:t>
            </w:r>
          </w:p>
        </w:tc>
        <w:tc>
          <w:tcPr>
            <w:tcW w:w="1384" w:type="dxa"/>
            <w:vAlign w:val="center"/>
          </w:tcPr>
          <w:p w14:paraId="24124439">
            <w:pPr>
              <w:jc w:val="right"/>
            </w:pPr>
            <w:r>
              <w:rPr>
                <w:rFonts w:hint="eastAsia"/>
              </w:rPr>
              <w:t>-</w:t>
            </w:r>
          </w:p>
        </w:tc>
        <w:tc>
          <w:tcPr>
            <w:tcW w:w="1384" w:type="dxa"/>
            <w:vAlign w:val="center"/>
          </w:tcPr>
          <w:p w14:paraId="17066C94">
            <w:pPr>
              <w:jc w:val="right"/>
            </w:pPr>
            <w:r>
              <w:rPr>
                <w:rFonts w:hint="eastAsia"/>
              </w:rPr>
              <w:t>-</w:t>
            </w:r>
          </w:p>
        </w:tc>
        <w:tc>
          <w:tcPr>
            <w:tcW w:w="1384" w:type="dxa"/>
            <w:vAlign w:val="center"/>
          </w:tcPr>
          <w:p w14:paraId="38E921F1">
            <w:pPr>
              <w:jc w:val="right"/>
            </w:pPr>
            <w:r>
              <w:rPr>
                <w:rFonts w:hint="eastAsia"/>
              </w:rPr>
              <w:t>-</w:t>
            </w:r>
          </w:p>
        </w:tc>
      </w:tr>
      <w:tr w14:paraId="648D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C7179">
            <w:r>
              <w:rPr>
                <w:rFonts w:hint="eastAsia"/>
              </w:rPr>
              <w:t>存出保证金</w:t>
            </w:r>
          </w:p>
        </w:tc>
        <w:tc>
          <w:tcPr>
            <w:tcW w:w="1384" w:type="dxa"/>
            <w:vAlign w:val="center"/>
          </w:tcPr>
          <w:p w14:paraId="2998BD1E">
            <w:pPr>
              <w:jc w:val="right"/>
            </w:pPr>
            <w:r>
              <w:rPr>
                <w:rFonts w:hint="eastAsia"/>
              </w:rPr>
              <w:t>-</w:t>
            </w:r>
          </w:p>
        </w:tc>
        <w:tc>
          <w:tcPr>
            <w:tcW w:w="1384" w:type="dxa"/>
            <w:vAlign w:val="center"/>
          </w:tcPr>
          <w:p w14:paraId="251EDC55">
            <w:pPr>
              <w:jc w:val="right"/>
            </w:pPr>
            <w:r>
              <w:rPr>
                <w:rFonts w:hint="eastAsia"/>
              </w:rPr>
              <w:t>-</w:t>
            </w:r>
          </w:p>
        </w:tc>
        <w:tc>
          <w:tcPr>
            <w:tcW w:w="1384" w:type="dxa"/>
            <w:vAlign w:val="center"/>
          </w:tcPr>
          <w:p w14:paraId="1C0F3914">
            <w:pPr>
              <w:jc w:val="right"/>
            </w:pPr>
            <w:r>
              <w:rPr>
                <w:rFonts w:hint="eastAsia"/>
              </w:rPr>
              <w:t>-</w:t>
            </w:r>
          </w:p>
        </w:tc>
        <w:tc>
          <w:tcPr>
            <w:tcW w:w="1384" w:type="dxa"/>
            <w:vAlign w:val="center"/>
          </w:tcPr>
          <w:p w14:paraId="02DAA341">
            <w:pPr>
              <w:jc w:val="right"/>
            </w:pPr>
            <w:r>
              <w:rPr>
                <w:rFonts w:hint="eastAsia"/>
              </w:rPr>
              <w:t>-</w:t>
            </w:r>
          </w:p>
        </w:tc>
        <w:tc>
          <w:tcPr>
            <w:tcW w:w="1384" w:type="dxa"/>
            <w:vAlign w:val="center"/>
          </w:tcPr>
          <w:p w14:paraId="3BC26A00">
            <w:pPr>
              <w:jc w:val="right"/>
            </w:pPr>
            <w:r>
              <w:rPr>
                <w:rFonts w:hint="eastAsia"/>
              </w:rPr>
              <w:t>-</w:t>
            </w:r>
          </w:p>
        </w:tc>
      </w:tr>
      <w:tr w14:paraId="7709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525B4">
            <w:r>
              <w:rPr>
                <w:rFonts w:hint="eastAsia"/>
              </w:rPr>
              <w:t>交易性金融资产</w:t>
            </w:r>
          </w:p>
        </w:tc>
        <w:tc>
          <w:tcPr>
            <w:tcW w:w="1384" w:type="dxa"/>
            <w:vAlign w:val="center"/>
          </w:tcPr>
          <w:p w14:paraId="45AA15C1">
            <w:pPr>
              <w:jc w:val="right"/>
            </w:pPr>
            <w:r>
              <w:rPr>
                <w:rFonts w:hint="eastAsia"/>
              </w:rPr>
              <w:t>1,874,669,873.85</w:t>
            </w:r>
          </w:p>
        </w:tc>
        <w:tc>
          <w:tcPr>
            <w:tcW w:w="1384" w:type="dxa"/>
            <w:vAlign w:val="center"/>
          </w:tcPr>
          <w:p w14:paraId="22418B5B">
            <w:pPr>
              <w:jc w:val="right"/>
            </w:pPr>
            <w:r>
              <w:rPr>
                <w:rFonts w:hint="eastAsia"/>
              </w:rPr>
              <w:t>8,751,569,756.68</w:t>
            </w:r>
          </w:p>
        </w:tc>
        <w:tc>
          <w:tcPr>
            <w:tcW w:w="1384" w:type="dxa"/>
            <w:vAlign w:val="center"/>
          </w:tcPr>
          <w:p w14:paraId="1F3B2F8B">
            <w:pPr>
              <w:jc w:val="right"/>
            </w:pPr>
            <w:r>
              <w:rPr>
                <w:rFonts w:hint="eastAsia"/>
              </w:rPr>
              <w:t>528,520,764.10</w:t>
            </w:r>
          </w:p>
        </w:tc>
        <w:tc>
          <w:tcPr>
            <w:tcW w:w="1384" w:type="dxa"/>
            <w:vAlign w:val="center"/>
          </w:tcPr>
          <w:p w14:paraId="597D0DA1">
            <w:pPr>
              <w:jc w:val="right"/>
            </w:pPr>
            <w:r>
              <w:rPr>
                <w:rFonts w:hint="eastAsia"/>
              </w:rPr>
              <w:t>-</w:t>
            </w:r>
          </w:p>
        </w:tc>
        <w:tc>
          <w:tcPr>
            <w:tcW w:w="1384" w:type="dxa"/>
            <w:vAlign w:val="center"/>
          </w:tcPr>
          <w:p w14:paraId="0DD7CE42">
            <w:pPr>
              <w:jc w:val="right"/>
            </w:pPr>
            <w:r>
              <w:rPr>
                <w:rFonts w:hint="eastAsia"/>
              </w:rPr>
              <w:t>11,154,760,394.63</w:t>
            </w:r>
          </w:p>
        </w:tc>
      </w:tr>
      <w:tr w14:paraId="254A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44ABC">
            <w:r>
              <w:rPr>
                <w:rFonts w:hint="eastAsia"/>
              </w:rPr>
              <w:t>衍生金融资产</w:t>
            </w:r>
          </w:p>
        </w:tc>
        <w:tc>
          <w:tcPr>
            <w:tcW w:w="1384" w:type="dxa"/>
            <w:vAlign w:val="center"/>
          </w:tcPr>
          <w:p w14:paraId="4DC4B929">
            <w:pPr>
              <w:jc w:val="right"/>
            </w:pPr>
            <w:r>
              <w:rPr>
                <w:rFonts w:hint="eastAsia"/>
              </w:rPr>
              <w:t>-</w:t>
            </w:r>
          </w:p>
        </w:tc>
        <w:tc>
          <w:tcPr>
            <w:tcW w:w="1384" w:type="dxa"/>
            <w:vAlign w:val="center"/>
          </w:tcPr>
          <w:p w14:paraId="61DADE22">
            <w:pPr>
              <w:jc w:val="right"/>
            </w:pPr>
            <w:r>
              <w:rPr>
                <w:rFonts w:hint="eastAsia"/>
              </w:rPr>
              <w:t>-</w:t>
            </w:r>
          </w:p>
        </w:tc>
        <w:tc>
          <w:tcPr>
            <w:tcW w:w="1384" w:type="dxa"/>
            <w:vAlign w:val="center"/>
          </w:tcPr>
          <w:p w14:paraId="158539EF">
            <w:pPr>
              <w:jc w:val="right"/>
            </w:pPr>
            <w:r>
              <w:rPr>
                <w:rFonts w:hint="eastAsia"/>
              </w:rPr>
              <w:t>-</w:t>
            </w:r>
          </w:p>
        </w:tc>
        <w:tc>
          <w:tcPr>
            <w:tcW w:w="1384" w:type="dxa"/>
            <w:vAlign w:val="center"/>
          </w:tcPr>
          <w:p w14:paraId="07DF5E9A">
            <w:pPr>
              <w:jc w:val="right"/>
            </w:pPr>
            <w:r>
              <w:rPr>
                <w:rFonts w:hint="eastAsia"/>
              </w:rPr>
              <w:t>-</w:t>
            </w:r>
          </w:p>
        </w:tc>
        <w:tc>
          <w:tcPr>
            <w:tcW w:w="1384" w:type="dxa"/>
            <w:vAlign w:val="center"/>
          </w:tcPr>
          <w:p w14:paraId="636E1E05">
            <w:pPr>
              <w:jc w:val="right"/>
            </w:pPr>
            <w:r>
              <w:rPr>
                <w:rFonts w:hint="eastAsia"/>
              </w:rPr>
              <w:t>-</w:t>
            </w:r>
          </w:p>
        </w:tc>
      </w:tr>
      <w:tr w14:paraId="6F42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422BF">
            <w:r>
              <w:rPr>
                <w:rFonts w:hint="eastAsia"/>
              </w:rPr>
              <w:t>买入返售金融资产</w:t>
            </w:r>
          </w:p>
        </w:tc>
        <w:tc>
          <w:tcPr>
            <w:tcW w:w="1384" w:type="dxa"/>
            <w:vAlign w:val="center"/>
          </w:tcPr>
          <w:p w14:paraId="1167C187">
            <w:pPr>
              <w:jc w:val="right"/>
            </w:pPr>
            <w:r>
              <w:rPr>
                <w:rFonts w:hint="eastAsia"/>
              </w:rPr>
              <w:t>-</w:t>
            </w:r>
          </w:p>
        </w:tc>
        <w:tc>
          <w:tcPr>
            <w:tcW w:w="1384" w:type="dxa"/>
            <w:vAlign w:val="center"/>
          </w:tcPr>
          <w:p w14:paraId="328833EF">
            <w:pPr>
              <w:jc w:val="right"/>
            </w:pPr>
            <w:r>
              <w:rPr>
                <w:rFonts w:hint="eastAsia"/>
              </w:rPr>
              <w:t>-</w:t>
            </w:r>
          </w:p>
        </w:tc>
        <w:tc>
          <w:tcPr>
            <w:tcW w:w="1384" w:type="dxa"/>
            <w:vAlign w:val="center"/>
          </w:tcPr>
          <w:p w14:paraId="19EE6527">
            <w:pPr>
              <w:jc w:val="right"/>
            </w:pPr>
            <w:r>
              <w:rPr>
                <w:rFonts w:hint="eastAsia"/>
              </w:rPr>
              <w:t>-</w:t>
            </w:r>
          </w:p>
        </w:tc>
        <w:tc>
          <w:tcPr>
            <w:tcW w:w="1384" w:type="dxa"/>
            <w:vAlign w:val="center"/>
          </w:tcPr>
          <w:p w14:paraId="2D67ADDA">
            <w:pPr>
              <w:jc w:val="right"/>
            </w:pPr>
            <w:r>
              <w:rPr>
                <w:rFonts w:hint="eastAsia"/>
              </w:rPr>
              <w:t>-</w:t>
            </w:r>
          </w:p>
        </w:tc>
        <w:tc>
          <w:tcPr>
            <w:tcW w:w="1384" w:type="dxa"/>
            <w:vAlign w:val="center"/>
          </w:tcPr>
          <w:p w14:paraId="4CC44FE5">
            <w:pPr>
              <w:jc w:val="right"/>
            </w:pPr>
            <w:r>
              <w:rPr>
                <w:rFonts w:hint="eastAsia"/>
              </w:rPr>
              <w:t>-</w:t>
            </w:r>
          </w:p>
        </w:tc>
      </w:tr>
      <w:tr w14:paraId="37EE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B70F6">
            <w:r>
              <w:rPr>
                <w:rFonts w:hint="eastAsia"/>
              </w:rPr>
              <w:t>债权投资</w:t>
            </w:r>
          </w:p>
        </w:tc>
        <w:tc>
          <w:tcPr>
            <w:tcW w:w="1384" w:type="dxa"/>
            <w:vAlign w:val="center"/>
          </w:tcPr>
          <w:p w14:paraId="2A8B3D2A">
            <w:pPr>
              <w:jc w:val="right"/>
            </w:pPr>
            <w:r>
              <w:rPr>
                <w:rFonts w:hint="eastAsia"/>
              </w:rPr>
              <w:t>-</w:t>
            </w:r>
          </w:p>
        </w:tc>
        <w:tc>
          <w:tcPr>
            <w:tcW w:w="1384" w:type="dxa"/>
            <w:vAlign w:val="center"/>
          </w:tcPr>
          <w:p w14:paraId="38DDFBA4">
            <w:pPr>
              <w:jc w:val="right"/>
            </w:pPr>
            <w:r>
              <w:rPr>
                <w:rFonts w:hint="eastAsia"/>
              </w:rPr>
              <w:t>-</w:t>
            </w:r>
          </w:p>
        </w:tc>
        <w:tc>
          <w:tcPr>
            <w:tcW w:w="1384" w:type="dxa"/>
            <w:vAlign w:val="center"/>
          </w:tcPr>
          <w:p w14:paraId="359A4800">
            <w:pPr>
              <w:jc w:val="right"/>
            </w:pPr>
            <w:r>
              <w:rPr>
                <w:rFonts w:hint="eastAsia"/>
              </w:rPr>
              <w:t>-</w:t>
            </w:r>
          </w:p>
        </w:tc>
        <w:tc>
          <w:tcPr>
            <w:tcW w:w="1384" w:type="dxa"/>
            <w:vAlign w:val="center"/>
          </w:tcPr>
          <w:p w14:paraId="4BFA5E84">
            <w:pPr>
              <w:jc w:val="right"/>
            </w:pPr>
            <w:r>
              <w:rPr>
                <w:rFonts w:hint="eastAsia"/>
              </w:rPr>
              <w:t>-</w:t>
            </w:r>
          </w:p>
        </w:tc>
        <w:tc>
          <w:tcPr>
            <w:tcW w:w="1384" w:type="dxa"/>
            <w:vAlign w:val="center"/>
          </w:tcPr>
          <w:p w14:paraId="22400335">
            <w:pPr>
              <w:jc w:val="right"/>
            </w:pPr>
            <w:r>
              <w:rPr>
                <w:rFonts w:hint="eastAsia"/>
              </w:rPr>
              <w:t>-</w:t>
            </w:r>
          </w:p>
        </w:tc>
      </w:tr>
      <w:tr w14:paraId="1FFE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5A787">
            <w:r>
              <w:rPr>
                <w:rFonts w:hint="eastAsia"/>
              </w:rPr>
              <w:t>其他债权投资</w:t>
            </w:r>
          </w:p>
        </w:tc>
        <w:tc>
          <w:tcPr>
            <w:tcW w:w="1384" w:type="dxa"/>
            <w:vAlign w:val="center"/>
          </w:tcPr>
          <w:p w14:paraId="6DABEE8B">
            <w:pPr>
              <w:jc w:val="right"/>
            </w:pPr>
            <w:r>
              <w:rPr>
                <w:rFonts w:hint="eastAsia"/>
              </w:rPr>
              <w:t>-</w:t>
            </w:r>
          </w:p>
        </w:tc>
        <w:tc>
          <w:tcPr>
            <w:tcW w:w="1384" w:type="dxa"/>
            <w:vAlign w:val="center"/>
          </w:tcPr>
          <w:p w14:paraId="3F488D68">
            <w:pPr>
              <w:jc w:val="right"/>
            </w:pPr>
            <w:r>
              <w:rPr>
                <w:rFonts w:hint="eastAsia"/>
              </w:rPr>
              <w:t>-</w:t>
            </w:r>
          </w:p>
        </w:tc>
        <w:tc>
          <w:tcPr>
            <w:tcW w:w="1384" w:type="dxa"/>
            <w:vAlign w:val="center"/>
          </w:tcPr>
          <w:p w14:paraId="17E51C12">
            <w:pPr>
              <w:jc w:val="right"/>
            </w:pPr>
            <w:r>
              <w:rPr>
                <w:rFonts w:hint="eastAsia"/>
              </w:rPr>
              <w:t>-</w:t>
            </w:r>
          </w:p>
        </w:tc>
        <w:tc>
          <w:tcPr>
            <w:tcW w:w="1384" w:type="dxa"/>
            <w:vAlign w:val="center"/>
          </w:tcPr>
          <w:p w14:paraId="597FAA1B">
            <w:pPr>
              <w:jc w:val="right"/>
            </w:pPr>
            <w:r>
              <w:rPr>
                <w:rFonts w:hint="eastAsia"/>
              </w:rPr>
              <w:t>-</w:t>
            </w:r>
          </w:p>
        </w:tc>
        <w:tc>
          <w:tcPr>
            <w:tcW w:w="1384" w:type="dxa"/>
            <w:vAlign w:val="center"/>
          </w:tcPr>
          <w:p w14:paraId="50B1982A">
            <w:pPr>
              <w:jc w:val="right"/>
            </w:pPr>
            <w:r>
              <w:rPr>
                <w:rFonts w:hint="eastAsia"/>
              </w:rPr>
              <w:t>-</w:t>
            </w:r>
          </w:p>
        </w:tc>
      </w:tr>
      <w:tr w14:paraId="795A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72099">
            <w:r>
              <w:rPr>
                <w:rFonts w:hint="eastAsia"/>
              </w:rPr>
              <w:t>其他权益工具投资</w:t>
            </w:r>
          </w:p>
        </w:tc>
        <w:tc>
          <w:tcPr>
            <w:tcW w:w="1384" w:type="dxa"/>
            <w:vAlign w:val="center"/>
          </w:tcPr>
          <w:p w14:paraId="15E6C99F">
            <w:pPr>
              <w:jc w:val="right"/>
            </w:pPr>
            <w:r>
              <w:rPr>
                <w:rFonts w:hint="eastAsia"/>
              </w:rPr>
              <w:t>-</w:t>
            </w:r>
          </w:p>
        </w:tc>
        <w:tc>
          <w:tcPr>
            <w:tcW w:w="1384" w:type="dxa"/>
            <w:vAlign w:val="center"/>
          </w:tcPr>
          <w:p w14:paraId="2F727705">
            <w:pPr>
              <w:jc w:val="right"/>
            </w:pPr>
            <w:r>
              <w:rPr>
                <w:rFonts w:hint="eastAsia"/>
              </w:rPr>
              <w:t>-</w:t>
            </w:r>
          </w:p>
        </w:tc>
        <w:tc>
          <w:tcPr>
            <w:tcW w:w="1384" w:type="dxa"/>
            <w:vAlign w:val="center"/>
          </w:tcPr>
          <w:p w14:paraId="677A9F45">
            <w:pPr>
              <w:jc w:val="right"/>
            </w:pPr>
            <w:r>
              <w:rPr>
                <w:rFonts w:hint="eastAsia"/>
              </w:rPr>
              <w:t>-</w:t>
            </w:r>
          </w:p>
        </w:tc>
        <w:tc>
          <w:tcPr>
            <w:tcW w:w="1384" w:type="dxa"/>
            <w:vAlign w:val="center"/>
          </w:tcPr>
          <w:p w14:paraId="208C40D2">
            <w:pPr>
              <w:jc w:val="right"/>
            </w:pPr>
            <w:r>
              <w:rPr>
                <w:rFonts w:hint="eastAsia"/>
              </w:rPr>
              <w:t>-</w:t>
            </w:r>
          </w:p>
        </w:tc>
        <w:tc>
          <w:tcPr>
            <w:tcW w:w="1384" w:type="dxa"/>
            <w:vAlign w:val="center"/>
          </w:tcPr>
          <w:p w14:paraId="4849BD44">
            <w:pPr>
              <w:jc w:val="right"/>
            </w:pPr>
            <w:r>
              <w:rPr>
                <w:rFonts w:hint="eastAsia"/>
              </w:rPr>
              <w:t>-</w:t>
            </w:r>
          </w:p>
        </w:tc>
      </w:tr>
      <w:tr w14:paraId="4723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4B1FE">
            <w:r>
              <w:rPr>
                <w:rFonts w:hint="eastAsia"/>
              </w:rPr>
              <w:t>应收清算款</w:t>
            </w:r>
          </w:p>
        </w:tc>
        <w:tc>
          <w:tcPr>
            <w:tcW w:w="1384" w:type="dxa"/>
            <w:vAlign w:val="center"/>
          </w:tcPr>
          <w:p w14:paraId="665640DC">
            <w:pPr>
              <w:jc w:val="right"/>
            </w:pPr>
            <w:r>
              <w:rPr>
                <w:rFonts w:hint="eastAsia"/>
              </w:rPr>
              <w:t>-</w:t>
            </w:r>
          </w:p>
        </w:tc>
        <w:tc>
          <w:tcPr>
            <w:tcW w:w="1384" w:type="dxa"/>
            <w:vAlign w:val="center"/>
          </w:tcPr>
          <w:p w14:paraId="3190191D">
            <w:pPr>
              <w:jc w:val="right"/>
            </w:pPr>
            <w:r>
              <w:rPr>
                <w:rFonts w:hint="eastAsia"/>
              </w:rPr>
              <w:t>-</w:t>
            </w:r>
          </w:p>
        </w:tc>
        <w:tc>
          <w:tcPr>
            <w:tcW w:w="1384" w:type="dxa"/>
            <w:vAlign w:val="center"/>
          </w:tcPr>
          <w:p w14:paraId="09CC5840">
            <w:pPr>
              <w:jc w:val="right"/>
            </w:pPr>
            <w:r>
              <w:rPr>
                <w:rFonts w:hint="eastAsia"/>
              </w:rPr>
              <w:t>-</w:t>
            </w:r>
          </w:p>
        </w:tc>
        <w:tc>
          <w:tcPr>
            <w:tcW w:w="1384" w:type="dxa"/>
            <w:vAlign w:val="center"/>
          </w:tcPr>
          <w:p w14:paraId="415228E6">
            <w:pPr>
              <w:jc w:val="right"/>
            </w:pPr>
            <w:r>
              <w:rPr>
                <w:rFonts w:hint="eastAsia"/>
              </w:rPr>
              <w:t>-</w:t>
            </w:r>
          </w:p>
        </w:tc>
        <w:tc>
          <w:tcPr>
            <w:tcW w:w="1384" w:type="dxa"/>
            <w:vAlign w:val="center"/>
          </w:tcPr>
          <w:p w14:paraId="7BDBEE9F">
            <w:pPr>
              <w:jc w:val="right"/>
            </w:pPr>
            <w:r>
              <w:rPr>
                <w:rFonts w:hint="eastAsia"/>
              </w:rPr>
              <w:t>-</w:t>
            </w:r>
          </w:p>
        </w:tc>
      </w:tr>
      <w:tr w14:paraId="1498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4552B">
            <w:r>
              <w:rPr>
                <w:rFonts w:hint="eastAsia"/>
              </w:rPr>
              <w:t>应收股利</w:t>
            </w:r>
          </w:p>
        </w:tc>
        <w:tc>
          <w:tcPr>
            <w:tcW w:w="1384" w:type="dxa"/>
            <w:vAlign w:val="center"/>
          </w:tcPr>
          <w:p w14:paraId="25285399">
            <w:pPr>
              <w:jc w:val="right"/>
            </w:pPr>
            <w:r>
              <w:rPr>
                <w:rFonts w:hint="eastAsia"/>
              </w:rPr>
              <w:t>-</w:t>
            </w:r>
          </w:p>
        </w:tc>
        <w:tc>
          <w:tcPr>
            <w:tcW w:w="1384" w:type="dxa"/>
            <w:vAlign w:val="center"/>
          </w:tcPr>
          <w:p w14:paraId="0D74B319">
            <w:pPr>
              <w:jc w:val="right"/>
            </w:pPr>
            <w:r>
              <w:rPr>
                <w:rFonts w:hint="eastAsia"/>
              </w:rPr>
              <w:t>-</w:t>
            </w:r>
          </w:p>
        </w:tc>
        <w:tc>
          <w:tcPr>
            <w:tcW w:w="1384" w:type="dxa"/>
            <w:vAlign w:val="center"/>
          </w:tcPr>
          <w:p w14:paraId="20D4C4C9">
            <w:pPr>
              <w:jc w:val="right"/>
            </w:pPr>
            <w:r>
              <w:rPr>
                <w:rFonts w:hint="eastAsia"/>
              </w:rPr>
              <w:t>-</w:t>
            </w:r>
          </w:p>
        </w:tc>
        <w:tc>
          <w:tcPr>
            <w:tcW w:w="1384" w:type="dxa"/>
            <w:vAlign w:val="center"/>
          </w:tcPr>
          <w:p w14:paraId="0C0938C6">
            <w:pPr>
              <w:jc w:val="right"/>
            </w:pPr>
            <w:r>
              <w:rPr>
                <w:rFonts w:hint="eastAsia"/>
              </w:rPr>
              <w:t>-</w:t>
            </w:r>
          </w:p>
        </w:tc>
        <w:tc>
          <w:tcPr>
            <w:tcW w:w="1384" w:type="dxa"/>
            <w:vAlign w:val="center"/>
          </w:tcPr>
          <w:p w14:paraId="7E8CC5EB">
            <w:pPr>
              <w:jc w:val="right"/>
            </w:pPr>
            <w:r>
              <w:rPr>
                <w:rFonts w:hint="eastAsia"/>
              </w:rPr>
              <w:t>-</w:t>
            </w:r>
          </w:p>
        </w:tc>
      </w:tr>
      <w:tr w14:paraId="583C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843DA">
            <w:r>
              <w:rPr>
                <w:rFonts w:hint="eastAsia"/>
              </w:rPr>
              <w:t>应收申购款</w:t>
            </w:r>
          </w:p>
        </w:tc>
        <w:tc>
          <w:tcPr>
            <w:tcW w:w="1384" w:type="dxa"/>
            <w:vAlign w:val="center"/>
          </w:tcPr>
          <w:p w14:paraId="03A6C83A">
            <w:pPr>
              <w:jc w:val="right"/>
            </w:pPr>
            <w:r>
              <w:rPr>
                <w:rFonts w:hint="eastAsia"/>
              </w:rPr>
              <w:t>-</w:t>
            </w:r>
          </w:p>
        </w:tc>
        <w:tc>
          <w:tcPr>
            <w:tcW w:w="1384" w:type="dxa"/>
            <w:vAlign w:val="center"/>
          </w:tcPr>
          <w:p w14:paraId="5624E23E">
            <w:pPr>
              <w:jc w:val="right"/>
            </w:pPr>
            <w:r>
              <w:rPr>
                <w:rFonts w:hint="eastAsia"/>
              </w:rPr>
              <w:t>-</w:t>
            </w:r>
          </w:p>
        </w:tc>
        <w:tc>
          <w:tcPr>
            <w:tcW w:w="1384" w:type="dxa"/>
            <w:vAlign w:val="center"/>
          </w:tcPr>
          <w:p w14:paraId="53A73745">
            <w:pPr>
              <w:jc w:val="right"/>
            </w:pPr>
            <w:r>
              <w:rPr>
                <w:rFonts w:hint="eastAsia"/>
              </w:rPr>
              <w:t>-</w:t>
            </w:r>
          </w:p>
        </w:tc>
        <w:tc>
          <w:tcPr>
            <w:tcW w:w="1384" w:type="dxa"/>
            <w:vAlign w:val="center"/>
          </w:tcPr>
          <w:p w14:paraId="0856D8E1">
            <w:pPr>
              <w:jc w:val="right"/>
            </w:pPr>
            <w:r>
              <w:rPr>
                <w:rFonts w:hint="eastAsia"/>
              </w:rPr>
              <w:t>-</w:t>
            </w:r>
          </w:p>
        </w:tc>
        <w:tc>
          <w:tcPr>
            <w:tcW w:w="1384" w:type="dxa"/>
            <w:vAlign w:val="center"/>
          </w:tcPr>
          <w:p w14:paraId="20037E3B">
            <w:pPr>
              <w:jc w:val="right"/>
            </w:pPr>
            <w:r>
              <w:rPr>
                <w:rFonts w:hint="eastAsia"/>
              </w:rPr>
              <w:t>-</w:t>
            </w:r>
          </w:p>
        </w:tc>
      </w:tr>
      <w:tr w14:paraId="1A85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EE08F">
            <w:r>
              <w:rPr>
                <w:rFonts w:hint="eastAsia"/>
              </w:rPr>
              <w:t>递延所得税资产</w:t>
            </w:r>
          </w:p>
        </w:tc>
        <w:tc>
          <w:tcPr>
            <w:tcW w:w="1384" w:type="dxa"/>
            <w:vAlign w:val="center"/>
          </w:tcPr>
          <w:p w14:paraId="58559DB1">
            <w:pPr>
              <w:jc w:val="right"/>
            </w:pPr>
            <w:r>
              <w:rPr>
                <w:rFonts w:hint="eastAsia"/>
              </w:rPr>
              <w:t>-</w:t>
            </w:r>
          </w:p>
        </w:tc>
        <w:tc>
          <w:tcPr>
            <w:tcW w:w="1384" w:type="dxa"/>
            <w:vAlign w:val="center"/>
          </w:tcPr>
          <w:p w14:paraId="4F59F0B7">
            <w:pPr>
              <w:jc w:val="right"/>
            </w:pPr>
            <w:r>
              <w:rPr>
                <w:rFonts w:hint="eastAsia"/>
              </w:rPr>
              <w:t>-</w:t>
            </w:r>
          </w:p>
        </w:tc>
        <w:tc>
          <w:tcPr>
            <w:tcW w:w="1384" w:type="dxa"/>
            <w:vAlign w:val="center"/>
          </w:tcPr>
          <w:p w14:paraId="7A87F2E9">
            <w:pPr>
              <w:jc w:val="right"/>
            </w:pPr>
            <w:r>
              <w:rPr>
                <w:rFonts w:hint="eastAsia"/>
              </w:rPr>
              <w:t>-</w:t>
            </w:r>
          </w:p>
        </w:tc>
        <w:tc>
          <w:tcPr>
            <w:tcW w:w="1384" w:type="dxa"/>
            <w:vAlign w:val="center"/>
          </w:tcPr>
          <w:p w14:paraId="231BA539">
            <w:pPr>
              <w:jc w:val="right"/>
            </w:pPr>
            <w:r>
              <w:rPr>
                <w:rFonts w:hint="eastAsia"/>
              </w:rPr>
              <w:t>-</w:t>
            </w:r>
          </w:p>
        </w:tc>
        <w:tc>
          <w:tcPr>
            <w:tcW w:w="1384" w:type="dxa"/>
            <w:vAlign w:val="center"/>
          </w:tcPr>
          <w:p w14:paraId="3BE48EA3">
            <w:pPr>
              <w:jc w:val="right"/>
            </w:pPr>
            <w:r>
              <w:rPr>
                <w:rFonts w:hint="eastAsia"/>
              </w:rPr>
              <w:t>-</w:t>
            </w:r>
          </w:p>
        </w:tc>
      </w:tr>
      <w:tr w14:paraId="3C36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2A429">
            <w:r>
              <w:rPr>
                <w:rFonts w:hint="eastAsia"/>
              </w:rPr>
              <w:t>其他资产</w:t>
            </w:r>
          </w:p>
        </w:tc>
        <w:tc>
          <w:tcPr>
            <w:tcW w:w="1384" w:type="dxa"/>
            <w:vAlign w:val="center"/>
          </w:tcPr>
          <w:p w14:paraId="4C8ABF11">
            <w:pPr>
              <w:jc w:val="right"/>
            </w:pPr>
            <w:r>
              <w:rPr>
                <w:rFonts w:hint="eastAsia"/>
              </w:rPr>
              <w:t>-</w:t>
            </w:r>
          </w:p>
        </w:tc>
        <w:tc>
          <w:tcPr>
            <w:tcW w:w="1384" w:type="dxa"/>
            <w:vAlign w:val="center"/>
          </w:tcPr>
          <w:p w14:paraId="655B4455">
            <w:pPr>
              <w:jc w:val="right"/>
            </w:pPr>
            <w:r>
              <w:rPr>
                <w:rFonts w:hint="eastAsia"/>
              </w:rPr>
              <w:t>-</w:t>
            </w:r>
          </w:p>
        </w:tc>
        <w:tc>
          <w:tcPr>
            <w:tcW w:w="1384" w:type="dxa"/>
            <w:vAlign w:val="center"/>
          </w:tcPr>
          <w:p w14:paraId="54741621">
            <w:pPr>
              <w:jc w:val="right"/>
            </w:pPr>
            <w:r>
              <w:rPr>
                <w:rFonts w:hint="eastAsia"/>
              </w:rPr>
              <w:t>-</w:t>
            </w:r>
          </w:p>
        </w:tc>
        <w:tc>
          <w:tcPr>
            <w:tcW w:w="1384" w:type="dxa"/>
            <w:vAlign w:val="center"/>
          </w:tcPr>
          <w:p w14:paraId="4D5DB2BE">
            <w:pPr>
              <w:jc w:val="right"/>
            </w:pPr>
            <w:r>
              <w:rPr>
                <w:rFonts w:hint="eastAsia"/>
              </w:rPr>
              <w:t>-</w:t>
            </w:r>
          </w:p>
        </w:tc>
        <w:tc>
          <w:tcPr>
            <w:tcW w:w="1384" w:type="dxa"/>
            <w:vAlign w:val="center"/>
          </w:tcPr>
          <w:p w14:paraId="1158FDC5">
            <w:pPr>
              <w:jc w:val="right"/>
            </w:pPr>
            <w:r>
              <w:rPr>
                <w:rFonts w:hint="eastAsia"/>
              </w:rPr>
              <w:t>-</w:t>
            </w:r>
          </w:p>
        </w:tc>
      </w:tr>
      <w:tr w14:paraId="6924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AF62D">
            <w:r>
              <w:rPr>
                <w:rFonts w:hint="eastAsia"/>
              </w:rPr>
              <w:t>资产总计</w:t>
            </w:r>
          </w:p>
        </w:tc>
        <w:tc>
          <w:tcPr>
            <w:tcW w:w="1384" w:type="dxa"/>
            <w:vAlign w:val="center"/>
          </w:tcPr>
          <w:p w14:paraId="615A01A4">
            <w:pPr>
              <w:jc w:val="right"/>
            </w:pPr>
            <w:r>
              <w:rPr>
                <w:rFonts w:hint="eastAsia"/>
              </w:rPr>
              <w:t>1,875,425,657.07</w:t>
            </w:r>
          </w:p>
        </w:tc>
        <w:tc>
          <w:tcPr>
            <w:tcW w:w="1384" w:type="dxa"/>
            <w:vAlign w:val="center"/>
          </w:tcPr>
          <w:p w14:paraId="5A7E84C0">
            <w:pPr>
              <w:jc w:val="right"/>
            </w:pPr>
            <w:r>
              <w:rPr>
                <w:rFonts w:hint="eastAsia"/>
              </w:rPr>
              <w:t>8,751,569,756.68</w:t>
            </w:r>
          </w:p>
        </w:tc>
        <w:tc>
          <w:tcPr>
            <w:tcW w:w="1384" w:type="dxa"/>
            <w:vAlign w:val="center"/>
          </w:tcPr>
          <w:p w14:paraId="5F342D40">
            <w:pPr>
              <w:jc w:val="right"/>
            </w:pPr>
            <w:r>
              <w:rPr>
                <w:rFonts w:hint="eastAsia"/>
              </w:rPr>
              <w:t>528,520,764.10</w:t>
            </w:r>
          </w:p>
        </w:tc>
        <w:tc>
          <w:tcPr>
            <w:tcW w:w="1384" w:type="dxa"/>
            <w:vAlign w:val="center"/>
          </w:tcPr>
          <w:p w14:paraId="107D5FF9">
            <w:pPr>
              <w:jc w:val="right"/>
            </w:pPr>
            <w:r>
              <w:rPr>
                <w:rFonts w:hint="eastAsia"/>
              </w:rPr>
              <w:t>-</w:t>
            </w:r>
          </w:p>
        </w:tc>
        <w:tc>
          <w:tcPr>
            <w:tcW w:w="1384" w:type="dxa"/>
            <w:vAlign w:val="center"/>
          </w:tcPr>
          <w:p w14:paraId="4BCDB311">
            <w:pPr>
              <w:jc w:val="right"/>
            </w:pPr>
            <w:r>
              <w:rPr>
                <w:rFonts w:hint="eastAsia"/>
              </w:rPr>
              <w:t>11,155,516,177.85</w:t>
            </w:r>
          </w:p>
        </w:tc>
      </w:tr>
      <w:tr w14:paraId="464D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CA867">
            <w:r>
              <w:rPr>
                <w:rFonts w:hint="eastAsia"/>
              </w:rPr>
              <w:t>负债</w:t>
            </w:r>
          </w:p>
        </w:tc>
        <w:tc>
          <w:tcPr>
            <w:tcW w:w="1384" w:type="dxa"/>
            <w:vAlign w:val="center"/>
          </w:tcPr>
          <w:p w14:paraId="00AC490E"/>
        </w:tc>
        <w:tc>
          <w:tcPr>
            <w:tcW w:w="1384" w:type="dxa"/>
            <w:vAlign w:val="center"/>
          </w:tcPr>
          <w:p w14:paraId="310AB865"/>
        </w:tc>
        <w:tc>
          <w:tcPr>
            <w:tcW w:w="1384" w:type="dxa"/>
            <w:vAlign w:val="center"/>
          </w:tcPr>
          <w:p w14:paraId="1401CACC"/>
        </w:tc>
        <w:tc>
          <w:tcPr>
            <w:tcW w:w="1384" w:type="dxa"/>
            <w:vAlign w:val="center"/>
          </w:tcPr>
          <w:p w14:paraId="16193C19"/>
        </w:tc>
        <w:tc>
          <w:tcPr>
            <w:tcW w:w="1384" w:type="dxa"/>
            <w:vAlign w:val="center"/>
          </w:tcPr>
          <w:p w14:paraId="5ED4C677"/>
        </w:tc>
      </w:tr>
      <w:tr w14:paraId="763C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04684">
            <w:r>
              <w:rPr>
                <w:rFonts w:hint="eastAsia"/>
              </w:rPr>
              <w:t>短期借款</w:t>
            </w:r>
          </w:p>
        </w:tc>
        <w:tc>
          <w:tcPr>
            <w:tcW w:w="1384" w:type="dxa"/>
            <w:vAlign w:val="center"/>
          </w:tcPr>
          <w:p w14:paraId="0E3D3742">
            <w:pPr>
              <w:jc w:val="right"/>
            </w:pPr>
            <w:r>
              <w:rPr>
                <w:rFonts w:hint="eastAsia"/>
              </w:rPr>
              <w:t>-</w:t>
            </w:r>
          </w:p>
        </w:tc>
        <w:tc>
          <w:tcPr>
            <w:tcW w:w="1384" w:type="dxa"/>
            <w:vAlign w:val="center"/>
          </w:tcPr>
          <w:p w14:paraId="1F08C5D4">
            <w:pPr>
              <w:jc w:val="right"/>
            </w:pPr>
            <w:r>
              <w:rPr>
                <w:rFonts w:hint="eastAsia"/>
              </w:rPr>
              <w:t>-</w:t>
            </w:r>
          </w:p>
        </w:tc>
        <w:tc>
          <w:tcPr>
            <w:tcW w:w="1384" w:type="dxa"/>
            <w:vAlign w:val="center"/>
          </w:tcPr>
          <w:p w14:paraId="06BF29A2">
            <w:pPr>
              <w:jc w:val="right"/>
            </w:pPr>
            <w:r>
              <w:rPr>
                <w:rFonts w:hint="eastAsia"/>
              </w:rPr>
              <w:t>-</w:t>
            </w:r>
          </w:p>
        </w:tc>
        <w:tc>
          <w:tcPr>
            <w:tcW w:w="1384" w:type="dxa"/>
            <w:vAlign w:val="center"/>
          </w:tcPr>
          <w:p w14:paraId="25C78B44">
            <w:pPr>
              <w:jc w:val="right"/>
            </w:pPr>
            <w:r>
              <w:rPr>
                <w:rFonts w:hint="eastAsia"/>
              </w:rPr>
              <w:t>-</w:t>
            </w:r>
          </w:p>
        </w:tc>
        <w:tc>
          <w:tcPr>
            <w:tcW w:w="1384" w:type="dxa"/>
            <w:vAlign w:val="center"/>
          </w:tcPr>
          <w:p w14:paraId="12EF1505">
            <w:pPr>
              <w:jc w:val="right"/>
            </w:pPr>
            <w:r>
              <w:rPr>
                <w:rFonts w:hint="eastAsia"/>
              </w:rPr>
              <w:t>-</w:t>
            </w:r>
          </w:p>
        </w:tc>
      </w:tr>
      <w:tr w14:paraId="3B91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9A7D0">
            <w:r>
              <w:rPr>
                <w:rFonts w:hint="eastAsia"/>
              </w:rPr>
              <w:t>交易性金融负债</w:t>
            </w:r>
          </w:p>
        </w:tc>
        <w:tc>
          <w:tcPr>
            <w:tcW w:w="1384" w:type="dxa"/>
            <w:vAlign w:val="center"/>
          </w:tcPr>
          <w:p w14:paraId="6B0E06C4">
            <w:pPr>
              <w:jc w:val="right"/>
            </w:pPr>
            <w:r>
              <w:rPr>
                <w:rFonts w:hint="eastAsia"/>
              </w:rPr>
              <w:t>-</w:t>
            </w:r>
          </w:p>
        </w:tc>
        <w:tc>
          <w:tcPr>
            <w:tcW w:w="1384" w:type="dxa"/>
            <w:vAlign w:val="center"/>
          </w:tcPr>
          <w:p w14:paraId="57C3E573">
            <w:pPr>
              <w:jc w:val="right"/>
            </w:pPr>
            <w:r>
              <w:rPr>
                <w:rFonts w:hint="eastAsia"/>
              </w:rPr>
              <w:t>-</w:t>
            </w:r>
          </w:p>
        </w:tc>
        <w:tc>
          <w:tcPr>
            <w:tcW w:w="1384" w:type="dxa"/>
            <w:vAlign w:val="center"/>
          </w:tcPr>
          <w:p w14:paraId="52217C4D">
            <w:pPr>
              <w:jc w:val="right"/>
            </w:pPr>
            <w:r>
              <w:rPr>
                <w:rFonts w:hint="eastAsia"/>
              </w:rPr>
              <w:t>-</w:t>
            </w:r>
          </w:p>
        </w:tc>
        <w:tc>
          <w:tcPr>
            <w:tcW w:w="1384" w:type="dxa"/>
            <w:vAlign w:val="center"/>
          </w:tcPr>
          <w:p w14:paraId="6914CA02">
            <w:pPr>
              <w:jc w:val="right"/>
            </w:pPr>
            <w:r>
              <w:rPr>
                <w:rFonts w:hint="eastAsia"/>
              </w:rPr>
              <w:t>-</w:t>
            </w:r>
          </w:p>
        </w:tc>
        <w:tc>
          <w:tcPr>
            <w:tcW w:w="1384" w:type="dxa"/>
            <w:vAlign w:val="center"/>
          </w:tcPr>
          <w:p w14:paraId="25EBEC25">
            <w:pPr>
              <w:jc w:val="right"/>
            </w:pPr>
            <w:r>
              <w:rPr>
                <w:rFonts w:hint="eastAsia"/>
              </w:rPr>
              <w:t>-</w:t>
            </w:r>
          </w:p>
        </w:tc>
      </w:tr>
      <w:tr w14:paraId="65C0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143DD">
            <w:r>
              <w:rPr>
                <w:rFonts w:hint="eastAsia"/>
              </w:rPr>
              <w:t>衍生金融负债</w:t>
            </w:r>
          </w:p>
        </w:tc>
        <w:tc>
          <w:tcPr>
            <w:tcW w:w="1384" w:type="dxa"/>
            <w:vAlign w:val="center"/>
          </w:tcPr>
          <w:p w14:paraId="6B529163">
            <w:pPr>
              <w:jc w:val="right"/>
            </w:pPr>
            <w:r>
              <w:rPr>
                <w:rFonts w:hint="eastAsia"/>
              </w:rPr>
              <w:t>-</w:t>
            </w:r>
          </w:p>
        </w:tc>
        <w:tc>
          <w:tcPr>
            <w:tcW w:w="1384" w:type="dxa"/>
            <w:vAlign w:val="center"/>
          </w:tcPr>
          <w:p w14:paraId="4E10F3E3">
            <w:pPr>
              <w:jc w:val="right"/>
            </w:pPr>
            <w:r>
              <w:rPr>
                <w:rFonts w:hint="eastAsia"/>
              </w:rPr>
              <w:t>-</w:t>
            </w:r>
          </w:p>
        </w:tc>
        <w:tc>
          <w:tcPr>
            <w:tcW w:w="1384" w:type="dxa"/>
            <w:vAlign w:val="center"/>
          </w:tcPr>
          <w:p w14:paraId="49E3DF2B">
            <w:pPr>
              <w:jc w:val="right"/>
            </w:pPr>
            <w:r>
              <w:rPr>
                <w:rFonts w:hint="eastAsia"/>
              </w:rPr>
              <w:t>-</w:t>
            </w:r>
          </w:p>
        </w:tc>
        <w:tc>
          <w:tcPr>
            <w:tcW w:w="1384" w:type="dxa"/>
            <w:vAlign w:val="center"/>
          </w:tcPr>
          <w:p w14:paraId="1EA4B4E9">
            <w:pPr>
              <w:jc w:val="right"/>
            </w:pPr>
            <w:r>
              <w:rPr>
                <w:rFonts w:hint="eastAsia"/>
              </w:rPr>
              <w:t>-</w:t>
            </w:r>
          </w:p>
        </w:tc>
        <w:tc>
          <w:tcPr>
            <w:tcW w:w="1384" w:type="dxa"/>
            <w:vAlign w:val="center"/>
          </w:tcPr>
          <w:p w14:paraId="7165A2FB">
            <w:pPr>
              <w:jc w:val="right"/>
            </w:pPr>
            <w:r>
              <w:rPr>
                <w:rFonts w:hint="eastAsia"/>
              </w:rPr>
              <w:t>-</w:t>
            </w:r>
          </w:p>
        </w:tc>
      </w:tr>
      <w:tr w14:paraId="621C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0A94C">
            <w:r>
              <w:rPr>
                <w:rFonts w:hint="eastAsia"/>
              </w:rPr>
              <w:t>卖出回购金融资产款</w:t>
            </w:r>
          </w:p>
        </w:tc>
        <w:tc>
          <w:tcPr>
            <w:tcW w:w="1384" w:type="dxa"/>
            <w:vAlign w:val="center"/>
          </w:tcPr>
          <w:p w14:paraId="3648028C">
            <w:pPr>
              <w:jc w:val="right"/>
            </w:pPr>
            <w:r>
              <w:rPr>
                <w:rFonts w:hint="eastAsia"/>
              </w:rPr>
              <w:t>2,092,583,174.97</w:t>
            </w:r>
          </w:p>
        </w:tc>
        <w:tc>
          <w:tcPr>
            <w:tcW w:w="1384" w:type="dxa"/>
            <w:vAlign w:val="center"/>
          </w:tcPr>
          <w:p w14:paraId="6022C5B3">
            <w:pPr>
              <w:jc w:val="right"/>
            </w:pPr>
            <w:r>
              <w:rPr>
                <w:rFonts w:hint="eastAsia"/>
              </w:rPr>
              <w:t>-</w:t>
            </w:r>
          </w:p>
        </w:tc>
        <w:tc>
          <w:tcPr>
            <w:tcW w:w="1384" w:type="dxa"/>
            <w:vAlign w:val="center"/>
          </w:tcPr>
          <w:p w14:paraId="3E8A8351">
            <w:pPr>
              <w:jc w:val="right"/>
            </w:pPr>
            <w:r>
              <w:rPr>
                <w:rFonts w:hint="eastAsia"/>
              </w:rPr>
              <w:t>-</w:t>
            </w:r>
          </w:p>
        </w:tc>
        <w:tc>
          <w:tcPr>
            <w:tcW w:w="1384" w:type="dxa"/>
            <w:vAlign w:val="center"/>
          </w:tcPr>
          <w:p w14:paraId="49440CE5">
            <w:pPr>
              <w:jc w:val="right"/>
            </w:pPr>
            <w:r>
              <w:rPr>
                <w:rFonts w:hint="eastAsia"/>
              </w:rPr>
              <w:t>-</w:t>
            </w:r>
          </w:p>
        </w:tc>
        <w:tc>
          <w:tcPr>
            <w:tcW w:w="1384" w:type="dxa"/>
            <w:vAlign w:val="center"/>
          </w:tcPr>
          <w:p w14:paraId="7E5F05BD">
            <w:pPr>
              <w:jc w:val="right"/>
            </w:pPr>
            <w:r>
              <w:rPr>
                <w:rFonts w:hint="eastAsia"/>
              </w:rPr>
              <w:t>2,092,583,174.97</w:t>
            </w:r>
          </w:p>
        </w:tc>
      </w:tr>
      <w:tr w14:paraId="3CB7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1354A">
            <w:r>
              <w:rPr>
                <w:rFonts w:hint="eastAsia"/>
              </w:rPr>
              <w:t>应付清算款</w:t>
            </w:r>
          </w:p>
        </w:tc>
        <w:tc>
          <w:tcPr>
            <w:tcW w:w="1384" w:type="dxa"/>
            <w:vAlign w:val="center"/>
          </w:tcPr>
          <w:p w14:paraId="726FCB33">
            <w:pPr>
              <w:jc w:val="right"/>
            </w:pPr>
            <w:r>
              <w:rPr>
                <w:rFonts w:hint="eastAsia"/>
              </w:rPr>
              <w:t>-</w:t>
            </w:r>
          </w:p>
        </w:tc>
        <w:tc>
          <w:tcPr>
            <w:tcW w:w="1384" w:type="dxa"/>
            <w:vAlign w:val="center"/>
          </w:tcPr>
          <w:p w14:paraId="43CF5B9B">
            <w:pPr>
              <w:jc w:val="right"/>
            </w:pPr>
            <w:r>
              <w:rPr>
                <w:rFonts w:hint="eastAsia"/>
              </w:rPr>
              <w:t>-</w:t>
            </w:r>
          </w:p>
        </w:tc>
        <w:tc>
          <w:tcPr>
            <w:tcW w:w="1384" w:type="dxa"/>
            <w:vAlign w:val="center"/>
          </w:tcPr>
          <w:p w14:paraId="5806E5DE">
            <w:pPr>
              <w:jc w:val="right"/>
            </w:pPr>
            <w:r>
              <w:rPr>
                <w:rFonts w:hint="eastAsia"/>
              </w:rPr>
              <w:t>-</w:t>
            </w:r>
          </w:p>
        </w:tc>
        <w:tc>
          <w:tcPr>
            <w:tcW w:w="1384" w:type="dxa"/>
            <w:vAlign w:val="center"/>
          </w:tcPr>
          <w:p w14:paraId="115E8E89">
            <w:pPr>
              <w:jc w:val="right"/>
            </w:pPr>
            <w:r>
              <w:rPr>
                <w:rFonts w:hint="eastAsia"/>
              </w:rPr>
              <w:t>-</w:t>
            </w:r>
          </w:p>
        </w:tc>
        <w:tc>
          <w:tcPr>
            <w:tcW w:w="1384" w:type="dxa"/>
            <w:vAlign w:val="center"/>
          </w:tcPr>
          <w:p w14:paraId="4BBBC78F">
            <w:pPr>
              <w:jc w:val="right"/>
            </w:pPr>
            <w:r>
              <w:rPr>
                <w:rFonts w:hint="eastAsia"/>
              </w:rPr>
              <w:t>-</w:t>
            </w:r>
          </w:p>
        </w:tc>
      </w:tr>
      <w:tr w14:paraId="1F85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19F16">
            <w:r>
              <w:rPr>
                <w:rFonts w:hint="eastAsia"/>
              </w:rPr>
              <w:t>应付赎回款</w:t>
            </w:r>
          </w:p>
        </w:tc>
        <w:tc>
          <w:tcPr>
            <w:tcW w:w="1384" w:type="dxa"/>
            <w:vAlign w:val="center"/>
          </w:tcPr>
          <w:p w14:paraId="2B9F8612">
            <w:pPr>
              <w:jc w:val="right"/>
            </w:pPr>
            <w:r>
              <w:rPr>
                <w:rFonts w:hint="eastAsia"/>
              </w:rPr>
              <w:t>-</w:t>
            </w:r>
          </w:p>
        </w:tc>
        <w:tc>
          <w:tcPr>
            <w:tcW w:w="1384" w:type="dxa"/>
            <w:vAlign w:val="center"/>
          </w:tcPr>
          <w:p w14:paraId="65F0BDD2">
            <w:pPr>
              <w:jc w:val="right"/>
            </w:pPr>
            <w:r>
              <w:rPr>
                <w:rFonts w:hint="eastAsia"/>
              </w:rPr>
              <w:t>-</w:t>
            </w:r>
          </w:p>
        </w:tc>
        <w:tc>
          <w:tcPr>
            <w:tcW w:w="1384" w:type="dxa"/>
            <w:vAlign w:val="center"/>
          </w:tcPr>
          <w:p w14:paraId="4B75AE17">
            <w:pPr>
              <w:jc w:val="right"/>
            </w:pPr>
            <w:r>
              <w:rPr>
                <w:rFonts w:hint="eastAsia"/>
              </w:rPr>
              <w:t>-</w:t>
            </w:r>
          </w:p>
        </w:tc>
        <w:tc>
          <w:tcPr>
            <w:tcW w:w="1384" w:type="dxa"/>
            <w:vAlign w:val="center"/>
          </w:tcPr>
          <w:p w14:paraId="0263C6BE">
            <w:pPr>
              <w:jc w:val="right"/>
            </w:pPr>
            <w:r>
              <w:rPr>
                <w:rFonts w:hint="eastAsia"/>
              </w:rPr>
              <w:t>-</w:t>
            </w:r>
          </w:p>
        </w:tc>
        <w:tc>
          <w:tcPr>
            <w:tcW w:w="1384" w:type="dxa"/>
            <w:vAlign w:val="center"/>
          </w:tcPr>
          <w:p w14:paraId="464FB6C5">
            <w:pPr>
              <w:jc w:val="right"/>
            </w:pPr>
            <w:r>
              <w:rPr>
                <w:rFonts w:hint="eastAsia"/>
              </w:rPr>
              <w:t>-</w:t>
            </w:r>
          </w:p>
        </w:tc>
      </w:tr>
      <w:tr w14:paraId="2184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27D24">
            <w:r>
              <w:rPr>
                <w:rFonts w:hint="eastAsia"/>
              </w:rPr>
              <w:t>应付管理人报酬</w:t>
            </w:r>
          </w:p>
        </w:tc>
        <w:tc>
          <w:tcPr>
            <w:tcW w:w="1384" w:type="dxa"/>
            <w:vAlign w:val="center"/>
          </w:tcPr>
          <w:p w14:paraId="48B264C4">
            <w:pPr>
              <w:jc w:val="right"/>
            </w:pPr>
            <w:r>
              <w:rPr>
                <w:rFonts w:hint="eastAsia"/>
              </w:rPr>
              <w:t>-</w:t>
            </w:r>
          </w:p>
        </w:tc>
        <w:tc>
          <w:tcPr>
            <w:tcW w:w="1384" w:type="dxa"/>
            <w:vAlign w:val="center"/>
          </w:tcPr>
          <w:p w14:paraId="711A2795">
            <w:pPr>
              <w:jc w:val="right"/>
            </w:pPr>
            <w:r>
              <w:rPr>
                <w:rFonts w:hint="eastAsia"/>
              </w:rPr>
              <w:t>-</w:t>
            </w:r>
          </w:p>
        </w:tc>
        <w:tc>
          <w:tcPr>
            <w:tcW w:w="1384" w:type="dxa"/>
            <w:vAlign w:val="center"/>
          </w:tcPr>
          <w:p w14:paraId="533EF54F">
            <w:pPr>
              <w:jc w:val="right"/>
            </w:pPr>
            <w:r>
              <w:rPr>
                <w:rFonts w:hint="eastAsia"/>
              </w:rPr>
              <w:t>-</w:t>
            </w:r>
          </w:p>
        </w:tc>
        <w:tc>
          <w:tcPr>
            <w:tcW w:w="1384" w:type="dxa"/>
            <w:vAlign w:val="center"/>
          </w:tcPr>
          <w:p w14:paraId="4D1BB0C2">
            <w:pPr>
              <w:jc w:val="right"/>
            </w:pPr>
            <w:r>
              <w:rPr>
                <w:rFonts w:hint="eastAsia"/>
              </w:rPr>
              <w:t>2,291,045.32</w:t>
            </w:r>
          </w:p>
        </w:tc>
        <w:tc>
          <w:tcPr>
            <w:tcW w:w="1384" w:type="dxa"/>
            <w:vAlign w:val="center"/>
          </w:tcPr>
          <w:p w14:paraId="0A877F86">
            <w:pPr>
              <w:jc w:val="right"/>
            </w:pPr>
            <w:r>
              <w:rPr>
                <w:rFonts w:hint="eastAsia"/>
              </w:rPr>
              <w:t>2,291,045.32</w:t>
            </w:r>
          </w:p>
        </w:tc>
      </w:tr>
      <w:tr w14:paraId="2C93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0D067">
            <w:r>
              <w:rPr>
                <w:rFonts w:hint="eastAsia"/>
              </w:rPr>
              <w:t>应付托管费</w:t>
            </w:r>
          </w:p>
        </w:tc>
        <w:tc>
          <w:tcPr>
            <w:tcW w:w="1384" w:type="dxa"/>
            <w:vAlign w:val="center"/>
          </w:tcPr>
          <w:p w14:paraId="0383A8E5">
            <w:pPr>
              <w:jc w:val="right"/>
            </w:pPr>
            <w:r>
              <w:rPr>
                <w:rFonts w:hint="eastAsia"/>
              </w:rPr>
              <w:t>-</w:t>
            </w:r>
          </w:p>
        </w:tc>
        <w:tc>
          <w:tcPr>
            <w:tcW w:w="1384" w:type="dxa"/>
            <w:vAlign w:val="center"/>
          </w:tcPr>
          <w:p w14:paraId="6F2589BA">
            <w:pPr>
              <w:jc w:val="right"/>
            </w:pPr>
            <w:r>
              <w:rPr>
                <w:rFonts w:hint="eastAsia"/>
              </w:rPr>
              <w:t>-</w:t>
            </w:r>
          </w:p>
        </w:tc>
        <w:tc>
          <w:tcPr>
            <w:tcW w:w="1384" w:type="dxa"/>
            <w:vAlign w:val="center"/>
          </w:tcPr>
          <w:p w14:paraId="640908AB">
            <w:pPr>
              <w:jc w:val="right"/>
            </w:pPr>
            <w:r>
              <w:rPr>
                <w:rFonts w:hint="eastAsia"/>
              </w:rPr>
              <w:t>-</w:t>
            </w:r>
          </w:p>
        </w:tc>
        <w:tc>
          <w:tcPr>
            <w:tcW w:w="1384" w:type="dxa"/>
            <w:vAlign w:val="center"/>
          </w:tcPr>
          <w:p w14:paraId="7307FF63">
            <w:pPr>
              <w:jc w:val="right"/>
            </w:pPr>
            <w:r>
              <w:rPr>
                <w:rFonts w:hint="eastAsia"/>
              </w:rPr>
              <w:t>763,681.77</w:t>
            </w:r>
          </w:p>
        </w:tc>
        <w:tc>
          <w:tcPr>
            <w:tcW w:w="1384" w:type="dxa"/>
            <w:vAlign w:val="center"/>
          </w:tcPr>
          <w:p w14:paraId="22DB60EB">
            <w:pPr>
              <w:jc w:val="right"/>
            </w:pPr>
            <w:r>
              <w:rPr>
                <w:rFonts w:hint="eastAsia"/>
              </w:rPr>
              <w:t>763,681.77</w:t>
            </w:r>
          </w:p>
        </w:tc>
      </w:tr>
      <w:tr w14:paraId="447C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94FD7">
            <w:r>
              <w:rPr>
                <w:rFonts w:hint="eastAsia"/>
              </w:rPr>
              <w:t>应付销售服务费</w:t>
            </w:r>
          </w:p>
        </w:tc>
        <w:tc>
          <w:tcPr>
            <w:tcW w:w="1384" w:type="dxa"/>
            <w:vAlign w:val="center"/>
          </w:tcPr>
          <w:p w14:paraId="0C19499D">
            <w:pPr>
              <w:jc w:val="right"/>
            </w:pPr>
            <w:r>
              <w:rPr>
                <w:rFonts w:hint="eastAsia"/>
              </w:rPr>
              <w:t>-</w:t>
            </w:r>
          </w:p>
        </w:tc>
        <w:tc>
          <w:tcPr>
            <w:tcW w:w="1384" w:type="dxa"/>
            <w:vAlign w:val="center"/>
          </w:tcPr>
          <w:p w14:paraId="72799652">
            <w:pPr>
              <w:jc w:val="right"/>
            </w:pPr>
            <w:r>
              <w:rPr>
                <w:rFonts w:hint="eastAsia"/>
              </w:rPr>
              <w:t>-</w:t>
            </w:r>
          </w:p>
        </w:tc>
        <w:tc>
          <w:tcPr>
            <w:tcW w:w="1384" w:type="dxa"/>
            <w:vAlign w:val="center"/>
          </w:tcPr>
          <w:p w14:paraId="78293D08">
            <w:pPr>
              <w:jc w:val="right"/>
            </w:pPr>
            <w:r>
              <w:rPr>
                <w:rFonts w:hint="eastAsia"/>
              </w:rPr>
              <w:t>-</w:t>
            </w:r>
          </w:p>
        </w:tc>
        <w:tc>
          <w:tcPr>
            <w:tcW w:w="1384" w:type="dxa"/>
            <w:vAlign w:val="center"/>
          </w:tcPr>
          <w:p w14:paraId="13B63333">
            <w:pPr>
              <w:jc w:val="right"/>
            </w:pPr>
            <w:r>
              <w:rPr>
                <w:rFonts w:hint="eastAsia"/>
              </w:rPr>
              <w:t>-</w:t>
            </w:r>
          </w:p>
        </w:tc>
        <w:tc>
          <w:tcPr>
            <w:tcW w:w="1384" w:type="dxa"/>
            <w:vAlign w:val="center"/>
          </w:tcPr>
          <w:p w14:paraId="2F528C48">
            <w:pPr>
              <w:jc w:val="right"/>
            </w:pPr>
            <w:r>
              <w:rPr>
                <w:rFonts w:hint="eastAsia"/>
              </w:rPr>
              <w:t>-</w:t>
            </w:r>
          </w:p>
        </w:tc>
      </w:tr>
      <w:tr w14:paraId="7A47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06365">
            <w:r>
              <w:rPr>
                <w:rFonts w:hint="eastAsia"/>
              </w:rPr>
              <w:t>应付投资顾问费</w:t>
            </w:r>
          </w:p>
        </w:tc>
        <w:tc>
          <w:tcPr>
            <w:tcW w:w="1384" w:type="dxa"/>
            <w:vAlign w:val="center"/>
          </w:tcPr>
          <w:p w14:paraId="5EA19C7A">
            <w:pPr>
              <w:jc w:val="right"/>
            </w:pPr>
            <w:r>
              <w:rPr>
                <w:rFonts w:hint="eastAsia"/>
              </w:rPr>
              <w:t>-</w:t>
            </w:r>
          </w:p>
        </w:tc>
        <w:tc>
          <w:tcPr>
            <w:tcW w:w="1384" w:type="dxa"/>
            <w:vAlign w:val="center"/>
          </w:tcPr>
          <w:p w14:paraId="44125C91">
            <w:pPr>
              <w:jc w:val="right"/>
            </w:pPr>
            <w:r>
              <w:rPr>
                <w:rFonts w:hint="eastAsia"/>
              </w:rPr>
              <w:t>-</w:t>
            </w:r>
          </w:p>
        </w:tc>
        <w:tc>
          <w:tcPr>
            <w:tcW w:w="1384" w:type="dxa"/>
            <w:vAlign w:val="center"/>
          </w:tcPr>
          <w:p w14:paraId="1FB59948">
            <w:pPr>
              <w:jc w:val="right"/>
            </w:pPr>
            <w:r>
              <w:rPr>
                <w:rFonts w:hint="eastAsia"/>
              </w:rPr>
              <w:t>-</w:t>
            </w:r>
          </w:p>
        </w:tc>
        <w:tc>
          <w:tcPr>
            <w:tcW w:w="1384" w:type="dxa"/>
            <w:vAlign w:val="center"/>
          </w:tcPr>
          <w:p w14:paraId="1C0EF95F">
            <w:pPr>
              <w:jc w:val="right"/>
            </w:pPr>
            <w:r>
              <w:rPr>
                <w:rFonts w:hint="eastAsia"/>
              </w:rPr>
              <w:t>-</w:t>
            </w:r>
          </w:p>
        </w:tc>
        <w:tc>
          <w:tcPr>
            <w:tcW w:w="1384" w:type="dxa"/>
            <w:vAlign w:val="center"/>
          </w:tcPr>
          <w:p w14:paraId="3DD0976D">
            <w:pPr>
              <w:jc w:val="right"/>
            </w:pPr>
            <w:r>
              <w:rPr>
                <w:rFonts w:hint="eastAsia"/>
              </w:rPr>
              <w:t>-</w:t>
            </w:r>
          </w:p>
        </w:tc>
      </w:tr>
      <w:tr w14:paraId="7DD5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17AA6">
            <w:r>
              <w:rPr>
                <w:rFonts w:hint="eastAsia"/>
              </w:rPr>
              <w:t>应交税费</w:t>
            </w:r>
          </w:p>
        </w:tc>
        <w:tc>
          <w:tcPr>
            <w:tcW w:w="1384" w:type="dxa"/>
            <w:vAlign w:val="center"/>
          </w:tcPr>
          <w:p w14:paraId="774AFEAA">
            <w:pPr>
              <w:jc w:val="right"/>
            </w:pPr>
            <w:r>
              <w:rPr>
                <w:rFonts w:hint="eastAsia"/>
              </w:rPr>
              <w:t>-</w:t>
            </w:r>
          </w:p>
        </w:tc>
        <w:tc>
          <w:tcPr>
            <w:tcW w:w="1384" w:type="dxa"/>
            <w:vAlign w:val="center"/>
          </w:tcPr>
          <w:p w14:paraId="1C9A48E3">
            <w:pPr>
              <w:jc w:val="right"/>
            </w:pPr>
            <w:r>
              <w:rPr>
                <w:rFonts w:hint="eastAsia"/>
              </w:rPr>
              <w:t>-</w:t>
            </w:r>
          </w:p>
        </w:tc>
        <w:tc>
          <w:tcPr>
            <w:tcW w:w="1384" w:type="dxa"/>
            <w:vAlign w:val="center"/>
          </w:tcPr>
          <w:p w14:paraId="35141034">
            <w:pPr>
              <w:jc w:val="right"/>
            </w:pPr>
            <w:r>
              <w:rPr>
                <w:rFonts w:hint="eastAsia"/>
              </w:rPr>
              <w:t>-</w:t>
            </w:r>
          </w:p>
        </w:tc>
        <w:tc>
          <w:tcPr>
            <w:tcW w:w="1384" w:type="dxa"/>
            <w:vAlign w:val="center"/>
          </w:tcPr>
          <w:p w14:paraId="4356A2FC">
            <w:pPr>
              <w:jc w:val="right"/>
            </w:pPr>
            <w:r>
              <w:rPr>
                <w:rFonts w:hint="eastAsia"/>
              </w:rPr>
              <w:t>-</w:t>
            </w:r>
          </w:p>
        </w:tc>
        <w:tc>
          <w:tcPr>
            <w:tcW w:w="1384" w:type="dxa"/>
            <w:vAlign w:val="center"/>
          </w:tcPr>
          <w:p w14:paraId="0A7B10AB">
            <w:pPr>
              <w:jc w:val="right"/>
            </w:pPr>
            <w:r>
              <w:rPr>
                <w:rFonts w:hint="eastAsia"/>
              </w:rPr>
              <w:t>-</w:t>
            </w:r>
          </w:p>
        </w:tc>
      </w:tr>
      <w:tr w14:paraId="2DA3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8D454">
            <w:r>
              <w:rPr>
                <w:rFonts w:hint="eastAsia"/>
              </w:rPr>
              <w:t>应付利润</w:t>
            </w:r>
          </w:p>
        </w:tc>
        <w:tc>
          <w:tcPr>
            <w:tcW w:w="1384" w:type="dxa"/>
            <w:vAlign w:val="center"/>
          </w:tcPr>
          <w:p w14:paraId="614B0F87">
            <w:pPr>
              <w:jc w:val="right"/>
            </w:pPr>
            <w:r>
              <w:rPr>
                <w:rFonts w:hint="eastAsia"/>
              </w:rPr>
              <w:t>-</w:t>
            </w:r>
          </w:p>
        </w:tc>
        <w:tc>
          <w:tcPr>
            <w:tcW w:w="1384" w:type="dxa"/>
            <w:vAlign w:val="center"/>
          </w:tcPr>
          <w:p w14:paraId="0871E21B">
            <w:pPr>
              <w:jc w:val="right"/>
            </w:pPr>
            <w:r>
              <w:rPr>
                <w:rFonts w:hint="eastAsia"/>
              </w:rPr>
              <w:t>-</w:t>
            </w:r>
          </w:p>
        </w:tc>
        <w:tc>
          <w:tcPr>
            <w:tcW w:w="1384" w:type="dxa"/>
            <w:vAlign w:val="center"/>
          </w:tcPr>
          <w:p w14:paraId="746CBF88">
            <w:pPr>
              <w:jc w:val="right"/>
            </w:pPr>
            <w:r>
              <w:rPr>
                <w:rFonts w:hint="eastAsia"/>
              </w:rPr>
              <w:t>-</w:t>
            </w:r>
          </w:p>
        </w:tc>
        <w:tc>
          <w:tcPr>
            <w:tcW w:w="1384" w:type="dxa"/>
            <w:vAlign w:val="center"/>
          </w:tcPr>
          <w:p w14:paraId="176CC6A8">
            <w:pPr>
              <w:jc w:val="right"/>
            </w:pPr>
            <w:r>
              <w:rPr>
                <w:rFonts w:hint="eastAsia"/>
              </w:rPr>
              <w:t>-</w:t>
            </w:r>
          </w:p>
        </w:tc>
        <w:tc>
          <w:tcPr>
            <w:tcW w:w="1384" w:type="dxa"/>
            <w:vAlign w:val="center"/>
          </w:tcPr>
          <w:p w14:paraId="2BB2634C">
            <w:pPr>
              <w:jc w:val="right"/>
            </w:pPr>
            <w:r>
              <w:rPr>
                <w:rFonts w:hint="eastAsia"/>
              </w:rPr>
              <w:t>-</w:t>
            </w:r>
          </w:p>
        </w:tc>
      </w:tr>
      <w:tr w14:paraId="7DA1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B73AF">
            <w:r>
              <w:rPr>
                <w:rFonts w:hint="eastAsia"/>
              </w:rPr>
              <w:t>递延所得税负债</w:t>
            </w:r>
          </w:p>
        </w:tc>
        <w:tc>
          <w:tcPr>
            <w:tcW w:w="1384" w:type="dxa"/>
            <w:vAlign w:val="center"/>
          </w:tcPr>
          <w:p w14:paraId="0DE0CA2A">
            <w:pPr>
              <w:jc w:val="right"/>
            </w:pPr>
            <w:r>
              <w:rPr>
                <w:rFonts w:hint="eastAsia"/>
              </w:rPr>
              <w:t>-</w:t>
            </w:r>
          </w:p>
        </w:tc>
        <w:tc>
          <w:tcPr>
            <w:tcW w:w="1384" w:type="dxa"/>
            <w:vAlign w:val="center"/>
          </w:tcPr>
          <w:p w14:paraId="4B9939F1">
            <w:pPr>
              <w:jc w:val="right"/>
            </w:pPr>
            <w:r>
              <w:rPr>
                <w:rFonts w:hint="eastAsia"/>
              </w:rPr>
              <w:t>-</w:t>
            </w:r>
          </w:p>
        </w:tc>
        <w:tc>
          <w:tcPr>
            <w:tcW w:w="1384" w:type="dxa"/>
            <w:vAlign w:val="center"/>
          </w:tcPr>
          <w:p w14:paraId="46301840">
            <w:pPr>
              <w:jc w:val="right"/>
            </w:pPr>
            <w:r>
              <w:rPr>
                <w:rFonts w:hint="eastAsia"/>
              </w:rPr>
              <w:t>-</w:t>
            </w:r>
          </w:p>
        </w:tc>
        <w:tc>
          <w:tcPr>
            <w:tcW w:w="1384" w:type="dxa"/>
            <w:vAlign w:val="center"/>
          </w:tcPr>
          <w:p w14:paraId="261607DD">
            <w:pPr>
              <w:jc w:val="right"/>
            </w:pPr>
            <w:r>
              <w:rPr>
                <w:rFonts w:hint="eastAsia"/>
              </w:rPr>
              <w:t>-</w:t>
            </w:r>
          </w:p>
        </w:tc>
        <w:tc>
          <w:tcPr>
            <w:tcW w:w="1384" w:type="dxa"/>
            <w:vAlign w:val="center"/>
          </w:tcPr>
          <w:p w14:paraId="7E752B61">
            <w:pPr>
              <w:jc w:val="right"/>
            </w:pPr>
            <w:r>
              <w:rPr>
                <w:rFonts w:hint="eastAsia"/>
              </w:rPr>
              <w:t>-</w:t>
            </w:r>
          </w:p>
        </w:tc>
      </w:tr>
      <w:tr w14:paraId="20EC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5DDF5">
            <w:r>
              <w:rPr>
                <w:rFonts w:hint="eastAsia"/>
              </w:rPr>
              <w:t>其他负债</w:t>
            </w:r>
          </w:p>
        </w:tc>
        <w:tc>
          <w:tcPr>
            <w:tcW w:w="1384" w:type="dxa"/>
            <w:vAlign w:val="center"/>
          </w:tcPr>
          <w:p w14:paraId="5784CACC">
            <w:pPr>
              <w:jc w:val="right"/>
            </w:pPr>
            <w:r>
              <w:rPr>
                <w:rFonts w:hint="eastAsia"/>
              </w:rPr>
              <w:t>-</w:t>
            </w:r>
          </w:p>
        </w:tc>
        <w:tc>
          <w:tcPr>
            <w:tcW w:w="1384" w:type="dxa"/>
            <w:vAlign w:val="center"/>
          </w:tcPr>
          <w:p w14:paraId="5D6E3166">
            <w:pPr>
              <w:jc w:val="right"/>
            </w:pPr>
            <w:r>
              <w:rPr>
                <w:rFonts w:hint="eastAsia"/>
              </w:rPr>
              <w:t>-</w:t>
            </w:r>
          </w:p>
        </w:tc>
        <w:tc>
          <w:tcPr>
            <w:tcW w:w="1384" w:type="dxa"/>
            <w:vAlign w:val="center"/>
          </w:tcPr>
          <w:p w14:paraId="0B1B730C">
            <w:pPr>
              <w:jc w:val="right"/>
            </w:pPr>
            <w:r>
              <w:rPr>
                <w:rFonts w:hint="eastAsia"/>
              </w:rPr>
              <w:t>-</w:t>
            </w:r>
          </w:p>
        </w:tc>
        <w:tc>
          <w:tcPr>
            <w:tcW w:w="1384" w:type="dxa"/>
            <w:vAlign w:val="center"/>
          </w:tcPr>
          <w:p w14:paraId="102C064E">
            <w:pPr>
              <w:jc w:val="right"/>
            </w:pPr>
            <w:r>
              <w:rPr>
                <w:rFonts w:hint="eastAsia"/>
              </w:rPr>
              <w:t>312,324.20</w:t>
            </w:r>
          </w:p>
        </w:tc>
        <w:tc>
          <w:tcPr>
            <w:tcW w:w="1384" w:type="dxa"/>
            <w:vAlign w:val="center"/>
          </w:tcPr>
          <w:p w14:paraId="647CA194">
            <w:pPr>
              <w:jc w:val="right"/>
            </w:pPr>
            <w:r>
              <w:rPr>
                <w:rFonts w:hint="eastAsia"/>
              </w:rPr>
              <w:t>312,324.20</w:t>
            </w:r>
          </w:p>
        </w:tc>
      </w:tr>
      <w:tr w14:paraId="6B1B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4F27D">
            <w:r>
              <w:rPr>
                <w:rFonts w:hint="eastAsia"/>
              </w:rPr>
              <w:t>负债总计</w:t>
            </w:r>
          </w:p>
        </w:tc>
        <w:tc>
          <w:tcPr>
            <w:tcW w:w="1384" w:type="dxa"/>
            <w:vAlign w:val="center"/>
          </w:tcPr>
          <w:p w14:paraId="6A6F9D0F">
            <w:pPr>
              <w:jc w:val="right"/>
            </w:pPr>
            <w:r>
              <w:rPr>
                <w:rFonts w:hint="eastAsia"/>
              </w:rPr>
              <w:t>2,092,583,174.97</w:t>
            </w:r>
          </w:p>
        </w:tc>
        <w:tc>
          <w:tcPr>
            <w:tcW w:w="1384" w:type="dxa"/>
            <w:vAlign w:val="center"/>
          </w:tcPr>
          <w:p w14:paraId="4CC73CA2">
            <w:pPr>
              <w:jc w:val="right"/>
            </w:pPr>
            <w:r>
              <w:rPr>
                <w:rFonts w:hint="eastAsia"/>
              </w:rPr>
              <w:t>-</w:t>
            </w:r>
          </w:p>
        </w:tc>
        <w:tc>
          <w:tcPr>
            <w:tcW w:w="1384" w:type="dxa"/>
            <w:vAlign w:val="center"/>
          </w:tcPr>
          <w:p w14:paraId="411E06A7">
            <w:pPr>
              <w:jc w:val="right"/>
            </w:pPr>
            <w:r>
              <w:rPr>
                <w:rFonts w:hint="eastAsia"/>
              </w:rPr>
              <w:t>-</w:t>
            </w:r>
          </w:p>
        </w:tc>
        <w:tc>
          <w:tcPr>
            <w:tcW w:w="1384" w:type="dxa"/>
            <w:vAlign w:val="center"/>
          </w:tcPr>
          <w:p w14:paraId="278EBCBD">
            <w:pPr>
              <w:jc w:val="right"/>
            </w:pPr>
            <w:r>
              <w:rPr>
                <w:rFonts w:hint="eastAsia"/>
              </w:rPr>
              <w:t>3,367,051.29</w:t>
            </w:r>
          </w:p>
        </w:tc>
        <w:tc>
          <w:tcPr>
            <w:tcW w:w="1384" w:type="dxa"/>
            <w:vAlign w:val="center"/>
          </w:tcPr>
          <w:p w14:paraId="064A641C">
            <w:pPr>
              <w:jc w:val="right"/>
            </w:pPr>
            <w:r>
              <w:rPr>
                <w:rFonts w:hint="eastAsia"/>
              </w:rPr>
              <w:t>2,095,950,226.26</w:t>
            </w:r>
          </w:p>
        </w:tc>
      </w:tr>
      <w:tr w14:paraId="3FA8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050CD">
            <w:r>
              <w:rPr>
                <w:rFonts w:hint="eastAsia"/>
              </w:rPr>
              <w:t>利率敏感度缺口</w:t>
            </w:r>
          </w:p>
        </w:tc>
        <w:tc>
          <w:tcPr>
            <w:tcW w:w="1384" w:type="dxa"/>
            <w:vAlign w:val="center"/>
          </w:tcPr>
          <w:p w14:paraId="50240F23">
            <w:pPr>
              <w:jc w:val="right"/>
            </w:pPr>
            <w:r>
              <w:rPr>
                <w:rFonts w:hint="eastAsia"/>
              </w:rPr>
              <w:t>-217,157,517.90</w:t>
            </w:r>
          </w:p>
        </w:tc>
        <w:tc>
          <w:tcPr>
            <w:tcW w:w="1384" w:type="dxa"/>
            <w:vAlign w:val="center"/>
          </w:tcPr>
          <w:p w14:paraId="6F78AEEB">
            <w:pPr>
              <w:jc w:val="right"/>
            </w:pPr>
            <w:r>
              <w:rPr>
                <w:rFonts w:hint="eastAsia"/>
              </w:rPr>
              <w:t>8,751,569,756.68</w:t>
            </w:r>
          </w:p>
        </w:tc>
        <w:tc>
          <w:tcPr>
            <w:tcW w:w="1384" w:type="dxa"/>
            <w:vAlign w:val="center"/>
          </w:tcPr>
          <w:p w14:paraId="189BB297">
            <w:pPr>
              <w:jc w:val="right"/>
            </w:pPr>
            <w:r>
              <w:rPr>
                <w:rFonts w:hint="eastAsia"/>
              </w:rPr>
              <w:t>528,520,764.10</w:t>
            </w:r>
          </w:p>
        </w:tc>
        <w:tc>
          <w:tcPr>
            <w:tcW w:w="1384" w:type="dxa"/>
            <w:vAlign w:val="center"/>
          </w:tcPr>
          <w:p w14:paraId="6E23292D">
            <w:pPr>
              <w:jc w:val="right"/>
            </w:pPr>
            <w:r>
              <w:rPr>
                <w:rFonts w:hint="eastAsia"/>
              </w:rPr>
              <w:t>-3,367,051.29</w:t>
            </w:r>
          </w:p>
        </w:tc>
        <w:tc>
          <w:tcPr>
            <w:tcW w:w="1384" w:type="dxa"/>
            <w:vAlign w:val="center"/>
          </w:tcPr>
          <w:p w14:paraId="2401109F">
            <w:pPr>
              <w:jc w:val="right"/>
            </w:pPr>
            <w:r>
              <w:rPr>
                <w:rFonts w:hint="eastAsia"/>
              </w:rPr>
              <w:t>9,059,565,951.59</w:t>
            </w:r>
          </w:p>
        </w:tc>
      </w:tr>
    </w:tbl>
    <w:p w14:paraId="7BA9F23D">
      <w:pPr>
        <w:pStyle w:val="47"/>
        <w:rPr>
          <w:rFonts w:hint="eastAsia"/>
        </w:rPr>
      </w:pPr>
      <w:r>
        <w:rPr>
          <w:rFonts w:hint="eastAsia"/>
        </w:rPr>
        <w:t>注：表中所示为本基金资产及负债的账面价值，并按照合约规定的利率重新定价日或到期日孰早者予以分类。</w:t>
      </w:r>
    </w:p>
    <w:p w14:paraId="4B13AB57">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11A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717E9A6">
            <w:r>
              <w:rPr>
                <w:rFonts w:hint="eastAsia"/>
              </w:rPr>
              <w:t>假设</w:t>
            </w:r>
          </w:p>
        </w:tc>
        <w:tc>
          <w:tcPr>
            <w:tcW w:w="3267" w:type="dxa"/>
            <w:gridSpan w:val="3"/>
            <w:vAlign w:val="center"/>
          </w:tcPr>
          <w:p w14:paraId="7C8D6127">
            <w:r>
              <w:rPr>
                <w:rFonts w:hint="eastAsia"/>
              </w:rPr>
              <w:t>除市场利率以外的其他市场变量保持不变</w:t>
            </w:r>
          </w:p>
        </w:tc>
      </w:tr>
      <w:tr w14:paraId="1D4A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28416C">
            <w:r>
              <w:rPr>
                <w:rFonts w:hint="eastAsia"/>
              </w:rPr>
              <w:t>分析</w:t>
            </w:r>
          </w:p>
        </w:tc>
        <w:tc>
          <w:tcPr>
            <w:tcW w:w="3267" w:type="dxa"/>
            <w:vMerge w:val="restart"/>
            <w:vAlign w:val="center"/>
          </w:tcPr>
          <w:p w14:paraId="467B29B2">
            <w:r>
              <w:rPr>
                <w:rFonts w:hint="eastAsia"/>
              </w:rPr>
              <w:t>相关风险变量的变动</w:t>
            </w:r>
          </w:p>
        </w:tc>
        <w:tc>
          <w:tcPr>
            <w:tcW w:w="2159" w:type="dxa"/>
            <w:gridSpan w:val="2"/>
            <w:vAlign w:val="center"/>
          </w:tcPr>
          <w:p w14:paraId="3F0EBB3C">
            <w:r>
              <w:rPr>
                <w:rFonts w:hint="eastAsia"/>
              </w:rPr>
              <w:t>对资产负债表日基金资产净值的影响金额（单位：人民币元）</w:t>
            </w:r>
          </w:p>
        </w:tc>
      </w:tr>
      <w:tr w14:paraId="6C27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92A81D"/>
        </w:tc>
        <w:tc>
          <w:tcPr>
            <w:tcW w:w="3267" w:type="dxa"/>
            <w:vMerge w:val="continue"/>
            <w:vAlign w:val="center"/>
          </w:tcPr>
          <w:p w14:paraId="210FA90C"/>
        </w:tc>
        <w:tc>
          <w:tcPr>
            <w:tcW w:w="2159" w:type="dxa"/>
            <w:vAlign w:val="center"/>
          </w:tcPr>
          <w:p w14:paraId="36DB0F14">
            <w:r>
              <w:rPr>
                <w:rFonts w:hint="eastAsia"/>
              </w:rPr>
              <w:t>本期末（ 2025年12月31日 ）</w:t>
            </w:r>
          </w:p>
        </w:tc>
        <w:tc>
          <w:tcPr>
            <w:tcW w:w="2159" w:type="dxa"/>
            <w:vAlign w:val="center"/>
          </w:tcPr>
          <w:p w14:paraId="66FD35B5">
            <w:r>
              <w:rPr>
                <w:rFonts w:hint="eastAsia"/>
              </w:rPr>
              <w:t>上年度末（ 2024年12月31日 ）</w:t>
            </w:r>
          </w:p>
        </w:tc>
      </w:tr>
      <w:tr w14:paraId="26FE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83273D"/>
        </w:tc>
        <w:tc>
          <w:tcPr>
            <w:tcW w:w="3267" w:type="dxa"/>
            <w:vAlign w:val="center"/>
          </w:tcPr>
          <w:p w14:paraId="73A11C9E">
            <w:r>
              <w:rPr>
                <w:rFonts w:hint="eastAsia"/>
              </w:rPr>
              <w:t>1.市场利率平行上升25个基点</w:t>
            </w:r>
          </w:p>
        </w:tc>
        <w:tc>
          <w:tcPr>
            <w:tcW w:w="2159" w:type="dxa"/>
            <w:vAlign w:val="center"/>
          </w:tcPr>
          <w:p w14:paraId="76EF6D19">
            <w:pPr>
              <w:jc w:val="right"/>
            </w:pPr>
            <w:r>
              <w:rPr>
                <w:rFonts w:hint="eastAsia"/>
              </w:rPr>
              <w:t>-66,749,999.78</w:t>
            </w:r>
          </w:p>
        </w:tc>
        <w:tc>
          <w:tcPr>
            <w:tcW w:w="2159" w:type="dxa"/>
            <w:vAlign w:val="center"/>
          </w:tcPr>
          <w:p w14:paraId="0A884A35">
            <w:pPr>
              <w:jc w:val="right"/>
            </w:pPr>
            <w:r>
              <w:rPr>
                <w:rFonts w:hint="eastAsia"/>
              </w:rPr>
              <w:t>-61,606,586.39</w:t>
            </w:r>
          </w:p>
        </w:tc>
      </w:tr>
      <w:tr w14:paraId="124E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92FFCE"/>
        </w:tc>
        <w:tc>
          <w:tcPr>
            <w:tcW w:w="3267" w:type="dxa"/>
            <w:vAlign w:val="center"/>
          </w:tcPr>
          <w:p w14:paraId="184F1B91">
            <w:r>
              <w:rPr>
                <w:rFonts w:hint="eastAsia"/>
              </w:rPr>
              <w:t>2.市场利率平行下降25个基点</w:t>
            </w:r>
          </w:p>
        </w:tc>
        <w:tc>
          <w:tcPr>
            <w:tcW w:w="2159" w:type="dxa"/>
            <w:vAlign w:val="center"/>
          </w:tcPr>
          <w:p w14:paraId="386C8B8E">
            <w:pPr>
              <w:jc w:val="right"/>
            </w:pPr>
            <w:r>
              <w:rPr>
                <w:rFonts w:hint="eastAsia"/>
              </w:rPr>
              <w:t>67,871,508.09</w:t>
            </w:r>
          </w:p>
        </w:tc>
        <w:tc>
          <w:tcPr>
            <w:tcW w:w="2159" w:type="dxa"/>
            <w:vAlign w:val="center"/>
          </w:tcPr>
          <w:p w14:paraId="70AD310B">
            <w:pPr>
              <w:jc w:val="right"/>
            </w:pPr>
            <w:r>
              <w:rPr>
                <w:rFonts w:hint="eastAsia"/>
              </w:rPr>
              <w:t>62,272,533.35</w:t>
            </w:r>
          </w:p>
        </w:tc>
      </w:tr>
    </w:tbl>
    <w:p w14:paraId="0002D605">
      <w:pPr>
        <w:pStyle w:val="36"/>
      </w:pPr>
      <w:bookmarkStart w:id="142" w:name="_Toc142"/>
      <w:r>
        <w:t>外汇风险</w:t>
      </w:r>
      <w:bookmarkEnd w:id="142"/>
    </w:p>
    <w:p w14:paraId="5E5738B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6DE7541">
      <w:pPr>
        <w:pStyle w:val="36"/>
      </w:pPr>
      <w:bookmarkStart w:id="143" w:name="_Toc143"/>
      <w:r>
        <w:t>其他价格风险</w:t>
      </w:r>
      <w:bookmarkEnd w:id="143"/>
    </w:p>
    <w:p w14:paraId="5DCE763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5E5FC54">
      <w:pPr>
        <w:pStyle w:val="28"/>
      </w:pPr>
      <w:bookmarkStart w:id="144" w:name="_Toc144"/>
      <w:r>
        <w:t>公允价值</w:t>
      </w:r>
      <w:bookmarkEnd w:id="144"/>
    </w:p>
    <w:p w14:paraId="0B28D108">
      <w:pPr>
        <w:pStyle w:val="35"/>
      </w:pPr>
      <w:bookmarkStart w:id="145" w:name="_Toc145"/>
      <w:r>
        <w:t>金融工具公允价值计量的方法</w:t>
      </w:r>
      <w:bookmarkEnd w:id="145"/>
    </w:p>
    <w:p w14:paraId="1804C46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C71171B">
      <w:pPr>
        <w:pStyle w:val="35"/>
      </w:pPr>
      <w:bookmarkStart w:id="146" w:name="_Toc146"/>
      <w:r>
        <w:t>持续的以公允价值计量的金融工具</w:t>
      </w:r>
      <w:bookmarkEnd w:id="146"/>
    </w:p>
    <w:p w14:paraId="07F87F6E">
      <w:pPr>
        <w:pStyle w:val="36"/>
      </w:pPr>
      <w:bookmarkStart w:id="147" w:name="_Toc147"/>
      <w:r>
        <w:t>各层次金融工具的公允价值</w:t>
      </w:r>
      <w:bookmarkEnd w:id="147"/>
    </w:p>
    <w:p w14:paraId="573136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38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83ED56">
            <w:pPr>
              <w:jc w:val="center"/>
            </w:pPr>
            <w:r>
              <w:rPr>
                <w:rFonts w:hint="eastAsia"/>
                <w:b/>
              </w:rPr>
              <w:t>公允价值计量结果所属的层次</w:t>
            </w:r>
          </w:p>
        </w:tc>
        <w:tc>
          <w:tcPr>
            <w:tcW w:w="2768" w:type="dxa"/>
            <w:shd w:val="clear" w:color="auto" w:fill="BFBFBF"/>
            <w:vAlign w:val="center"/>
          </w:tcPr>
          <w:p w14:paraId="1470B68B">
            <w:pPr>
              <w:jc w:val="center"/>
            </w:pPr>
            <w:r>
              <w:rPr>
                <w:rFonts w:hint="eastAsia"/>
                <w:b/>
              </w:rPr>
              <w:t>本期末2025年12月31日</w:t>
            </w:r>
          </w:p>
        </w:tc>
        <w:tc>
          <w:tcPr>
            <w:tcW w:w="2768" w:type="dxa"/>
            <w:shd w:val="clear" w:color="auto" w:fill="BFBFBF"/>
            <w:vAlign w:val="center"/>
          </w:tcPr>
          <w:p w14:paraId="4CDF787D">
            <w:pPr>
              <w:jc w:val="center"/>
            </w:pPr>
            <w:r>
              <w:rPr>
                <w:rFonts w:hint="eastAsia"/>
                <w:b/>
              </w:rPr>
              <w:t>上年度末2024年12月31日</w:t>
            </w:r>
          </w:p>
        </w:tc>
      </w:tr>
      <w:tr w14:paraId="5634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C2080">
            <w:r>
              <w:rPr>
                <w:rFonts w:hint="eastAsia"/>
              </w:rPr>
              <w:t>第一层次</w:t>
            </w:r>
          </w:p>
        </w:tc>
        <w:tc>
          <w:tcPr>
            <w:tcW w:w="2768" w:type="dxa"/>
            <w:vAlign w:val="center"/>
          </w:tcPr>
          <w:p w14:paraId="7E59B0BE">
            <w:pPr>
              <w:jc w:val="right"/>
            </w:pPr>
            <w:r>
              <w:rPr>
                <w:rFonts w:hint="eastAsia"/>
              </w:rPr>
              <w:t>-</w:t>
            </w:r>
          </w:p>
        </w:tc>
        <w:tc>
          <w:tcPr>
            <w:tcW w:w="2768" w:type="dxa"/>
            <w:vAlign w:val="center"/>
          </w:tcPr>
          <w:p w14:paraId="45082CF2">
            <w:pPr>
              <w:jc w:val="right"/>
            </w:pPr>
            <w:r>
              <w:rPr>
                <w:rFonts w:hint="eastAsia"/>
              </w:rPr>
              <w:t>-</w:t>
            </w:r>
          </w:p>
        </w:tc>
      </w:tr>
      <w:tr w14:paraId="79FF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1FF8F">
            <w:r>
              <w:rPr>
                <w:rFonts w:hint="eastAsia"/>
              </w:rPr>
              <w:t>第二层次</w:t>
            </w:r>
          </w:p>
        </w:tc>
        <w:tc>
          <w:tcPr>
            <w:tcW w:w="2768" w:type="dxa"/>
            <w:vAlign w:val="center"/>
          </w:tcPr>
          <w:p w14:paraId="6A997336">
            <w:pPr>
              <w:jc w:val="right"/>
            </w:pPr>
            <w:r>
              <w:rPr>
                <w:rFonts w:hint="eastAsia"/>
              </w:rPr>
              <w:t>7,511,619,464.85</w:t>
            </w:r>
          </w:p>
        </w:tc>
        <w:tc>
          <w:tcPr>
            <w:tcW w:w="2768" w:type="dxa"/>
            <w:vAlign w:val="center"/>
          </w:tcPr>
          <w:p w14:paraId="4B343357">
            <w:pPr>
              <w:jc w:val="right"/>
            </w:pPr>
            <w:r>
              <w:rPr>
                <w:rFonts w:hint="eastAsia"/>
              </w:rPr>
              <w:t>11,154,760,394.63</w:t>
            </w:r>
          </w:p>
        </w:tc>
      </w:tr>
      <w:tr w14:paraId="2FB3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8F5AC">
            <w:r>
              <w:rPr>
                <w:rFonts w:hint="eastAsia"/>
              </w:rPr>
              <w:t>第三层次</w:t>
            </w:r>
          </w:p>
        </w:tc>
        <w:tc>
          <w:tcPr>
            <w:tcW w:w="2768" w:type="dxa"/>
            <w:vAlign w:val="center"/>
          </w:tcPr>
          <w:p w14:paraId="68C604A3">
            <w:pPr>
              <w:jc w:val="right"/>
            </w:pPr>
            <w:r>
              <w:rPr>
                <w:rFonts w:hint="eastAsia"/>
              </w:rPr>
              <w:t>-</w:t>
            </w:r>
          </w:p>
        </w:tc>
        <w:tc>
          <w:tcPr>
            <w:tcW w:w="2768" w:type="dxa"/>
            <w:vAlign w:val="center"/>
          </w:tcPr>
          <w:p w14:paraId="1273784F">
            <w:pPr>
              <w:jc w:val="right"/>
            </w:pPr>
            <w:r>
              <w:rPr>
                <w:rFonts w:hint="eastAsia"/>
              </w:rPr>
              <w:t>-</w:t>
            </w:r>
          </w:p>
        </w:tc>
      </w:tr>
      <w:tr w14:paraId="0B03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9B42E">
            <w:r>
              <w:rPr>
                <w:rFonts w:hint="eastAsia"/>
              </w:rPr>
              <w:t>合计</w:t>
            </w:r>
          </w:p>
        </w:tc>
        <w:tc>
          <w:tcPr>
            <w:tcW w:w="2768" w:type="dxa"/>
            <w:vAlign w:val="center"/>
          </w:tcPr>
          <w:p w14:paraId="4B31A5EB">
            <w:pPr>
              <w:jc w:val="right"/>
            </w:pPr>
            <w:r>
              <w:rPr>
                <w:rFonts w:hint="eastAsia"/>
              </w:rPr>
              <w:t>7,511,619,464.85</w:t>
            </w:r>
          </w:p>
        </w:tc>
        <w:tc>
          <w:tcPr>
            <w:tcW w:w="2768" w:type="dxa"/>
            <w:vAlign w:val="center"/>
          </w:tcPr>
          <w:p w14:paraId="4185AC43">
            <w:pPr>
              <w:jc w:val="right"/>
            </w:pPr>
            <w:r>
              <w:rPr>
                <w:rFonts w:hint="eastAsia"/>
              </w:rPr>
              <w:t>11,154,760,394.63</w:t>
            </w:r>
          </w:p>
        </w:tc>
      </w:tr>
    </w:tbl>
    <w:p w14:paraId="721B991C">
      <w:pPr>
        <w:pStyle w:val="36"/>
      </w:pPr>
      <w:bookmarkStart w:id="148" w:name="_Toc148"/>
      <w:r>
        <w:t>公允价值所属层次间的重大变动</w:t>
      </w:r>
      <w:bookmarkEnd w:id="148"/>
    </w:p>
    <w:p w14:paraId="4A0C077D">
      <w:pPr>
        <w:pStyle w:val="18"/>
        <w:rPr>
          <w:rFonts w:hint="eastAsia"/>
        </w:rPr>
      </w:pPr>
      <w:r>
        <w:rPr>
          <w:rFonts w:hint="eastAsia"/>
        </w:rPr>
        <w:t>本基金以导致各层次之间转换的事项发生日为确认各层次之间转换的时点。</w:t>
      </w:r>
    </w:p>
    <w:p w14:paraId="7FE07AE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D42D638">
      <w:pPr>
        <w:pStyle w:val="35"/>
      </w:pPr>
      <w:bookmarkStart w:id="149" w:name="_Toc149"/>
      <w:r>
        <w:t>非持续的以公允价值计量的金融工具的说明</w:t>
      </w:r>
      <w:bookmarkEnd w:id="149"/>
    </w:p>
    <w:p w14:paraId="3E5EAE40">
      <w:pPr>
        <w:pStyle w:val="18"/>
        <w:rPr>
          <w:rFonts w:hint="eastAsia"/>
        </w:rPr>
      </w:pPr>
      <w:r>
        <w:rPr>
          <w:rFonts w:hint="eastAsia"/>
        </w:rPr>
        <w:t>于本报告期末，本基金未持有非持续的以公允价值计量的金融资产（上年度末：同）。</w:t>
      </w:r>
    </w:p>
    <w:p w14:paraId="555973B3">
      <w:pPr>
        <w:pStyle w:val="35"/>
      </w:pPr>
      <w:bookmarkStart w:id="150" w:name="_Toc150"/>
      <w:r>
        <w:t>不以公允价值计量的金融工具的相关说明</w:t>
      </w:r>
      <w:bookmarkEnd w:id="150"/>
    </w:p>
    <w:p w14:paraId="25DEC0DC">
      <w:pPr>
        <w:pStyle w:val="18"/>
        <w:rPr>
          <w:rFonts w:hint="eastAsia"/>
        </w:rPr>
      </w:pPr>
      <w:r>
        <w:rPr>
          <w:rFonts w:hint="eastAsia"/>
        </w:rPr>
        <w:t>不以公允价值计量的金融资产和负债主要包括应收款项和其他金融负债，其账面价值与公允价值相差很小。</w:t>
      </w:r>
    </w:p>
    <w:p w14:paraId="556DE456">
      <w:pPr>
        <w:pStyle w:val="28"/>
      </w:pPr>
      <w:bookmarkStart w:id="151" w:name="_Toc151"/>
      <w:r>
        <w:t>有助于理解和分析会计报表需要说明的其他事项</w:t>
      </w:r>
      <w:bookmarkEnd w:id="151"/>
    </w:p>
    <w:p w14:paraId="33A2AAFB">
      <w:pPr>
        <w:pStyle w:val="18"/>
        <w:rPr>
          <w:rFonts w:hint="eastAsia"/>
        </w:rPr>
      </w:pPr>
      <w:r>
        <w:rPr>
          <w:rFonts w:hint="eastAsia"/>
        </w:rPr>
        <w:t>截至资产负债表日，本基金无需要说明的其他重要事项。</w:t>
      </w:r>
    </w:p>
    <w:p w14:paraId="1CE09487">
      <w:pPr>
        <w:pStyle w:val="26"/>
      </w:pPr>
      <w:bookmarkStart w:id="152" w:name="_Toc19026"/>
      <w:r>
        <w:t>投资组合报告</w:t>
      </w:r>
      <w:bookmarkEnd w:id="152"/>
    </w:p>
    <w:p w14:paraId="15054BC4">
      <w:pPr>
        <w:pStyle w:val="23"/>
      </w:pPr>
      <w:bookmarkStart w:id="153" w:name="_Toc29032"/>
      <w:r>
        <w:t>期末基金资产组合情况</w:t>
      </w:r>
      <w:bookmarkEnd w:id="153"/>
    </w:p>
    <w:p w14:paraId="648CCD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A54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A5BDC76">
            <w:pPr>
              <w:jc w:val="center"/>
            </w:pPr>
            <w:r>
              <w:rPr>
                <w:rFonts w:hint="eastAsia"/>
                <w:b/>
              </w:rPr>
              <w:t>序号</w:t>
            </w:r>
          </w:p>
        </w:tc>
        <w:tc>
          <w:tcPr>
            <w:tcW w:w="3211" w:type="dxa"/>
            <w:shd w:val="clear" w:color="auto" w:fill="BFBFBF"/>
            <w:vAlign w:val="center"/>
          </w:tcPr>
          <w:p w14:paraId="009037A3">
            <w:pPr>
              <w:jc w:val="center"/>
            </w:pPr>
            <w:r>
              <w:rPr>
                <w:rFonts w:hint="eastAsia"/>
                <w:b/>
              </w:rPr>
              <w:t>项目</w:t>
            </w:r>
          </w:p>
        </w:tc>
        <w:tc>
          <w:tcPr>
            <w:tcW w:w="2214" w:type="dxa"/>
            <w:shd w:val="clear" w:color="auto" w:fill="BFBFBF"/>
            <w:vAlign w:val="center"/>
          </w:tcPr>
          <w:p w14:paraId="74564D4C">
            <w:pPr>
              <w:jc w:val="center"/>
            </w:pPr>
            <w:r>
              <w:rPr>
                <w:rFonts w:hint="eastAsia"/>
                <w:b/>
              </w:rPr>
              <w:t>金额</w:t>
            </w:r>
          </w:p>
        </w:tc>
        <w:tc>
          <w:tcPr>
            <w:tcW w:w="2214" w:type="dxa"/>
            <w:shd w:val="clear" w:color="auto" w:fill="BFBFBF"/>
            <w:vAlign w:val="center"/>
          </w:tcPr>
          <w:p w14:paraId="3FDF6212">
            <w:pPr>
              <w:jc w:val="center"/>
            </w:pPr>
            <w:r>
              <w:rPr>
                <w:rFonts w:hint="eastAsia"/>
                <w:b/>
              </w:rPr>
              <w:t>占基金总资产的比例（%）</w:t>
            </w:r>
          </w:p>
        </w:tc>
      </w:tr>
      <w:tr w14:paraId="21CC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864C13">
            <w:pPr>
              <w:jc w:val="center"/>
            </w:pPr>
            <w:r>
              <w:rPr>
                <w:rFonts w:hint="eastAsia"/>
              </w:rPr>
              <w:t>1</w:t>
            </w:r>
          </w:p>
        </w:tc>
        <w:tc>
          <w:tcPr>
            <w:tcW w:w="3211" w:type="dxa"/>
            <w:vAlign w:val="center"/>
          </w:tcPr>
          <w:p w14:paraId="3D4B25C7">
            <w:r>
              <w:rPr>
                <w:rFonts w:hint="eastAsia"/>
              </w:rPr>
              <w:t>权益投资</w:t>
            </w:r>
          </w:p>
        </w:tc>
        <w:tc>
          <w:tcPr>
            <w:tcW w:w="2214" w:type="dxa"/>
            <w:vAlign w:val="center"/>
          </w:tcPr>
          <w:p w14:paraId="00A16B3E">
            <w:pPr>
              <w:jc w:val="right"/>
            </w:pPr>
            <w:r>
              <w:rPr>
                <w:rFonts w:hint="eastAsia"/>
              </w:rPr>
              <w:t>-</w:t>
            </w:r>
          </w:p>
        </w:tc>
        <w:tc>
          <w:tcPr>
            <w:tcW w:w="2214" w:type="dxa"/>
            <w:vAlign w:val="center"/>
          </w:tcPr>
          <w:p w14:paraId="2ADC679A">
            <w:pPr>
              <w:jc w:val="right"/>
            </w:pPr>
            <w:r>
              <w:rPr>
                <w:rFonts w:hint="eastAsia"/>
              </w:rPr>
              <w:t>-</w:t>
            </w:r>
          </w:p>
        </w:tc>
      </w:tr>
      <w:tr w14:paraId="105B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5044C8">
            <w:pPr>
              <w:jc w:val="center"/>
            </w:pPr>
          </w:p>
        </w:tc>
        <w:tc>
          <w:tcPr>
            <w:tcW w:w="3211" w:type="dxa"/>
            <w:vAlign w:val="center"/>
          </w:tcPr>
          <w:p w14:paraId="69EB94B0">
            <w:r>
              <w:rPr>
                <w:rFonts w:hint="eastAsia"/>
              </w:rPr>
              <w:t>其中：股票</w:t>
            </w:r>
          </w:p>
        </w:tc>
        <w:tc>
          <w:tcPr>
            <w:tcW w:w="2214" w:type="dxa"/>
            <w:vAlign w:val="center"/>
          </w:tcPr>
          <w:p w14:paraId="42C9EEBC">
            <w:pPr>
              <w:jc w:val="right"/>
            </w:pPr>
            <w:r>
              <w:rPr>
                <w:rFonts w:hint="eastAsia"/>
              </w:rPr>
              <w:t>-</w:t>
            </w:r>
          </w:p>
        </w:tc>
        <w:tc>
          <w:tcPr>
            <w:tcW w:w="2214" w:type="dxa"/>
            <w:vAlign w:val="center"/>
          </w:tcPr>
          <w:p w14:paraId="492802F2">
            <w:pPr>
              <w:jc w:val="right"/>
            </w:pPr>
            <w:r>
              <w:rPr>
                <w:rFonts w:hint="eastAsia"/>
              </w:rPr>
              <w:t>-</w:t>
            </w:r>
          </w:p>
        </w:tc>
      </w:tr>
      <w:tr w14:paraId="4A2B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5385FF">
            <w:pPr>
              <w:jc w:val="center"/>
            </w:pPr>
            <w:r>
              <w:rPr>
                <w:rFonts w:hint="eastAsia"/>
              </w:rPr>
              <w:t>2</w:t>
            </w:r>
          </w:p>
        </w:tc>
        <w:tc>
          <w:tcPr>
            <w:tcW w:w="3211" w:type="dxa"/>
            <w:vAlign w:val="center"/>
          </w:tcPr>
          <w:p w14:paraId="372F5546">
            <w:r>
              <w:rPr>
                <w:rFonts w:hint="eastAsia"/>
              </w:rPr>
              <w:t>基金投资</w:t>
            </w:r>
          </w:p>
        </w:tc>
        <w:tc>
          <w:tcPr>
            <w:tcW w:w="2214" w:type="dxa"/>
            <w:vAlign w:val="center"/>
          </w:tcPr>
          <w:p w14:paraId="18431164">
            <w:pPr>
              <w:jc w:val="right"/>
            </w:pPr>
            <w:r>
              <w:rPr>
                <w:rFonts w:hint="eastAsia"/>
              </w:rPr>
              <w:t>-</w:t>
            </w:r>
          </w:p>
        </w:tc>
        <w:tc>
          <w:tcPr>
            <w:tcW w:w="2214" w:type="dxa"/>
            <w:vAlign w:val="center"/>
          </w:tcPr>
          <w:p w14:paraId="0D78EA0C">
            <w:pPr>
              <w:jc w:val="right"/>
            </w:pPr>
            <w:r>
              <w:rPr>
                <w:rFonts w:hint="eastAsia"/>
              </w:rPr>
              <w:t>-</w:t>
            </w:r>
          </w:p>
        </w:tc>
      </w:tr>
      <w:tr w14:paraId="6C20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63E4C8">
            <w:pPr>
              <w:jc w:val="center"/>
            </w:pPr>
            <w:r>
              <w:rPr>
                <w:rFonts w:hint="eastAsia"/>
              </w:rPr>
              <w:t>3</w:t>
            </w:r>
          </w:p>
        </w:tc>
        <w:tc>
          <w:tcPr>
            <w:tcW w:w="3211" w:type="dxa"/>
            <w:vAlign w:val="center"/>
          </w:tcPr>
          <w:p w14:paraId="622BBEB5">
            <w:r>
              <w:rPr>
                <w:rFonts w:hint="eastAsia"/>
              </w:rPr>
              <w:t>固定收益投资</w:t>
            </w:r>
          </w:p>
        </w:tc>
        <w:tc>
          <w:tcPr>
            <w:tcW w:w="2214" w:type="dxa"/>
            <w:vAlign w:val="center"/>
          </w:tcPr>
          <w:p w14:paraId="096FE355">
            <w:pPr>
              <w:jc w:val="right"/>
            </w:pPr>
            <w:r>
              <w:rPr>
                <w:rFonts w:hint="eastAsia"/>
              </w:rPr>
              <w:t>7,511,619,464.85</w:t>
            </w:r>
          </w:p>
        </w:tc>
        <w:tc>
          <w:tcPr>
            <w:tcW w:w="2214" w:type="dxa"/>
            <w:vAlign w:val="center"/>
          </w:tcPr>
          <w:p w14:paraId="1ADA5363">
            <w:pPr>
              <w:jc w:val="right"/>
            </w:pPr>
            <w:r>
              <w:rPr>
                <w:rFonts w:hint="eastAsia"/>
              </w:rPr>
              <w:t>80.66</w:t>
            </w:r>
          </w:p>
        </w:tc>
      </w:tr>
      <w:tr w14:paraId="566A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2F5159">
            <w:pPr>
              <w:jc w:val="center"/>
            </w:pPr>
          </w:p>
        </w:tc>
        <w:tc>
          <w:tcPr>
            <w:tcW w:w="3211" w:type="dxa"/>
            <w:vAlign w:val="center"/>
          </w:tcPr>
          <w:p w14:paraId="0E951B33">
            <w:r>
              <w:rPr>
                <w:rFonts w:hint="eastAsia"/>
              </w:rPr>
              <w:t>其中：债券</w:t>
            </w:r>
          </w:p>
        </w:tc>
        <w:tc>
          <w:tcPr>
            <w:tcW w:w="2214" w:type="dxa"/>
            <w:vAlign w:val="center"/>
          </w:tcPr>
          <w:p w14:paraId="10747E46">
            <w:pPr>
              <w:jc w:val="right"/>
            </w:pPr>
            <w:r>
              <w:rPr>
                <w:rFonts w:hint="eastAsia"/>
              </w:rPr>
              <w:t>7,511,619,464.85</w:t>
            </w:r>
          </w:p>
        </w:tc>
        <w:tc>
          <w:tcPr>
            <w:tcW w:w="2214" w:type="dxa"/>
            <w:vAlign w:val="center"/>
          </w:tcPr>
          <w:p w14:paraId="74E26A72">
            <w:pPr>
              <w:jc w:val="right"/>
            </w:pPr>
            <w:r>
              <w:rPr>
                <w:rFonts w:hint="eastAsia"/>
              </w:rPr>
              <w:t>80.66</w:t>
            </w:r>
          </w:p>
        </w:tc>
      </w:tr>
      <w:tr w14:paraId="242C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467648">
            <w:pPr>
              <w:jc w:val="center"/>
            </w:pPr>
          </w:p>
        </w:tc>
        <w:tc>
          <w:tcPr>
            <w:tcW w:w="3211" w:type="dxa"/>
            <w:vAlign w:val="center"/>
          </w:tcPr>
          <w:p w14:paraId="352CA952">
            <w:r>
              <w:rPr>
                <w:rFonts w:hint="eastAsia"/>
              </w:rPr>
              <w:t xml:space="preserve">      资产支持证券</w:t>
            </w:r>
          </w:p>
        </w:tc>
        <w:tc>
          <w:tcPr>
            <w:tcW w:w="2214" w:type="dxa"/>
            <w:vAlign w:val="center"/>
          </w:tcPr>
          <w:p w14:paraId="2496F689">
            <w:pPr>
              <w:jc w:val="right"/>
            </w:pPr>
            <w:r>
              <w:rPr>
                <w:rFonts w:hint="eastAsia"/>
              </w:rPr>
              <w:t>-</w:t>
            </w:r>
          </w:p>
        </w:tc>
        <w:tc>
          <w:tcPr>
            <w:tcW w:w="2214" w:type="dxa"/>
            <w:vAlign w:val="center"/>
          </w:tcPr>
          <w:p w14:paraId="7404A42D">
            <w:pPr>
              <w:jc w:val="right"/>
            </w:pPr>
            <w:r>
              <w:rPr>
                <w:rFonts w:hint="eastAsia"/>
              </w:rPr>
              <w:t>-</w:t>
            </w:r>
          </w:p>
        </w:tc>
      </w:tr>
      <w:tr w14:paraId="12F5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295EEF">
            <w:pPr>
              <w:jc w:val="center"/>
            </w:pPr>
            <w:r>
              <w:rPr>
                <w:rFonts w:hint="eastAsia"/>
              </w:rPr>
              <w:t>4</w:t>
            </w:r>
          </w:p>
        </w:tc>
        <w:tc>
          <w:tcPr>
            <w:tcW w:w="3211" w:type="dxa"/>
            <w:vAlign w:val="center"/>
          </w:tcPr>
          <w:p w14:paraId="0739A1DD">
            <w:r>
              <w:rPr>
                <w:rFonts w:hint="eastAsia"/>
              </w:rPr>
              <w:t>贵金属投资</w:t>
            </w:r>
          </w:p>
        </w:tc>
        <w:tc>
          <w:tcPr>
            <w:tcW w:w="2214" w:type="dxa"/>
            <w:vAlign w:val="center"/>
          </w:tcPr>
          <w:p w14:paraId="5158E64F">
            <w:pPr>
              <w:jc w:val="right"/>
            </w:pPr>
            <w:r>
              <w:rPr>
                <w:rFonts w:hint="eastAsia"/>
              </w:rPr>
              <w:t>-</w:t>
            </w:r>
          </w:p>
        </w:tc>
        <w:tc>
          <w:tcPr>
            <w:tcW w:w="2214" w:type="dxa"/>
            <w:vAlign w:val="center"/>
          </w:tcPr>
          <w:p w14:paraId="57B4AF55">
            <w:pPr>
              <w:jc w:val="right"/>
            </w:pPr>
            <w:r>
              <w:rPr>
                <w:rFonts w:hint="eastAsia"/>
              </w:rPr>
              <w:t>-</w:t>
            </w:r>
          </w:p>
        </w:tc>
      </w:tr>
      <w:tr w14:paraId="33B1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A6FC21">
            <w:pPr>
              <w:jc w:val="center"/>
            </w:pPr>
            <w:r>
              <w:rPr>
                <w:rFonts w:hint="eastAsia"/>
              </w:rPr>
              <w:t>5</w:t>
            </w:r>
          </w:p>
        </w:tc>
        <w:tc>
          <w:tcPr>
            <w:tcW w:w="3211" w:type="dxa"/>
            <w:vAlign w:val="center"/>
          </w:tcPr>
          <w:p w14:paraId="435E06EB">
            <w:r>
              <w:rPr>
                <w:rFonts w:hint="eastAsia"/>
              </w:rPr>
              <w:t>金融衍生品投资</w:t>
            </w:r>
          </w:p>
        </w:tc>
        <w:tc>
          <w:tcPr>
            <w:tcW w:w="2214" w:type="dxa"/>
            <w:vAlign w:val="center"/>
          </w:tcPr>
          <w:p w14:paraId="5F662058">
            <w:pPr>
              <w:jc w:val="right"/>
            </w:pPr>
            <w:r>
              <w:rPr>
                <w:rFonts w:hint="eastAsia"/>
              </w:rPr>
              <w:t>-</w:t>
            </w:r>
          </w:p>
        </w:tc>
        <w:tc>
          <w:tcPr>
            <w:tcW w:w="2214" w:type="dxa"/>
            <w:vAlign w:val="center"/>
          </w:tcPr>
          <w:p w14:paraId="1B6B9CAD">
            <w:pPr>
              <w:jc w:val="right"/>
            </w:pPr>
            <w:r>
              <w:rPr>
                <w:rFonts w:hint="eastAsia"/>
              </w:rPr>
              <w:t>-</w:t>
            </w:r>
          </w:p>
        </w:tc>
      </w:tr>
      <w:tr w14:paraId="77B8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77EC0E">
            <w:pPr>
              <w:jc w:val="center"/>
            </w:pPr>
            <w:r>
              <w:rPr>
                <w:rFonts w:hint="eastAsia"/>
              </w:rPr>
              <w:t>6</w:t>
            </w:r>
          </w:p>
        </w:tc>
        <w:tc>
          <w:tcPr>
            <w:tcW w:w="3211" w:type="dxa"/>
            <w:vAlign w:val="center"/>
          </w:tcPr>
          <w:p w14:paraId="5CB34D33">
            <w:r>
              <w:rPr>
                <w:rFonts w:hint="eastAsia"/>
              </w:rPr>
              <w:t>买入返售金融资产</w:t>
            </w:r>
          </w:p>
        </w:tc>
        <w:tc>
          <w:tcPr>
            <w:tcW w:w="2214" w:type="dxa"/>
            <w:vAlign w:val="center"/>
          </w:tcPr>
          <w:p w14:paraId="6B4D6F95">
            <w:pPr>
              <w:jc w:val="right"/>
            </w:pPr>
            <w:r>
              <w:rPr>
                <w:rFonts w:hint="eastAsia"/>
              </w:rPr>
              <w:t>1,800,251,481.83</w:t>
            </w:r>
          </w:p>
        </w:tc>
        <w:tc>
          <w:tcPr>
            <w:tcW w:w="2214" w:type="dxa"/>
            <w:vAlign w:val="center"/>
          </w:tcPr>
          <w:p w14:paraId="3F3F6196">
            <w:pPr>
              <w:jc w:val="right"/>
            </w:pPr>
            <w:r>
              <w:rPr>
                <w:rFonts w:hint="eastAsia"/>
              </w:rPr>
              <w:t>19.33</w:t>
            </w:r>
          </w:p>
        </w:tc>
      </w:tr>
      <w:tr w14:paraId="2948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F1C8E0">
            <w:pPr>
              <w:jc w:val="center"/>
            </w:pPr>
          </w:p>
        </w:tc>
        <w:tc>
          <w:tcPr>
            <w:tcW w:w="3211" w:type="dxa"/>
            <w:vAlign w:val="center"/>
          </w:tcPr>
          <w:p w14:paraId="534F4C68">
            <w:r>
              <w:rPr>
                <w:rFonts w:hint="eastAsia"/>
              </w:rPr>
              <w:t>其中：买断式回购的买入返售金融资产</w:t>
            </w:r>
          </w:p>
        </w:tc>
        <w:tc>
          <w:tcPr>
            <w:tcW w:w="2214" w:type="dxa"/>
            <w:vAlign w:val="center"/>
          </w:tcPr>
          <w:p w14:paraId="06A1F483">
            <w:pPr>
              <w:jc w:val="right"/>
            </w:pPr>
            <w:r>
              <w:rPr>
                <w:rFonts w:hint="eastAsia"/>
              </w:rPr>
              <w:t>-</w:t>
            </w:r>
          </w:p>
        </w:tc>
        <w:tc>
          <w:tcPr>
            <w:tcW w:w="2214" w:type="dxa"/>
            <w:vAlign w:val="center"/>
          </w:tcPr>
          <w:p w14:paraId="22FD7629">
            <w:pPr>
              <w:jc w:val="right"/>
            </w:pPr>
            <w:r>
              <w:rPr>
                <w:rFonts w:hint="eastAsia"/>
              </w:rPr>
              <w:t>-</w:t>
            </w:r>
          </w:p>
        </w:tc>
      </w:tr>
      <w:tr w14:paraId="4BEF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B1398B">
            <w:pPr>
              <w:jc w:val="center"/>
            </w:pPr>
            <w:r>
              <w:rPr>
                <w:rFonts w:hint="eastAsia"/>
              </w:rPr>
              <w:t>7</w:t>
            </w:r>
          </w:p>
        </w:tc>
        <w:tc>
          <w:tcPr>
            <w:tcW w:w="3211" w:type="dxa"/>
            <w:vAlign w:val="center"/>
          </w:tcPr>
          <w:p w14:paraId="4CBACD9C">
            <w:r>
              <w:rPr>
                <w:rFonts w:hint="eastAsia"/>
              </w:rPr>
              <w:t>银行存款和结算备付金合计</w:t>
            </w:r>
          </w:p>
        </w:tc>
        <w:tc>
          <w:tcPr>
            <w:tcW w:w="2214" w:type="dxa"/>
            <w:vAlign w:val="center"/>
          </w:tcPr>
          <w:p w14:paraId="11B9E07B">
            <w:pPr>
              <w:jc w:val="right"/>
            </w:pPr>
            <w:r>
              <w:rPr>
                <w:rFonts w:hint="eastAsia"/>
              </w:rPr>
              <w:t>1,003,301.45</w:t>
            </w:r>
          </w:p>
        </w:tc>
        <w:tc>
          <w:tcPr>
            <w:tcW w:w="2214" w:type="dxa"/>
            <w:vAlign w:val="center"/>
          </w:tcPr>
          <w:p w14:paraId="18370B25">
            <w:pPr>
              <w:jc w:val="right"/>
            </w:pPr>
            <w:r>
              <w:rPr>
                <w:rFonts w:hint="eastAsia"/>
              </w:rPr>
              <w:t>0.01</w:t>
            </w:r>
          </w:p>
        </w:tc>
      </w:tr>
      <w:tr w14:paraId="03A6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1A1D93">
            <w:pPr>
              <w:jc w:val="center"/>
            </w:pPr>
            <w:r>
              <w:rPr>
                <w:rFonts w:hint="eastAsia"/>
              </w:rPr>
              <w:t>8</w:t>
            </w:r>
          </w:p>
        </w:tc>
        <w:tc>
          <w:tcPr>
            <w:tcW w:w="3211" w:type="dxa"/>
            <w:vAlign w:val="center"/>
          </w:tcPr>
          <w:p w14:paraId="66FA266B">
            <w:r>
              <w:rPr>
                <w:rFonts w:hint="eastAsia"/>
              </w:rPr>
              <w:t>其他各项资产</w:t>
            </w:r>
          </w:p>
        </w:tc>
        <w:tc>
          <w:tcPr>
            <w:tcW w:w="2214" w:type="dxa"/>
            <w:vAlign w:val="center"/>
          </w:tcPr>
          <w:p w14:paraId="713A0E61">
            <w:pPr>
              <w:jc w:val="right"/>
            </w:pPr>
            <w:r>
              <w:rPr>
                <w:rFonts w:hint="eastAsia"/>
              </w:rPr>
              <w:t>349.16</w:t>
            </w:r>
          </w:p>
        </w:tc>
        <w:tc>
          <w:tcPr>
            <w:tcW w:w="2214" w:type="dxa"/>
            <w:vAlign w:val="center"/>
          </w:tcPr>
          <w:p w14:paraId="7D00BCBD">
            <w:pPr>
              <w:jc w:val="right"/>
            </w:pPr>
            <w:r>
              <w:rPr>
                <w:rFonts w:hint="eastAsia"/>
              </w:rPr>
              <w:t>0.00</w:t>
            </w:r>
          </w:p>
        </w:tc>
      </w:tr>
      <w:tr w14:paraId="69D6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731881">
            <w:pPr>
              <w:jc w:val="center"/>
            </w:pPr>
            <w:r>
              <w:rPr>
                <w:rFonts w:hint="eastAsia"/>
              </w:rPr>
              <w:t>9</w:t>
            </w:r>
          </w:p>
        </w:tc>
        <w:tc>
          <w:tcPr>
            <w:tcW w:w="3211" w:type="dxa"/>
            <w:vAlign w:val="center"/>
          </w:tcPr>
          <w:p w14:paraId="2EB2128A">
            <w:r>
              <w:rPr>
                <w:rFonts w:hint="eastAsia"/>
              </w:rPr>
              <w:t>合计</w:t>
            </w:r>
          </w:p>
        </w:tc>
        <w:tc>
          <w:tcPr>
            <w:tcW w:w="2214" w:type="dxa"/>
            <w:vAlign w:val="center"/>
          </w:tcPr>
          <w:p w14:paraId="3F742393">
            <w:pPr>
              <w:jc w:val="right"/>
            </w:pPr>
            <w:r>
              <w:rPr>
                <w:rFonts w:hint="eastAsia"/>
              </w:rPr>
              <w:t>9,312,874,597.29</w:t>
            </w:r>
          </w:p>
        </w:tc>
        <w:tc>
          <w:tcPr>
            <w:tcW w:w="2214" w:type="dxa"/>
            <w:vAlign w:val="center"/>
          </w:tcPr>
          <w:p w14:paraId="2AB50026">
            <w:pPr>
              <w:jc w:val="right"/>
            </w:pPr>
            <w:r>
              <w:rPr>
                <w:rFonts w:hint="eastAsia"/>
              </w:rPr>
              <w:t>100.00</w:t>
            </w:r>
          </w:p>
        </w:tc>
      </w:tr>
    </w:tbl>
    <w:p w14:paraId="5FDC3FE2">
      <w:pPr>
        <w:pStyle w:val="23"/>
      </w:pPr>
      <w:bookmarkStart w:id="154" w:name="_Toc8775"/>
      <w:r>
        <w:t>报告期末按行业分类的股票投资组合</w:t>
      </w:r>
      <w:bookmarkEnd w:id="154"/>
    </w:p>
    <w:p w14:paraId="363BF727">
      <w:pPr>
        <w:pStyle w:val="28"/>
      </w:pPr>
      <w:bookmarkStart w:id="155" w:name="_Toc155"/>
      <w:r>
        <w:t>报告期末按行业分类的境内股票投资组合</w:t>
      </w:r>
      <w:bookmarkEnd w:id="155"/>
    </w:p>
    <w:p w14:paraId="05E87F66">
      <w:pPr>
        <w:pStyle w:val="18"/>
        <w:rPr>
          <w:rFonts w:hint="eastAsia"/>
        </w:rPr>
      </w:pPr>
      <w:r>
        <w:rPr>
          <w:rFonts w:hint="eastAsia"/>
        </w:rPr>
        <w:t>无。</w:t>
      </w:r>
    </w:p>
    <w:p w14:paraId="451494EF">
      <w:pPr>
        <w:pStyle w:val="28"/>
      </w:pPr>
      <w:bookmarkStart w:id="156" w:name="_Toc156"/>
      <w:r>
        <w:t>报告期末按行业分类的港股通投资股票投资组合</w:t>
      </w:r>
      <w:bookmarkEnd w:id="156"/>
    </w:p>
    <w:p w14:paraId="4A16B8F3">
      <w:pPr>
        <w:pStyle w:val="18"/>
        <w:rPr>
          <w:rFonts w:hint="eastAsia"/>
        </w:rPr>
      </w:pPr>
      <w:r>
        <w:rPr>
          <w:rFonts w:hint="eastAsia"/>
        </w:rPr>
        <w:t>无。</w:t>
      </w:r>
    </w:p>
    <w:p w14:paraId="4A241C98">
      <w:pPr>
        <w:pStyle w:val="23"/>
      </w:pPr>
      <w:bookmarkStart w:id="157" w:name="_Toc9527"/>
      <w:r>
        <w:t>期末按公允价值占基金资产净值比例大小排序的所有股票投资明细</w:t>
      </w:r>
      <w:bookmarkEnd w:id="157"/>
    </w:p>
    <w:p w14:paraId="2D7B16E7">
      <w:pPr>
        <w:pStyle w:val="18"/>
        <w:rPr>
          <w:rFonts w:hint="eastAsia"/>
        </w:rPr>
      </w:pPr>
      <w:r>
        <w:rPr>
          <w:rFonts w:hint="eastAsia"/>
        </w:rPr>
        <w:t>无。</w:t>
      </w:r>
    </w:p>
    <w:p w14:paraId="38D35D32">
      <w:pPr>
        <w:pStyle w:val="23"/>
      </w:pPr>
      <w:bookmarkStart w:id="158" w:name="_Toc1008"/>
      <w:r>
        <w:t>报告期内股票投资组合的重大变动</w:t>
      </w:r>
      <w:bookmarkEnd w:id="158"/>
    </w:p>
    <w:p w14:paraId="0B8E5B44">
      <w:pPr>
        <w:pStyle w:val="28"/>
      </w:pPr>
      <w:bookmarkStart w:id="159" w:name="_Toc159"/>
      <w:r>
        <w:t>累计买入金额超出期初基金资产净值2%或前20名的股票明细</w:t>
      </w:r>
      <w:bookmarkEnd w:id="159"/>
    </w:p>
    <w:p w14:paraId="4A8B099D">
      <w:pPr>
        <w:pStyle w:val="18"/>
        <w:rPr>
          <w:rFonts w:hint="eastAsia"/>
        </w:rPr>
      </w:pPr>
      <w:r>
        <w:rPr>
          <w:rFonts w:hint="eastAsia"/>
        </w:rPr>
        <w:t>无。</w:t>
      </w:r>
    </w:p>
    <w:p w14:paraId="0B66D491">
      <w:pPr>
        <w:pStyle w:val="28"/>
      </w:pPr>
      <w:bookmarkStart w:id="160" w:name="_Toc160"/>
      <w:r>
        <w:t>累计卖出金额超出期初基金资产净值2%或前20名的股票明细</w:t>
      </w:r>
      <w:bookmarkEnd w:id="160"/>
    </w:p>
    <w:p w14:paraId="582BE4C0">
      <w:pPr>
        <w:pStyle w:val="18"/>
        <w:rPr>
          <w:rFonts w:hint="eastAsia"/>
        </w:rPr>
      </w:pPr>
      <w:r>
        <w:rPr>
          <w:rFonts w:hint="eastAsia"/>
        </w:rPr>
        <w:t>无。</w:t>
      </w:r>
    </w:p>
    <w:p w14:paraId="747822F0">
      <w:pPr>
        <w:pStyle w:val="28"/>
      </w:pPr>
      <w:bookmarkStart w:id="161" w:name="_Toc161"/>
      <w:r>
        <w:t>买入股票的成本总额及卖出股票的收入总额</w:t>
      </w:r>
      <w:bookmarkEnd w:id="161"/>
    </w:p>
    <w:p w14:paraId="37573FCD">
      <w:pPr>
        <w:pStyle w:val="18"/>
        <w:rPr>
          <w:rFonts w:hint="eastAsia"/>
        </w:rPr>
      </w:pPr>
      <w:r>
        <w:rPr>
          <w:rFonts w:hint="eastAsia"/>
        </w:rPr>
        <w:t>无。</w:t>
      </w:r>
    </w:p>
    <w:p w14:paraId="13C20963">
      <w:pPr>
        <w:pStyle w:val="23"/>
      </w:pPr>
      <w:bookmarkStart w:id="162" w:name="_Toc30869"/>
      <w:r>
        <w:t>期末按债券品种分类的债券投资组合</w:t>
      </w:r>
      <w:bookmarkEnd w:id="162"/>
    </w:p>
    <w:p w14:paraId="44775C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FA9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F3EABE">
            <w:pPr>
              <w:jc w:val="center"/>
            </w:pPr>
            <w:r>
              <w:rPr>
                <w:rFonts w:hint="eastAsia"/>
                <w:b/>
              </w:rPr>
              <w:t>序号</w:t>
            </w:r>
          </w:p>
        </w:tc>
        <w:tc>
          <w:tcPr>
            <w:tcW w:w="2768" w:type="dxa"/>
            <w:shd w:val="clear" w:color="auto" w:fill="BFBFBF"/>
            <w:vAlign w:val="center"/>
          </w:tcPr>
          <w:p w14:paraId="04453031">
            <w:pPr>
              <w:jc w:val="center"/>
            </w:pPr>
            <w:r>
              <w:rPr>
                <w:rFonts w:hint="eastAsia"/>
                <w:b/>
              </w:rPr>
              <w:t>债券品种</w:t>
            </w:r>
          </w:p>
        </w:tc>
        <w:tc>
          <w:tcPr>
            <w:tcW w:w="2408" w:type="dxa"/>
            <w:shd w:val="clear" w:color="auto" w:fill="BFBFBF"/>
            <w:vAlign w:val="center"/>
          </w:tcPr>
          <w:p w14:paraId="3AE30595">
            <w:pPr>
              <w:jc w:val="center"/>
            </w:pPr>
            <w:r>
              <w:rPr>
                <w:rFonts w:hint="eastAsia"/>
                <w:b/>
              </w:rPr>
              <w:t>公允价值（元）</w:t>
            </w:r>
          </w:p>
        </w:tc>
        <w:tc>
          <w:tcPr>
            <w:tcW w:w="2497" w:type="dxa"/>
            <w:shd w:val="clear" w:color="auto" w:fill="BFBFBF"/>
            <w:vAlign w:val="center"/>
          </w:tcPr>
          <w:p w14:paraId="2B75EB10">
            <w:pPr>
              <w:jc w:val="center"/>
            </w:pPr>
            <w:r>
              <w:rPr>
                <w:rFonts w:hint="eastAsia"/>
                <w:b/>
              </w:rPr>
              <w:t>占基金资产净值比例（％）</w:t>
            </w:r>
          </w:p>
        </w:tc>
      </w:tr>
      <w:tr w14:paraId="57B7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BDC097">
            <w:pPr>
              <w:jc w:val="center"/>
            </w:pPr>
            <w:r>
              <w:rPr>
                <w:rFonts w:hint="eastAsia"/>
              </w:rPr>
              <w:t>1</w:t>
            </w:r>
          </w:p>
        </w:tc>
        <w:tc>
          <w:tcPr>
            <w:tcW w:w="2768" w:type="dxa"/>
            <w:vAlign w:val="center"/>
          </w:tcPr>
          <w:p w14:paraId="422CA919">
            <w:r>
              <w:rPr>
                <w:rFonts w:hint="eastAsia"/>
              </w:rPr>
              <w:t>国家债券</w:t>
            </w:r>
          </w:p>
        </w:tc>
        <w:tc>
          <w:tcPr>
            <w:tcW w:w="2408" w:type="dxa"/>
            <w:vAlign w:val="center"/>
          </w:tcPr>
          <w:p w14:paraId="0DF65597">
            <w:pPr>
              <w:jc w:val="right"/>
            </w:pPr>
            <w:r>
              <w:rPr>
                <w:rFonts w:hint="eastAsia"/>
              </w:rPr>
              <w:t>928,606,292.21</w:t>
            </w:r>
          </w:p>
        </w:tc>
        <w:tc>
          <w:tcPr>
            <w:tcW w:w="2497" w:type="dxa"/>
            <w:vAlign w:val="center"/>
          </w:tcPr>
          <w:p w14:paraId="46BB8E66">
            <w:pPr>
              <w:jc w:val="right"/>
            </w:pPr>
            <w:r>
              <w:rPr>
                <w:rFonts w:hint="eastAsia"/>
              </w:rPr>
              <w:t>10.15</w:t>
            </w:r>
          </w:p>
        </w:tc>
      </w:tr>
      <w:tr w14:paraId="7238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3E516C">
            <w:pPr>
              <w:jc w:val="center"/>
            </w:pPr>
            <w:r>
              <w:rPr>
                <w:rFonts w:hint="eastAsia"/>
              </w:rPr>
              <w:t>2</w:t>
            </w:r>
          </w:p>
        </w:tc>
        <w:tc>
          <w:tcPr>
            <w:tcW w:w="2768" w:type="dxa"/>
            <w:vAlign w:val="center"/>
          </w:tcPr>
          <w:p w14:paraId="0502931C">
            <w:r>
              <w:rPr>
                <w:rFonts w:hint="eastAsia"/>
              </w:rPr>
              <w:t>央行票据</w:t>
            </w:r>
          </w:p>
        </w:tc>
        <w:tc>
          <w:tcPr>
            <w:tcW w:w="2408" w:type="dxa"/>
            <w:vAlign w:val="center"/>
          </w:tcPr>
          <w:p w14:paraId="4619B7F2">
            <w:pPr>
              <w:jc w:val="right"/>
            </w:pPr>
            <w:r>
              <w:rPr>
                <w:rFonts w:hint="eastAsia"/>
              </w:rPr>
              <w:t>-</w:t>
            </w:r>
          </w:p>
        </w:tc>
        <w:tc>
          <w:tcPr>
            <w:tcW w:w="2497" w:type="dxa"/>
            <w:vAlign w:val="center"/>
          </w:tcPr>
          <w:p w14:paraId="6507185C">
            <w:pPr>
              <w:jc w:val="right"/>
            </w:pPr>
            <w:r>
              <w:rPr>
                <w:rFonts w:hint="eastAsia"/>
              </w:rPr>
              <w:t>-</w:t>
            </w:r>
          </w:p>
        </w:tc>
      </w:tr>
      <w:tr w14:paraId="28EB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49DC0E">
            <w:pPr>
              <w:jc w:val="center"/>
            </w:pPr>
            <w:r>
              <w:rPr>
                <w:rFonts w:hint="eastAsia"/>
              </w:rPr>
              <w:t>3</w:t>
            </w:r>
          </w:p>
        </w:tc>
        <w:tc>
          <w:tcPr>
            <w:tcW w:w="2768" w:type="dxa"/>
            <w:vAlign w:val="center"/>
          </w:tcPr>
          <w:p w14:paraId="7AEC5774">
            <w:r>
              <w:rPr>
                <w:rFonts w:hint="eastAsia"/>
              </w:rPr>
              <w:t>金融债券</w:t>
            </w:r>
          </w:p>
        </w:tc>
        <w:tc>
          <w:tcPr>
            <w:tcW w:w="2408" w:type="dxa"/>
            <w:vAlign w:val="center"/>
          </w:tcPr>
          <w:p w14:paraId="52974441">
            <w:pPr>
              <w:jc w:val="right"/>
            </w:pPr>
            <w:r>
              <w:rPr>
                <w:rFonts w:hint="eastAsia"/>
              </w:rPr>
              <w:t>5,757,635,557.28</w:t>
            </w:r>
          </w:p>
        </w:tc>
        <w:tc>
          <w:tcPr>
            <w:tcW w:w="2497" w:type="dxa"/>
            <w:vAlign w:val="center"/>
          </w:tcPr>
          <w:p w14:paraId="7770BAD3">
            <w:pPr>
              <w:jc w:val="right"/>
            </w:pPr>
            <w:r>
              <w:rPr>
                <w:rFonts w:hint="eastAsia"/>
              </w:rPr>
              <w:t>62.93</w:t>
            </w:r>
          </w:p>
        </w:tc>
      </w:tr>
      <w:tr w14:paraId="23EE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E93806">
            <w:pPr>
              <w:jc w:val="center"/>
            </w:pPr>
          </w:p>
        </w:tc>
        <w:tc>
          <w:tcPr>
            <w:tcW w:w="2768" w:type="dxa"/>
            <w:vAlign w:val="center"/>
          </w:tcPr>
          <w:p w14:paraId="55997F48">
            <w:r>
              <w:rPr>
                <w:rFonts w:hint="eastAsia"/>
              </w:rPr>
              <w:t>其中：政策性金融债</w:t>
            </w:r>
          </w:p>
        </w:tc>
        <w:tc>
          <w:tcPr>
            <w:tcW w:w="2408" w:type="dxa"/>
            <w:vAlign w:val="center"/>
          </w:tcPr>
          <w:p w14:paraId="621F98F7">
            <w:pPr>
              <w:jc w:val="right"/>
            </w:pPr>
            <w:r>
              <w:rPr>
                <w:rFonts w:hint="eastAsia"/>
              </w:rPr>
              <w:t>967,317,427.40</w:t>
            </w:r>
          </w:p>
        </w:tc>
        <w:tc>
          <w:tcPr>
            <w:tcW w:w="2497" w:type="dxa"/>
            <w:vAlign w:val="center"/>
          </w:tcPr>
          <w:p w14:paraId="4B23F75D">
            <w:pPr>
              <w:jc w:val="right"/>
            </w:pPr>
            <w:r>
              <w:rPr>
                <w:rFonts w:hint="eastAsia"/>
              </w:rPr>
              <w:t>10.57</w:t>
            </w:r>
          </w:p>
        </w:tc>
      </w:tr>
      <w:tr w14:paraId="52A7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EA5717">
            <w:pPr>
              <w:jc w:val="center"/>
            </w:pPr>
            <w:r>
              <w:rPr>
                <w:rFonts w:hint="eastAsia"/>
              </w:rPr>
              <w:t>4</w:t>
            </w:r>
          </w:p>
        </w:tc>
        <w:tc>
          <w:tcPr>
            <w:tcW w:w="2768" w:type="dxa"/>
            <w:vAlign w:val="center"/>
          </w:tcPr>
          <w:p w14:paraId="4467CDBA">
            <w:r>
              <w:rPr>
                <w:rFonts w:hint="eastAsia"/>
              </w:rPr>
              <w:t>企业债券</w:t>
            </w:r>
          </w:p>
        </w:tc>
        <w:tc>
          <w:tcPr>
            <w:tcW w:w="2408" w:type="dxa"/>
            <w:vAlign w:val="center"/>
          </w:tcPr>
          <w:p w14:paraId="22C48D21">
            <w:pPr>
              <w:jc w:val="right"/>
            </w:pPr>
            <w:r>
              <w:rPr>
                <w:rFonts w:hint="eastAsia"/>
              </w:rPr>
              <w:t>-</w:t>
            </w:r>
          </w:p>
        </w:tc>
        <w:tc>
          <w:tcPr>
            <w:tcW w:w="2497" w:type="dxa"/>
            <w:vAlign w:val="center"/>
          </w:tcPr>
          <w:p w14:paraId="43998E9B">
            <w:pPr>
              <w:jc w:val="right"/>
            </w:pPr>
            <w:r>
              <w:rPr>
                <w:rFonts w:hint="eastAsia"/>
              </w:rPr>
              <w:t>-</w:t>
            </w:r>
          </w:p>
        </w:tc>
      </w:tr>
      <w:tr w14:paraId="3A60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64313">
            <w:pPr>
              <w:jc w:val="center"/>
            </w:pPr>
            <w:r>
              <w:rPr>
                <w:rFonts w:hint="eastAsia"/>
              </w:rPr>
              <w:t>5</w:t>
            </w:r>
          </w:p>
        </w:tc>
        <w:tc>
          <w:tcPr>
            <w:tcW w:w="2768" w:type="dxa"/>
            <w:vAlign w:val="center"/>
          </w:tcPr>
          <w:p w14:paraId="55C521BA">
            <w:r>
              <w:rPr>
                <w:rFonts w:hint="eastAsia"/>
              </w:rPr>
              <w:t>企业短期融资券</w:t>
            </w:r>
          </w:p>
        </w:tc>
        <w:tc>
          <w:tcPr>
            <w:tcW w:w="2408" w:type="dxa"/>
            <w:vAlign w:val="center"/>
          </w:tcPr>
          <w:p w14:paraId="59CF8296">
            <w:pPr>
              <w:jc w:val="right"/>
            </w:pPr>
            <w:r>
              <w:rPr>
                <w:rFonts w:hint="eastAsia"/>
              </w:rPr>
              <w:t>-</w:t>
            </w:r>
          </w:p>
        </w:tc>
        <w:tc>
          <w:tcPr>
            <w:tcW w:w="2497" w:type="dxa"/>
            <w:vAlign w:val="center"/>
          </w:tcPr>
          <w:p w14:paraId="151D3519">
            <w:pPr>
              <w:jc w:val="right"/>
            </w:pPr>
            <w:r>
              <w:rPr>
                <w:rFonts w:hint="eastAsia"/>
              </w:rPr>
              <w:t>-</w:t>
            </w:r>
          </w:p>
        </w:tc>
      </w:tr>
      <w:tr w14:paraId="3A4F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FC5E59">
            <w:pPr>
              <w:jc w:val="center"/>
            </w:pPr>
            <w:r>
              <w:rPr>
                <w:rFonts w:hint="eastAsia"/>
              </w:rPr>
              <w:t>6</w:t>
            </w:r>
          </w:p>
        </w:tc>
        <w:tc>
          <w:tcPr>
            <w:tcW w:w="2768" w:type="dxa"/>
            <w:vAlign w:val="center"/>
          </w:tcPr>
          <w:p w14:paraId="7DDBD7CF">
            <w:r>
              <w:rPr>
                <w:rFonts w:hint="eastAsia"/>
              </w:rPr>
              <w:t>中期票据</w:t>
            </w:r>
          </w:p>
        </w:tc>
        <w:tc>
          <w:tcPr>
            <w:tcW w:w="2408" w:type="dxa"/>
            <w:vAlign w:val="center"/>
          </w:tcPr>
          <w:p w14:paraId="194BF2FE">
            <w:pPr>
              <w:jc w:val="right"/>
            </w:pPr>
            <w:r>
              <w:rPr>
                <w:rFonts w:hint="eastAsia"/>
              </w:rPr>
              <w:t>825,377,615.36</w:t>
            </w:r>
          </w:p>
        </w:tc>
        <w:tc>
          <w:tcPr>
            <w:tcW w:w="2497" w:type="dxa"/>
            <w:vAlign w:val="center"/>
          </w:tcPr>
          <w:p w14:paraId="4AE8CD15">
            <w:pPr>
              <w:jc w:val="right"/>
            </w:pPr>
            <w:r>
              <w:rPr>
                <w:rFonts w:hint="eastAsia"/>
              </w:rPr>
              <w:t>9.02</w:t>
            </w:r>
          </w:p>
        </w:tc>
      </w:tr>
      <w:tr w14:paraId="4F288E40">
        <w:tblPrEx>
          <w:tblCellMar>
            <w:top w:w="0" w:type="dxa"/>
            <w:left w:w="108" w:type="dxa"/>
            <w:bottom w:w="0" w:type="dxa"/>
            <w:right w:w="108" w:type="dxa"/>
          </w:tblCellMar>
        </w:tblPrEx>
        <w:trPr>
          <w:jc w:val="center"/>
        </w:trPr>
        <w:tc>
          <w:tcPr>
            <w:tcW w:w="631" w:type="dxa"/>
            <w:vAlign w:val="center"/>
          </w:tcPr>
          <w:p w14:paraId="139E5564">
            <w:pPr>
              <w:jc w:val="center"/>
            </w:pPr>
            <w:r>
              <w:rPr>
                <w:rFonts w:hint="eastAsia"/>
              </w:rPr>
              <w:t>7</w:t>
            </w:r>
          </w:p>
        </w:tc>
        <w:tc>
          <w:tcPr>
            <w:tcW w:w="2768" w:type="dxa"/>
            <w:vAlign w:val="center"/>
          </w:tcPr>
          <w:p w14:paraId="350C5E13">
            <w:r>
              <w:rPr>
                <w:rFonts w:hint="eastAsia"/>
              </w:rPr>
              <w:t>可转债（可交换债）</w:t>
            </w:r>
          </w:p>
        </w:tc>
        <w:tc>
          <w:tcPr>
            <w:tcW w:w="2408" w:type="dxa"/>
            <w:vAlign w:val="center"/>
          </w:tcPr>
          <w:p w14:paraId="60085DEA">
            <w:pPr>
              <w:jc w:val="right"/>
            </w:pPr>
            <w:r>
              <w:rPr>
                <w:rFonts w:hint="eastAsia"/>
              </w:rPr>
              <w:t>-</w:t>
            </w:r>
          </w:p>
        </w:tc>
        <w:tc>
          <w:tcPr>
            <w:tcW w:w="2497" w:type="dxa"/>
            <w:vAlign w:val="center"/>
          </w:tcPr>
          <w:p w14:paraId="31EBC793">
            <w:pPr>
              <w:jc w:val="right"/>
            </w:pPr>
            <w:r>
              <w:rPr>
                <w:rFonts w:hint="eastAsia"/>
              </w:rPr>
              <w:t>-</w:t>
            </w:r>
          </w:p>
        </w:tc>
      </w:tr>
      <w:tr w14:paraId="5204B965">
        <w:tblPrEx>
          <w:tblCellMar>
            <w:top w:w="0" w:type="dxa"/>
            <w:left w:w="108" w:type="dxa"/>
            <w:bottom w:w="0" w:type="dxa"/>
            <w:right w:w="108" w:type="dxa"/>
          </w:tblCellMar>
        </w:tblPrEx>
        <w:trPr>
          <w:jc w:val="center"/>
        </w:trPr>
        <w:tc>
          <w:tcPr>
            <w:tcW w:w="631" w:type="dxa"/>
            <w:vAlign w:val="center"/>
          </w:tcPr>
          <w:p w14:paraId="1C69CCCB">
            <w:pPr>
              <w:jc w:val="center"/>
            </w:pPr>
            <w:r>
              <w:rPr>
                <w:rFonts w:hint="eastAsia"/>
              </w:rPr>
              <w:t>8</w:t>
            </w:r>
          </w:p>
        </w:tc>
        <w:tc>
          <w:tcPr>
            <w:tcW w:w="2768" w:type="dxa"/>
            <w:vAlign w:val="center"/>
          </w:tcPr>
          <w:p w14:paraId="58303180">
            <w:r>
              <w:rPr>
                <w:rFonts w:hint="eastAsia"/>
              </w:rPr>
              <w:t>同业存单</w:t>
            </w:r>
          </w:p>
        </w:tc>
        <w:tc>
          <w:tcPr>
            <w:tcW w:w="2408" w:type="dxa"/>
            <w:vAlign w:val="center"/>
          </w:tcPr>
          <w:p w14:paraId="552E76A0">
            <w:pPr>
              <w:jc w:val="right"/>
            </w:pPr>
            <w:r>
              <w:rPr>
                <w:rFonts w:hint="eastAsia"/>
              </w:rPr>
              <w:t>-</w:t>
            </w:r>
          </w:p>
        </w:tc>
        <w:tc>
          <w:tcPr>
            <w:tcW w:w="2497" w:type="dxa"/>
            <w:vAlign w:val="center"/>
          </w:tcPr>
          <w:p w14:paraId="7EE5ACB6">
            <w:pPr>
              <w:jc w:val="right"/>
            </w:pPr>
            <w:r>
              <w:rPr>
                <w:rFonts w:hint="eastAsia"/>
              </w:rPr>
              <w:t>-</w:t>
            </w:r>
          </w:p>
        </w:tc>
      </w:tr>
      <w:tr w14:paraId="20E0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786948">
            <w:pPr>
              <w:jc w:val="center"/>
            </w:pPr>
            <w:r>
              <w:rPr>
                <w:rFonts w:hint="eastAsia"/>
              </w:rPr>
              <w:t>9</w:t>
            </w:r>
          </w:p>
        </w:tc>
        <w:tc>
          <w:tcPr>
            <w:tcW w:w="2768" w:type="dxa"/>
            <w:vAlign w:val="center"/>
          </w:tcPr>
          <w:p w14:paraId="611E0BBD">
            <w:r>
              <w:rPr>
                <w:rFonts w:hint="eastAsia"/>
              </w:rPr>
              <w:t>其他</w:t>
            </w:r>
          </w:p>
        </w:tc>
        <w:tc>
          <w:tcPr>
            <w:tcW w:w="2408" w:type="dxa"/>
            <w:vAlign w:val="center"/>
          </w:tcPr>
          <w:p w14:paraId="5560898B">
            <w:pPr>
              <w:jc w:val="right"/>
            </w:pPr>
            <w:r>
              <w:rPr>
                <w:rFonts w:hint="eastAsia"/>
              </w:rPr>
              <w:t>-</w:t>
            </w:r>
          </w:p>
        </w:tc>
        <w:tc>
          <w:tcPr>
            <w:tcW w:w="2497" w:type="dxa"/>
            <w:vAlign w:val="center"/>
          </w:tcPr>
          <w:p w14:paraId="1AC3720F">
            <w:pPr>
              <w:jc w:val="right"/>
            </w:pPr>
            <w:r>
              <w:rPr>
                <w:rFonts w:hint="eastAsia"/>
              </w:rPr>
              <w:t>-</w:t>
            </w:r>
          </w:p>
        </w:tc>
      </w:tr>
      <w:tr w14:paraId="7D7BD0CC">
        <w:tblPrEx>
          <w:tblCellMar>
            <w:top w:w="0" w:type="dxa"/>
            <w:left w:w="108" w:type="dxa"/>
            <w:bottom w:w="0" w:type="dxa"/>
            <w:right w:w="108" w:type="dxa"/>
          </w:tblCellMar>
        </w:tblPrEx>
        <w:trPr>
          <w:jc w:val="center"/>
        </w:trPr>
        <w:tc>
          <w:tcPr>
            <w:tcW w:w="631" w:type="dxa"/>
            <w:vAlign w:val="center"/>
          </w:tcPr>
          <w:p w14:paraId="5931650B">
            <w:pPr>
              <w:jc w:val="center"/>
            </w:pPr>
            <w:r>
              <w:rPr>
                <w:rFonts w:hint="eastAsia"/>
              </w:rPr>
              <w:t>10</w:t>
            </w:r>
          </w:p>
        </w:tc>
        <w:tc>
          <w:tcPr>
            <w:tcW w:w="2768" w:type="dxa"/>
            <w:vAlign w:val="center"/>
          </w:tcPr>
          <w:p w14:paraId="697ABCB9">
            <w:r>
              <w:rPr>
                <w:rFonts w:hint="eastAsia"/>
              </w:rPr>
              <w:t>合计</w:t>
            </w:r>
          </w:p>
        </w:tc>
        <w:tc>
          <w:tcPr>
            <w:tcW w:w="2408" w:type="dxa"/>
            <w:vAlign w:val="center"/>
          </w:tcPr>
          <w:p w14:paraId="0A8854A8">
            <w:pPr>
              <w:jc w:val="right"/>
            </w:pPr>
            <w:r>
              <w:rPr>
                <w:rFonts w:hint="eastAsia"/>
              </w:rPr>
              <w:t>7,511,619,464.85</w:t>
            </w:r>
          </w:p>
        </w:tc>
        <w:tc>
          <w:tcPr>
            <w:tcW w:w="2497" w:type="dxa"/>
            <w:vAlign w:val="center"/>
          </w:tcPr>
          <w:p w14:paraId="22459DC1">
            <w:pPr>
              <w:jc w:val="right"/>
            </w:pPr>
            <w:r>
              <w:rPr>
                <w:rFonts w:hint="eastAsia"/>
              </w:rPr>
              <w:t>82.10</w:t>
            </w:r>
          </w:p>
        </w:tc>
      </w:tr>
    </w:tbl>
    <w:p w14:paraId="78DBCCEC">
      <w:pPr>
        <w:pStyle w:val="23"/>
      </w:pPr>
      <w:bookmarkStart w:id="163" w:name="_Toc20971"/>
      <w:r>
        <w:t>期末按公允价值占基金资产净值比例大小排序的前五名债券投资明细</w:t>
      </w:r>
      <w:bookmarkEnd w:id="163"/>
    </w:p>
    <w:p w14:paraId="42A361D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6DC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54B731">
            <w:pPr>
              <w:jc w:val="center"/>
            </w:pPr>
            <w:r>
              <w:rPr>
                <w:rFonts w:hint="eastAsia"/>
                <w:b/>
              </w:rPr>
              <w:t>序号</w:t>
            </w:r>
          </w:p>
        </w:tc>
        <w:tc>
          <w:tcPr>
            <w:tcW w:w="1135" w:type="dxa"/>
            <w:shd w:val="clear" w:color="auto" w:fill="BFBFBF"/>
            <w:vAlign w:val="center"/>
          </w:tcPr>
          <w:p w14:paraId="717A6490">
            <w:pPr>
              <w:jc w:val="center"/>
            </w:pPr>
            <w:r>
              <w:rPr>
                <w:rFonts w:hint="eastAsia"/>
                <w:b/>
              </w:rPr>
              <w:t>债券代码</w:t>
            </w:r>
          </w:p>
        </w:tc>
        <w:tc>
          <w:tcPr>
            <w:tcW w:w="1882" w:type="dxa"/>
            <w:shd w:val="clear" w:color="auto" w:fill="BFBFBF"/>
            <w:vAlign w:val="center"/>
          </w:tcPr>
          <w:p w14:paraId="1E235A58">
            <w:pPr>
              <w:jc w:val="center"/>
            </w:pPr>
            <w:r>
              <w:rPr>
                <w:rFonts w:hint="eastAsia"/>
                <w:b/>
              </w:rPr>
              <w:t>债券名称</w:t>
            </w:r>
          </w:p>
        </w:tc>
        <w:tc>
          <w:tcPr>
            <w:tcW w:w="1113" w:type="dxa"/>
            <w:shd w:val="clear" w:color="auto" w:fill="BFBFBF"/>
            <w:vAlign w:val="center"/>
          </w:tcPr>
          <w:p w14:paraId="4222B7AA">
            <w:pPr>
              <w:jc w:val="center"/>
            </w:pPr>
            <w:r>
              <w:rPr>
                <w:rFonts w:hint="eastAsia"/>
                <w:b/>
              </w:rPr>
              <w:t>数量（张）</w:t>
            </w:r>
          </w:p>
        </w:tc>
        <w:tc>
          <w:tcPr>
            <w:tcW w:w="1771" w:type="dxa"/>
            <w:shd w:val="clear" w:color="auto" w:fill="BFBFBF"/>
            <w:vAlign w:val="center"/>
          </w:tcPr>
          <w:p w14:paraId="3F7C3A05">
            <w:pPr>
              <w:jc w:val="center"/>
            </w:pPr>
            <w:r>
              <w:rPr>
                <w:rFonts w:hint="eastAsia"/>
                <w:b/>
              </w:rPr>
              <w:t>公允价值（元）</w:t>
            </w:r>
          </w:p>
        </w:tc>
        <w:tc>
          <w:tcPr>
            <w:tcW w:w="1771" w:type="dxa"/>
            <w:shd w:val="clear" w:color="auto" w:fill="BFBFBF"/>
            <w:vAlign w:val="center"/>
          </w:tcPr>
          <w:p w14:paraId="2713E62F">
            <w:pPr>
              <w:jc w:val="center"/>
            </w:pPr>
            <w:r>
              <w:rPr>
                <w:rFonts w:hint="eastAsia"/>
                <w:b/>
              </w:rPr>
              <w:t>占基金资产净值比例（％）</w:t>
            </w:r>
          </w:p>
        </w:tc>
      </w:tr>
      <w:tr w14:paraId="6DB7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A9C6DB">
            <w:pPr>
              <w:jc w:val="center"/>
            </w:pPr>
            <w:r>
              <w:rPr>
                <w:rFonts w:hint="eastAsia"/>
              </w:rPr>
              <w:t>1</w:t>
            </w:r>
          </w:p>
        </w:tc>
        <w:tc>
          <w:tcPr>
            <w:tcW w:w="1135" w:type="dxa"/>
            <w:vAlign w:val="center"/>
          </w:tcPr>
          <w:p w14:paraId="0A9E7EF4">
            <w:r>
              <w:rPr>
                <w:rFonts w:hint="eastAsia"/>
              </w:rPr>
              <w:t>250016</w:t>
            </w:r>
          </w:p>
        </w:tc>
        <w:tc>
          <w:tcPr>
            <w:tcW w:w="1882" w:type="dxa"/>
            <w:vAlign w:val="center"/>
          </w:tcPr>
          <w:p w14:paraId="25C58FD2">
            <w:r>
              <w:rPr>
                <w:rFonts w:hint="eastAsia"/>
              </w:rPr>
              <w:t>25附息国债16</w:t>
            </w:r>
          </w:p>
        </w:tc>
        <w:tc>
          <w:tcPr>
            <w:tcW w:w="1113" w:type="dxa"/>
            <w:vAlign w:val="center"/>
          </w:tcPr>
          <w:p w14:paraId="27D390DE">
            <w:pPr>
              <w:jc w:val="right"/>
            </w:pPr>
            <w:r>
              <w:rPr>
                <w:rFonts w:hint="eastAsia"/>
              </w:rPr>
              <w:t>9,000,000</w:t>
            </w:r>
          </w:p>
        </w:tc>
        <w:tc>
          <w:tcPr>
            <w:tcW w:w="1771" w:type="dxa"/>
            <w:vAlign w:val="center"/>
          </w:tcPr>
          <w:p w14:paraId="4C46242E">
            <w:pPr>
              <w:jc w:val="right"/>
            </w:pPr>
            <w:r>
              <w:rPr>
                <w:rFonts w:hint="eastAsia"/>
              </w:rPr>
              <w:t>904,153,451.09</w:t>
            </w:r>
          </w:p>
        </w:tc>
        <w:tc>
          <w:tcPr>
            <w:tcW w:w="1771" w:type="dxa"/>
            <w:vAlign w:val="center"/>
          </w:tcPr>
          <w:p w14:paraId="3DA41CBE">
            <w:pPr>
              <w:jc w:val="right"/>
            </w:pPr>
            <w:r>
              <w:rPr>
                <w:rFonts w:hint="eastAsia"/>
              </w:rPr>
              <w:t>9.88</w:t>
            </w:r>
          </w:p>
        </w:tc>
      </w:tr>
      <w:tr w14:paraId="29EC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81DEA9">
            <w:pPr>
              <w:jc w:val="center"/>
            </w:pPr>
            <w:r>
              <w:rPr>
                <w:rFonts w:hint="eastAsia"/>
              </w:rPr>
              <w:t>2</w:t>
            </w:r>
          </w:p>
        </w:tc>
        <w:tc>
          <w:tcPr>
            <w:tcW w:w="1135" w:type="dxa"/>
            <w:vAlign w:val="center"/>
          </w:tcPr>
          <w:p w14:paraId="44F6FBB9">
            <w:r>
              <w:rPr>
                <w:rFonts w:hint="eastAsia"/>
              </w:rPr>
              <w:t>09240202</w:t>
            </w:r>
          </w:p>
        </w:tc>
        <w:tc>
          <w:tcPr>
            <w:tcW w:w="1882" w:type="dxa"/>
            <w:vAlign w:val="center"/>
          </w:tcPr>
          <w:p w14:paraId="08C379A1">
            <w:r>
              <w:rPr>
                <w:rFonts w:hint="eastAsia"/>
              </w:rPr>
              <w:t>24国开清发02</w:t>
            </w:r>
          </w:p>
        </w:tc>
        <w:tc>
          <w:tcPr>
            <w:tcW w:w="1113" w:type="dxa"/>
            <w:vAlign w:val="center"/>
          </w:tcPr>
          <w:p w14:paraId="118BFDC8">
            <w:pPr>
              <w:jc w:val="right"/>
            </w:pPr>
            <w:r>
              <w:rPr>
                <w:rFonts w:hint="eastAsia"/>
              </w:rPr>
              <w:t>4,300,000</w:t>
            </w:r>
          </w:p>
        </w:tc>
        <w:tc>
          <w:tcPr>
            <w:tcW w:w="1771" w:type="dxa"/>
            <w:vAlign w:val="center"/>
          </w:tcPr>
          <w:p w14:paraId="1643900E">
            <w:pPr>
              <w:jc w:val="right"/>
            </w:pPr>
            <w:r>
              <w:rPr>
                <w:rFonts w:hint="eastAsia"/>
              </w:rPr>
              <w:t>438,413,273.97</w:t>
            </w:r>
          </w:p>
        </w:tc>
        <w:tc>
          <w:tcPr>
            <w:tcW w:w="1771" w:type="dxa"/>
            <w:vAlign w:val="center"/>
          </w:tcPr>
          <w:p w14:paraId="153B19C9">
            <w:pPr>
              <w:jc w:val="right"/>
            </w:pPr>
            <w:r>
              <w:rPr>
                <w:rFonts w:hint="eastAsia"/>
              </w:rPr>
              <w:t>4.79</w:t>
            </w:r>
          </w:p>
        </w:tc>
      </w:tr>
      <w:tr w14:paraId="0457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0C3766">
            <w:pPr>
              <w:jc w:val="center"/>
            </w:pPr>
            <w:r>
              <w:rPr>
                <w:rFonts w:hint="eastAsia"/>
              </w:rPr>
              <w:t>3</w:t>
            </w:r>
          </w:p>
        </w:tc>
        <w:tc>
          <w:tcPr>
            <w:tcW w:w="1135" w:type="dxa"/>
            <w:vAlign w:val="center"/>
          </w:tcPr>
          <w:p w14:paraId="46F19D20">
            <w:r>
              <w:rPr>
                <w:rFonts w:hint="eastAsia"/>
              </w:rPr>
              <w:t>232380004</w:t>
            </w:r>
          </w:p>
        </w:tc>
        <w:tc>
          <w:tcPr>
            <w:tcW w:w="1882" w:type="dxa"/>
            <w:vAlign w:val="center"/>
          </w:tcPr>
          <w:p w14:paraId="17670C33">
            <w:r>
              <w:rPr>
                <w:rFonts w:hint="eastAsia"/>
              </w:rPr>
              <w:t>23农行二级资本债01A</w:t>
            </w:r>
          </w:p>
        </w:tc>
        <w:tc>
          <w:tcPr>
            <w:tcW w:w="1113" w:type="dxa"/>
            <w:vAlign w:val="center"/>
          </w:tcPr>
          <w:p w14:paraId="46A49A1C">
            <w:pPr>
              <w:jc w:val="right"/>
            </w:pPr>
            <w:r>
              <w:rPr>
                <w:rFonts w:hint="eastAsia"/>
              </w:rPr>
              <w:t>3,300,000</w:t>
            </w:r>
          </w:p>
        </w:tc>
        <w:tc>
          <w:tcPr>
            <w:tcW w:w="1771" w:type="dxa"/>
            <w:vAlign w:val="center"/>
          </w:tcPr>
          <w:p w14:paraId="6F10DFB3">
            <w:pPr>
              <w:jc w:val="right"/>
            </w:pPr>
            <w:r>
              <w:rPr>
                <w:rFonts w:hint="eastAsia"/>
              </w:rPr>
              <w:t>350,599,938.08</w:t>
            </w:r>
          </w:p>
        </w:tc>
        <w:tc>
          <w:tcPr>
            <w:tcW w:w="1771" w:type="dxa"/>
            <w:vAlign w:val="center"/>
          </w:tcPr>
          <w:p w14:paraId="038714CB">
            <w:pPr>
              <w:jc w:val="right"/>
            </w:pPr>
            <w:r>
              <w:rPr>
                <w:rFonts w:hint="eastAsia"/>
              </w:rPr>
              <w:t>3.83</w:t>
            </w:r>
          </w:p>
        </w:tc>
      </w:tr>
      <w:tr w14:paraId="4D37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F66E72">
            <w:pPr>
              <w:jc w:val="center"/>
            </w:pPr>
            <w:r>
              <w:rPr>
                <w:rFonts w:hint="eastAsia"/>
              </w:rPr>
              <w:t>4</w:t>
            </w:r>
          </w:p>
        </w:tc>
        <w:tc>
          <w:tcPr>
            <w:tcW w:w="1135" w:type="dxa"/>
            <w:vAlign w:val="center"/>
          </w:tcPr>
          <w:p w14:paraId="4322E976">
            <w:r>
              <w:rPr>
                <w:rFonts w:hint="eastAsia"/>
              </w:rPr>
              <w:t>2420039</w:t>
            </w:r>
          </w:p>
        </w:tc>
        <w:tc>
          <w:tcPr>
            <w:tcW w:w="1882" w:type="dxa"/>
            <w:vAlign w:val="center"/>
          </w:tcPr>
          <w:p w14:paraId="75E50FF0">
            <w:r>
              <w:rPr>
                <w:rFonts w:hint="eastAsia"/>
              </w:rPr>
              <w:t>24广州银行小微债01</w:t>
            </w:r>
          </w:p>
        </w:tc>
        <w:tc>
          <w:tcPr>
            <w:tcW w:w="1113" w:type="dxa"/>
            <w:vAlign w:val="center"/>
          </w:tcPr>
          <w:p w14:paraId="2A995F6B">
            <w:pPr>
              <w:jc w:val="right"/>
            </w:pPr>
            <w:r>
              <w:rPr>
                <w:rFonts w:hint="eastAsia"/>
              </w:rPr>
              <w:t>2,800,000</w:t>
            </w:r>
          </w:p>
        </w:tc>
        <w:tc>
          <w:tcPr>
            <w:tcW w:w="1771" w:type="dxa"/>
            <w:vAlign w:val="center"/>
          </w:tcPr>
          <w:p w14:paraId="1FDF6DB9">
            <w:pPr>
              <w:jc w:val="right"/>
            </w:pPr>
            <w:r>
              <w:rPr>
                <w:rFonts w:hint="eastAsia"/>
              </w:rPr>
              <w:t>283,540,734.25</w:t>
            </w:r>
          </w:p>
        </w:tc>
        <w:tc>
          <w:tcPr>
            <w:tcW w:w="1771" w:type="dxa"/>
            <w:vAlign w:val="center"/>
          </w:tcPr>
          <w:p w14:paraId="6012815E">
            <w:pPr>
              <w:jc w:val="right"/>
            </w:pPr>
            <w:r>
              <w:rPr>
                <w:rFonts w:hint="eastAsia"/>
              </w:rPr>
              <w:t>3.10</w:t>
            </w:r>
          </w:p>
        </w:tc>
      </w:tr>
      <w:tr w14:paraId="4E5D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EBD032">
            <w:pPr>
              <w:jc w:val="center"/>
            </w:pPr>
            <w:r>
              <w:rPr>
                <w:rFonts w:hint="eastAsia"/>
              </w:rPr>
              <w:t>5</w:t>
            </w:r>
          </w:p>
        </w:tc>
        <w:tc>
          <w:tcPr>
            <w:tcW w:w="1135" w:type="dxa"/>
            <w:vAlign w:val="center"/>
          </w:tcPr>
          <w:p w14:paraId="6146FF88">
            <w:r>
              <w:rPr>
                <w:rFonts w:hint="eastAsia"/>
              </w:rPr>
              <w:t>232400014</w:t>
            </w:r>
          </w:p>
        </w:tc>
        <w:tc>
          <w:tcPr>
            <w:tcW w:w="1882" w:type="dxa"/>
            <w:vAlign w:val="center"/>
          </w:tcPr>
          <w:p w14:paraId="78626F19">
            <w:r>
              <w:rPr>
                <w:rFonts w:hint="eastAsia"/>
              </w:rPr>
              <w:t>24民生银行二级资本债01</w:t>
            </w:r>
          </w:p>
        </w:tc>
        <w:tc>
          <w:tcPr>
            <w:tcW w:w="1113" w:type="dxa"/>
            <w:vAlign w:val="center"/>
          </w:tcPr>
          <w:p w14:paraId="766D0671">
            <w:pPr>
              <w:jc w:val="right"/>
            </w:pPr>
            <w:r>
              <w:rPr>
                <w:rFonts w:hint="eastAsia"/>
              </w:rPr>
              <w:t>2,600,000</w:t>
            </w:r>
          </w:p>
        </w:tc>
        <w:tc>
          <w:tcPr>
            <w:tcW w:w="1771" w:type="dxa"/>
            <w:vAlign w:val="center"/>
          </w:tcPr>
          <w:p w14:paraId="2709B2ED">
            <w:pPr>
              <w:jc w:val="right"/>
            </w:pPr>
            <w:r>
              <w:rPr>
                <w:rFonts w:hint="eastAsia"/>
              </w:rPr>
              <w:t>266,664,904.11</w:t>
            </w:r>
          </w:p>
        </w:tc>
        <w:tc>
          <w:tcPr>
            <w:tcW w:w="1771" w:type="dxa"/>
            <w:vAlign w:val="center"/>
          </w:tcPr>
          <w:p w14:paraId="01D49176">
            <w:pPr>
              <w:jc w:val="right"/>
            </w:pPr>
            <w:r>
              <w:rPr>
                <w:rFonts w:hint="eastAsia"/>
              </w:rPr>
              <w:t>2.91</w:t>
            </w:r>
          </w:p>
        </w:tc>
      </w:tr>
    </w:tbl>
    <w:p w14:paraId="30D5FE87">
      <w:pPr>
        <w:pStyle w:val="23"/>
      </w:pPr>
      <w:bookmarkStart w:id="164" w:name="_Toc8973"/>
      <w:r>
        <w:t>期末按公允价值占基金资产净值比例大小排序的所有资产支持证券投资明细</w:t>
      </w:r>
      <w:bookmarkEnd w:id="164"/>
    </w:p>
    <w:p w14:paraId="3292526F">
      <w:pPr>
        <w:pStyle w:val="18"/>
        <w:rPr>
          <w:rFonts w:hint="eastAsia"/>
        </w:rPr>
      </w:pPr>
      <w:r>
        <w:rPr>
          <w:rFonts w:hint="eastAsia"/>
        </w:rPr>
        <w:t>无。</w:t>
      </w:r>
    </w:p>
    <w:p w14:paraId="2A07AB7D">
      <w:pPr>
        <w:pStyle w:val="23"/>
      </w:pPr>
      <w:bookmarkStart w:id="165" w:name="_Toc20331"/>
      <w:r>
        <w:t>报告期末按公允价值占基金资产净值比例大小排序的前五名贵金属投资明细</w:t>
      </w:r>
      <w:bookmarkEnd w:id="165"/>
    </w:p>
    <w:p w14:paraId="78D73ECE">
      <w:pPr>
        <w:pStyle w:val="18"/>
        <w:rPr>
          <w:rFonts w:hint="eastAsia"/>
        </w:rPr>
      </w:pPr>
      <w:r>
        <w:rPr>
          <w:rFonts w:hint="eastAsia"/>
        </w:rPr>
        <w:t>无。</w:t>
      </w:r>
    </w:p>
    <w:p w14:paraId="7365239D">
      <w:pPr>
        <w:pStyle w:val="23"/>
      </w:pPr>
      <w:bookmarkStart w:id="166" w:name="_Toc1398"/>
      <w:r>
        <w:t>期末按公允价值占基金资产净值比例大小排序的前五名权证投资明细</w:t>
      </w:r>
      <w:bookmarkEnd w:id="166"/>
    </w:p>
    <w:p w14:paraId="208248BC">
      <w:pPr>
        <w:pStyle w:val="18"/>
        <w:rPr>
          <w:rFonts w:hint="eastAsia"/>
        </w:rPr>
      </w:pPr>
      <w:r>
        <w:rPr>
          <w:rFonts w:hint="eastAsia"/>
        </w:rPr>
        <w:t>无。</w:t>
      </w:r>
    </w:p>
    <w:p w14:paraId="6F67E01D">
      <w:pPr>
        <w:pStyle w:val="23"/>
      </w:pPr>
      <w:bookmarkStart w:id="167" w:name="_Toc8855"/>
      <w:r>
        <w:t>本基金投资股指期货的投资政策</w:t>
      </w:r>
      <w:bookmarkEnd w:id="167"/>
    </w:p>
    <w:p w14:paraId="34328E22">
      <w:pPr>
        <w:pStyle w:val="18"/>
        <w:rPr>
          <w:rFonts w:hint="eastAsia"/>
        </w:rPr>
      </w:pPr>
      <w:r>
        <w:rPr>
          <w:rFonts w:hint="eastAsia"/>
        </w:rPr>
        <w:t>无。</w:t>
      </w:r>
    </w:p>
    <w:p w14:paraId="6D162D06">
      <w:pPr>
        <w:pStyle w:val="23"/>
      </w:pPr>
      <w:bookmarkStart w:id="168" w:name="_Toc31579"/>
      <w:r>
        <w:t>报告期末本基金投资的国债期货交易情况说明</w:t>
      </w:r>
      <w:bookmarkEnd w:id="168"/>
    </w:p>
    <w:p w14:paraId="5BB74593">
      <w:pPr>
        <w:pStyle w:val="28"/>
      </w:pPr>
      <w:bookmarkStart w:id="169" w:name="_Toc169"/>
      <w:r>
        <w:t>本期国债期货投资政策</w:t>
      </w:r>
      <w:bookmarkEnd w:id="169"/>
    </w:p>
    <w:p w14:paraId="4E893CA0">
      <w:pPr>
        <w:pStyle w:val="18"/>
        <w:rPr>
          <w:rFonts w:hint="eastAsia"/>
        </w:rPr>
      </w:pPr>
      <w:r>
        <w:rPr>
          <w:rFonts w:hint="eastAsia"/>
        </w:rPr>
        <w:t>无。</w:t>
      </w:r>
    </w:p>
    <w:p w14:paraId="0B96573A">
      <w:pPr>
        <w:pStyle w:val="28"/>
      </w:pPr>
      <w:bookmarkStart w:id="170" w:name="_Toc170"/>
      <w:r>
        <w:t>本期国债期货投资评价</w:t>
      </w:r>
      <w:bookmarkEnd w:id="170"/>
    </w:p>
    <w:p w14:paraId="413B9DFB">
      <w:pPr>
        <w:pStyle w:val="18"/>
        <w:rPr>
          <w:rFonts w:hint="eastAsia"/>
        </w:rPr>
      </w:pPr>
      <w:r>
        <w:rPr>
          <w:rFonts w:hint="eastAsia"/>
        </w:rPr>
        <w:t>无。</w:t>
      </w:r>
    </w:p>
    <w:p w14:paraId="34795B98">
      <w:pPr>
        <w:pStyle w:val="23"/>
      </w:pPr>
      <w:bookmarkStart w:id="171" w:name="_Toc22217"/>
      <w:r>
        <w:t>投资组合报告附注</w:t>
      </w:r>
      <w:bookmarkEnd w:id="171"/>
    </w:p>
    <w:p w14:paraId="79AD3ED0">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A4C77A7">
      <w:pPr>
        <w:pStyle w:val="18"/>
        <w:rPr>
          <w:rFonts w:hint="eastAsia"/>
        </w:rPr>
      </w:pPr>
      <w:r>
        <w:rPr>
          <w:rFonts w:hint="eastAsia"/>
        </w:rPr>
        <w:t>本基金投资的前十名证券的发行主体中，兴业银行股份有限公司在报告编制日前一年内曾受到国家金融监督管理总局的处罚；中国建设银行股份有限公司在报告编制日前一年内曾受到国家金融监督管理总局、中国人民银行的处罚；中国农业银行股份有限公司在报告编制日前一年内曾受到国家金融监督管理总局、中国人民银行的处罚；国家开发银行在报告编制日前一年内曾受到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198DE869">
      <w:pPr>
        <w:pStyle w:val="18"/>
        <w:rPr>
          <w:rFonts w:hint="eastAsia"/>
        </w:rPr>
      </w:pPr>
      <w:r>
        <w:rPr>
          <w:rFonts w:hint="eastAsia"/>
        </w:rPr>
        <w:t>对上述证券的投资决策程序的说明：本基金投资上述证券的投资决策程序符合相关法律法规和公司制度的要求。</w:t>
      </w:r>
    </w:p>
    <w:p w14:paraId="55D5A2BF">
      <w:pPr>
        <w:pStyle w:val="28"/>
      </w:pPr>
      <w:bookmarkStart w:id="173" w:name="_Toc173"/>
      <w:r>
        <w:t xml:space="preserve">声明基金投资的前十名股票是否超出基金合同规定的备选股票库。如是，还应对相关股票的投资决策程序做出说明 </w:t>
      </w:r>
      <w:bookmarkEnd w:id="173"/>
    </w:p>
    <w:p w14:paraId="5B048B14">
      <w:pPr>
        <w:pStyle w:val="18"/>
        <w:rPr>
          <w:rFonts w:hint="eastAsia"/>
        </w:rPr>
      </w:pPr>
      <w:r>
        <w:rPr>
          <w:rFonts w:hint="eastAsia"/>
        </w:rPr>
        <w:t>本基金投资的前十名股票（如有）没有超出基金合同规定的备选股票库，本基金管理人从制度和流程上要求股票必须先入库再买入。</w:t>
      </w:r>
    </w:p>
    <w:p w14:paraId="190B5F51">
      <w:pPr>
        <w:pStyle w:val="28"/>
      </w:pPr>
      <w:bookmarkStart w:id="174" w:name="_Toc174"/>
      <w:r>
        <w:t>期末其他各项资产构成</w:t>
      </w:r>
      <w:bookmarkEnd w:id="174"/>
    </w:p>
    <w:p w14:paraId="395737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0BF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9B5CFDA">
            <w:pPr>
              <w:jc w:val="center"/>
            </w:pPr>
            <w:r>
              <w:rPr>
                <w:rFonts w:hint="eastAsia"/>
                <w:b/>
              </w:rPr>
              <w:t>序号</w:t>
            </w:r>
          </w:p>
        </w:tc>
        <w:tc>
          <w:tcPr>
            <w:tcW w:w="2907" w:type="dxa"/>
            <w:shd w:val="clear" w:color="auto" w:fill="BFBFBF"/>
            <w:vAlign w:val="center"/>
          </w:tcPr>
          <w:p w14:paraId="6FE5456C">
            <w:pPr>
              <w:jc w:val="center"/>
            </w:pPr>
            <w:r>
              <w:rPr>
                <w:rFonts w:hint="eastAsia"/>
                <w:b/>
              </w:rPr>
              <w:t>名称</w:t>
            </w:r>
          </w:p>
        </w:tc>
        <w:tc>
          <w:tcPr>
            <w:tcW w:w="4673" w:type="dxa"/>
            <w:shd w:val="clear" w:color="auto" w:fill="BFBFBF"/>
            <w:vAlign w:val="center"/>
          </w:tcPr>
          <w:p w14:paraId="5D8668D5">
            <w:pPr>
              <w:jc w:val="center"/>
            </w:pPr>
            <w:r>
              <w:rPr>
                <w:rFonts w:hint="eastAsia"/>
                <w:b/>
              </w:rPr>
              <w:t>金额（元）</w:t>
            </w:r>
          </w:p>
        </w:tc>
      </w:tr>
      <w:tr w14:paraId="5BCF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43536F">
            <w:pPr>
              <w:jc w:val="center"/>
            </w:pPr>
            <w:r>
              <w:rPr>
                <w:rFonts w:hint="eastAsia"/>
              </w:rPr>
              <w:t>1</w:t>
            </w:r>
          </w:p>
        </w:tc>
        <w:tc>
          <w:tcPr>
            <w:tcW w:w="2907" w:type="dxa"/>
            <w:vAlign w:val="center"/>
          </w:tcPr>
          <w:p w14:paraId="004DC144">
            <w:r>
              <w:rPr>
                <w:rFonts w:hint="eastAsia"/>
              </w:rPr>
              <w:t>存出保证金</w:t>
            </w:r>
          </w:p>
        </w:tc>
        <w:tc>
          <w:tcPr>
            <w:tcW w:w="4673" w:type="dxa"/>
            <w:vAlign w:val="center"/>
          </w:tcPr>
          <w:p w14:paraId="6340701F">
            <w:pPr>
              <w:jc w:val="right"/>
            </w:pPr>
            <w:r>
              <w:rPr>
                <w:rFonts w:hint="eastAsia"/>
              </w:rPr>
              <w:t>349.16</w:t>
            </w:r>
          </w:p>
        </w:tc>
      </w:tr>
      <w:tr w14:paraId="6700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312547">
            <w:pPr>
              <w:jc w:val="center"/>
            </w:pPr>
            <w:r>
              <w:rPr>
                <w:rFonts w:hint="eastAsia"/>
              </w:rPr>
              <w:t>2</w:t>
            </w:r>
          </w:p>
        </w:tc>
        <w:tc>
          <w:tcPr>
            <w:tcW w:w="2907" w:type="dxa"/>
            <w:vAlign w:val="center"/>
          </w:tcPr>
          <w:p w14:paraId="242711EC">
            <w:r>
              <w:rPr>
                <w:rFonts w:hint="eastAsia"/>
              </w:rPr>
              <w:t>应收清算款</w:t>
            </w:r>
          </w:p>
        </w:tc>
        <w:tc>
          <w:tcPr>
            <w:tcW w:w="4673" w:type="dxa"/>
            <w:vAlign w:val="center"/>
          </w:tcPr>
          <w:p w14:paraId="33B846D2">
            <w:pPr>
              <w:jc w:val="right"/>
            </w:pPr>
            <w:r>
              <w:rPr>
                <w:rFonts w:hint="eastAsia"/>
              </w:rPr>
              <w:t>-</w:t>
            </w:r>
          </w:p>
        </w:tc>
      </w:tr>
      <w:tr w14:paraId="11A1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F8C219">
            <w:pPr>
              <w:jc w:val="center"/>
            </w:pPr>
            <w:r>
              <w:rPr>
                <w:rFonts w:hint="eastAsia"/>
              </w:rPr>
              <w:t>3</w:t>
            </w:r>
          </w:p>
        </w:tc>
        <w:tc>
          <w:tcPr>
            <w:tcW w:w="2907" w:type="dxa"/>
            <w:vAlign w:val="center"/>
          </w:tcPr>
          <w:p w14:paraId="2C74A0F7">
            <w:r>
              <w:rPr>
                <w:rFonts w:hint="eastAsia"/>
              </w:rPr>
              <w:t>应收股利</w:t>
            </w:r>
          </w:p>
        </w:tc>
        <w:tc>
          <w:tcPr>
            <w:tcW w:w="4673" w:type="dxa"/>
            <w:vAlign w:val="center"/>
          </w:tcPr>
          <w:p w14:paraId="2FE994F9">
            <w:pPr>
              <w:jc w:val="right"/>
            </w:pPr>
            <w:r>
              <w:rPr>
                <w:rFonts w:hint="eastAsia"/>
              </w:rPr>
              <w:t>-</w:t>
            </w:r>
          </w:p>
        </w:tc>
      </w:tr>
      <w:tr w14:paraId="11F7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266240">
            <w:pPr>
              <w:jc w:val="center"/>
            </w:pPr>
            <w:r>
              <w:rPr>
                <w:rFonts w:hint="eastAsia"/>
              </w:rPr>
              <w:t>4</w:t>
            </w:r>
          </w:p>
        </w:tc>
        <w:tc>
          <w:tcPr>
            <w:tcW w:w="2907" w:type="dxa"/>
            <w:vAlign w:val="center"/>
          </w:tcPr>
          <w:p w14:paraId="317E0B7F">
            <w:r>
              <w:rPr>
                <w:rFonts w:hint="eastAsia"/>
              </w:rPr>
              <w:t>应收利息</w:t>
            </w:r>
          </w:p>
        </w:tc>
        <w:tc>
          <w:tcPr>
            <w:tcW w:w="4673" w:type="dxa"/>
            <w:vAlign w:val="center"/>
          </w:tcPr>
          <w:p w14:paraId="304EE55D">
            <w:pPr>
              <w:jc w:val="right"/>
            </w:pPr>
            <w:r>
              <w:rPr>
                <w:rFonts w:hint="eastAsia"/>
              </w:rPr>
              <w:t>-</w:t>
            </w:r>
          </w:p>
        </w:tc>
      </w:tr>
      <w:tr w14:paraId="515B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D1EB81">
            <w:pPr>
              <w:jc w:val="center"/>
            </w:pPr>
            <w:r>
              <w:rPr>
                <w:rFonts w:hint="eastAsia"/>
              </w:rPr>
              <w:t>5</w:t>
            </w:r>
          </w:p>
        </w:tc>
        <w:tc>
          <w:tcPr>
            <w:tcW w:w="2907" w:type="dxa"/>
            <w:vAlign w:val="center"/>
          </w:tcPr>
          <w:p w14:paraId="52E69AAB">
            <w:r>
              <w:rPr>
                <w:rFonts w:hint="eastAsia"/>
              </w:rPr>
              <w:t>应收申购款</w:t>
            </w:r>
          </w:p>
        </w:tc>
        <w:tc>
          <w:tcPr>
            <w:tcW w:w="4673" w:type="dxa"/>
            <w:vAlign w:val="center"/>
          </w:tcPr>
          <w:p w14:paraId="58BAF331">
            <w:pPr>
              <w:jc w:val="right"/>
            </w:pPr>
            <w:r>
              <w:rPr>
                <w:rFonts w:hint="eastAsia"/>
              </w:rPr>
              <w:t>-</w:t>
            </w:r>
          </w:p>
        </w:tc>
      </w:tr>
      <w:tr w14:paraId="7E52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7C5A42">
            <w:pPr>
              <w:jc w:val="center"/>
            </w:pPr>
            <w:r>
              <w:rPr>
                <w:rFonts w:hint="eastAsia"/>
              </w:rPr>
              <w:t>6</w:t>
            </w:r>
          </w:p>
        </w:tc>
        <w:tc>
          <w:tcPr>
            <w:tcW w:w="2907" w:type="dxa"/>
            <w:vAlign w:val="center"/>
          </w:tcPr>
          <w:p w14:paraId="4272332C">
            <w:r>
              <w:rPr>
                <w:rFonts w:hint="eastAsia"/>
              </w:rPr>
              <w:t>其他应收款</w:t>
            </w:r>
          </w:p>
        </w:tc>
        <w:tc>
          <w:tcPr>
            <w:tcW w:w="4673" w:type="dxa"/>
            <w:vAlign w:val="center"/>
          </w:tcPr>
          <w:p w14:paraId="2F1245E5">
            <w:pPr>
              <w:jc w:val="right"/>
            </w:pPr>
            <w:r>
              <w:rPr>
                <w:rFonts w:hint="eastAsia"/>
              </w:rPr>
              <w:t>-</w:t>
            </w:r>
          </w:p>
        </w:tc>
      </w:tr>
      <w:tr w14:paraId="06E7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B5229F">
            <w:pPr>
              <w:jc w:val="center"/>
            </w:pPr>
            <w:r>
              <w:rPr>
                <w:rFonts w:hint="eastAsia"/>
              </w:rPr>
              <w:t>7</w:t>
            </w:r>
          </w:p>
        </w:tc>
        <w:tc>
          <w:tcPr>
            <w:tcW w:w="2907" w:type="dxa"/>
            <w:vAlign w:val="center"/>
          </w:tcPr>
          <w:p w14:paraId="0CE07CA3">
            <w:r>
              <w:rPr>
                <w:rFonts w:hint="eastAsia"/>
              </w:rPr>
              <w:t>待摊费用</w:t>
            </w:r>
          </w:p>
        </w:tc>
        <w:tc>
          <w:tcPr>
            <w:tcW w:w="4673" w:type="dxa"/>
            <w:vAlign w:val="center"/>
          </w:tcPr>
          <w:p w14:paraId="54C74C6D">
            <w:pPr>
              <w:jc w:val="right"/>
            </w:pPr>
            <w:r>
              <w:rPr>
                <w:rFonts w:hint="eastAsia"/>
              </w:rPr>
              <w:t>-</w:t>
            </w:r>
          </w:p>
        </w:tc>
      </w:tr>
      <w:tr w14:paraId="2AC3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37D60D">
            <w:pPr>
              <w:jc w:val="center"/>
            </w:pPr>
            <w:r>
              <w:rPr>
                <w:rFonts w:hint="eastAsia"/>
              </w:rPr>
              <w:t>8</w:t>
            </w:r>
          </w:p>
        </w:tc>
        <w:tc>
          <w:tcPr>
            <w:tcW w:w="2907" w:type="dxa"/>
            <w:vAlign w:val="center"/>
          </w:tcPr>
          <w:p w14:paraId="73166EA4">
            <w:r>
              <w:rPr>
                <w:rFonts w:hint="eastAsia"/>
              </w:rPr>
              <w:t>其他</w:t>
            </w:r>
          </w:p>
        </w:tc>
        <w:tc>
          <w:tcPr>
            <w:tcW w:w="4673" w:type="dxa"/>
            <w:vAlign w:val="center"/>
          </w:tcPr>
          <w:p w14:paraId="0C7A64AD">
            <w:pPr>
              <w:jc w:val="right"/>
            </w:pPr>
            <w:r>
              <w:rPr>
                <w:rFonts w:hint="eastAsia"/>
              </w:rPr>
              <w:t>-</w:t>
            </w:r>
          </w:p>
        </w:tc>
      </w:tr>
      <w:tr w14:paraId="0A18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DEA67B">
            <w:pPr>
              <w:jc w:val="center"/>
            </w:pPr>
            <w:r>
              <w:rPr>
                <w:rFonts w:hint="eastAsia"/>
              </w:rPr>
              <w:t>9</w:t>
            </w:r>
          </w:p>
        </w:tc>
        <w:tc>
          <w:tcPr>
            <w:tcW w:w="2907" w:type="dxa"/>
            <w:vAlign w:val="center"/>
          </w:tcPr>
          <w:p w14:paraId="4F5D0FDF">
            <w:r>
              <w:rPr>
                <w:rFonts w:hint="eastAsia"/>
              </w:rPr>
              <w:t>合计</w:t>
            </w:r>
          </w:p>
        </w:tc>
        <w:tc>
          <w:tcPr>
            <w:tcW w:w="4673" w:type="dxa"/>
            <w:vAlign w:val="center"/>
          </w:tcPr>
          <w:p w14:paraId="235FCB32">
            <w:pPr>
              <w:jc w:val="right"/>
            </w:pPr>
            <w:r>
              <w:rPr>
                <w:rFonts w:hint="eastAsia"/>
              </w:rPr>
              <w:t>349.16</w:t>
            </w:r>
          </w:p>
        </w:tc>
      </w:tr>
    </w:tbl>
    <w:p w14:paraId="21302FBA">
      <w:pPr>
        <w:pStyle w:val="28"/>
      </w:pPr>
      <w:bookmarkStart w:id="175" w:name="_Toc175"/>
      <w:r>
        <w:t>期末持有的处于转股期的可转换债券明细</w:t>
      </w:r>
      <w:bookmarkEnd w:id="175"/>
    </w:p>
    <w:p w14:paraId="50736430">
      <w:pPr>
        <w:pStyle w:val="18"/>
        <w:rPr>
          <w:rFonts w:hint="eastAsia"/>
        </w:rPr>
      </w:pPr>
      <w:r>
        <w:rPr>
          <w:rFonts w:hint="eastAsia"/>
        </w:rPr>
        <w:t>本基金本报告期末未持有处于转股期的可转换债券。</w:t>
      </w:r>
    </w:p>
    <w:p w14:paraId="55BB9CA5">
      <w:pPr>
        <w:pStyle w:val="28"/>
      </w:pPr>
      <w:bookmarkStart w:id="176" w:name="_Toc176"/>
      <w:r>
        <w:t>报告期末前十名股票中存在流通受限情况的说明</w:t>
      </w:r>
      <w:bookmarkEnd w:id="176"/>
    </w:p>
    <w:p w14:paraId="7F596AA7">
      <w:pPr>
        <w:pStyle w:val="18"/>
        <w:rPr>
          <w:rFonts w:hint="eastAsia"/>
        </w:rPr>
      </w:pPr>
      <w:r>
        <w:rPr>
          <w:rFonts w:hint="eastAsia"/>
        </w:rPr>
        <w:t>无。</w:t>
      </w:r>
    </w:p>
    <w:p w14:paraId="26807E41">
      <w:pPr>
        <w:pStyle w:val="26"/>
      </w:pPr>
      <w:bookmarkStart w:id="177" w:name="_Toc28868"/>
      <w:r>
        <w:t>基金份额持有人信息</w:t>
      </w:r>
      <w:bookmarkEnd w:id="177"/>
    </w:p>
    <w:p w14:paraId="6DCAF880">
      <w:pPr>
        <w:pStyle w:val="23"/>
      </w:pPr>
      <w:bookmarkStart w:id="178" w:name="_Toc17839"/>
      <w:r>
        <w:t>期末基金份额持有人户数及持有人结构</w:t>
      </w:r>
      <w:bookmarkEnd w:id="178"/>
    </w:p>
    <w:p w14:paraId="725AAC6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4B2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6440AECA">
            <w:pPr>
              <w:jc w:val="center"/>
            </w:pPr>
            <w:r>
              <w:rPr>
                <w:rFonts w:hint="eastAsia"/>
                <w:b/>
              </w:rPr>
              <w:t>持有人户数（户）</w:t>
            </w:r>
          </w:p>
        </w:tc>
        <w:tc>
          <w:tcPr>
            <w:tcW w:w="1960" w:type="dxa"/>
            <w:vMerge w:val="restart"/>
            <w:shd w:val="clear" w:color="auto" w:fill="BFBFBF"/>
            <w:vAlign w:val="center"/>
          </w:tcPr>
          <w:p w14:paraId="513CE1D6">
            <w:pPr>
              <w:jc w:val="center"/>
            </w:pPr>
            <w:r>
              <w:rPr>
                <w:rFonts w:hint="eastAsia"/>
                <w:b/>
              </w:rPr>
              <w:t>户均持有的基金份额</w:t>
            </w:r>
          </w:p>
        </w:tc>
        <w:tc>
          <w:tcPr>
            <w:tcW w:w="2063" w:type="dxa"/>
            <w:gridSpan w:val="4"/>
            <w:shd w:val="clear" w:color="auto" w:fill="BFBFBF"/>
            <w:vAlign w:val="center"/>
          </w:tcPr>
          <w:p w14:paraId="7AEABD77">
            <w:pPr>
              <w:jc w:val="center"/>
            </w:pPr>
            <w:r>
              <w:rPr>
                <w:rFonts w:hint="eastAsia"/>
                <w:b/>
              </w:rPr>
              <w:t>持有人结构</w:t>
            </w:r>
          </w:p>
        </w:tc>
      </w:tr>
      <w:tr w14:paraId="75D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2EA136C"/>
        </w:tc>
        <w:tc>
          <w:tcPr>
            <w:tcW w:w="1960" w:type="dxa"/>
            <w:vMerge w:val="continue"/>
            <w:vAlign w:val="center"/>
          </w:tcPr>
          <w:p w14:paraId="3AD74006"/>
        </w:tc>
        <w:tc>
          <w:tcPr>
            <w:tcW w:w="2063" w:type="dxa"/>
            <w:gridSpan w:val="2"/>
            <w:shd w:val="clear" w:color="auto" w:fill="BFBFBF"/>
            <w:vAlign w:val="center"/>
          </w:tcPr>
          <w:p w14:paraId="5BB08477">
            <w:pPr>
              <w:jc w:val="center"/>
            </w:pPr>
            <w:r>
              <w:rPr>
                <w:rFonts w:hint="eastAsia"/>
                <w:b/>
              </w:rPr>
              <w:t>机构投资者</w:t>
            </w:r>
          </w:p>
        </w:tc>
        <w:tc>
          <w:tcPr>
            <w:tcW w:w="2063" w:type="dxa"/>
            <w:gridSpan w:val="2"/>
            <w:shd w:val="clear" w:color="auto" w:fill="BFBFBF"/>
            <w:vAlign w:val="center"/>
          </w:tcPr>
          <w:p w14:paraId="44AA88D7">
            <w:pPr>
              <w:jc w:val="center"/>
            </w:pPr>
            <w:r>
              <w:rPr>
                <w:rFonts w:hint="eastAsia"/>
                <w:b/>
              </w:rPr>
              <w:t>个人投资者</w:t>
            </w:r>
          </w:p>
        </w:tc>
      </w:tr>
      <w:tr w14:paraId="401D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5ADFBD1"/>
        </w:tc>
        <w:tc>
          <w:tcPr>
            <w:tcW w:w="1960" w:type="dxa"/>
            <w:vMerge w:val="continue"/>
            <w:vAlign w:val="center"/>
          </w:tcPr>
          <w:p w14:paraId="54B5C502"/>
        </w:tc>
        <w:tc>
          <w:tcPr>
            <w:tcW w:w="2063" w:type="dxa"/>
            <w:shd w:val="clear" w:color="auto" w:fill="BFBFBF"/>
            <w:vAlign w:val="center"/>
          </w:tcPr>
          <w:p w14:paraId="75DC224A">
            <w:pPr>
              <w:jc w:val="center"/>
            </w:pPr>
            <w:r>
              <w:rPr>
                <w:rFonts w:hint="eastAsia"/>
                <w:b/>
              </w:rPr>
              <w:t>持有份额</w:t>
            </w:r>
          </w:p>
        </w:tc>
        <w:tc>
          <w:tcPr>
            <w:tcW w:w="773" w:type="dxa"/>
            <w:shd w:val="clear" w:color="auto" w:fill="BFBFBF"/>
            <w:vAlign w:val="center"/>
          </w:tcPr>
          <w:p w14:paraId="77D52661">
            <w:pPr>
              <w:jc w:val="center"/>
            </w:pPr>
            <w:r>
              <w:rPr>
                <w:rFonts w:hint="eastAsia"/>
                <w:b/>
              </w:rPr>
              <w:t>占总份额比例</w:t>
            </w:r>
          </w:p>
        </w:tc>
        <w:tc>
          <w:tcPr>
            <w:tcW w:w="2063" w:type="dxa"/>
            <w:shd w:val="clear" w:color="auto" w:fill="BFBFBF"/>
            <w:vAlign w:val="center"/>
          </w:tcPr>
          <w:p w14:paraId="0349E2CC">
            <w:pPr>
              <w:jc w:val="center"/>
            </w:pPr>
            <w:r>
              <w:rPr>
                <w:rFonts w:hint="eastAsia"/>
                <w:b/>
              </w:rPr>
              <w:t>持有份额</w:t>
            </w:r>
          </w:p>
        </w:tc>
        <w:tc>
          <w:tcPr>
            <w:tcW w:w="773" w:type="dxa"/>
            <w:shd w:val="clear" w:color="auto" w:fill="BFBFBF"/>
            <w:vAlign w:val="center"/>
          </w:tcPr>
          <w:p w14:paraId="7044EC2A">
            <w:pPr>
              <w:jc w:val="center"/>
            </w:pPr>
            <w:r>
              <w:rPr>
                <w:rFonts w:hint="eastAsia"/>
                <w:b/>
              </w:rPr>
              <w:t>占总份额比例</w:t>
            </w:r>
          </w:p>
        </w:tc>
      </w:tr>
      <w:tr w14:paraId="55E2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E61DF24">
            <w:pPr>
              <w:jc w:val="right"/>
            </w:pPr>
            <w:r>
              <w:rPr>
                <w:rFonts w:hint="eastAsia"/>
              </w:rPr>
              <w:t>233</w:t>
            </w:r>
          </w:p>
        </w:tc>
        <w:tc>
          <w:tcPr>
            <w:tcW w:w="1960" w:type="dxa"/>
            <w:vAlign w:val="center"/>
          </w:tcPr>
          <w:p w14:paraId="6CE3CD9C">
            <w:pPr>
              <w:jc w:val="right"/>
            </w:pPr>
            <w:r>
              <w:rPr>
                <w:rFonts w:hint="eastAsia"/>
              </w:rPr>
              <w:t>31,379,050.73</w:t>
            </w:r>
          </w:p>
        </w:tc>
        <w:tc>
          <w:tcPr>
            <w:tcW w:w="2063" w:type="dxa"/>
            <w:vAlign w:val="center"/>
          </w:tcPr>
          <w:p w14:paraId="66B9E4DE">
            <w:pPr>
              <w:jc w:val="right"/>
            </w:pPr>
            <w:r>
              <w:rPr>
                <w:rFonts w:hint="eastAsia"/>
              </w:rPr>
              <w:t>7,311,318,819.46</w:t>
            </w:r>
          </w:p>
        </w:tc>
        <w:tc>
          <w:tcPr>
            <w:tcW w:w="773" w:type="dxa"/>
            <w:vAlign w:val="center"/>
          </w:tcPr>
          <w:p w14:paraId="14C9BAD0">
            <w:pPr>
              <w:jc w:val="right"/>
            </w:pPr>
            <w:r>
              <w:rPr>
                <w:rFonts w:hint="eastAsia"/>
              </w:rPr>
              <w:t>100.00%</w:t>
            </w:r>
          </w:p>
        </w:tc>
        <w:tc>
          <w:tcPr>
            <w:tcW w:w="2063" w:type="dxa"/>
            <w:vAlign w:val="center"/>
          </w:tcPr>
          <w:p w14:paraId="5F4CEA05">
            <w:pPr>
              <w:jc w:val="right"/>
            </w:pPr>
            <w:r>
              <w:rPr>
                <w:rFonts w:hint="eastAsia"/>
              </w:rPr>
              <w:t>-</w:t>
            </w:r>
          </w:p>
        </w:tc>
        <w:tc>
          <w:tcPr>
            <w:tcW w:w="773" w:type="dxa"/>
            <w:vAlign w:val="center"/>
          </w:tcPr>
          <w:p w14:paraId="2944BB74">
            <w:pPr>
              <w:jc w:val="right"/>
            </w:pPr>
            <w:r>
              <w:rPr>
                <w:rFonts w:hint="eastAsia"/>
              </w:rPr>
              <w:t>-</w:t>
            </w:r>
          </w:p>
        </w:tc>
      </w:tr>
    </w:tbl>
    <w:p w14:paraId="0CE230C1">
      <w:pPr>
        <w:pStyle w:val="23"/>
      </w:pPr>
      <w:bookmarkStart w:id="179" w:name="_Toc10056"/>
      <w:r>
        <w:t>期末基金管理人的从业人员持有本基金的情况</w:t>
      </w:r>
      <w:bookmarkEnd w:id="179"/>
    </w:p>
    <w:p w14:paraId="053DC2BA">
      <w:pPr>
        <w:pStyle w:val="18"/>
        <w:rPr>
          <w:rFonts w:hint="eastAsia"/>
        </w:rPr>
      </w:pPr>
      <w:r>
        <w:rPr>
          <w:rFonts w:hint="eastAsia"/>
        </w:rPr>
        <w:t>本公司的所有从业人员(包含高级管理人员、基金投资和研究部门负责人和本基金基金经理)均未持有本基金份额。</w:t>
      </w:r>
    </w:p>
    <w:p w14:paraId="40D1FFF5">
      <w:pPr>
        <w:pStyle w:val="23"/>
      </w:pPr>
      <w:bookmarkStart w:id="180" w:name="_Toc18086"/>
      <w:r>
        <w:t>期末基金管理人的从业人员持有本开放式基金份额总量区间情况</w:t>
      </w:r>
      <w:bookmarkEnd w:id="180"/>
    </w:p>
    <w:p w14:paraId="7FDD6948">
      <w:pPr>
        <w:pStyle w:val="18"/>
        <w:rPr>
          <w:rFonts w:hint="eastAsia"/>
        </w:rPr>
      </w:pPr>
      <w:r>
        <w:rPr>
          <w:rFonts w:hint="eastAsia"/>
        </w:rPr>
        <w:t>本公司的高级管理人员、基金投资和研究部门负责人和本基金基金经理均未持有本基金份额。</w:t>
      </w:r>
    </w:p>
    <w:p w14:paraId="53D79DE1">
      <w:pPr>
        <w:pStyle w:val="23"/>
      </w:pPr>
      <w:bookmarkStart w:id="181" w:name="_Toc11390"/>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E5C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7CCA62D">
            <w:pPr>
              <w:jc w:val="center"/>
            </w:pPr>
            <w:r>
              <w:rPr>
                <w:rFonts w:hint="eastAsia"/>
                <w:b/>
              </w:rPr>
              <w:t>项目</w:t>
            </w:r>
          </w:p>
        </w:tc>
        <w:tc>
          <w:tcPr>
            <w:tcW w:w="1550" w:type="dxa"/>
            <w:shd w:val="clear" w:color="auto" w:fill="BFBFBF"/>
            <w:vAlign w:val="center"/>
          </w:tcPr>
          <w:p w14:paraId="5454E1FE">
            <w:pPr>
              <w:jc w:val="center"/>
            </w:pPr>
            <w:r>
              <w:rPr>
                <w:rFonts w:hint="eastAsia"/>
                <w:b/>
              </w:rPr>
              <w:t>持有份额总数</w:t>
            </w:r>
          </w:p>
        </w:tc>
        <w:tc>
          <w:tcPr>
            <w:tcW w:w="1328" w:type="dxa"/>
            <w:shd w:val="clear" w:color="auto" w:fill="BFBFBF"/>
            <w:vAlign w:val="center"/>
          </w:tcPr>
          <w:p w14:paraId="76D47276">
            <w:pPr>
              <w:jc w:val="center"/>
            </w:pPr>
            <w:r>
              <w:rPr>
                <w:rFonts w:hint="eastAsia"/>
                <w:b/>
              </w:rPr>
              <w:t>持有份额占基金总份额比例（%）</w:t>
            </w:r>
          </w:p>
        </w:tc>
        <w:tc>
          <w:tcPr>
            <w:tcW w:w="1550" w:type="dxa"/>
            <w:shd w:val="clear" w:color="auto" w:fill="BFBFBF"/>
            <w:vAlign w:val="center"/>
          </w:tcPr>
          <w:p w14:paraId="7782B9CC">
            <w:pPr>
              <w:jc w:val="center"/>
            </w:pPr>
            <w:r>
              <w:rPr>
                <w:rFonts w:hint="eastAsia"/>
                <w:b/>
              </w:rPr>
              <w:t>发起份额总数</w:t>
            </w:r>
          </w:p>
        </w:tc>
        <w:tc>
          <w:tcPr>
            <w:tcW w:w="1273" w:type="dxa"/>
            <w:shd w:val="clear" w:color="auto" w:fill="BFBFBF"/>
            <w:vAlign w:val="center"/>
          </w:tcPr>
          <w:p w14:paraId="467E755E">
            <w:pPr>
              <w:jc w:val="center"/>
            </w:pPr>
            <w:r>
              <w:rPr>
                <w:rFonts w:hint="eastAsia"/>
                <w:b/>
              </w:rPr>
              <w:t>发起份额占基金总份额比例（%）</w:t>
            </w:r>
          </w:p>
        </w:tc>
        <w:tc>
          <w:tcPr>
            <w:tcW w:w="1273" w:type="dxa"/>
            <w:shd w:val="clear" w:color="auto" w:fill="BFBFBF"/>
            <w:vAlign w:val="center"/>
          </w:tcPr>
          <w:p w14:paraId="32772F82">
            <w:pPr>
              <w:jc w:val="center"/>
            </w:pPr>
            <w:r>
              <w:rPr>
                <w:rFonts w:hint="eastAsia"/>
                <w:b/>
              </w:rPr>
              <w:t>发起份额承诺持有期限</w:t>
            </w:r>
          </w:p>
        </w:tc>
      </w:tr>
      <w:tr w14:paraId="300A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60D976E">
            <w:r>
              <w:rPr>
                <w:rFonts w:hint="eastAsia"/>
              </w:rPr>
              <w:t>基金管理人固有资金</w:t>
            </w:r>
          </w:p>
        </w:tc>
        <w:tc>
          <w:tcPr>
            <w:tcW w:w="1550" w:type="dxa"/>
            <w:vAlign w:val="center"/>
          </w:tcPr>
          <w:p w14:paraId="6CDA85B4">
            <w:pPr>
              <w:jc w:val="right"/>
            </w:pPr>
            <w:r>
              <w:rPr>
                <w:rFonts w:hint="eastAsia"/>
              </w:rPr>
              <w:t>10,007,028.48</w:t>
            </w:r>
          </w:p>
        </w:tc>
        <w:tc>
          <w:tcPr>
            <w:tcW w:w="1328" w:type="dxa"/>
            <w:vAlign w:val="center"/>
          </w:tcPr>
          <w:p w14:paraId="70C6D82C">
            <w:pPr>
              <w:jc w:val="right"/>
            </w:pPr>
            <w:r>
              <w:rPr>
                <w:rFonts w:hint="eastAsia"/>
              </w:rPr>
              <w:t>0.14</w:t>
            </w:r>
          </w:p>
        </w:tc>
        <w:tc>
          <w:tcPr>
            <w:tcW w:w="1550" w:type="dxa"/>
            <w:vAlign w:val="center"/>
          </w:tcPr>
          <w:p w14:paraId="719D5A71">
            <w:pPr>
              <w:jc w:val="right"/>
            </w:pPr>
            <w:r>
              <w:rPr>
                <w:rFonts w:hint="eastAsia"/>
              </w:rPr>
              <w:t>10,000,000.00</w:t>
            </w:r>
          </w:p>
        </w:tc>
        <w:tc>
          <w:tcPr>
            <w:tcW w:w="1273" w:type="dxa"/>
            <w:vAlign w:val="center"/>
          </w:tcPr>
          <w:p w14:paraId="0E9EA00B">
            <w:pPr>
              <w:jc w:val="right"/>
            </w:pPr>
            <w:r>
              <w:rPr>
                <w:rFonts w:hint="eastAsia"/>
              </w:rPr>
              <w:t>0.14</w:t>
            </w:r>
          </w:p>
        </w:tc>
        <w:tc>
          <w:tcPr>
            <w:tcW w:w="1273" w:type="dxa"/>
            <w:vAlign w:val="center"/>
          </w:tcPr>
          <w:p w14:paraId="442B1C8F">
            <w:r>
              <w:rPr>
                <w:rFonts w:hint="eastAsia"/>
              </w:rPr>
              <w:t>自合同生效之日起不少于3年</w:t>
            </w:r>
          </w:p>
        </w:tc>
      </w:tr>
      <w:tr w14:paraId="4727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F30611B">
            <w:r>
              <w:rPr>
                <w:rFonts w:hint="eastAsia"/>
              </w:rPr>
              <w:t>基金管理人高级管理人员</w:t>
            </w:r>
          </w:p>
        </w:tc>
        <w:tc>
          <w:tcPr>
            <w:tcW w:w="1550" w:type="dxa"/>
            <w:vAlign w:val="center"/>
          </w:tcPr>
          <w:p w14:paraId="23C87F50">
            <w:pPr>
              <w:jc w:val="right"/>
            </w:pPr>
            <w:r>
              <w:rPr>
                <w:rFonts w:hint="eastAsia"/>
              </w:rPr>
              <w:t>-</w:t>
            </w:r>
          </w:p>
        </w:tc>
        <w:tc>
          <w:tcPr>
            <w:tcW w:w="1328" w:type="dxa"/>
            <w:vAlign w:val="center"/>
          </w:tcPr>
          <w:p w14:paraId="3DAB46E2">
            <w:pPr>
              <w:jc w:val="right"/>
            </w:pPr>
            <w:r>
              <w:rPr>
                <w:rFonts w:hint="eastAsia"/>
              </w:rPr>
              <w:t>-</w:t>
            </w:r>
          </w:p>
        </w:tc>
        <w:tc>
          <w:tcPr>
            <w:tcW w:w="1550" w:type="dxa"/>
            <w:vAlign w:val="center"/>
          </w:tcPr>
          <w:p w14:paraId="74C40D3D">
            <w:pPr>
              <w:jc w:val="right"/>
            </w:pPr>
            <w:r>
              <w:rPr>
                <w:rFonts w:hint="eastAsia"/>
              </w:rPr>
              <w:t>-</w:t>
            </w:r>
          </w:p>
        </w:tc>
        <w:tc>
          <w:tcPr>
            <w:tcW w:w="1273" w:type="dxa"/>
            <w:vAlign w:val="center"/>
          </w:tcPr>
          <w:p w14:paraId="3595621C">
            <w:pPr>
              <w:jc w:val="right"/>
            </w:pPr>
            <w:r>
              <w:rPr>
                <w:rFonts w:hint="eastAsia"/>
              </w:rPr>
              <w:t>-</w:t>
            </w:r>
          </w:p>
        </w:tc>
        <w:tc>
          <w:tcPr>
            <w:tcW w:w="1273" w:type="dxa"/>
            <w:vAlign w:val="center"/>
          </w:tcPr>
          <w:p w14:paraId="60D1C774">
            <w:pPr>
              <w:jc w:val="right"/>
            </w:pPr>
            <w:r>
              <w:rPr>
                <w:rFonts w:hint="eastAsia"/>
              </w:rPr>
              <w:t>-</w:t>
            </w:r>
          </w:p>
        </w:tc>
      </w:tr>
      <w:tr w14:paraId="1D74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58C0890">
            <w:r>
              <w:rPr>
                <w:rFonts w:hint="eastAsia"/>
              </w:rPr>
              <w:t>基金经理等人员</w:t>
            </w:r>
          </w:p>
        </w:tc>
        <w:tc>
          <w:tcPr>
            <w:tcW w:w="1550" w:type="dxa"/>
            <w:vAlign w:val="center"/>
          </w:tcPr>
          <w:p w14:paraId="6EBAA3DA">
            <w:pPr>
              <w:jc w:val="right"/>
            </w:pPr>
            <w:r>
              <w:rPr>
                <w:rFonts w:hint="eastAsia"/>
              </w:rPr>
              <w:t>-</w:t>
            </w:r>
          </w:p>
        </w:tc>
        <w:tc>
          <w:tcPr>
            <w:tcW w:w="1328" w:type="dxa"/>
            <w:vAlign w:val="center"/>
          </w:tcPr>
          <w:p w14:paraId="035EF190">
            <w:pPr>
              <w:jc w:val="right"/>
            </w:pPr>
            <w:r>
              <w:rPr>
                <w:rFonts w:hint="eastAsia"/>
              </w:rPr>
              <w:t>-</w:t>
            </w:r>
          </w:p>
        </w:tc>
        <w:tc>
          <w:tcPr>
            <w:tcW w:w="1550" w:type="dxa"/>
            <w:vAlign w:val="center"/>
          </w:tcPr>
          <w:p w14:paraId="44CBEC56">
            <w:pPr>
              <w:jc w:val="right"/>
            </w:pPr>
            <w:r>
              <w:rPr>
                <w:rFonts w:hint="eastAsia"/>
              </w:rPr>
              <w:t>-</w:t>
            </w:r>
          </w:p>
        </w:tc>
        <w:tc>
          <w:tcPr>
            <w:tcW w:w="1273" w:type="dxa"/>
            <w:vAlign w:val="center"/>
          </w:tcPr>
          <w:p w14:paraId="4D509D02">
            <w:pPr>
              <w:jc w:val="right"/>
            </w:pPr>
            <w:r>
              <w:rPr>
                <w:rFonts w:hint="eastAsia"/>
              </w:rPr>
              <w:t>-</w:t>
            </w:r>
          </w:p>
        </w:tc>
        <w:tc>
          <w:tcPr>
            <w:tcW w:w="1273" w:type="dxa"/>
            <w:vAlign w:val="center"/>
          </w:tcPr>
          <w:p w14:paraId="7E30CC61">
            <w:pPr>
              <w:jc w:val="right"/>
            </w:pPr>
            <w:r>
              <w:rPr>
                <w:rFonts w:hint="eastAsia"/>
              </w:rPr>
              <w:t>-</w:t>
            </w:r>
          </w:p>
        </w:tc>
      </w:tr>
      <w:tr w14:paraId="739A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36CCA4A">
            <w:r>
              <w:rPr>
                <w:rFonts w:hint="eastAsia"/>
              </w:rPr>
              <w:t>基金管理人股东</w:t>
            </w:r>
          </w:p>
        </w:tc>
        <w:tc>
          <w:tcPr>
            <w:tcW w:w="1550" w:type="dxa"/>
            <w:vAlign w:val="center"/>
          </w:tcPr>
          <w:p w14:paraId="7A96BBB4">
            <w:pPr>
              <w:jc w:val="right"/>
            </w:pPr>
            <w:r>
              <w:rPr>
                <w:rFonts w:hint="eastAsia"/>
              </w:rPr>
              <w:t>-</w:t>
            </w:r>
          </w:p>
        </w:tc>
        <w:tc>
          <w:tcPr>
            <w:tcW w:w="1328" w:type="dxa"/>
            <w:vAlign w:val="center"/>
          </w:tcPr>
          <w:p w14:paraId="47DFB7AE">
            <w:pPr>
              <w:jc w:val="right"/>
            </w:pPr>
            <w:r>
              <w:rPr>
                <w:rFonts w:hint="eastAsia"/>
              </w:rPr>
              <w:t>-</w:t>
            </w:r>
          </w:p>
        </w:tc>
        <w:tc>
          <w:tcPr>
            <w:tcW w:w="1550" w:type="dxa"/>
            <w:vAlign w:val="center"/>
          </w:tcPr>
          <w:p w14:paraId="53D19ADE">
            <w:pPr>
              <w:jc w:val="right"/>
            </w:pPr>
            <w:r>
              <w:rPr>
                <w:rFonts w:hint="eastAsia"/>
              </w:rPr>
              <w:t>-</w:t>
            </w:r>
          </w:p>
        </w:tc>
        <w:tc>
          <w:tcPr>
            <w:tcW w:w="1273" w:type="dxa"/>
            <w:vAlign w:val="center"/>
          </w:tcPr>
          <w:p w14:paraId="13F04D8A">
            <w:pPr>
              <w:jc w:val="right"/>
            </w:pPr>
            <w:r>
              <w:rPr>
                <w:rFonts w:hint="eastAsia"/>
              </w:rPr>
              <w:t>-</w:t>
            </w:r>
          </w:p>
        </w:tc>
        <w:tc>
          <w:tcPr>
            <w:tcW w:w="1273" w:type="dxa"/>
            <w:vAlign w:val="center"/>
          </w:tcPr>
          <w:p w14:paraId="09C542B8">
            <w:pPr>
              <w:jc w:val="right"/>
            </w:pPr>
            <w:r>
              <w:rPr>
                <w:rFonts w:hint="eastAsia"/>
              </w:rPr>
              <w:t>-</w:t>
            </w:r>
          </w:p>
        </w:tc>
      </w:tr>
      <w:tr w14:paraId="59B0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F379013">
            <w:r>
              <w:rPr>
                <w:rFonts w:hint="eastAsia"/>
              </w:rPr>
              <w:t>其他</w:t>
            </w:r>
          </w:p>
        </w:tc>
        <w:tc>
          <w:tcPr>
            <w:tcW w:w="1550" w:type="dxa"/>
            <w:vAlign w:val="center"/>
          </w:tcPr>
          <w:p w14:paraId="31547D3E">
            <w:pPr>
              <w:jc w:val="right"/>
            </w:pPr>
            <w:r>
              <w:rPr>
                <w:rFonts w:hint="eastAsia"/>
              </w:rPr>
              <w:t>-</w:t>
            </w:r>
          </w:p>
        </w:tc>
        <w:tc>
          <w:tcPr>
            <w:tcW w:w="1328" w:type="dxa"/>
            <w:vAlign w:val="center"/>
          </w:tcPr>
          <w:p w14:paraId="3FD7F8D5">
            <w:pPr>
              <w:jc w:val="right"/>
            </w:pPr>
            <w:r>
              <w:rPr>
                <w:rFonts w:hint="eastAsia"/>
              </w:rPr>
              <w:t>-</w:t>
            </w:r>
          </w:p>
        </w:tc>
        <w:tc>
          <w:tcPr>
            <w:tcW w:w="1550" w:type="dxa"/>
            <w:vAlign w:val="center"/>
          </w:tcPr>
          <w:p w14:paraId="5F4B3BC5">
            <w:pPr>
              <w:jc w:val="right"/>
            </w:pPr>
            <w:r>
              <w:rPr>
                <w:rFonts w:hint="eastAsia"/>
              </w:rPr>
              <w:t>-</w:t>
            </w:r>
          </w:p>
        </w:tc>
        <w:tc>
          <w:tcPr>
            <w:tcW w:w="1273" w:type="dxa"/>
            <w:vAlign w:val="center"/>
          </w:tcPr>
          <w:p w14:paraId="5857A869">
            <w:pPr>
              <w:jc w:val="right"/>
            </w:pPr>
            <w:r>
              <w:rPr>
                <w:rFonts w:hint="eastAsia"/>
              </w:rPr>
              <w:t>-</w:t>
            </w:r>
          </w:p>
        </w:tc>
        <w:tc>
          <w:tcPr>
            <w:tcW w:w="1273" w:type="dxa"/>
            <w:vAlign w:val="center"/>
          </w:tcPr>
          <w:p w14:paraId="4A4241E7">
            <w:pPr>
              <w:jc w:val="right"/>
            </w:pPr>
            <w:r>
              <w:rPr>
                <w:rFonts w:hint="eastAsia"/>
              </w:rPr>
              <w:t>-</w:t>
            </w:r>
          </w:p>
        </w:tc>
      </w:tr>
      <w:tr w14:paraId="0FA5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96A782E">
            <w:r>
              <w:rPr>
                <w:rFonts w:hint="eastAsia"/>
              </w:rPr>
              <w:t>合计</w:t>
            </w:r>
          </w:p>
        </w:tc>
        <w:tc>
          <w:tcPr>
            <w:tcW w:w="1550" w:type="dxa"/>
            <w:vAlign w:val="center"/>
          </w:tcPr>
          <w:p w14:paraId="79BC4B14">
            <w:pPr>
              <w:jc w:val="right"/>
            </w:pPr>
            <w:r>
              <w:rPr>
                <w:rFonts w:hint="eastAsia"/>
              </w:rPr>
              <w:t>10,007,028.48</w:t>
            </w:r>
          </w:p>
        </w:tc>
        <w:tc>
          <w:tcPr>
            <w:tcW w:w="1328" w:type="dxa"/>
            <w:vAlign w:val="center"/>
          </w:tcPr>
          <w:p w14:paraId="3FC4B921">
            <w:pPr>
              <w:jc w:val="right"/>
            </w:pPr>
            <w:r>
              <w:rPr>
                <w:rFonts w:hint="eastAsia"/>
              </w:rPr>
              <w:t>0.14</w:t>
            </w:r>
          </w:p>
        </w:tc>
        <w:tc>
          <w:tcPr>
            <w:tcW w:w="1550" w:type="dxa"/>
            <w:vAlign w:val="center"/>
          </w:tcPr>
          <w:p w14:paraId="1E3423EB">
            <w:pPr>
              <w:jc w:val="right"/>
            </w:pPr>
            <w:r>
              <w:rPr>
                <w:rFonts w:hint="eastAsia"/>
              </w:rPr>
              <w:t>10,000,000.00</w:t>
            </w:r>
          </w:p>
        </w:tc>
        <w:tc>
          <w:tcPr>
            <w:tcW w:w="1273" w:type="dxa"/>
            <w:vAlign w:val="center"/>
          </w:tcPr>
          <w:p w14:paraId="4B00A382">
            <w:pPr>
              <w:jc w:val="right"/>
            </w:pPr>
            <w:r>
              <w:rPr>
                <w:rFonts w:hint="eastAsia"/>
              </w:rPr>
              <w:t>0.14</w:t>
            </w:r>
          </w:p>
        </w:tc>
        <w:tc>
          <w:tcPr>
            <w:tcW w:w="1273" w:type="dxa"/>
            <w:vAlign w:val="center"/>
          </w:tcPr>
          <w:p w14:paraId="077FA664">
            <w:pPr>
              <w:jc w:val="right"/>
            </w:pPr>
            <w:r>
              <w:rPr>
                <w:rFonts w:hint="eastAsia"/>
              </w:rPr>
              <w:t>-</w:t>
            </w:r>
          </w:p>
        </w:tc>
      </w:tr>
    </w:tbl>
    <w:p w14:paraId="53BEF940">
      <w:pPr>
        <w:pStyle w:val="47"/>
        <w:rPr>
          <w:rFonts w:hint="eastAsia"/>
        </w:rPr>
      </w:pPr>
      <w:r>
        <w:rPr>
          <w:rFonts w:hint="eastAsia"/>
        </w:rPr>
        <w:t>注：上述份额总数均包含利息结转份额。</w:t>
      </w:r>
    </w:p>
    <w:p w14:paraId="3DE2AFFD">
      <w:pPr>
        <w:pStyle w:val="26"/>
      </w:pPr>
      <w:bookmarkStart w:id="182" w:name="_Toc15819"/>
      <w:r>
        <w:t>开放式基金份额变动</w:t>
      </w:r>
      <w:bookmarkEnd w:id="182"/>
    </w:p>
    <w:p w14:paraId="05A8F45F">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576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7920ED">
            <w:r>
              <w:rPr>
                <w:rFonts w:hint="eastAsia"/>
              </w:rPr>
              <w:t>基金合同生效日(2018年12月19日)基金份额总额</w:t>
            </w:r>
          </w:p>
        </w:tc>
        <w:tc>
          <w:tcPr>
            <w:tcW w:w="4153" w:type="dxa"/>
            <w:vAlign w:val="center"/>
          </w:tcPr>
          <w:p w14:paraId="0FF23FE4">
            <w:pPr>
              <w:jc w:val="right"/>
            </w:pPr>
            <w:r>
              <w:rPr>
                <w:rFonts w:hint="eastAsia"/>
              </w:rPr>
              <w:t>310,006,028.48</w:t>
            </w:r>
          </w:p>
        </w:tc>
      </w:tr>
      <w:tr w14:paraId="292F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6BC6F0">
            <w:r>
              <w:rPr>
                <w:rFonts w:hint="eastAsia"/>
              </w:rPr>
              <w:t>本报告期期初基金份额总额</w:t>
            </w:r>
          </w:p>
        </w:tc>
        <w:tc>
          <w:tcPr>
            <w:tcW w:w="4153" w:type="dxa"/>
            <w:vAlign w:val="center"/>
          </w:tcPr>
          <w:p w14:paraId="08B43EEC">
            <w:pPr>
              <w:jc w:val="right"/>
            </w:pPr>
            <w:r>
              <w:rPr>
                <w:rFonts w:hint="eastAsia"/>
              </w:rPr>
              <w:t>7,311,318,828.53</w:t>
            </w:r>
          </w:p>
        </w:tc>
      </w:tr>
      <w:tr w14:paraId="7BB6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11F15">
            <w:r>
              <w:rPr>
                <w:rFonts w:hint="eastAsia"/>
              </w:rPr>
              <w:t>本报告期基金总申购份额</w:t>
            </w:r>
          </w:p>
        </w:tc>
        <w:tc>
          <w:tcPr>
            <w:tcW w:w="4153" w:type="dxa"/>
            <w:vAlign w:val="center"/>
          </w:tcPr>
          <w:p w14:paraId="6C56A293">
            <w:pPr>
              <w:jc w:val="right"/>
            </w:pPr>
            <w:r>
              <w:rPr>
                <w:rFonts w:hint="eastAsia"/>
              </w:rPr>
              <w:t>7.99</w:t>
            </w:r>
          </w:p>
        </w:tc>
      </w:tr>
      <w:tr w14:paraId="0F51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CC2728">
            <w:r>
              <w:rPr>
                <w:rFonts w:hint="eastAsia"/>
              </w:rPr>
              <w:t>减：本报告期基金总赎回份额</w:t>
            </w:r>
          </w:p>
        </w:tc>
        <w:tc>
          <w:tcPr>
            <w:tcW w:w="4153" w:type="dxa"/>
            <w:vAlign w:val="center"/>
          </w:tcPr>
          <w:p w14:paraId="05FD2692">
            <w:pPr>
              <w:jc w:val="right"/>
            </w:pPr>
            <w:r>
              <w:rPr>
                <w:rFonts w:hint="eastAsia"/>
              </w:rPr>
              <w:t>17.06</w:t>
            </w:r>
          </w:p>
        </w:tc>
      </w:tr>
      <w:tr w14:paraId="078C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31C8D3">
            <w:r>
              <w:rPr>
                <w:rFonts w:hint="eastAsia"/>
              </w:rPr>
              <w:t>本报告期基金拆分变动份额</w:t>
            </w:r>
          </w:p>
        </w:tc>
        <w:tc>
          <w:tcPr>
            <w:tcW w:w="4153" w:type="dxa"/>
            <w:vAlign w:val="center"/>
          </w:tcPr>
          <w:p w14:paraId="685981E8">
            <w:pPr>
              <w:jc w:val="right"/>
            </w:pPr>
            <w:r>
              <w:rPr>
                <w:rFonts w:hint="eastAsia"/>
              </w:rPr>
              <w:t>-</w:t>
            </w:r>
          </w:p>
        </w:tc>
      </w:tr>
      <w:tr w14:paraId="6BCB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4F22CE">
            <w:r>
              <w:rPr>
                <w:rFonts w:hint="eastAsia"/>
              </w:rPr>
              <w:t>本报告期期末基金份额总额</w:t>
            </w:r>
          </w:p>
        </w:tc>
        <w:tc>
          <w:tcPr>
            <w:tcW w:w="4153" w:type="dxa"/>
            <w:vAlign w:val="center"/>
          </w:tcPr>
          <w:p w14:paraId="13FDF05F">
            <w:pPr>
              <w:jc w:val="right"/>
            </w:pPr>
            <w:r>
              <w:rPr>
                <w:rFonts w:hint="eastAsia"/>
              </w:rPr>
              <w:t>7,311,318,819.46</w:t>
            </w:r>
          </w:p>
        </w:tc>
      </w:tr>
    </w:tbl>
    <w:p w14:paraId="0C3ABA1B">
      <w:pPr>
        <w:pStyle w:val="26"/>
      </w:pPr>
      <w:bookmarkStart w:id="183" w:name="_Toc21848"/>
      <w:r>
        <w:t>重大事件揭示</w:t>
      </w:r>
      <w:bookmarkEnd w:id="183"/>
    </w:p>
    <w:p w14:paraId="5A3B2145">
      <w:pPr>
        <w:pStyle w:val="23"/>
      </w:pPr>
      <w:bookmarkStart w:id="184" w:name="_Toc12423"/>
      <w:r>
        <w:t>基金份额持有人大会决议</w:t>
      </w:r>
      <w:bookmarkEnd w:id="184"/>
    </w:p>
    <w:p w14:paraId="0FD45285">
      <w:pPr>
        <w:pStyle w:val="18"/>
        <w:rPr>
          <w:rFonts w:hint="eastAsia"/>
        </w:rPr>
      </w:pPr>
      <w:r>
        <w:rPr>
          <w:rFonts w:hint="eastAsia"/>
        </w:rPr>
        <w:t>根据南方基金管理股份有限公司2025年3月27日发布的《南方畅利定期开放债券型发起式证券投资基金基金份额持有人大会表决结果暨决议生效的公告》，本报告期本基金审议并通过了《关于南方畅利定期开放债券型发起式证券投资基金调整基金合同自动终止等条款并修订基金合同、托管协议的议案》。基金份额持有人大会决定的事项自表决通过之日起生效，本次会议决议生效日为2025年3月26日。</w:t>
      </w:r>
    </w:p>
    <w:p w14:paraId="40DB972F">
      <w:pPr>
        <w:pStyle w:val="23"/>
      </w:pPr>
      <w:r>
        <w:t xml:space="preserve"> </w:t>
      </w:r>
      <w:bookmarkStart w:id="185" w:name="_Toc27879"/>
      <w:r>
        <w:t>基金管理人、基金托管人的专门基金托管部门的重大人事变动</w:t>
      </w:r>
      <w:bookmarkEnd w:id="185"/>
    </w:p>
    <w:p w14:paraId="2FCF5703">
      <w:pPr>
        <w:pStyle w:val="18"/>
        <w:rPr>
          <w:rFonts w:hint="eastAsia"/>
        </w:rPr>
      </w:pPr>
      <w:r>
        <w:rPr>
          <w:rFonts w:hint="eastAsia"/>
        </w:rPr>
        <w:t>本报告期内，本基金的基金管理人未发生重大人事变动。</w:t>
      </w:r>
    </w:p>
    <w:p w14:paraId="6D4DCB8E">
      <w:pPr>
        <w:pStyle w:val="18"/>
        <w:rPr>
          <w:rFonts w:hint="eastAsia"/>
        </w:rPr>
      </w:pPr>
      <w:r>
        <w:rPr>
          <w:rFonts w:hint="eastAsia"/>
        </w:rPr>
        <w:t>报告期内，基金托管人的专门基金托管部门无重大人事变动。</w:t>
      </w:r>
    </w:p>
    <w:p w14:paraId="0CCB1CF4">
      <w:pPr>
        <w:pStyle w:val="23"/>
      </w:pPr>
      <w:r>
        <w:t xml:space="preserve"> </w:t>
      </w:r>
      <w:bookmarkStart w:id="186" w:name="_Toc29615"/>
      <w:r>
        <w:t>涉及基金管理人、基金财产、基金托管业务的诉讼</w:t>
      </w:r>
      <w:bookmarkEnd w:id="186"/>
    </w:p>
    <w:p w14:paraId="6D17A0CE">
      <w:pPr>
        <w:pStyle w:val="18"/>
        <w:rPr>
          <w:rFonts w:hint="eastAsia"/>
        </w:rPr>
      </w:pPr>
      <w:r>
        <w:rPr>
          <w:rFonts w:hint="eastAsia"/>
        </w:rPr>
        <w:t>本报告期内，无涉及基金管理人主营业务的诉讼。</w:t>
      </w:r>
    </w:p>
    <w:p w14:paraId="0EE9835A">
      <w:pPr>
        <w:pStyle w:val="18"/>
        <w:rPr>
          <w:rFonts w:hint="eastAsia"/>
        </w:rPr>
      </w:pPr>
      <w:r>
        <w:rPr>
          <w:rFonts w:hint="eastAsia"/>
        </w:rPr>
        <w:t>本报告期内无涉及基金财产的诉讼事项。</w:t>
      </w:r>
    </w:p>
    <w:p w14:paraId="576FCBFE">
      <w:pPr>
        <w:pStyle w:val="18"/>
        <w:rPr>
          <w:rFonts w:hint="eastAsia"/>
        </w:rPr>
      </w:pPr>
      <w:r>
        <w:rPr>
          <w:rFonts w:hint="eastAsia"/>
        </w:rPr>
        <w:t>报告期内，不涉及本基金托管业务的诉讼。</w:t>
      </w:r>
    </w:p>
    <w:p w14:paraId="0FA72415">
      <w:pPr>
        <w:pStyle w:val="23"/>
      </w:pPr>
      <w:bookmarkStart w:id="187" w:name="_Toc31376"/>
      <w:r>
        <w:t>基金投资策略的改变</w:t>
      </w:r>
      <w:bookmarkEnd w:id="187"/>
    </w:p>
    <w:p w14:paraId="7AEF1B7B">
      <w:pPr>
        <w:pStyle w:val="18"/>
        <w:rPr>
          <w:rFonts w:hint="eastAsia"/>
        </w:rPr>
      </w:pPr>
      <w:r>
        <w:rPr>
          <w:rFonts w:hint="eastAsia"/>
        </w:rPr>
        <w:t>本报告期内本基金的投资策略未有重大变化。</w:t>
      </w:r>
    </w:p>
    <w:p w14:paraId="6323A95A">
      <w:pPr>
        <w:pStyle w:val="23"/>
      </w:pPr>
      <w:bookmarkStart w:id="188" w:name="_Toc26476"/>
      <w:r>
        <w:t>为基金进行审计的会计师事务所情况</w:t>
      </w:r>
      <w:bookmarkEnd w:id="188"/>
    </w:p>
    <w:p w14:paraId="35E09991">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本报告期本基金的审计事务所无变化；目前德勤华永会计师事务所（特殊普通合伙）已为本基金提供审计服务2年，本报告期应支付给德勤华永会计师事务所（特殊普通合伙）的报酬为人民币68,000.00元。</w:t>
      </w:r>
    </w:p>
    <w:p w14:paraId="46ECCBE2">
      <w:pPr>
        <w:pStyle w:val="23"/>
      </w:pPr>
      <w:bookmarkStart w:id="189" w:name="_Toc25294"/>
      <w:r>
        <w:t>管理人、托管人及相关从业人员受调查或处罚等情况</w:t>
      </w:r>
      <w:bookmarkEnd w:id="189"/>
    </w:p>
    <w:p w14:paraId="16715CB1">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66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45F97C9">
            <w:pPr>
              <w:jc w:val="center"/>
            </w:pPr>
            <w:r>
              <w:rPr>
                <w:rFonts w:hint="eastAsia"/>
                <w:b/>
              </w:rPr>
              <w:t>管理人受调查或处罚等情况</w:t>
            </w:r>
          </w:p>
        </w:tc>
        <w:tc>
          <w:tcPr>
            <w:tcW w:w="4153" w:type="dxa"/>
            <w:shd w:val="clear" w:color="auto" w:fill="BFBFBF"/>
            <w:vAlign w:val="center"/>
          </w:tcPr>
          <w:p w14:paraId="3544D95A">
            <w:pPr>
              <w:jc w:val="center"/>
            </w:pPr>
            <w:r>
              <w:rPr>
                <w:rFonts w:hint="eastAsia"/>
                <w:b/>
              </w:rPr>
              <w:t>内容</w:t>
            </w:r>
          </w:p>
        </w:tc>
      </w:tr>
      <w:tr w14:paraId="4042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85D99B">
            <w:r>
              <w:rPr>
                <w:rFonts w:hint="eastAsia"/>
              </w:rPr>
              <w:t>受到调查或处罚等措施的主体</w:t>
            </w:r>
          </w:p>
        </w:tc>
        <w:tc>
          <w:tcPr>
            <w:tcW w:w="4153" w:type="dxa"/>
            <w:vAlign w:val="center"/>
          </w:tcPr>
          <w:p w14:paraId="68C031EC">
            <w:r>
              <w:rPr>
                <w:rFonts w:hint="eastAsia"/>
              </w:rPr>
              <w:t>管理人</w:t>
            </w:r>
          </w:p>
        </w:tc>
      </w:tr>
      <w:tr w14:paraId="13BD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C92468">
            <w:r>
              <w:rPr>
                <w:rFonts w:hint="eastAsia"/>
              </w:rPr>
              <w:t>受到调查或处罚等措施的时间</w:t>
            </w:r>
          </w:p>
        </w:tc>
        <w:tc>
          <w:tcPr>
            <w:tcW w:w="4153" w:type="dxa"/>
            <w:vAlign w:val="center"/>
          </w:tcPr>
          <w:p w14:paraId="7ED1F868">
            <w:pPr>
              <w:rPr>
                <w:rFonts w:hint="eastAsia"/>
              </w:rPr>
            </w:pPr>
            <w:r>
              <w:rPr>
                <w:rFonts w:hint="eastAsia"/>
              </w:rPr>
              <w:t>2025-10-17；
</w:t>
            </w:r>
            <w:r>
              <w:rPr>
                <w:rFonts w:hint="eastAsia"/>
              </w:rPr>
              <w:br w:type="textWrapping"/>
            </w:r>
            <w:r>
              <w:rPr>
                <w:rFonts w:hint="eastAsia"/>
              </w:rPr>
              <w:t>2025-11-18</w:t>
            </w:r>
          </w:p>
        </w:tc>
      </w:tr>
      <w:tr w14:paraId="051A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C58FE">
            <w:r>
              <w:rPr>
                <w:rFonts w:hint="eastAsia"/>
              </w:rPr>
              <w:t>采取调查或处罚等措施的机构</w:t>
            </w:r>
          </w:p>
        </w:tc>
        <w:tc>
          <w:tcPr>
            <w:tcW w:w="4153" w:type="dxa"/>
            <w:vAlign w:val="center"/>
          </w:tcPr>
          <w:p w14:paraId="3635147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544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3388E4">
            <w:r>
              <w:rPr>
                <w:rFonts w:hint="eastAsia"/>
              </w:rPr>
              <w:t>受到调查或处罚等措施类型</w:t>
            </w:r>
          </w:p>
        </w:tc>
        <w:tc>
          <w:tcPr>
            <w:tcW w:w="4153" w:type="dxa"/>
            <w:vAlign w:val="center"/>
          </w:tcPr>
          <w:p w14:paraId="2D474AE9">
            <w:pPr>
              <w:rPr>
                <w:rFonts w:hint="eastAsia"/>
              </w:rPr>
            </w:pPr>
            <w:r>
              <w:rPr>
                <w:rFonts w:hint="eastAsia"/>
              </w:rPr>
              <w:t>行政监管措施；
</w:t>
            </w:r>
            <w:r>
              <w:rPr>
                <w:rFonts w:hint="eastAsia"/>
              </w:rPr>
              <w:br w:type="textWrapping"/>
            </w:r>
            <w:r>
              <w:rPr>
                <w:rFonts w:hint="eastAsia"/>
              </w:rPr>
              <w:t>行政处罚</w:t>
            </w:r>
          </w:p>
        </w:tc>
      </w:tr>
      <w:tr w14:paraId="5029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CB4EE">
            <w:r>
              <w:rPr>
                <w:rFonts w:hint="eastAsia"/>
              </w:rPr>
              <w:t>受到的具体措施类型</w:t>
            </w:r>
          </w:p>
        </w:tc>
        <w:tc>
          <w:tcPr>
            <w:tcW w:w="4153" w:type="dxa"/>
            <w:vAlign w:val="center"/>
          </w:tcPr>
          <w:p w14:paraId="41A39400">
            <w:pPr>
              <w:rPr>
                <w:rFonts w:hint="eastAsia"/>
              </w:rPr>
            </w:pPr>
            <w:r>
              <w:rPr>
                <w:rFonts w:hint="eastAsia"/>
              </w:rPr>
              <w:t>责令改正；
</w:t>
            </w:r>
            <w:r>
              <w:rPr>
                <w:rFonts w:hint="eastAsia"/>
              </w:rPr>
              <w:br w:type="textWrapping"/>
            </w:r>
            <w:r>
              <w:rPr>
                <w:rFonts w:hint="eastAsia"/>
              </w:rPr>
              <w:t>警告、罚款</w:t>
            </w:r>
          </w:p>
        </w:tc>
      </w:tr>
      <w:tr w14:paraId="0A14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744C9A">
            <w:r>
              <w:rPr>
                <w:rFonts w:hint="eastAsia"/>
              </w:rPr>
              <w:t>受到调查或处罚等措施的原因</w:t>
            </w:r>
          </w:p>
        </w:tc>
        <w:tc>
          <w:tcPr>
            <w:tcW w:w="4153" w:type="dxa"/>
            <w:vAlign w:val="center"/>
          </w:tcPr>
          <w:p w14:paraId="7F2C6C0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E77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E3760E">
            <w:r>
              <w:rPr>
                <w:rFonts w:hint="eastAsia"/>
              </w:rPr>
              <w:t>受到处罚的依据</w:t>
            </w:r>
          </w:p>
        </w:tc>
        <w:tc>
          <w:tcPr>
            <w:tcW w:w="4153" w:type="dxa"/>
            <w:vAlign w:val="center"/>
          </w:tcPr>
          <w:p w14:paraId="7C156AC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6E0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71E4A8">
            <w:r>
              <w:rPr>
                <w:rFonts w:hint="eastAsia"/>
              </w:rPr>
              <w:t>管理人采取整改措施的情况</w:t>
            </w:r>
          </w:p>
        </w:tc>
        <w:tc>
          <w:tcPr>
            <w:tcW w:w="4153" w:type="dxa"/>
            <w:vAlign w:val="center"/>
          </w:tcPr>
          <w:p w14:paraId="1386781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85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FFC940">
            <w:r>
              <w:rPr>
                <w:rFonts w:hint="eastAsia"/>
              </w:rPr>
              <w:t>其他</w:t>
            </w:r>
          </w:p>
        </w:tc>
        <w:tc>
          <w:tcPr>
            <w:tcW w:w="4153" w:type="dxa"/>
            <w:vAlign w:val="center"/>
          </w:tcPr>
          <w:p w14:paraId="05306845">
            <w:r>
              <w:rPr>
                <w:rFonts w:hint="eastAsia"/>
              </w:rPr>
              <w:t>-</w:t>
            </w:r>
          </w:p>
        </w:tc>
      </w:tr>
    </w:tbl>
    <w:p w14:paraId="254270ED">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51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BCB484">
            <w:pPr>
              <w:jc w:val="center"/>
            </w:pPr>
            <w:r>
              <w:rPr>
                <w:rFonts w:hint="eastAsia"/>
                <w:b/>
              </w:rPr>
              <w:t>管理人相关从业人员受调查或处罚等情况</w:t>
            </w:r>
          </w:p>
        </w:tc>
        <w:tc>
          <w:tcPr>
            <w:tcW w:w="4153" w:type="dxa"/>
            <w:shd w:val="clear" w:color="auto" w:fill="BFBFBF"/>
            <w:vAlign w:val="center"/>
          </w:tcPr>
          <w:p w14:paraId="0510FDF0">
            <w:pPr>
              <w:jc w:val="center"/>
            </w:pPr>
            <w:r>
              <w:rPr>
                <w:rFonts w:hint="eastAsia"/>
                <w:b/>
              </w:rPr>
              <w:t>内容</w:t>
            </w:r>
          </w:p>
        </w:tc>
      </w:tr>
      <w:tr w14:paraId="36CC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326889">
            <w:r>
              <w:rPr>
                <w:rFonts w:hint="eastAsia"/>
              </w:rPr>
              <w:t>受到调查或处罚等措施的主体</w:t>
            </w:r>
          </w:p>
        </w:tc>
        <w:tc>
          <w:tcPr>
            <w:tcW w:w="4153" w:type="dxa"/>
            <w:vAlign w:val="center"/>
          </w:tcPr>
          <w:p w14:paraId="7C18D0C7">
            <w:r>
              <w:rPr>
                <w:rFonts w:hint="eastAsia"/>
              </w:rPr>
              <w:t>高级管理人员</w:t>
            </w:r>
          </w:p>
        </w:tc>
      </w:tr>
      <w:tr w14:paraId="303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DDC603">
            <w:r>
              <w:rPr>
                <w:rFonts w:hint="eastAsia"/>
              </w:rPr>
              <w:t>受到调查或处罚等措施的时间</w:t>
            </w:r>
          </w:p>
        </w:tc>
        <w:tc>
          <w:tcPr>
            <w:tcW w:w="4153" w:type="dxa"/>
            <w:vAlign w:val="center"/>
          </w:tcPr>
          <w:p w14:paraId="0CBBF175">
            <w:r>
              <w:rPr>
                <w:rFonts w:hint="eastAsia"/>
              </w:rPr>
              <w:t>2025-10-17</w:t>
            </w:r>
          </w:p>
        </w:tc>
      </w:tr>
      <w:tr w14:paraId="07BB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ECD24C">
            <w:r>
              <w:rPr>
                <w:rFonts w:hint="eastAsia"/>
              </w:rPr>
              <w:t>采取调查或处罚等措施的机构</w:t>
            </w:r>
          </w:p>
        </w:tc>
        <w:tc>
          <w:tcPr>
            <w:tcW w:w="4153" w:type="dxa"/>
            <w:vAlign w:val="center"/>
          </w:tcPr>
          <w:p w14:paraId="4A6B3E10">
            <w:r>
              <w:rPr>
                <w:rFonts w:hint="eastAsia"/>
              </w:rPr>
              <w:t>中国证监会深圳监管局</w:t>
            </w:r>
          </w:p>
        </w:tc>
      </w:tr>
      <w:tr w14:paraId="2409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7B8AB3">
            <w:r>
              <w:rPr>
                <w:rFonts w:hint="eastAsia"/>
              </w:rPr>
              <w:t>受到调查或处罚等措施类型</w:t>
            </w:r>
          </w:p>
        </w:tc>
        <w:tc>
          <w:tcPr>
            <w:tcW w:w="4153" w:type="dxa"/>
            <w:vAlign w:val="center"/>
          </w:tcPr>
          <w:p w14:paraId="33A313B5">
            <w:r>
              <w:rPr>
                <w:rFonts w:hint="eastAsia"/>
              </w:rPr>
              <w:t>行政监管措施</w:t>
            </w:r>
          </w:p>
        </w:tc>
      </w:tr>
      <w:tr w14:paraId="5360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F7DA76">
            <w:r>
              <w:rPr>
                <w:rFonts w:hint="eastAsia"/>
              </w:rPr>
              <w:t>受到的具体措施类型</w:t>
            </w:r>
          </w:p>
        </w:tc>
        <w:tc>
          <w:tcPr>
            <w:tcW w:w="4153" w:type="dxa"/>
            <w:vAlign w:val="center"/>
          </w:tcPr>
          <w:p w14:paraId="2DFC944A">
            <w:r>
              <w:rPr>
                <w:rFonts w:hint="eastAsia"/>
              </w:rPr>
              <w:t>出具警示函</w:t>
            </w:r>
          </w:p>
        </w:tc>
      </w:tr>
      <w:tr w14:paraId="13F9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343106">
            <w:r>
              <w:rPr>
                <w:rFonts w:hint="eastAsia"/>
              </w:rPr>
              <w:t>受到调查或处罚等措施的原因</w:t>
            </w:r>
          </w:p>
        </w:tc>
        <w:tc>
          <w:tcPr>
            <w:tcW w:w="4153" w:type="dxa"/>
            <w:vAlign w:val="center"/>
          </w:tcPr>
          <w:p w14:paraId="24C18A74">
            <w:r>
              <w:rPr>
                <w:rFonts w:hint="eastAsia"/>
              </w:rPr>
              <w:t>人员管理、其他问题(销售管理)</w:t>
            </w:r>
          </w:p>
        </w:tc>
      </w:tr>
      <w:tr w14:paraId="1F9A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197E6B">
            <w:r>
              <w:rPr>
                <w:rFonts w:hint="eastAsia"/>
              </w:rPr>
              <w:t>受到处罚的依据</w:t>
            </w:r>
          </w:p>
        </w:tc>
        <w:tc>
          <w:tcPr>
            <w:tcW w:w="4153" w:type="dxa"/>
            <w:vAlign w:val="center"/>
          </w:tcPr>
          <w:p w14:paraId="64513E5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8DC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C95AB3">
            <w:r>
              <w:rPr>
                <w:rFonts w:hint="eastAsia"/>
              </w:rPr>
              <w:t>管理人采取整改措施的情况（如提出整改意见）</w:t>
            </w:r>
          </w:p>
        </w:tc>
        <w:tc>
          <w:tcPr>
            <w:tcW w:w="4153" w:type="dxa"/>
            <w:vAlign w:val="center"/>
          </w:tcPr>
          <w:p w14:paraId="74395527">
            <w:r>
              <w:rPr>
                <w:rFonts w:hint="eastAsia"/>
              </w:rPr>
              <w:t>截至报告期末公司已通过完善制度、优化流程等整改措施完成整改，整改成果已经中国证监会深圳监管局验收通过</w:t>
            </w:r>
          </w:p>
        </w:tc>
      </w:tr>
      <w:tr w14:paraId="26CD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F0ABDD">
            <w:r>
              <w:rPr>
                <w:rFonts w:hint="eastAsia"/>
              </w:rPr>
              <w:t>其他</w:t>
            </w:r>
          </w:p>
        </w:tc>
        <w:tc>
          <w:tcPr>
            <w:tcW w:w="4153" w:type="dxa"/>
            <w:vAlign w:val="center"/>
          </w:tcPr>
          <w:p w14:paraId="6325E197">
            <w:pPr>
              <w:jc w:val="right"/>
            </w:pPr>
            <w:r>
              <w:rPr>
                <w:rFonts w:hint="eastAsia"/>
              </w:rPr>
              <w:t>-</w:t>
            </w:r>
          </w:p>
        </w:tc>
      </w:tr>
    </w:tbl>
    <w:p w14:paraId="7A9A0546">
      <w:pPr>
        <w:pStyle w:val="28"/>
      </w:pPr>
      <w:bookmarkStart w:id="192" w:name="_Toc192"/>
      <w:r>
        <w:t>托管人受调查或处罚等情况</w:t>
      </w:r>
      <w:bookmarkEnd w:id="192"/>
    </w:p>
    <w:p w14:paraId="77415D78">
      <w:pPr>
        <w:pStyle w:val="18"/>
        <w:rPr>
          <w:rFonts w:hint="eastAsia"/>
        </w:rPr>
      </w:pPr>
      <w:r>
        <w:rPr>
          <w:rFonts w:hint="eastAsia"/>
        </w:rPr>
        <w:t>报告期内，托管人无受调查或处罚等情况。</w:t>
      </w:r>
    </w:p>
    <w:p w14:paraId="49DAC87F">
      <w:pPr>
        <w:pStyle w:val="28"/>
      </w:pPr>
      <w:bookmarkStart w:id="193" w:name="_Toc193"/>
      <w:r>
        <w:t>托管人相关从业人员受调查或处罚等情况</w:t>
      </w:r>
      <w:bookmarkEnd w:id="193"/>
    </w:p>
    <w:p w14:paraId="6156B8CF">
      <w:pPr>
        <w:pStyle w:val="18"/>
        <w:rPr>
          <w:rFonts w:hint="eastAsia"/>
        </w:rPr>
      </w:pPr>
      <w:r>
        <w:rPr>
          <w:rFonts w:hint="eastAsia"/>
        </w:rPr>
        <w:t>报告期内，托管人相关从业人员无受调查或处罚等情况。</w:t>
      </w:r>
    </w:p>
    <w:p w14:paraId="07A38539">
      <w:pPr>
        <w:pStyle w:val="23"/>
      </w:pPr>
      <w:bookmarkStart w:id="194" w:name="_Toc6014"/>
      <w:r>
        <w:t>基金租用证券公司交易单元的有关情况</w:t>
      </w:r>
      <w:bookmarkEnd w:id="194"/>
    </w:p>
    <w:p w14:paraId="1F0D2100">
      <w:pPr>
        <w:pStyle w:val="28"/>
      </w:pPr>
      <w:bookmarkStart w:id="195" w:name="_Toc195"/>
      <w:r>
        <w:t>基金租用证券公司交易单元进行股票投资及佣金支付情况</w:t>
      </w:r>
      <w:bookmarkEnd w:id="195"/>
    </w:p>
    <w:p w14:paraId="171F0C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5C6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BCA061D">
            <w:pPr>
              <w:jc w:val="center"/>
            </w:pPr>
            <w:r>
              <w:rPr>
                <w:rFonts w:hint="eastAsia"/>
                <w:b/>
              </w:rPr>
              <w:t>券商名称</w:t>
            </w:r>
          </w:p>
        </w:tc>
        <w:tc>
          <w:tcPr>
            <w:tcW w:w="775" w:type="dxa"/>
            <w:vMerge w:val="restart"/>
            <w:shd w:val="clear" w:color="auto" w:fill="BFBFBF"/>
            <w:vAlign w:val="center"/>
          </w:tcPr>
          <w:p w14:paraId="72103D1D">
            <w:pPr>
              <w:jc w:val="center"/>
            </w:pPr>
            <w:r>
              <w:rPr>
                <w:rFonts w:hint="eastAsia"/>
                <w:b/>
              </w:rPr>
              <w:t>交易单元数量</w:t>
            </w:r>
          </w:p>
        </w:tc>
        <w:tc>
          <w:tcPr>
            <w:tcW w:w="1699" w:type="dxa"/>
            <w:gridSpan w:val="2"/>
            <w:shd w:val="clear" w:color="auto" w:fill="BFBFBF"/>
            <w:vAlign w:val="center"/>
          </w:tcPr>
          <w:p w14:paraId="34E9BB73">
            <w:pPr>
              <w:jc w:val="center"/>
            </w:pPr>
            <w:r>
              <w:rPr>
                <w:rFonts w:hint="eastAsia"/>
                <w:b/>
              </w:rPr>
              <w:t>股票交易</w:t>
            </w:r>
          </w:p>
        </w:tc>
        <w:tc>
          <w:tcPr>
            <w:tcW w:w="1312" w:type="dxa"/>
            <w:gridSpan w:val="2"/>
            <w:shd w:val="clear" w:color="auto" w:fill="BFBFBF"/>
            <w:vAlign w:val="center"/>
          </w:tcPr>
          <w:p w14:paraId="758396E4">
            <w:pPr>
              <w:jc w:val="center"/>
            </w:pPr>
            <w:r>
              <w:rPr>
                <w:rFonts w:hint="eastAsia"/>
                <w:b/>
              </w:rPr>
              <w:t>应支付该券商的佣金</w:t>
            </w:r>
          </w:p>
        </w:tc>
        <w:tc>
          <w:tcPr>
            <w:tcW w:w="946" w:type="dxa"/>
            <w:vMerge w:val="restart"/>
            <w:shd w:val="clear" w:color="auto" w:fill="BFBFBF"/>
            <w:vAlign w:val="center"/>
          </w:tcPr>
          <w:p w14:paraId="30DA7010">
            <w:pPr>
              <w:jc w:val="center"/>
            </w:pPr>
            <w:r>
              <w:rPr>
                <w:rFonts w:hint="eastAsia"/>
                <w:b/>
              </w:rPr>
              <w:t>备注</w:t>
            </w:r>
          </w:p>
        </w:tc>
      </w:tr>
      <w:tr w14:paraId="5FEB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47EA632"/>
        </w:tc>
        <w:tc>
          <w:tcPr>
            <w:tcW w:w="775" w:type="dxa"/>
            <w:vMerge w:val="continue"/>
            <w:vAlign w:val="center"/>
          </w:tcPr>
          <w:p w14:paraId="1F2D8710"/>
        </w:tc>
        <w:tc>
          <w:tcPr>
            <w:tcW w:w="1699" w:type="dxa"/>
            <w:shd w:val="clear" w:color="auto" w:fill="BFBFBF"/>
            <w:vAlign w:val="center"/>
          </w:tcPr>
          <w:p w14:paraId="51668AD0">
            <w:pPr>
              <w:jc w:val="center"/>
            </w:pPr>
            <w:r>
              <w:rPr>
                <w:rFonts w:hint="eastAsia"/>
                <w:b/>
              </w:rPr>
              <w:t>成交金额</w:t>
            </w:r>
          </w:p>
        </w:tc>
        <w:tc>
          <w:tcPr>
            <w:tcW w:w="1201" w:type="dxa"/>
            <w:shd w:val="clear" w:color="auto" w:fill="BFBFBF"/>
            <w:vAlign w:val="center"/>
          </w:tcPr>
          <w:p w14:paraId="5A610476">
            <w:pPr>
              <w:jc w:val="center"/>
            </w:pPr>
            <w:r>
              <w:rPr>
                <w:rFonts w:hint="eastAsia"/>
                <w:b/>
              </w:rPr>
              <w:t>占当期股票成交总额的比例</w:t>
            </w:r>
          </w:p>
        </w:tc>
        <w:tc>
          <w:tcPr>
            <w:tcW w:w="1312" w:type="dxa"/>
            <w:shd w:val="clear" w:color="auto" w:fill="BFBFBF"/>
            <w:vAlign w:val="center"/>
          </w:tcPr>
          <w:p w14:paraId="6228C97B">
            <w:pPr>
              <w:jc w:val="center"/>
            </w:pPr>
            <w:r>
              <w:rPr>
                <w:rFonts w:hint="eastAsia"/>
                <w:b/>
              </w:rPr>
              <w:t>佣金</w:t>
            </w:r>
          </w:p>
        </w:tc>
        <w:tc>
          <w:tcPr>
            <w:tcW w:w="1256" w:type="dxa"/>
            <w:shd w:val="clear" w:color="auto" w:fill="BFBFBF"/>
            <w:vAlign w:val="center"/>
          </w:tcPr>
          <w:p w14:paraId="60AC65CF">
            <w:pPr>
              <w:jc w:val="center"/>
            </w:pPr>
            <w:r>
              <w:rPr>
                <w:rFonts w:hint="eastAsia"/>
                <w:b/>
              </w:rPr>
              <w:t>占当期佣金总量的比例</w:t>
            </w:r>
          </w:p>
        </w:tc>
        <w:tc>
          <w:tcPr>
            <w:tcW w:w="946" w:type="dxa"/>
            <w:vMerge w:val="continue"/>
            <w:vAlign w:val="center"/>
          </w:tcPr>
          <w:p w14:paraId="678831AB"/>
        </w:tc>
      </w:tr>
      <w:tr w14:paraId="2F7E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3C7A5E">
            <w:r>
              <w:rPr>
                <w:rFonts w:hint="eastAsia"/>
              </w:rPr>
              <w:t>华泰证券</w:t>
            </w:r>
          </w:p>
        </w:tc>
        <w:tc>
          <w:tcPr>
            <w:tcW w:w="775" w:type="dxa"/>
            <w:vAlign w:val="center"/>
          </w:tcPr>
          <w:p w14:paraId="24D61DFA">
            <w:pPr>
              <w:jc w:val="right"/>
            </w:pPr>
            <w:r>
              <w:rPr>
                <w:rFonts w:hint="eastAsia"/>
              </w:rPr>
              <w:t>2</w:t>
            </w:r>
          </w:p>
        </w:tc>
        <w:tc>
          <w:tcPr>
            <w:tcW w:w="1699" w:type="dxa"/>
            <w:vAlign w:val="center"/>
          </w:tcPr>
          <w:p w14:paraId="2C67B911">
            <w:pPr>
              <w:jc w:val="right"/>
            </w:pPr>
            <w:r>
              <w:rPr>
                <w:rFonts w:hint="eastAsia"/>
              </w:rPr>
              <w:t>-</w:t>
            </w:r>
          </w:p>
        </w:tc>
        <w:tc>
          <w:tcPr>
            <w:tcW w:w="1201" w:type="dxa"/>
            <w:vAlign w:val="center"/>
          </w:tcPr>
          <w:p w14:paraId="78C5484C">
            <w:pPr>
              <w:jc w:val="right"/>
            </w:pPr>
            <w:r>
              <w:rPr>
                <w:rFonts w:hint="eastAsia"/>
              </w:rPr>
              <w:t>-</w:t>
            </w:r>
          </w:p>
        </w:tc>
        <w:tc>
          <w:tcPr>
            <w:tcW w:w="1312" w:type="dxa"/>
            <w:vAlign w:val="center"/>
          </w:tcPr>
          <w:p w14:paraId="49BCA7BC">
            <w:pPr>
              <w:jc w:val="right"/>
            </w:pPr>
            <w:r>
              <w:rPr>
                <w:rFonts w:hint="eastAsia"/>
              </w:rPr>
              <w:t>-</w:t>
            </w:r>
          </w:p>
        </w:tc>
        <w:tc>
          <w:tcPr>
            <w:tcW w:w="1256" w:type="dxa"/>
            <w:vAlign w:val="center"/>
          </w:tcPr>
          <w:p w14:paraId="396B52B8">
            <w:pPr>
              <w:jc w:val="right"/>
            </w:pPr>
            <w:r>
              <w:rPr>
                <w:rFonts w:hint="eastAsia"/>
              </w:rPr>
              <w:t>-</w:t>
            </w:r>
          </w:p>
        </w:tc>
        <w:tc>
          <w:tcPr>
            <w:tcW w:w="946" w:type="dxa"/>
            <w:vAlign w:val="center"/>
          </w:tcPr>
          <w:p w14:paraId="61CAA2CD">
            <w:pPr>
              <w:jc w:val="right"/>
            </w:pPr>
            <w:r>
              <w:rPr>
                <w:rFonts w:hint="eastAsia"/>
              </w:rPr>
              <w:t>-</w:t>
            </w:r>
          </w:p>
        </w:tc>
      </w:tr>
    </w:tbl>
    <w:p w14:paraId="18D47F4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2BA6371">
      <w:pPr>
        <w:pStyle w:val="47"/>
        <w:rPr>
          <w:rFonts w:hint="eastAsia"/>
        </w:rPr>
      </w:pPr>
      <w:r>
        <w:tab/>
      </w:r>
      <w:r>
        <w:rPr>
          <w:rFonts w:hint="eastAsia"/>
        </w:rPr>
        <w:t>1、选择标准</w:t>
      </w:r>
    </w:p>
    <w:p w14:paraId="7222B55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F9C1CA0">
      <w:pPr>
        <w:pStyle w:val="47"/>
        <w:rPr>
          <w:rFonts w:hint="eastAsia"/>
        </w:rPr>
      </w:pPr>
      <w:r>
        <w:tab/>
      </w:r>
      <w:r>
        <w:rPr>
          <w:rFonts w:hint="eastAsia"/>
        </w:rPr>
        <w:t>2、选择程序</w:t>
      </w:r>
    </w:p>
    <w:p w14:paraId="364880D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2EFF172">
      <w:pPr>
        <w:pStyle w:val="47"/>
        <w:rPr>
          <w:rFonts w:hint="eastAsia"/>
        </w:rPr>
      </w:pPr>
      <w:r>
        <w:tab/>
      </w:r>
      <w:r>
        <w:rPr>
          <w:rFonts w:hint="eastAsia"/>
        </w:rPr>
        <w:t>（2）基金管理人根据其建立的服务评价及交易量分配机制，定期对证券公司开展评价后，根据评价结果进行交易量的分配。</w:t>
      </w:r>
    </w:p>
    <w:p w14:paraId="31C77A79">
      <w:pPr>
        <w:pStyle w:val="47"/>
        <w:rPr>
          <w:rFonts w:hint="eastAsia"/>
        </w:rPr>
      </w:pPr>
      <w:r>
        <w:tab/>
      </w:r>
      <w:r>
        <w:rPr>
          <w:rFonts w:hint="eastAsia"/>
        </w:rPr>
        <w:t>3、报告期内基金租用券商交易单元的变更情况：新增交易单元：无；减少交易单元：无。</w:t>
      </w:r>
    </w:p>
    <w:p w14:paraId="326B854A">
      <w:pPr>
        <w:pStyle w:val="28"/>
      </w:pPr>
      <w:bookmarkStart w:id="196" w:name="_Toc196"/>
      <w:r>
        <w:t>基金租用证券公司交易单元进行其他证券投资的情况</w:t>
      </w:r>
      <w:bookmarkEnd w:id="196"/>
    </w:p>
    <w:p w14:paraId="1A5813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94D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842E77E">
            <w:pPr>
              <w:jc w:val="center"/>
            </w:pPr>
            <w:r>
              <w:rPr>
                <w:rFonts w:hint="eastAsia"/>
                <w:b/>
              </w:rPr>
              <w:t>券商名称</w:t>
            </w:r>
          </w:p>
        </w:tc>
        <w:tc>
          <w:tcPr>
            <w:tcW w:w="1508" w:type="dxa"/>
            <w:gridSpan w:val="2"/>
            <w:shd w:val="clear" w:color="auto" w:fill="BFBFBF"/>
            <w:vAlign w:val="center"/>
          </w:tcPr>
          <w:p w14:paraId="4006A520">
            <w:pPr>
              <w:jc w:val="center"/>
            </w:pPr>
            <w:r>
              <w:rPr>
                <w:rFonts w:hint="eastAsia"/>
                <w:b/>
              </w:rPr>
              <w:t>债券交易</w:t>
            </w:r>
          </w:p>
        </w:tc>
        <w:tc>
          <w:tcPr>
            <w:tcW w:w="1697" w:type="dxa"/>
            <w:gridSpan w:val="2"/>
            <w:shd w:val="clear" w:color="auto" w:fill="BFBFBF"/>
            <w:vAlign w:val="center"/>
          </w:tcPr>
          <w:p w14:paraId="36FF34ED">
            <w:pPr>
              <w:jc w:val="center"/>
            </w:pPr>
            <w:r>
              <w:rPr>
                <w:rFonts w:hint="eastAsia"/>
                <w:b/>
              </w:rPr>
              <w:t>债券回购交易</w:t>
            </w:r>
          </w:p>
        </w:tc>
        <w:tc>
          <w:tcPr>
            <w:tcW w:w="1508" w:type="dxa"/>
            <w:gridSpan w:val="2"/>
            <w:shd w:val="clear" w:color="auto" w:fill="BFBFBF"/>
            <w:vAlign w:val="center"/>
          </w:tcPr>
          <w:p w14:paraId="00E4B12F">
            <w:pPr>
              <w:jc w:val="center"/>
            </w:pPr>
            <w:r>
              <w:rPr>
                <w:rFonts w:hint="eastAsia"/>
                <w:b/>
              </w:rPr>
              <w:t>权证交易</w:t>
            </w:r>
          </w:p>
        </w:tc>
      </w:tr>
      <w:tr w14:paraId="561E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BA73139"/>
        </w:tc>
        <w:tc>
          <w:tcPr>
            <w:tcW w:w="1508" w:type="dxa"/>
            <w:shd w:val="clear" w:color="auto" w:fill="BFBFBF"/>
            <w:vAlign w:val="center"/>
          </w:tcPr>
          <w:p w14:paraId="555436E8">
            <w:pPr>
              <w:jc w:val="center"/>
            </w:pPr>
            <w:r>
              <w:rPr>
                <w:rFonts w:hint="eastAsia"/>
                <w:b/>
              </w:rPr>
              <w:t>成交金额</w:t>
            </w:r>
          </w:p>
        </w:tc>
        <w:tc>
          <w:tcPr>
            <w:tcW w:w="895" w:type="dxa"/>
            <w:shd w:val="clear" w:color="auto" w:fill="BFBFBF"/>
            <w:vAlign w:val="center"/>
          </w:tcPr>
          <w:p w14:paraId="6EA67166">
            <w:pPr>
              <w:jc w:val="center"/>
            </w:pPr>
            <w:r>
              <w:rPr>
                <w:rFonts w:hint="eastAsia"/>
                <w:b/>
              </w:rPr>
              <w:t>占当期债券成交总额的比例</w:t>
            </w:r>
          </w:p>
        </w:tc>
        <w:tc>
          <w:tcPr>
            <w:tcW w:w="1697" w:type="dxa"/>
            <w:shd w:val="clear" w:color="auto" w:fill="BFBFBF"/>
            <w:vAlign w:val="center"/>
          </w:tcPr>
          <w:p w14:paraId="1DB2FE88">
            <w:pPr>
              <w:jc w:val="center"/>
            </w:pPr>
            <w:r>
              <w:rPr>
                <w:rFonts w:hint="eastAsia"/>
                <w:b/>
              </w:rPr>
              <w:t>成交金额</w:t>
            </w:r>
          </w:p>
        </w:tc>
        <w:tc>
          <w:tcPr>
            <w:tcW w:w="895" w:type="dxa"/>
            <w:shd w:val="clear" w:color="auto" w:fill="BFBFBF"/>
            <w:vAlign w:val="center"/>
          </w:tcPr>
          <w:p w14:paraId="2C49E944">
            <w:pPr>
              <w:jc w:val="center"/>
            </w:pPr>
            <w:r>
              <w:rPr>
                <w:rFonts w:hint="eastAsia"/>
                <w:b/>
              </w:rPr>
              <w:t>占当期债券回购成交总额的比例</w:t>
            </w:r>
          </w:p>
        </w:tc>
        <w:tc>
          <w:tcPr>
            <w:tcW w:w="1508" w:type="dxa"/>
            <w:shd w:val="clear" w:color="auto" w:fill="BFBFBF"/>
            <w:vAlign w:val="center"/>
          </w:tcPr>
          <w:p w14:paraId="27C83490">
            <w:pPr>
              <w:jc w:val="center"/>
            </w:pPr>
            <w:r>
              <w:rPr>
                <w:rFonts w:hint="eastAsia"/>
                <w:b/>
              </w:rPr>
              <w:t>成交金额</w:t>
            </w:r>
          </w:p>
        </w:tc>
        <w:tc>
          <w:tcPr>
            <w:tcW w:w="900" w:type="dxa"/>
            <w:shd w:val="clear" w:color="auto" w:fill="BFBFBF"/>
            <w:vAlign w:val="center"/>
          </w:tcPr>
          <w:p w14:paraId="5ADB9482">
            <w:pPr>
              <w:jc w:val="center"/>
            </w:pPr>
            <w:r>
              <w:rPr>
                <w:rFonts w:hint="eastAsia"/>
                <w:b/>
              </w:rPr>
              <w:t>占当期权证成交总额的比例</w:t>
            </w:r>
          </w:p>
        </w:tc>
      </w:tr>
      <w:tr w14:paraId="35A7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06C06D">
            <w:r>
              <w:rPr>
                <w:rFonts w:hint="eastAsia"/>
              </w:rPr>
              <w:t>华泰证券</w:t>
            </w:r>
          </w:p>
        </w:tc>
        <w:tc>
          <w:tcPr>
            <w:tcW w:w="1508" w:type="dxa"/>
            <w:vAlign w:val="center"/>
          </w:tcPr>
          <w:p w14:paraId="6F0E82DA">
            <w:pPr>
              <w:jc w:val="right"/>
            </w:pPr>
            <w:r>
              <w:rPr>
                <w:rFonts w:hint="eastAsia"/>
              </w:rPr>
              <w:t>167,590,380.00</w:t>
            </w:r>
          </w:p>
        </w:tc>
        <w:tc>
          <w:tcPr>
            <w:tcW w:w="895" w:type="dxa"/>
            <w:vAlign w:val="center"/>
          </w:tcPr>
          <w:p w14:paraId="63055764">
            <w:pPr>
              <w:jc w:val="right"/>
            </w:pPr>
            <w:r>
              <w:rPr>
                <w:rFonts w:hint="eastAsia"/>
              </w:rPr>
              <w:t>100.00%</w:t>
            </w:r>
          </w:p>
        </w:tc>
        <w:tc>
          <w:tcPr>
            <w:tcW w:w="1697" w:type="dxa"/>
            <w:vAlign w:val="center"/>
          </w:tcPr>
          <w:p w14:paraId="63DB4F55">
            <w:pPr>
              <w:jc w:val="right"/>
            </w:pPr>
            <w:r>
              <w:rPr>
                <w:rFonts w:hint="eastAsia"/>
              </w:rPr>
              <w:t>-</w:t>
            </w:r>
          </w:p>
        </w:tc>
        <w:tc>
          <w:tcPr>
            <w:tcW w:w="895" w:type="dxa"/>
            <w:vAlign w:val="center"/>
          </w:tcPr>
          <w:p w14:paraId="3D2B263F">
            <w:pPr>
              <w:jc w:val="right"/>
            </w:pPr>
            <w:r>
              <w:rPr>
                <w:rFonts w:hint="eastAsia"/>
              </w:rPr>
              <w:t>-</w:t>
            </w:r>
          </w:p>
        </w:tc>
        <w:tc>
          <w:tcPr>
            <w:tcW w:w="1508" w:type="dxa"/>
            <w:vAlign w:val="center"/>
          </w:tcPr>
          <w:p w14:paraId="2E761D0A">
            <w:pPr>
              <w:jc w:val="right"/>
            </w:pPr>
            <w:r>
              <w:rPr>
                <w:rFonts w:hint="eastAsia"/>
              </w:rPr>
              <w:t>-</w:t>
            </w:r>
          </w:p>
        </w:tc>
        <w:tc>
          <w:tcPr>
            <w:tcW w:w="900" w:type="dxa"/>
            <w:vAlign w:val="center"/>
          </w:tcPr>
          <w:p w14:paraId="7189A277">
            <w:pPr>
              <w:jc w:val="right"/>
            </w:pPr>
            <w:r>
              <w:rPr>
                <w:rFonts w:hint="eastAsia"/>
              </w:rPr>
              <w:t>-</w:t>
            </w:r>
          </w:p>
        </w:tc>
      </w:tr>
    </w:tbl>
    <w:p w14:paraId="285ED312">
      <w:pPr>
        <w:pStyle w:val="23"/>
      </w:pPr>
      <w:bookmarkStart w:id="197" w:name="_Toc32476"/>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11B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B4ED188">
            <w:pPr>
              <w:jc w:val="center"/>
            </w:pPr>
            <w:r>
              <w:rPr>
                <w:rFonts w:hint="eastAsia"/>
                <w:b/>
              </w:rPr>
              <w:t>序号</w:t>
            </w:r>
          </w:p>
        </w:tc>
        <w:tc>
          <w:tcPr>
            <w:tcW w:w="4319" w:type="dxa"/>
            <w:shd w:val="clear" w:color="auto" w:fill="BFBFBF"/>
            <w:vAlign w:val="center"/>
          </w:tcPr>
          <w:p w14:paraId="64657AD0">
            <w:pPr>
              <w:jc w:val="center"/>
            </w:pPr>
            <w:r>
              <w:rPr>
                <w:rFonts w:hint="eastAsia"/>
                <w:b/>
              </w:rPr>
              <w:t>公告事项</w:t>
            </w:r>
          </w:p>
        </w:tc>
        <w:tc>
          <w:tcPr>
            <w:tcW w:w="2076" w:type="dxa"/>
            <w:shd w:val="clear" w:color="auto" w:fill="BFBFBF"/>
            <w:vAlign w:val="center"/>
          </w:tcPr>
          <w:p w14:paraId="45E70D39">
            <w:pPr>
              <w:jc w:val="center"/>
            </w:pPr>
            <w:r>
              <w:rPr>
                <w:rFonts w:hint="eastAsia"/>
                <w:b/>
              </w:rPr>
              <w:t>法定披露方式</w:t>
            </w:r>
          </w:p>
        </w:tc>
        <w:tc>
          <w:tcPr>
            <w:tcW w:w="1218" w:type="dxa"/>
            <w:shd w:val="clear" w:color="auto" w:fill="BFBFBF"/>
            <w:vAlign w:val="center"/>
          </w:tcPr>
          <w:p w14:paraId="437C6957">
            <w:pPr>
              <w:jc w:val="center"/>
            </w:pPr>
            <w:r>
              <w:rPr>
                <w:rFonts w:hint="eastAsia"/>
                <w:b/>
              </w:rPr>
              <w:t>法定披露日期</w:t>
            </w:r>
          </w:p>
        </w:tc>
      </w:tr>
      <w:tr w14:paraId="0564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A57B5C">
            <w:pPr>
              <w:jc w:val="center"/>
            </w:pPr>
            <w:r>
              <w:rPr>
                <w:rFonts w:hint="eastAsia"/>
              </w:rPr>
              <w:t>1</w:t>
            </w:r>
          </w:p>
        </w:tc>
        <w:tc>
          <w:tcPr>
            <w:tcW w:w="4319" w:type="dxa"/>
            <w:vAlign w:val="center"/>
          </w:tcPr>
          <w:p w14:paraId="274849EE">
            <w:r>
              <w:rPr>
                <w:rFonts w:hint="eastAsia"/>
              </w:rPr>
              <w:t>南方基金关于直销平台相关业务费率优惠的公告</w:t>
            </w:r>
          </w:p>
        </w:tc>
        <w:tc>
          <w:tcPr>
            <w:tcW w:w="2076" w:type="dxa"/>
            <w:vAlign w:val="center"/>
          </w:tcPr>
          <w:p w14:paraId="6D2CF336">
            <w:r>
              <w:rPr>
                <w:rFonts w:hint="eastAsia"/>
              </w:rPr>
              <w:t>中国证券报、基金管理人网站、中国证监会基金电子披露网站</w:t>
            </w:r>
          </w:p>
        </w:tc>
        <w:tc>
          <w:tcPr>
            <w:tcW w:w="1218" w:type="dxa"/>
            <w:vAlign w:val="center"/>
          </w:tcPr>
          <w:p w14:paraId="108DDB86">
            <w:r>
              <w:rPr>
                <w:rFonts w:hint="eastAsia"/>
              </w:rPr>
              <w:t>2025-01-01</w:t>
            </w:r>
          </w:p>
        </w:tc>
      </w:tr>
      <w:tr w14:paraId="7F03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4C0A91">
            <w:pPr>
              <w:jc w:val="center"/>
            </w:pPr>
            <w:r>
              <w:rPr>
                <w:rFonts w:hint="eastAsia"/>
              </w:rPr>
              <w:t>2</w:t>
            </w:r>
          </w:p>
        </w:tc>
        <w:tc>
          <w:tcPr>
            <w:tcW w:w="4319" w:type="dxa"/>
            <w:vAlign w:val="center"/>
          </w:tcPr>
          <w:p w14:paraId="710EDFD3">
            <w:r>
              <w:rPr>
                <w:rFonts w:hint="eastAsia"/>
              </w:rPr>
              <w:t>南方畅利定期开放债券型发起式证券投资基金开放申购、赎回及转换业务的公告</w:t>
            </w:r>
          </w:p>
        </w:tc>
        <w:tc>
          <w:tcPr>
            <w:tcW w:w="2076" w:type="dxa"/>
            <w:vAlign w:val="center"/>
          </w:tcPr>
          <w:p w14:paraId="7BE383ED">
            <w:r>
              <w:rPr>
                <w:rFonts w:hint="eastAsia"/>
              </w:rPr>
              <w:t>中国证券报、基金管理人网站、中国证监会基金电子披露网站</w:t>
            </w:r>
          </w:p>
        </w:tc>
        <w:tc>
          <w:tcPr>
            <w:tcW w:w="1218" w:type="dxa"/>
            <w:vAlign w:val="center"/>
          </w:tcPr>
          <w:p w14:paraId="63504C16">
            <w:r>
              <w:rPr>
                <w:rFonts w:hint="eastAsia"/>
              </w:rPr>
              <w:t>2025-01-08</w:t>
            </w:r>
          </w:p>
        </w:tc>
      </w:tr>
      <w:tr w14:paraId="093B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652F07">
            <w:pPr>
              <w:jc w:val="center"/>
            </w:pPr>
            <w:r>
              <w:rPr>
                <w:rFonts w:hint="eastAsia"/>
              </w:rPr>
              <w:t>3</w:t>
            </w:r>
          </w:p>
        </w:tc>
        <w:tc>
          <w:tcPr>
            <w:tcW w:w="4319" w:type="dxa"/>
            <w:vAlign w:val="center"/>
          </w:tcPr>
          <w:p w14:paraId="58EDED3D">
            <w:r>
              <w:rPr>
                <w:rFonts w:hint="eastAsia"/>
              </w:rPr>
              <w:t>南方基金管理股份有限公司关于调低南方畅利定期开放债券型发起式证券投资基金托管费率并修订基金合同的公告</w:t>
            </w:r>
          </w:p>
        </w:tc>
        <w:tc>
          <w:tcPr>
            <w:tcW w:w="2076" w:type="dxa"/>
            <w:vAlign w:val="center"/>
          </w:tcPr>
          <w:p w14:paraId="1481DA8C">
            <w:r>
              <w:rPr>
                <w:rFonts w:hint="eastAsia"/>
              </w:rPr>
              <w:t>中国证券报、基金管理人网站、中国证监会基金电子披露网站</w:t>
            </w:r>
          </w:p>
        </w:tc>
        <w:tc>
          <w:tcPr>
            <w:tcW w:w="1218" w:type="dxa"/>
            <w:vAlign w:val="center"/>
          </w:tcPr>
          <w:p w14:paraId="552490AF">
            <w:r>
              <w:rPr>
                <w:rFonts w:hint="eastAsia"/>
              </w:rPr>
              <w:t>2025-01-20</w:t>
            </w:r>
          </w:p>
        </w:tc>
      </w:tr>
      <w:tr w14:paraId="06C0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9CCCAD">
            <w:pPr>
              <w:jc w:val="center"/>
            </w:pPr>
            <w:r>
              <w:rPr>
                <w:rFonts w:hint="eastAsia"/>
              </w:rPr>
              <w:t>4</w:t>
            </w:r>
          </w:p>
        </w:tc>
        <w:tc>
          <w:tcPr>
            <w:tcW w:w="4319" w:type="dxa"/>
            <w:vAlign w:val="center"/>
          </w:tcPr>
          <w:p w14:paraId="08AD9F10">
            <w:r>
              <w:rPr>
                <w:rFonts w:hint="eastAsia"/>
              </w:rPr>
              <w:t>南方基金管理股份有限公司关于以通讯方式召开南方畅利定期开放债券型发起式证券投资基金基金份额持有人大会的公告</w:t>
            </w:r>
          </w:p>
        </w:tc>
        <w:tc>
          <w:tcPr>
            <w:tcW w:w="2076" w:type="dxa"/>
            <w:vAlign w:val="center"/>
          </w:tcPr>
          <w:p w14:paraId="2AFF85E3">
            <w:r>
              <w:rPr>
                <w:rFonts w:hint="eastAsia"/>
              </w:rPr>
              <w:t>中国证券报、基金管理人网站、中国证监会基金电子披露网站</w:t>
            </w:r>
          </w:p>
        </w:tc>
        <w:tc>
          <w:tcPr>
            <w:tcW w:w="1218" w:type="dxa"/>
            <w:vAlign w:val="center"/>
          </w:tcPr>
          <w:p w14:paraId="105ABFB7">
            <w:r>
              <w:rPr>
                <w:rFonts w:hint="eastAsia"/>
              </w:rPr>
              <w:t>2025-02-24</w:t>
            </w:r>
          </w:p>
        </w:tc>
      </w:tr>
      <w:tr w14:paraId="3F4A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B20BAE">
            <w:pPr>
              <w:jc w:val="center"/>
            </w:pPr>
            <w:r>
              <w:rPr>
                <w:rFonts w:hint="eastAsia"/>
              </w:rPr>
              <w:t>5</w:t>
            </w:r>
          </w:p>
        </w:tc>
        <w:tc>
          <w:tcPr>
            <w:tcW w:w="4319" w:type="dxa"/>
            <w:vAlign w:val="center"/>
          </w:tcPr>
          <w:p w14:paraId="7B17EBD4">
            <w:r>
              <w:rPr>
                <w:rFonts w:hint="eastAsia"/>
              </w:rPr>
              <w:t>南方基金管理股份有限公司关于以通讯方式召开南方畅利定期开放债券型发起式证券投资基金基金份额持有人大会的第一次提示性公告</w:t>
            </w:r>
          </w:p>
        </w:tc>
        <w:tc>
          <w:tcPr>
            <w:tcW w:w="2076" w:type="dxa"/>
            <w:vAlign w:val="center"/>
          </w:tcPr>
          <w:p w14:paraId="515C22AA">
            <w:r>
              <w:rPr>
                <w:rFonts w:hint="eastAsia"/>
              </w:rPr>
              <w:t>中国证券报、基金管理人网站、中国证监会基金电子披露网站</w:t>
            </w:r>
          </w:p>
        </w:tc>
        <w:tc>
          <w:tcPr>
            <w:tcW w:w="1218" w:type="dxa"/>
            <w:vAlign w:val="center"/>
          </w:tcPr>
          <w:p w14:paraId="5EA58849">
            <w:r>
              <w:rPr>
                <w:rFonts w:hint="eastAsia"/>
              </w:rPr>
              <w:t>2025-02-25</w:t>
            </w:r>
          </w:p>
        </w:tc>
      </w:tr>
      <w:tr w14:paraId="3713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12883B">
            <w:pPr>
              <w:jc w:val="center"/>
            </w:pPr>
            <w:r>
              <w:rPr>
                <w:rFonts w:hint="eastAsia"/>
              </w:rPr>
              <w:t>6</w:t>
            </w:r>
          </w:p>
        </w:tc>
        <w:tc>
          <w:tcPr>
            <w:tcW w:w="4319" w:type="dxa"/>
            <w:vAlign w:val="center"/>
          </w:tcPr>
          <w:p w14:paraId="16B70722">
            <w:r>
              <w:rPr>
                <w:rFonts w:hint="eastAsia"/>
              </w:rPr>
              <w:t>南方基金管理股份有限公司关于以通讯方式召开南方畅利定期开放债券型发起式证券投资基金基金份额持有人大会的第二次提示性公告</w:t>
            </w:r>
          </w:p>
        </w:tc>
        <w:tc>
          <w:tcPr>
            <w:tcW w:w="2076" w:type="dxa"/>
            <w:vAlign w:val="center"/>
          </w:tcPr>
          <w:p w14:paraId="55E4DC9B">
            <w:r>
              <w:rPr>
                <w:rFonts w:hint="eastAsia"/>
              </w:rPr>
              <w:t>中国证券报、基金管理人网站、中国证监会基金电子披露网站</w:t>
            </w:r>
          </w:p>
        </w:tc>
        <w:tc>
          <w:tcPr>
            <w:tcW w:w="1218" w:type="dxa"/>
            <w:vAlign w:val="center"/>
          </w:tcPr>
          <w:p w14:paraId="40DD26CC">
            <w:r>
              <w:rPr>
                <w:rFonts w:hint="eastAsia"/>
              </w:rPr>
              <w:t>2025-02-26</w:t>
            </w:r>
          </w:p>
        </w:tc>
      </w:tr>
      <w:tr w14:paraId="4AA5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074C5B">
            <w:pPr>
              <w:jc w:val="center"/>
            </w:pPr>
            <w:r>
              <w:rPr>
                <w:rFonts w:hint="eastAsia"/>
              </w:rPr>
              <w:t>7</w:t>
            </w:r>
          </w:p>
        </w:tc>
        <w:tc>
          <w:tcPr>
            <w:tcW w:w="4319" w:type="dxa"/>
            <w:vAlign w:val="center"/>
          </w:tcPr>
          <w:p w14:paraId="1A6AD59A">
            <w:r>
              <w:rPr>
                <w:rFonts w:hint="eastAsia"/>
              </w:rPr>
              <w:t>南方畅利定期开放债券型发起式证券投资基金基金份额持有人大会表决结果暨决议生效的公告</w:t>
            </w:r>
          </w:p>
        </w:tc>
        <w:tc>
          <w:tcPr>
            <w:tcW w:w="2076" w:type="dxa"/>
            <w:vAlign w:val="center"/>
          </w:tcPr>
          <w:p w14:paraId="128DD7F7">
            <w:r>
              <w:rPr>
                <w:rFonts w:hint="eastAsia"/>
              </w:rPr>
              <w:t>中国证券报、基金管理人网站、中国证监会基金电子披露网站</w:t>
            </w:r>
          </w:p>
        </w:tc>
        <w:tc>
          <w:tcPr>
            <w:tcW w:w="1218" w:type="dxa"/>
            <w:vAlign w:val="center"/>
          </w:tcPr>
          <w:p w14:paraId="1061D961">
            <w:r>
              <w:rPr>
                <w:rFonts w:hint="eastAsia"/>
              </w:rPr>
              <w:t>2025-03-27</w:t>
            </w:r>
          </w:p>
        </w:tc>
      </w:tr>
      <w:tr w14:paraId="0F52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0B6CE8">
            <w:pPr>
              <w:jc w:val="center"/>
            </w:pPr>
            <w:r>
              <w:rPr>
                <w:rFonts w:hint="eastAsia"/>
              </w:rPr>
              <w:t>8</w:t>
            </w:r>
          </w:p>
        </w:tc>
        <w:tc>
          <w:tcPr>
            <w:tcW w:w="4319" w:type="dxa"/>
            <w:vAlign w:val="center"/>
          </w:tcPr>
          <w:p w14:paraId="6C1FDEF9">
            <w:r>
              <w:rPr>
                <w:rFonts w:hint="eastAsia"/>
              </w:rPr>
              <w:t>南方基金管理股份有限公司旗下公募基金通过证券公司证券交易及佣金支付情况（2024年度）</w:t>
            </w:r>
          </w:p>
        </w:tc>
        <w:tc>
          <w:tcPr>
            <w:tcW w:w="2076" w:type="dxa"/>
            <w:vAlign w:val="center"/>
          </w:tcPr>
          <w:p w14:paraId="708F0E91">
            <w:r>
              <w:rPr>
                <w:rFonts w:hint="eastAsia"/>
              </w:rPr>
              <w:t>中国证券报、基金管理人网站、中国证监会基金电子披露网站</w:t>
            </w:r>
          </w:p>
        </w:tc>
        <w:tc>
          <w:tcPr>
            <w:tcW w:w="1218" w:type="dxa"/>
            <w:vAlign w:val="center"/>
          </w:tcPr>
          <w:p w14:paraId="7298EBEF">
            <w:r>
              <w:rPr>
                <w:rFonts w:hint="eastAsia"/>
              </w:rPr>
              <w:t>2025-03-31</w:t>
            </w:r>
          </w:p>
        </w:tc>
      </w:tr>
      <w:tr w14:paraId="0A3C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D3E6AE">
            <w:pPr>
              <w:jc w:val="center"/>
            </w:pPr>
            <w:r>
              <w:rPr>
                <w:rFonts w:hint="eastAsia"/>
              </w:rPr>
              <w:t>9</w:t>
            </w:r>
          </w:p>
        </w:tc>
        <w:tc>
          <w:tcPr>
            <w:tcW w:w="4319" w:type="dxa"/>
            <w:vAlign w:val="center"/>
          </w:tcPr>
          <w:p w14:paraId="4A2D62A5">
            <w:r>
              <w:rPr>
                <w:rFonts w:hint="eastAsia"/>
              </w:rPr>
              <w:t>南方畅利定期开放债券型发起式证券投资基金开放申购、赎回及转换业务的公告</w:t>
            </w:r>
          </w:p>
        </w:tc>
        <w:tc>
          <w:tcPr>
            <w:tcW w:w="2076" w:type="dxa"/>
            <w:vAlign w:val="center"/>
          </w:tcPr>
          <w:p w14:paraId="052D13C5">
            <w:r>
              <w:rPr>
                <w:rFonts w:hint="eastAsia"/>
              </w:rPr>
              <w:t>中国证券报、基金管理人网站、中国证监会基金电子披露网站</w:t>
            </w:r>
          </w:p>
        </w:tc>
        <w:tc>
          <w:tcPr>
            <w:tcW w:w="1218" w:type="dxa"/>
            <w:vAlign w:val="center"/>
          </w:tcPr>
          <w:p w14:paraId="49C2CD53">
            <w:r>
              <w:rPr>
                <w:rFonts w:hint="eastAsia"/>
              </w:rPr>
              <w:t>2025-04-16</w:t>
            </w:r>
          </w:p>
        </w:tc>
      </w:tr>
      <w:tr w14:paraId="35FF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1FC927">
            <w:pPr>
              <w:jc w:val="center"/>
            </w:pPr>
            <w:r>
              <w:rPr>
                <w:rFonts w:hint="eastAsia"/>
              </w:rPr>
              <w:t>10</w:t>
            </w:r>
          </w:p>
        </w:tc>
        <w:tc>
          <w:tcPr>
            <w:tcW w:w="4319" w:type="dxa"/>
            <w:vAlign w:val="center"/>
          </w:tcPr>
          <w:p w14:paraId="7EB70A91">
            <w:r>
              <w:rPr>
                <w:rFonts w:hint="eastAsia"/>
              </w:rPr>
              <w:t>关于南方畅利定期开放债券型发起式证券投资基金变更基金经理的公告</w:t>
            </w:r>
          </w:p>
        </w:tc>
        <w:tc>
          <w:tcPr>
            <w:tcW w:w="2076" w:type="dxa"/>
            <w:vAlign w:val="center"/>
          </w:tcPr>
          <w:p w14:paraId="641A3CF7">
            <w:r>
              <w:rPr>
                <w:rFonts w:hint="eastAsia"/>
              </w:rPr>
              <w:t>中国证券报、基金管理人网站、中国证监会基金电子披露网站</w:t>
            </w:r>
          </w:p>
        </w:tc>
        <w:tc>
          <w:tcPr>
            <w:tcW w:w="1218" w:type="dxa"/>
            <w:vAlign w:val="center"/>
          </w:tcPr>
          <w:p w14:paraId="605153FF">
            <w:r>
              <w:rPr>
                <w:rFonts w:hint="eastAsia"/>
              </w:rPr>
              <w:t>2025-07-12</w:t>
            </w:r>
          </w:p>
        </w:tc>
      </w:tr>
      <w:tr w14:paraId="0374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0C5FF4E">
            <w:pPr>
              <w:jc w:val="center"/>
            </w:pPr>
            <w:r>
              <w:rPr>
                <w:rFonts w:hint="eastAsia"/>
              </w:rPr>
              <w:t>11</w:t>
            </w:r>
          </w:p>
        </w:tc>
        <w:tc>
          <w:tcPr>
            <w:tcW w:w="4319" w:type="dxa"/>
            <w:vAlign w:val="center"/>
          </w:tcPr>
          <w:p w14:paraId="25A82C2E">
            <w:r>
              <w:rPr>
                <w:rFonts w:hint="eastAsia"/>
              </w:rPr>
              <w:t>南方畅利定期开放债券型发起式证券投资基金开放申购、赎回及转换业务的公告</w:t>
            </w:r>
          </w:p>
        </w:tc>
        <w:tc>
          <w:tcPr>
            <w:tcW w:w="2076" w:type="dxa"/>
            <w:vAlign w:val="center"/>
          </w:tcPr>
          <w:p w14:paraId="65D170EC">
            <w:r>
              <w:rPr>
                <w:rFonts w:hint="eastAsia"/>
              </w:rPr>
              <w:t>中国证券报、基金管理人网站、中国证监会基金电子披露网站</w:t>
            </w:r>
          </w:p>
        </w:tc>
        <w:tc>
          <w:tcPr>
            <w:tcW w:w="1218" w:type="dxa"/>
            <w:vAlign w:val="center"/>
          </w:tcPr>
          <w:p w14:paraId="4A64D4AE">
            <w:r>
              <w:rPr>
                <w:rFonts w:hint="eastAsia"/>
              </w:rPr>
              <w:t>2025-07-28</w:t>
            </w:r>
          </w:p>
        </w:tc>
      </w:tr>
      <w:tr w14:paraId="74B6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482032">
            <w:pPr>
              <w:jc w:val="center"/>
            </w:pPr>
            <w:r>
              <w:rPr>
                <w:rFonts w:hint="eastAsia"/>
              </w:rPr>
              <w:t>12</w:t>
            </w:r>
          </w:p>
        </w:tc>
        <w:tc>
          <w:tcPr>
            <w:tcW w:w="4319" w:type="dxa"/>
            <w:vAlign w:val="center"/>
          </w:tcPr>
          <w:p w14:paraId="09AC8EEC">
            <w:r>
              <w:rPr>
                <w:rFonts w:hint="eastAsia"/>
              </w:rPr>
              <w:t>南方畅利定期开放债券型发起式证券投资基金开放申购、赎回及转换业务的公告</w:t>
            </w:r>
          </w:p>
        </w:tc>
        <w:tc>
          <w:tcPr>
            <w:tcW w:w="2076" w:type="dxa"/>
            <w:vAlign w:val="center"/>
          </w:tcPr>
          <w:p w14:paraId="0C605F0C">
            <w:r>
              <w:rPr>
                <w:rFonts w:hint="eastAsia"/>
              </w:rPr>
              <w:t>中国证券报、基金管理人网站、中国证监会基金电子披露网站</w:t>
            </w:r>
          </w:p>
        </w:tc>
        <w:tc>
          <w:tcPr>
            <w:tcW w:w="1218" w:type="dxa"/>
            <w:vAlign w:val="center"/>
          </w:tcPr>
          <w:p w14:paraId="60F9B2F1">
            <w:r>
              <w:rPr>
                <w:rFonts w:hint="eastAsia"/>
              </w:rPr>
              <w:t>2025-11-05</w:t>
            </w:r>
          </w:p>
        </w:tc>
      </w:tr>
    </w:tbl>
    <w:p w14:paraId="6079D7A7">
      <w:pPr>
        <w:pStyle w:val="26"/>
      </w:pPr>
      <w:bookmarkStart w:id="198" w:name="_Toc2724"/>
      <w:r>
        <w:t>影响投资者决策的其他重要信息</w:t>
      </w:r>
      <w:bookmarkEnd w:id="198"/>
    </w:p>
    <w:p w14:paraId="0E125EE1">
      <w:pPr>
        <w:pStyle w:val="23"/>
      </w:pPr>
      <w:bookmarkStart w:id="199" w:name="_Toc27409"/>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04F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3CEC1F2">
            <w:r>
              <w:rPr>
                <w:rFonts w:hint="eastAsia"/>
              </w:rPr>
              <w:t>投资者类别</w:t>
            </w:r>
          </w:p>
        </w:tc>
        <w:tc>
          <w:tcPr>
            <w:tcW w:w="500" w:type="dxa"/>
            <w:gridSpan w:val="5"/>
            <w:vAlign w:val="center"/>
          </w:tcPr>
          <w:p w14:paraId="52EA854E">
            <w:r>
              <w:rPr>
                <w:rFonts w:hint="eastAsia"/>
              </w:rPr>
              <w:t>报告期内持有基金份额变化情况</w:t>
            </w:r>
          </w:p>
        </w:tc>
        <w:tc>
          <w:tcPr>
            <w:tcW w:w="1377" w:type="dxa"/>
            <w:gridSpan w:val="2"/>
            <w:vAlign w:val="center"/>
          </w:tcPr>
          <w:p w14:paraId="42897CA8">
            <w:r>
              <w:rPr>
                <w:rFonts w:hint="eastAsia"/>
              </w:rPr>
              <w:t>报告期末持有基金情况</w:t>
            </w:r>
          </w:p>
        </w:tc>
      </w:tr>
      <w:tr w14:paraId="7B2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44C07F1"/>
        </w:tc>
        <w:tc>
          <w:tcPr>
            <w:tcW w:w="500" w:type="dxa"/>
            <w:vAlign w:val="center"/>
          </w:tcPr>
          <w:p w14:paraId="02224053">
            <w:r>
              <w:rPr>
                <w:rFonts w:hint="eastAsia"/>
              </w:rPr>
              <w:t>序号</w:t>
            </w:r>
          </w:p>
        </w:tc>
        <w:tc>
          <w:tcPr>
            <w:tcW w:w="876" w:type="dxa"/>
            <w:vAlign w:val="center"/>
          </w:tcPr>
          <w:p w14:paraId="5F32967B">
            <w:r>
              <w:rPr>
                <w:rFonts w:hint="eastAsia"/>
              </w:rPr>
              <w:t>持有基金份额比例达到或者超过20%的时间区间</w:t>
            </w:r>
          </w:p>
        </w:tc>
        <w:tc>
          <w:tcPr>
            <w:tcW w:w="1377" w:type="dxa"/>
            <w:vAlign w:val="center"/>
          </w:tcPr>
          <w:p w14:paraId="35EB26E9">
            <w:r>
              <w:rPr>
                <w:rFonts w:hint="eastAsia"/>
              </w:rPr>
              <w:t>期初份额</w:t>
            </w:r>
          </w:p>
        </w:tc>
        <w:tc>
          <w:tcPr>
            <w:tcW w:w="1377" w:type="dxa"/>
            <w:vAlign w:val="center"/>
          </w:tcPr>
          <w:p w14:paraId="7C0D8ACF">
            <w:r>
              <w:rPr>
                <w:rFonts w:hint="eastAsia"/>
              </w:rPr>
              <w:t>申购份额</w:t>
            </w:r>
          </w:p>
        </w:tc>
        <w:tc>
          <w:tcPr>
            <w:tcW w:w="1377" w:type="dxa"/>
            <w:vAlign w:val="center"/>
          </w:tcPr>
          <w:p w14:paraId="52AB2E19">
            <w:r>
              <w:rPr>
                <w:rFonts w:hint="eastAsia"/>
              </w:rPr>
              <w:t>赎回份额</w:t>
            </w:r>
          </w:p>
        </w:tc>
        <w:tc>
          <w:tcPr>
            <w:tcW w:w="1377" w:type="dxa"/>
            <w:vAlign w:val="center"/>
          </w:tcPr>
          <w:p w14:paraId="393DA664">
            <w:r>
              <w:rPr>
                <w:rFonts w:hint="eastAsia"/>
              </w:rPr>
              <w:t>持有份额</w:t>
            </w:r>
          </w:p>
        </w:tc>
        <w:tc>
          <w:tcPr>
            <w:tcW w:w="667" w:type="dxa"/>
            <w:vAlign w:val="center"/>
          </w:tcPr>
          <w:p w14:paraId="25D61F70">
            <w:r>
              <w:rPr>
                <w:rFonts w:hint="eastAsia"/>
              </w:rPr>
              <w:t>份额占比</w:t>
            </w:r>
          </w:p>
        </w:tc>
      </w:tr>
      <w:tr w14:paraId="474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5D2C6B9">
            <w:r>
              <w:rPr>
                <w:rFonts w:hint="eastAsia"/>
              </w:rPr>
              <w:t>机构</w:t>
            </w:r>
          </w:p>
        </w:tc>
        <w:tc>
          <w:tcPr>
            <w:tcW w:w="500" w:type="dxa"/>
            <w:vAlign w:val="center"/>
          </w:tcPr>
          <w:p w14:paraId="69F0E0DC">
            <w:pPr>
              <w:jc w:val="right"/>
            </w:pPr>
            <w:r>
              <w:rPr>
                <w:rFonts w:hint="eastAsia"/>
              </w:rPr>
              <w:t>1</w:t>
            </w:r>
          </w:p>
        </w:tc>
        <w:tc>
          <w:tcPr>
            <w:tcW w:w="876" w:type="dxa"/>
            <w:vAlign w:val="center"/>
          </w:tcPr>
          <w:p w14:paraId="7A0D54DA">
            <w:r>
              <w:rPr>
                <w:rFonts w:hint="eastAsia"/>
              </w:rPr>
              <w:t>20250101-20251231</w:t>
            </w:r>
          </w:p>
        </w:tc>
        <w:tc>
          <w:tcPr>
            <w:tcW w:w="1377" w:type="dxa"/>
            <w:vAlign w:val="center"/>
          </w:tcPr>
          <w:p w14:paraId="013D9ED1">
            <w:pPr>
              <w:jc w:val="right"/>
            </w:pPr>
            <w:r>
              <w:rPr>
                <w:rFonts w:hint="eastAsia"/>
              </w:rPr>
              <w:t>6,393,128,219.86</w:t>
            </w:r>
          </w:p>
        </w:tc>
        <w:tc>
          <w:tcPr>
            <w:tcW w:w="1377" w:type="dxa"/>
            <w:vAlign w:val="center"/>
          </w:tcPr>
          <w:p w14:paraId="5C20A563">
            <w:pPr>
              <w:jc w:val="right"/>
            </w:pPr>
            <w:r>
              <w:rPr>
                <w:rFonts w:hint="eastAsia"/>
              </w:rPr>
              <w:t>-</w:t>
            </w:r>
          </w:p>
        </w:tc>
        <w:tc>
          <w:tcPr>
            <w:tcW w:w="1377" w:type="dxa"/>
            <w:vAlign w:val="center"/>
          </w:tcPr>
          <w:p w14:paraId="48A961F5">
            <w:pPr>
              <w:jc w:val="right"/>
            </w:pPr>
            <w:r>
              <w:rPr>
                <w:rFonts w:hint="eastAsia"/>
              </w:rPr>
              <w:t>-</w:t>
            </w:r>
          </w:p>
        </w:tc>
        <w:tc>
          <w:tcPr>
            <w:tcW w:w="1377" w:type="dxa"/>
            <w:vAlign w:val="center"/>
          </w:tcPr>
          <w:p w14:paraId="4699B6E4">
            <w:pPr>
              <w:jc w:val="right"/>
            </w:pPr>
            <w:r>
              <w:rPr>
                <w:rFonts w:hint="eastAsia"/>
              </w:rPr>
              <w:t>6,393,128,219.86</w:t>
            </w:r>
          </w:p>
        </w:tc>
        <w:tc>
          <w:tcPr>
            <w:tcW w:w="667" w:type="dxa"/>
            <w:vAlign w:val="center"/>
          </w:tcPr>
          <w:p w14:paraId="70C2436A">
            <w:pPr>
              <w:jc w:val="right"/>
            </w:pPr>
            <w:r>
              <w:rPr>
                <w:rFonts w:hint="eastAsia"/>
              </w:rPr>
              <w:t>87.44%</w:t>
            </w:r>
          </w:p>
        </w:tc>
      </w:tr>
      <w:tr w14:paraId="1308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2998E9F">
            <w:r>
              <w:rPr>
                <w:rFonts w:hint="eastAsia"/>
              </w:rPr>
              <w:t>产品特有风险</w:t>
            </w:r>
          </w:p>
        </w:tc>
      </w:tr>
      <w:tr w14:paraId="16F2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9F8644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154D19A">
      <w:pPr>
        <w:pStyle w:val="23"/>
      </w:pPr>
      <w:bookmarkStart w:id="200" w:name="_Toc8746"/>
      <w:r>
        <w:t>影响投资者决策的其他重要信息</w:t>
      </w:r>
      <w:bookmarkEnd w:id="200"/>
    </w:p>
    <w:p w14:paraId="53E65622">
      <w:pPr>
        <w:pStyle w:val="18"/>
        <w:rPr>
          <w:rFonts w:hint="eastAsia"/>
        </w:rPr>
      </w:pPr>
      <w:r>
        <w:rPr>
          <w:rFonts w:hint="eastAsia"/>
        </w:rPr>
        <w:t>无。</w:t>
      </w:r>
    </w:p>
    <w:p w14:paraId="5DC16884">
      <w:pPr>
        <w:pStyle w:val="26"/>
      </w:pPr>
      <w:bookmarkStart w:id="201" w:name="_Toc2223"/>
      <w:r>
        <w:t>备查文件目录</w:t>
      </w:r>
      <w:bookmarkEnd w:id="201"/>
    </w:p>
    <w:p w14:paraId="2B35FEB0">
      <w:pPr>
        <w:pStyle w:val="23"/>
      </w:pPr>
      <w:bookmarkStart w:id="202" w:name="_Toc13029"/>
      <w:r>
        <w:t>备查文件目录</w:t>
      </w:r>
      <w:bookmarkEnd w:id="202"/>
    </w:p>
    <w:p w14:paraId="0DECD01F">
      <w:pPr>
        <w:pStyle w:val="18"/>
        <w:rPr>
          <w:rFonts w:hint="eastAsia"/>
        </w:rPr>
      </w:pPr>
      <w:r>
        <w:rPr>
          <w:rFonts w:hint="eastAsia"/>
        </w:rPr>
        <w:t>1、中国证监会批准设立南方畅利定期开放债券型发起式证券投资基金的文件；</w:t>
      </w:r>
    </w:p>
    <w:p w14:paraId="58C5DB91">
      <w:pPr>
        <w:pStyle w:val="18"/>
        <w:rPr>
          <w:rFonts w:hint="eastAsia"/>
        </w:rPr>
      </w:pPr>
      <w:r>
        <w:rPr>
          <w:rFonts w:hint="eastAsia"/>
        </w:rPr>
        <w:t>2、《南方畅利定期开放债券型发起式证券投资基金基金合同》；</w:t>
      </w:r>
    </w:p>
    <w:p w14:paraId="6EC1D5B6">
      <w:pPr>
        <w:pStyle w:val="18"/>
        <w:rPr>
          <w:rFonts w:hint="eastAsia"/>
        </w:rPr>
      </w:pPr>
      <w:r>
        <w:rPr>
          <w:rFonts w:hint="eastAsia"/>
        </w:rPr>
        <w:t>3、《南方畅利定期开放债券型发起式证券投资基金托管协议》；</w:t>
      </w:r>
    </w:p>
    <w:p w14:paraId="15BE1428">
      <w:pPr>
        <w:pStyle w:val="18"/>
        <w:rPr>
          <w:rFonts w:hint="eastAsia"/>
        </w:rPr>
      </w:pPr>
      <w:r>
        <w:rPr>
          <w:rFonts w:hint="eastAsia"/>
        </w:rPr>
        <w:t>4、基金管理人业务资格批件、营业执照；</w:t>
      </w:r>
    </w:p>
    <w:p w14:paraId="6166BD7E">
      <w:pPr>
        <w:pStyle w:val="18"/>
        <w:rPr>
          <w:rFonts w:hint="eastAsia"/>
        </w:rPr>
      </w:pPr>
      <w:r>
        <w:rPr>
          <w:rFonts w:hint="eastAsia"/>
        </w:rPr>
        <w:t>5、报告期内在选定报刊上披露的各项公告；</w:t>
      </w:r>
    </w:p>
    <w:p w14:paraId="696F3788">
      <w:pPr>
        <w:pStyle w:val="18"/>
        <w:rPr>
          <w:rFonts w:hint="eastAsia"/>
        </w:rPr>
      </w:pPr>
      <w:r>
        <w:rPr>
          <w:rFonts w:hint="eastAsia"/>
        </w:rPr>
        <w:t>6、《南方畅利定期开放债券型发起式证券投资基金2025年年度报告》原文。</w:t>
      </w:r>
    </w:p>
    <w:p w14:paraId="133F912E">
      <w:pPr>
        <w:pStyle w:val="23"/>
      </w:pPr>
      <w:bookmarkStart w:id="203" w:name="_Toc22372"/>
      <w:r>
        <w:t>存放地点</w:t>
      </w:r>
      <w:bookmarkEnd w:id="203"/>
    </w:p>
    <w:p w14:paraId="3A39DA25">
      <w:pPr>
        <w:pStyle w:val="18"/>
        <w:rPr>
          <w:rFonts w:hint="eastAsia"/>
        </w:rPr>
      </w:pPr>
      <w:r>
        <w:rPr>
          <w:rFonts w:hint="eastAsia"/>
        </w:rPr>
        <w:t>深圳市福田区莲花街道益田路5999号基金大厦32-42楼。</w:t>
      </w:r>
    </w:p>
    <w:p w14:paraId="6ECF72E3">
      <w:pPr>
        <w:pStyle w:val="23"/>
      </w:pPr>
      <w:bookmarkStart w:id="204" w:name="_Toc2863"/>
      <w:r>
        <w:t>查阅方式</w:t>
      </w:r>
      <w:bookmarkEnd w:id="204"/>
    </w:p>
    <w:p w14:paraId="05CABD3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2208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A4DAE">
    <w:pPr>
      <w:pStyle w:val="7"/>
      <w:pBdr>
        <w:bottom w:val="single" w:color="auto" w:sz="4" w:space="1"/>
      </w:pBdr>
      <w:jc w:val="right"/>
    </w:pPr>
    <w:r>
      <w:t>南方畅利定期开放债券型发起式证券投资基金2025年年度报告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AADD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5EB5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666E906D1557466DAB85505130679B9A_12</vt:lpwstr>
  </property>
</Properties>
</file>