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EEF7F">
      <w:pPr>
        <w:pStyle w:val="18"/>
        <w:ind w:firstLine="420"/>
      </w:pPr>
      <w:bookmarkStart w:id="205" w:name="_GoBack"/>
      <w:bookmarkEnd w:id="205"/>
    </w:p>
    <w:p w14:paraId="4441A712">
      <w:pPr>
        <w:jc w:val="center"/>
        <w:rPr>
          <w:rFonts w:ascii="宋体" w:hAnsi="宋体"/>
          <w:b/>
          <w:bCs/>
          <w:sz w:val="28"/>
          <w:szCs w:val="30"/>
        </w:rPr>
      </w:pPr>
    </w:p>
    <w:p w14:paraId="3CFA7B47">
      <w:pPr>
        <w:jc w:val="center"/>
        <w:rPr>
          <w:rFonts w:ascii="宋体" w:hAnsi="宋体"/>
          <w:b/>
          <w:bCs/>
          <w:sz w:val="48"/>
          <w:szCs w:val="30"/>
        </w:rPr>
      </w:pPr>
      <w:r>
        <w:rPr>
          <w:rFonts w:ascii="宋体" w:hAnsi="宋体"/>
          <w:b/>
          <w:bCs/>
          <w:sz w:val="48"/>
          <w:szCs w:val="30"/>
        </w:rPr>
        <w:t>南方涪利定期开放债券型发起式证券投资基金2025年年度报告</w:t>
      </w:r>
    </w:p>
    <w:p w14:paraId="6DC41706">
      <w:pPr>
        <w:jc w:val="center"/>
        <w:rPr>
          <w:rFonts w:ascii="宋体" w:hAnsi="宋体"/>
          <w:b/>
          <w:bCs/>
          <w:sz w:val="48"/>
          <w:szCs w:val="30"/>
        </w:rPr>
      </w:pPr>
      <w:bookmarkStart w:id="0" w:name="OLE_LINK1"/>
      <w:bookmarkStart w:id="1" w:name="OLE_LINK2"/>
    </w:p>
    <w:p w14:paraId="19965699">
      <w:pPr>
        <w:jc w:val="center"/>
        <w:rPr>
          <w:rFonts w:ascii="宋体" w:hAnsi="宋体"/>
          <w:b/>
          <w:bCs/>
          <w:sz w:val="28"/>
          <w:szCs w:val="30"/>
        </w:rPr>
      </w:pPr>
    </w:p>
    <w:bookmarkEnd w:id="0"/>
    <w:bookmarkEnd w:id="1"/>
    <w:p w14:paraId="299EBB38">
      <w:pPr>
        <w:jc w:val="center"/>
        <w:rPr>
          <w:rFonts w:ascii="宋体" w:hAnsi="宋体"/>
          <w:b/>
          <w:bCs/>
          <w:sz w:val="28"/>
          <w:szCs w:val="30"/>
        </w:rPr>
      </w:pPr>
      <w:r>
        <w:rPr>
          <w:rFonts w:ascii="宋体" w:hAnsi="宋体"/>
          <w:b/>
          <w:bCs/>
          <w:sz w:val="28"/>
          <w:szCs w:val="30"/>
        </w:rPr>
        <w:t>2025年12月31日</w:t>
      </w:r>
    </w:p>
    <w:p w14:paraId="4147D59B">
      <w:pPr>
        <w:jc w:val="center"/>
        <w:rPr>
          <w:rFonts w:ascii="宋体" w:hAnsi="宋体"/>
          <w:sz w:val="28"/>
          <w:szCs w:val="30"/>
        </w:rPr>
      </w:pPr>
    </w:p>
    <w:p w14:paraId="344407B3">
      <w:pPr>
        <w:jc w:val="center"/>
        <w:rPr>
          <w:rFonts w:ascii="宋体" w:hAnsi="宋体"/>
          <w:sz w:val="28"/>
          <w:szCs w:val="30"/>
        </w:rPr>
      </w:pPr>
    </w:p>
    <w:p w14:paraId="0EA6E1FE">
      <w:pPr>
        <w:jc w:val="center"/>
        <w:rPr>
          <w:rFonts w:ascii="宋体" w:hAnsi="宋体"/>
          <w:sz w:val="28"/>
          <w:szCs w:val="30"/>
        </w:rPr>
      </w:pPr>
    </w:p>
    <w:p w14:paraId="327A75D0">
      <w:pPr>
        <w:jc w:val="center"/>
        <w:rPr>
          <w:rFonts w:ascii="宋体" w:hAnsi="宋体"/>
          <w:sz w:val="28"/>
          <w:szCs w:val="30"/>
        </w:rPr>
      </w:pPr>
    </w:p>
    <w:p w14:paraId="50720853">
      <w:pPr>
        <w:jc w:val="center"/>
        <w:rPr>
          <w:rFonts w:ascii="宋体" w:hAnsi="宋体"/>
          <w:sz w:val="28"/>
          <w:szCs w:val="30"/>
        </w:rPr>
      </w:pPr>
    </w:p>
    <w:p w14:paraId="015B0412">
      <w:pPr>
        <w:jc w:val="center"/>
        <w:rPr>
          <w:rFonts w:ascii="宋体" w:hAnsi="宋体"/>
          <w:sz w:val="28"/>
          <w:szCs w:val="30"/>
        </w:rPr>
      </w:pPr>
    </w:p>
    <w:p w14:paraId="57FD57CE">
      <w:pPr>
        <w:jc w:val="center"/>
        <w:rPr>
          <w:rFonts w:ascii="宋体" w:hAnsi="宋体"/>
          <w:sz w:val="28"/>
          <w:szCs w:val="30"/>
        </w:rPr>
      </w:pPr>
    </w:p>
    <w:p w14:paraId="5C13D84A">
      <w:pPr>
        <w:jc w:val="center"/>
        <w:rPr>
          <w:rFonts w:ascii="宋体" w:hAnsi="宋体"/>
          <w:sz w:val="28"/>
          <w:szCs w:val="30"/>
        </w:rPr>
      </w:pPr>
    </w:p>
    <w:p w14:paraId="44B53145">
      <w:pPr>
        <w:jc w:val="center"/>
        <w:rPr>
          <w:rFonts w:ascii="宋体" w:hAnsi="宋体"/>
          <w:sz w:val="28"/>
          <w:szCs w:val="30"/>
        </w:rPr>
      </w:pPr>
    </w:p>
    <w:p w14:paraId="2C118DE0">
      <w:pPr>
        <w:jc w:val="center"/>
        <w:rPr>
          <w:rFonts w:ascii="宋体" w:hAnsi="宋体"/>
          <w:sz w:val="28"/>
          <w:szCs w:val="30"/>
        </w:rPr>
      </w:pPr>
    </w:p>
    <w:p w14:paraId="63D8447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B4C43DA">
      <w:pPr>
        <w:ind w:firstLine="1687" w:firstLineChars="600"/>
        <w:rPr>
          <w:rFonts w:ascii="宋体" w:hAnsi="宋体"/>
          <w:b/>
          <w:bCs/>
          <w:sz w:val="28"/>
          <w:szCs w:val="30"/>
        </w:rPr>
      </w:pPr>
      <w:r>
        <w:rPr>
          <w:rFonts w:hint="eastAsia" w:ascii="宋体" w:hAnsi="宋体"/>
          <w:b/>
          <w:bCs/>
          <w:sz w:val="28"/>
          <w:szCs w:val="30"/>
        </w:rPr>
        <w:t>基金托管人：中国民生银行股份有限公司</w:t>
      </w:r>
    </w:p>
    <w:p w14:paraId="2154D7C1">
      <w:pPr>
        <w:ind w:firstLine="1687" w:firstLineChars="600"/>
        <w:rPr>
          <w:rFonts w:ascii="宋体" w:hAnsi="宋体"/>
          <w:b/>
          <w:bCs/>
          <w:sz w:val="28"/>
          <w:szCs w:val="30"/>
        </w:rPr>
      </w:pPr>
      <w:r>
        <w:rPr>
          <w:rFonts w:hint="eastAsia" w:ascii="宋体" w:hAnsi="宋体"/>
          <w:b/>
          <w:bCs/>
          <w:sz w:val="28"/>
          <w:szCs w:val="30"/>
        </w:rPr>
        <w:t>送出日期：2026年3月31日</w:t>
      </w:r>
    </w:p>
    <w:p w14:paraId="5C88845A">
      <w:pPr>
        <w:ind w:firstLine="1687" w:firstLineChars="600"/>
        <w:rPr>
          <w:rFonts w:ascii="宋体" w:hAnsi="宋体"/>
          <w:b/>
          <w:bCs/>
          <w:sz w:val="28"/>
          <w:szCs w:val="30"/>
        </w:rPr>
      </w:pPr>
    </w:p>
    <w:p w14:paraId="6D16503B">
      <w:pPr>
        <w:snapToGrid w:val="0"/>
        <w:spacing w:line="360" w:lineRule="auto"/>
        <w:jc w:val="left"/>
      </w:pPr>
      <w:r>
        <w:br w:type="page"/>
      </w:r>
    </w:p>
    <w:p w14:paraId="08DB198C"/>
    <w:p w14:paraId="2E894D70">
      <w:pPr>
        <w:pStyle w:val="26"/>
      </w:pPr>
      <w:bookmarkStart w:id="2" w:name="_Toc1695"/>
      <w:r>
        <w:t>重要提示及目录</w:t>
      </w:r>
      <w:bookmarkEnd w:id="2"/>
    </w:p>
    <w:p w14:paraId="4C5893BD">
      <w:pPr>
        <w:pStyle w:val="23"/>
      </w:pPr>
      <w:bookmarkStart w:id="3" w:name="_Toc9852"/>
      <w:r>
        <w:t>重要提示</w:t>
      </w:r>
      <w:bookmarkEnd w:id="3"/>
    </w:p>
    <w:p w14:paraId="66318C0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CA0DD21">
      <w:pPr>
        <w:pStyle w:val="18"/>
        <w:rPr>
          <w:rFonts w:hint="eastAsia"/>
        </w:rPr>
      </w:pPr>
      <w:r>
        <w:rPr>
          <w:rFonts w:hint="eastAsia"/>
        </w:rPr>
        <w:t>本年度报告已经三分之二以上独立董事签字同意，并由董事长签发。</w:t>
      </w:r>
    </w:p>
    <w:p w14:paraId="099DF741">
      <w:pPr>
        <w:pStyle w:val="18"/>
        <w:rPr>
          <w:rFonts w:hint="eastAsia"/>
        </w:rPr>
      </w:pPr>
      <w:r>
        <w:rPr>
          <w:rFonts w:hint="eastAsia"/>
        </w:rPr>
        <w:t>基金托管人中国民生银行股份有限公司根据本基金合同规定，于2026年3月27日复核了本报告中的财务指标、净值表现、利润分配情况、财务会计报告、投资组合报告等内容，保证复核内容不存在虚假记载、误导性陈述或者重大遗漏。</w:t>
      </w:r>
    </w:p>
    <w:p w14:paraId="54DAD161">
      <w:pPr>
        <w:pStyle w:val="18"/>
        <w:rPr>
          <w:rFonts w:hint="eastAsia"/>
        </w:rPr>
      </w:pPr>
      <w:r>
        <w:rPr>
          <w:rFonts w:hint="eastAsia"/>
        </w:rPr>
        <w:t>基金管理人承诺以诚实信用、勤勉尽责的原则管理和运用基金资产，但不保证基金一定盈利。</w:t>
      </w:r>
    </w:p>
    <w:p w14:paraId="6D0C8361">
      <w:pPr>
        <w:pStyle w:val="18"/>
        <w:rPr>
          <w:rFonts w:hint="eastAsia"/>
        </w:rPr>
      </w:pPr>
      <w:r>
        <w:rPr>
          <w:rFonts w:hint="eastAsia"/>
        </w:rPr>
        <w:t>基金的过往业绩并不代表其未来表现。投资有风险，投资者在作出投资决策前应仔细阅读本基金的招募说明书及其更新。</w:t>
      </w:r>
    </w:p>
    <w:p w14:paraId="274702DC">
      <w:pPr>
        <w:pStyle w:val="18"/>
        <w:rPr>
          <w:rFonts w:hint="eastAsia"/>
        </w:rPr>
      </w:pPr>
      <w:r>
        <w:rPr>
          <w:rFonts w:hint="eastAsia"/>
        </w:rPr>
        <w:t>本报告期自2025年1月1日起至12月31日止。</w:t>
      </w:r>
    </w:p>
    <w:p w14:paraId="7189A659">
      <w:pPr>
        <w:pStyle w:val="23"/>
        <w:pageBreakBefore/>
      </w:pPr>
      <w:bookmarkStart w:id="4" w:name="_Toc28966"/>
      <w:r>
        <w:t>目录</w:t>
      </w:r>
      <w:bookmarkEnd w:id="4"/>
    </w:p>
    <w:sdt>
      <w:sdtPr>
        <w:rPr>
          <w:rFonts w:ascii="宋体" w:hAnsi="宋体" w:eastAsia="宋体"/>
          <w:color w:val="DBDBDB"/>
          <w:sz w:val="21"/>
          <w:szCs w:val="24"/>
          <w:lang w:val="en-US" w:eastAsia="zh-CN" w:bidi="ar-SA"/>
        </w:rPr>
        <w:id w:val="70415"/>
        <w:docPartObj>
          <w:docPartGallery w:val="Table of Contents"/>
          <w:docPartUnique/>
        </w:docPartObj>
      </w:sdtPr>
      <w:sdtEndPr>
        <w:rPr>
          <w:rFonts w:ascii="宋体" w:hAnsi="宋体" w:eastAsia="宋体"/>
          <w:b/>
          <w:color w:val="DBDBDB"/>
          <w:sz w:val="21"/>
          <w:szCs w:val="24"/>
          <w:lang w:val="en-US" w:eastAsia="zh-CN" w:bidi="ar-SA"/>
        </w:rPr>
      </w:sdtEndPr>
      <w:sdtContent>
        <w:p w14:paraId="25D9D314">
          <w:pPr>
            <w:pStyle w:val="61"/>
            <w:spacing w:before="0" w:beforeLines="0" w:after="0" w:afterLines="0" w:line="240" w:lineRule="auto"/>
            <w:ind w:left="0" w:leftChars="0" w:right="0" w:rightChars="0" w:firstLine="0" w:firstLineChars="0"/>
            <w:jc w:val="center"/>
            <w:rPr>
              <w:b/>
            </w:rPr>
          </w:pPr>
          <w:r>
            <w:rPr>
              <w:b/>
              <w:lang w:val="zh-CN"/>
            </w:rPr>
            <w:t>目录</w:t>
          </w:r>
        </w:p>
        <w:p w14:paraId="293CE17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_Toc1695 </w:instrText>
          </w:r>
          <w:r>
            <w:fldChar w:fldCharType="separate"/>
          </w:r>
          <w:r>
            <w:rPr>
              <w:rFonts w:hint="eastAsia"/>
            </w:rPr>
            <w:t xml:space="preserve">§1 </w:t>
          </w:r>
          <w:r>
            <w:t>重要提示及目录</w:t>
          </w:r>
          <w:r>
            <w:tab/>
          </w:r>
          <w:r>
            <w:fldChar w:fldCharType="begin"/>
          </w:r>
          <w:r>
            <w:instrText xml:space="preserve"> PAGEREF _Toc1695 \h </w:instrText>
          </w:r>
          <w:r>
            <w:fldChar w:fldCharType="separate"/>
          </w:r>
          <w:r>
            <w:t>1</w:t>
          </w:r>
          <w:r>
            <w:fldChar w:fldCharType="end"/>
          </w:r>
          <w:r>
            <w:fldChar w:fldCharType="end"/>
          </w:r>
        </w:p>
        <w:p w14:paraId="2C779732">
          <w:pPr>
            <w:pStyle w:val="10"/>
            <w:tabs>
              <w:tab w:val="right" w:leader="dot" w:pos="8306"/>
            </w:tabs>
          </w:pPr>
          <w:r>
            <w:fldChar w:fldCharType="begin"/>
          </w:r>
          <w:r>
            <w:instrText xml:space="preserve"> HYPERLINK \l _Toc9852 </w:instrText>
          </w:r>
          <w:r>
            <w:fldChar w:fldCharType="separate"/>
          </w:r>
          <w:r>
            <w:rPr>
              <w:rFonts w:hint="eastAsia"/>
            </w:rPr>
            <w:t xml:space="preserve">1.1 </w:t>
          </w:r>
          <w:r>
            <w:t>重要提示</w:t>
          </w:r>
          <w:r>
            <w:tab/>
          </w:r>
          <w:r>
            <w:fldChar w:fldCharType="begin"/>
          </w:r>
          <w:r>
            <w:instrText xml:space="preserve"> PAGEREF _Toc9852 \h </w:instrText>
          </w:r>
          <w:r>
            <w:fldChar w:fldCharType="separate"/>
          </w:r>
          <w:r>
            <w:t>1</w:t>
          </w:r>
          <w:r>
            <w:fldChar w:fldCharType="end"/>
          </w:r>
          <w:r>
            <w:fldChar w:fldCharType="end"/>
          </w:r>
        </w:p>
        <w:p w14:paraId="6BEC9CDB">
          <w:pPr>
            <w:pStyle w:val="10"/>
            <w:tabs>
              <w:tab w:val="right" w:leader="dot" w:pos="8306"/>
            </w:tabs>
          </w:pPr>
          <w:r>
            <w:fldChar w:fldCharType="begin"/>
          </w:r>
          <w:r>
            <w:instrText xml:space="preserve"> HYPERLINK \l _Toc28966 </w:instrText>
          </w:r>
          <w:r>
            <w:fldChar w:fldCharType="separate"/>
          </w:r>
          <w:r>
            <w:rPr>
              <w:rFonts w:hint="eastAsia"/>
            </w:rPr>
            <w:t xml:space="preserve">1.2 </w:t>
          </w:r>
          <w:r>
            <w:t>目录</w:t>
          </w:r>
          <w:r>
            <w:tab/>
          </w:r>
          <w:r>
            <w:fldChar w:fldCharType="begin"/>
          </w:r>
          <w:r>
            <w:instrText xml:space="preserve"> PAGEREF _Toc28966 \h </w:instrText>
          </w:r>
          <w:r>
            <w:fldChar w:fldCharType="separate"/>
          </w:r>
          <w:r>
            <w:t>2</w:t>
          </w:r>
          <w:r>
            <w:fldChar w:fldCharType="end"/>
          </w:r>
          <w:r>
            <w:fldChar w:fldCharType="end"/>
          </w:r>
        </w:p>
        <w:p w14:paraId="4C2543C2">
          <w:pPr>
            <w:pStyle w:val="8"/>
            <w:tabs>
              <w:tab w:val="right" w:leader="dot" w:pos="8306"/>
            </w:tabs>
          </w:pPr>
          <w:r>
            <w:fldChar w:fldCharType="begin"/>
          </w:r>
          <w:r>
            <w:instrText xml:space="preserve"> HYPERLINK \l _Toc10770 </w:instrText>
          </w:r>
          <w:r>
            <w:fldChar w:fldCharType="separate"/>
          </w:r>
          <w:r>
            <w:rPr>
              <w:rFonts w:hint="eastAsia"/>
            </w:rPr>
            <w:t xml:space="preserve">§2 </w:t>
          </w:r>
          <w:r>
            <w:t>基金简介</w:t>
          </w:r>
          <w:r>
            <w:tab/>
          </w:r>
          <w:r>
            <w:fldChar w:fldCharType="begin"/>
          </w:r>
          <w:r>
            <w:instrText xml:space="preserve"> PAGEREF _Toc10770 \h </w:instrText>
          </w:r>
          <w:r>
            <w:fldChar w:fldCharType="separate"/>
          </w:r>
          <w:r>
            <w:t>4</w:t>
          </w:r>
          <w:r>
            <w:fldChar w:fldCharType="end"/>
          </w:r>
          <w:r>
            <w:fldChar w:fldCharType="end"/>
          </w:r>
        </w:p>
        <w:p w14:paraId="5FB6B91F">
          <w:pPr>
            <w:pStyle w:val="10"/>
            <w:tabs>
              <w:tab w:val="right" w:leader="dot" w:pos="8306"/>
            </w:tabs>
          </w:pPr>
          <w:r>
            <w:fldChar w:fldCharType="begin"/>
          </w:r>
          <w:r>
            <w:instrText xml:space="preserve"> HYPERLINK \l _Toc11650 </w:instrText>
          </w:r>
          <w:r>
            <w:fldChar w:fldCharType="separate"/>
          </w:r>
          <w:r>
            <w:rPr>
              <w:rFonts w:hint="eastAsia"/>
            </w:rPr>
            <w:t xml:space="preserve">2.1 </w:t>
          </w:r>
          <w:r>
            <w:t>基金基本情况</w:t>
          </w:r>
          <w:r>
            <w:tab/>
          </w:r>
          <w:r>
            <w:fldChar w:fldCharType="begin"/>
          </w:r>
          <w:r>
            <w:instrText xml:space="preserve"> PAGEREF _Toc11650 \h </w:instrText>
          </w:r>
          <w:r>
            <w:fldChar w:fldCharType="separate"/>
          </w:r>
          <w:r>
            <w:t>4</w:t>
          </w:r>
          <w:r>
            <w:fldChar w:fldCharType="end"/>
          </w:r>
          <w:r>
            <w:fldChar w:fldCharType="end"/>
          </w:r>
        </w:p>
        <w:p w14:paraId="229A9698">
          <w:pPr>
            <w:pStyle w:val="10"/>
            <w:tabs>
              <w:tab w:val="right" w:leader="dot" w:pos="8306"/>
            </w:tabs>
          </w:pPr>
          <w:r>
            <w:fldChar w:fldCharType="begin"/>
          </w:r>
          <w:r>
            <w:instrText xml:space="preserve"> HYPERLINK \l _Toc28104 </w:instrText>
          </w:r>
          <w:r>
            <w:fldChar w:fldCharType="separate"/>
          </w:r>
          <w:r>
            <w:rPr>
              <w:rFonts w:hint="eastAsia"/>
            </w:rPr>
            <w:t xml:space="preserve">2.2 </w:t>
          </w:r>
          <w:r>
            <w:t>基金产品说明</w:t>
          </w:r>
          <w:r>
            <w:tab/>
          </w:r>
          <w:r>
            <w:fldChar w:fldCharType="begin"/>
          </w:r>
          <w:r>
            <w:instrText xml:space="preserve"> PAGEREF _Toc28104 \h </w:instrText>
          </w:r>
          <w:r>
            <w:fldChar w:fldCharType="separate"/>
          </w:r>
          <w:r>
            <w:t>4</w:t>
          </w:r>
          <w:r>
            <w:fldChar w:fldCharType="end"/>
          </w:r>
          <w:r>
            <w:fldChar w:fldCharType="end"/>
          </w:r>
        </w:p>
        <w:p w14:paraId="55160B8C">
          <w:pPr>
            <w:pStyle w:val="10"/>
            <w:tabs>
              <w:tab w:val="right" w:leader="dot" w:pos="8306"/>
            </w:tabs>
          </w:pPr>
          <w:r>
            <w:fldChar w:fldCharType="begin"/>
          </w:r>
          <w:r>
            <w:instrText xml:space="preserve"> HYPERLINK \l _Toc3492 </w:instrText>
          </w:r>
          <w:r>
            <w:fldChar w:fldCharType="separate"/>
          </w:r>
          <w:r>
            <w:rPr>
              <w:rFonts w:hint="eastAsia"/>
            </w:rPr>
            <w:t xml:space="preserve">2.3 </w:t>
          </w:r>
          <w:r>
            <w:t>基金管理人和基金托管人</w:t>
          </w:r>
          <w:r>
            <w:tab/>
          </w:r>
          <w:r>
            <w:fldChar w:fldCharType="begin"/>
          </w:r>
          <w:r>
            <w:instrText xml:space="preserve"> PAGEREF _Toc3492 \h </w:instrText>
          </w:r>
          <w:r>
            <w:fldChar w:fldCharType="separate"/>
          </w:r>
          <w:r>
            <w:t>4</w:t>
          </w:r>
          <w:r>
            <w:fldChar w:fldCharType="end"/>
          </w:r>
          <w:r>
            <w:fldChar w:fldCharType="end"/>
          </w:r>
        </w:p>
        <w:p w14:paraId="2F979317">
          <w:pPr>
            <w:pStyle w:val="10"/>
            <w:tabs>
              <w:tab w:val="right" w:leader="dot" w:pos="8306"/>
            </w:tabs>
          </w:pPr>
          <w:r>
            <w:fldChar w:fldCharType="begin"/>
          </w:r>
          <w:r>
            <w:instrText xml:space="preserve"> HYPERLINK \l _Toc2737 </w:instrText>
          </w:r>
          <w:r>
            <w:fldChar w:fldCharType="separate"/>
          </w:r>
          <w:r>
            <w:rPr>
              <w:rFonts w:hint="eastAsia"/>
            </w:rPr>
            <w:t xml:space="preserve">2.4 </w:t>
          </w:r>
          <w:r>
            <w:t>信息披露方式</w:t>
          </w:r>
          <w:r>
            <w:tab/>
          </w:r>
          <w:r>
            <w:fldChar w:fldCharType="begin"/>
          </w:r>
          <w:r>
            <w:instrText xml:space="preserve"> PAGEREF _Toc2737 \h </w:instrText>
          </w:r>
          <w:r>
            <w:fldChar w:fldCharType="separate"/>
          </w:r>
          <w:r>
            <w:t>5</w:t>
          </w:r>
          <w:r>
            <w:fldChar w:fldCharType="end"/>
          </w:r>
          <w:r>
            <w:fldChar w:fldCharType="end"/>
          </w:r>
        </w:p>
        <w:p w14:paraId="4BBBCAEF">
          <w:pPr>
            <w:pStyle w:val="10"/>
            <w:tabs>
              <w:tab w:val="right" w:leader="dot" w:pos="8306"/>
            </w:tabs>
          </w:pPr>
          <w:r>
            <w:fldChar w:fldCharType="begin"/>
          </w:r>
          <w:r>
            <w:instrText xml:space="preserve"> HYPERLINK \l _Toc16794 </w:instrText>
          </w:r>
          <w:r>
            <w:fldChar w:fldCharType="separate"/>
          </w:r>
          <w:r>
            <w:rPr>
              <w:rFonts w:hint="eastAsia"/>
            </w:rPr>
            <w:t xml:space="preserve">2.5 </w:t>
          </w:r>
          <w:r>
            <w:t>其他相关资料</w:t>
          </w:r>
          <w:r>
            <w:tab/>
          </w:r>
          <w:r>
            <w:fldChar w:fldCharType="begin"/>
          </w:r>
          <w:r>
            <w:instrText xml:space="preserve"> PAGEREF _Toc16794 \h </w:instrText>
          </w:r>
          <w:r>
            <w:fldChar w:fldCharType="separate"/>
          </w:r>
          <w:r>
            <w:t>5</w:t>
          </w:r>
          <w:r>
            <w:fldChar w:fldCharType="end"/>
          </w:r>
          <w:r>
            <w:fldChar w:fldCharType="end"/>
          </w:r>
        </w:p>
        <w:p w14:paraId="0903E340">
          <w:pPr>
            <w:pStyle w:val="8"/>
            <w:tabs>
              <w:tab w:val="right" w:leader="dot" w:pos="8306"/>
            </w:tabs>
          </w:pPr>
          <w:r>
            <w:fldChar w:fldCharType="begin"/>
          </w:r>
          <w:r>
            <w:instrText xml:space="preserve"> HYPERLINK \l _Toc1761 </w:instrText>
          </w:r>
          <w:r>
            <w:fldChar w:fldCharType="separate"/>
          </w:r>
          <w:r>
            <w:rPr>
              <w:rFonts w:hint="eastAsia"/>
            </w:rPr>
            <w:t xml:space="preserve">§3 </w:t>
          </w:r>
          <w:r>
            <w:t>主要财务指标、基金净值表现及利润分配情况</w:t>
          </w:r>
          <w:r>
            <w:tab/>
          </w:r>
          <w:r>
            <w:fldChar w:fldCharType="begin"/>
          </w:r>
          <w:r>
            <w:instrText xml:space="preserve"> PAGEREF _Toc1761 \h </w:instrText>
          </w:r>
          <w:r>
            <w:fldChar w:fldCharType="separate"/>
          </w:r>
          <w:r>
            <w:t>6</w:t>
          </w:r>
          <w:r>
            <w:fldChar w:fldCharType="end"/>
          </w:r>
          <w:r>
            <w:fldChar w:fldCharType="end"/>
          </w:r>
        </w:p>
        <w:p w14:paraId="32511A1F">
          <w:pPr>
            <w:pStyle w:val="10"/>
            <w:tabs>
              <w:tab w:val="right" w:leader="dot" w:pos="8306"/>
            </w:tabs>
          </w:pPr>
          <w:r>
            <w:fldChar w:fldCharType="begin"/>
          </w:r>
          <w:r>
            <w:instrText xml:space="preserve"> HYPERLINK \l _Toc23670 </w:instrText>
          </w:r>
          <w:r>
            <w:fldChar w:fldCharType="separate"/>
          </w:r>
          <w:r>
            <w:rPr>
              <w:rFonts w:hint="eastAsia"/>
            </w:rPr>
            <w:t xml:space="preserve">3.1 </w:t>
          </w:r>
          <w:r>
            <w:t>主要会计数据和财务指标</w:t>
          </w:r>
          <w:r>
            <w:tab/>
          </w:r>
          <w:r>
            <w:fldChar w:fldCharType="begin"/>
          </w:r>
          <w:r>
            <w:instrText xml:space="preserve"> PAGEREF _Toc23670 \h </w:instrText>
          </w:r>
          <w:r>
            <w:fldChar w:fldCharType="separate"/>
          </w:r>
          <w:r>
            <w:t>6</w:t>
          </w:r>
          <w:r>
            <w:fldChar w:fldCharType="end"/>
          </w:r>
          <w:r>
            <w:fldChar w:fldCharType="end"/>
          </w:r>
        </w:p>
        <w:p w14:paraId="3A3C9044">
          <w:pPr>
            <w:pStyle w:val="10"/>
            <w:tabs>
              <w:tab w:val="right" w:leader="dot" w:pos="8306"/>
            </w:tabs>
          </w:pPr>
          <w:r>
            <w:fldChar w:fldCharType="begin"/>
          </w:r>
          <w:r>
            <w:instrText xml:space="preserve"> HYPERLINK \l _Toc299 </w:instrText>
          </w:r>
          <w:r>
            <w:fldChar w:fldCharType="separate"/>
          </w:r>
          <w:r>
            <w:rPr>
              <w:rFonts w:hint="eastAsia"/>
            </w:rPr>
            <w:t xml:space="preserve">3.2 </w:t>
          </w:r>
          <w:r>
            <w:t>基金净值表现</w:t>
          </w:r>
          <w:r>
            <w:tab/>
          </w:r>
          <w:r>
            <w:fldChar w:fldCharType="begin"/>
          </w:r>
          <w:r>
            <w:instrText xml:space="preserve"> PAGEREF _Toc299 \h </w:instrText>
          </w:r>
          <w:r>
            <w:fldChar w:fldCharType="separate"/>
          </w:r>
          <w:r>
            <w:t>6</w:t>
          </w:r>
          <w:r>
            <w:fldChar w:fldCharType="end"/>
          </w:r>
          <w:r>
            <w:fldChar w:fldCharType="end"/>
          </w:r>
        </w:p>
        <w:p w14:paraId="477A2E38">
          <w:pPr>
            <w:pStyle w:val="10"/>
            <w:tabs>
              <w:tab w:val="right" w:leader="dot" w:pos="8306"/>
            </w:tabs>
          </w:pPr>
          <w:r>
            <w:fldChar w:fldCharType="begin"/>
          </w:r>
          <w:r>
            <w:instrText xml:space="preserve"> HYPERLINK \l _Toc8609 </w:instrText>
          </w:r>
          <w:r>
            <w:fldChar w:fldCharType="separate"/>
          </w:r>
          <w:r>
            <w:rPr>
              <w:rFonts w:hint="eastAsia"/>
            </w:rPr>
            <w:t xml:space="preserve">3.3 </w:t>
          </w:r>
          <w:r>
            <w:t>过去三年基金的利润分配情况</w:t>
          </w:r>
          <w:r>
            <w:tab/>
          </w:r>
          <w:r>
            <w:fldChar w:fldCharType="begin"/>
          </w:r>
          <w:r>
            <w:instrText xml:space="preserve"> PAGEREF _Toc8609 \h </w:instrText>
          </w:r>
          <w:r>
            <w:fldChar w:fldCharType="separate"/>
          </w:r>
          <w:r>
            <w:t>8</w:t>
          </w:r>
          <w:r>
            <w:fldChar w:fldCharType="end"/>
          </w:r>
          <w:r>
            <w:fldChar w:fldCharType="end"/>
          </w:r>
        </w:p>
        <w:p w14:paraId="4CF2FDD1">
          <w:pPr>
            <w:pStyle w:val="8"/>
            <w:tabs>
              <w:tab w:val="right" w:leader="dot" w:pos="8306"/>
            </w:tabs>
          </w:pPr>
          <w:r>
            <w:fldChar w:fldCharType="begin"/>
          </w:r>
          <w:r>
            <w:instrText xml:space="preserve"> HYPERLINK \l _Toc22443 </w:instrText>
          </w:r>
          <w:r>
            <w:fldChar w:fldCharType="separate"/>
          </w:r>
          <w:r>
            <w:rPr>
              <w:rFonts w:hint="eastAsia"/>
            </w:rPr>
            <w:t xml:space="preserve">§4 </w:t>
          </w:r>
          <w:r>
            <w:t>管理人报告</w:t>
          </w:r>
          <w:r>
            <w:tab/>
          </w:r>
          <w:r>
            <w:fldChar w:fldCharType="begin"/>
          </w:r>
          <w:r>
            <w:instrText xml:space="preserve"> PAGEREF _Toc22443 \h </w:instrText>
          </w:r>
          <w:r>
            <w:fldChar w:fldCharType="separate"/>
          </w:r>
          <w:r>
            <w:t>8</w:t>
          </w:r>
          <w:r>
            <w:fldChar w:fldCharType="end"/>
          </w:r>
          <w:r>
            <w:fldChar w:fldCharType="end"/>
          </w:r>
        </w:p>
        <w:p w14:paraId="357FA361">
          <w:pPr>
            <w:pStyle w:val="10"/>
            <w:tabs>
              <w:tab w:val="right" w:leader="dot" w:pos="8306"/>
            </w:tabs>
          </w:pPr>
          <w:r>
            <w:fldChar w:fldCharType="begin"/>
          </w:r>
          <w:r>
            <w:instrText xml:space="preserve"> HYPERLINK \l _Toc26045 </w:instrText>
          </w:r>
          <w:r>
            <w:fldChar w:fldCharType="separate"/>
          </w:r>
          <w:r>
            <w:rPr>
              <w:rFonts w:hint="eastAsia"/>
            </w:rPr>
            <w:t xml:space="preserve">4.1 </w:t>
          </w:r>
          <w:r>
            <w:t>基金管理人及基金经理情况</w:t>
          </w:r>
          <w:r>
            <w:tab/>
          </w:r>
          <w:r>
            <w:fldChar w:fldCharType="begin"/>
          </w:r>
          <w:r>
            <w:instrText xml:space="preserve"> PAGEREF _Toc26045 \h </w:instrText>
          </w:r>
          <w:r>
            <w:fldChar w:fldCharType="separate"/>
          </w:r>
          <w:r>
            <w:t>8</w:t>
          </w:r>
          <w:r>
            <w:fldChar w:fldCharType="end"/>
          </w:r>
          <w:r>
            <w:fldChar w:fldCharType="end"/>
          </w:r>
        </w:p>
        <w:p w14:paraId="1A806D9C">
          <w:pPr>
            <w:pStyle w:val="10"/>
            <w:tabs>
              <w:tab w:val="right" w:leader="dot" w:pos="8306"/>
            </w:tabs>
          </w:pPr>
          <w:r>
            <w:fldChar w:fldCharType="begin"/>
          </w:r>
          <w:r>
            <w:instrText xml:space="preserve"> HYPERLINK \l _Toc1959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_Toc1959 \h </w:instrText>
          </w:r>
          <w:r>
            <w:fldChar w:fldCharType="separate"/>
          </w:r>
          <w:r>
            <w:t>10</w:t>
          </w:r>
          <w:r>
            <w:fldChar w:fldCharType="end"/>
          </w:r>
          <w:r>
            <w:fldChar w:fldCharType="end"/>
          </w:r>
        </w:p>
        <w:p w14:paraId="1CDEAD46">
          <w:pPr>
            <w:pStyle w:val="10"/>
            <w:tabs>
              <w:tab w:val="right" w:leader="dot" w:pos="8306"/>
            </w:tabs>
          </w:pPr>
          <w:r>
            <w:fldChar w:fldCharType="begin"/>
          </w:r>
          <w:r>
            <w:instrText xml:space="preserve"> HYPERLINK \l _Toc26485 </w:instrText>
          </w:r>
          <w:r>
            <w:fldChar w:fldCharType="separate"/>
          </w:r>
          <w:r>
            <w:rPr>
              <w:rFonts w:hint="eastAsia"/>
            </w:rPr>
            <w:t xml:space="preserve">4.3 </w:t>
          </w:r>
          <w:r>
            <w:t>管理人对报告期内公平交易情况的专项说明</w:t>
          </w:r>
          <w:r>
            <w:tab/>
          </w:r>
          <w:r>
            <w:fldChar w:fldCharType="begin"/>
          </w:r>
          <w:r>
            <w:instrText xml:space="preserve"> PAGEREF _Toc26485 \h </w:instrText>
          </w:r>
          <w:r>
            <w:fldChar w:fldCharType="separate"/>
          </w:r>
          <w:r>
            <w:t>10</w:t>
          </w:r>
          <w:r>
            <w:fldChar w:fldCharType="end"/>
          </w:r>
          <w:r>
            <w:fldChar w:fldCharType="end"/>
          </w:r>
        </w:p>
        <w:p w14:paraId="49EB0C0F">
          <w:pPr>
            <w:pStyle w:val="10"/>
            <w:tabs>
              <w:tab w:val="right" w:leader="dot" w:pos="8306"/>
            </w:tabs>
          </w:pPr>
          <w:r>
            <w:fldChar w:fldCharType="begin"/>
          </w:r>
          <w:r>
            <w:instrText xml:space="preserve"> HYPERLINK \l _Toc14745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_Toc14745 \h </w:instrText>
          </w:r>
          <w:r>
            <w:fldChar w:fldCharType="separate"/>
          </w:r>
          <w:r>
            <w:t>11</w:t>
          </w:r>
          <w:r>
            <w:fldChar w:fldCharType="end"/>
          </w:r>
          <w:r>
            <w:fldChar w:fldCharType="end"/>
          </w:r>
        </w:p>
        <w:p w14:paraId="11F99183">
          <w:pPr>
            <w:pStyle w:val="10"/>
            <w:tabs>
              <w:tab w:val="right" w:leader="dot" w:pos="8306"/>
            </w:tabs>
          </w:pPr>
          <w:r>
            <w:fldChar w:fldCharType="begin"/>
          </w:r>
          <w:r>
            <w:instrText xml:space="preserve"> HYPERLINK \l _Toc26606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_Toc26606 \h </w:instrText>
          </w:r>
          <w:r>
            <w:fldChar w:fldCharType="separate"/>
          </w:r>
          <w:r>
            <w:t>12</w:t>
          </w:r>
          <w:r>
            <w:fldChar w:fldCharType="end"/>
          </w:r>
          <w:r>
            <w:fldChar w:fldCharType="end"/>
          </w:r>
        </w:p>
        <w:p w14:paraId="1FA456A5">
          <w:pPr>
            <w:pStyle w:val="10"/>
            <w:tabs>
              <w:tab w:val="right" w:leader="dot" w:pos="8306"/>
            </w:tabs>
          </w:pPr>
          <w:r>
            <w:fldChar w:fldCharType="begin"/>
          </w:r>
          <w:r>
            <w:instrText xml:space="preserve"> HYPERLINK \l _Toc16988 </w:instrText>
          </w:r>
          <w:r>
            <w:fldChar w:fldCharType="separate"/>
          </w:r>
          <w:r>
            <w:rPr>
              <w:rFonts w:hint="eastAsia"/>
            </w:rPr>
            <w:t xml:space="preserve">4.6 </w:t>
          </w:r>
          <w:r>
            <w:t>管理人内部有关本基金的监察稽核工作情况</w:t>
          </w:r>
          <w:r>
            <w:tab/>
          </w:r>
          <w:r>
            <w:fldChar w:fldCharType="begin"/>
          </w:r>
          <w:r>
            <w:instrText xml:space="preserve"> PAGEREF _Toc16988 \h </w:instrText>
          </w:r>
          <w:r>
            <w:fldChar w:fldCharType="separate"/>
          </w:r>
          <w:r>
            <w:t>12</w:t>
          </w:r>
          <w:r>
            <w:fldChar w:fldCharType="end"/>
          </w:r>
          <w:r>
            <w:fldChar w:fldCharType="end"/>
          </w:r>
        </w:p>
        <w:p w14:paraId="3E8DCAB4">
          <w:pPr>
            <w:pStyle w:val="10"/>
            <w:tabs>
              <w:tab w:val="right" w:leader="dot" w:pos="8306"/>
            </w:tabs>
          </w:pPr>
          <w:r>
            <w:fldChar w:fldCharType="begin"/>
          </w:r>
          <w:r>
            <w:instrText xml:space="preserve"> HYPERLINK \l _Toc18367 </w:instrText>
          </w:r>
          <w:r>
            <w:fldChar w:fldCharType="separate"/>
          </w:r>
          <w:r>
            <w:rPr>
              <w:rFonts w:hint="eastAsia"/>
            </w:rPr>
            <w:t xml:space="preserve">4.7 </w:t>
          </w:r>
          <w:r>
            <w:t>管理人对报告期内基金估值程序等事项的说明</w:t>
          </w:r>
          <w:r>
            <w:tab/>
          </w:r>
          <w:r>
            <w:fldChar w:fldCharType="begin"/>
          </w:r>
          <w:r>
            <w:instrText xml:space="preserve"> PAGEREF _Toc18367 \h </w:instrText>
          </w:r>
          <w:r>
            <w:fldChar w:fldCharType="separate"/>
          </w:r>
          <w:r>
            <w:t>13</w:t>
          </w:r>
          <w:r>
            <w:fldChar w:fldCharType="end"/>
          </w:r>
          <w:r>
            <w:fldChar w:fldCharType="end"/>
          </w:r>
        </w:p>
        <w:p w14:paraId="450328B0">
          <w:pPr>
            <w:pStyle w:val="10"/>
            <w:tabs>
              <w:tab w:val="right" w:leader="dot" w:pos="8306"/>
            </w:tabs>
          </w:pPr>
          <w:r>
            <w:fldChar w:fldCharType="begin"/>
          </w:r>
          <w:r>
            <w:instrText xml:space="preserve"> HYPERLINK \l _Toc27334 </w:instrText>
          </w:r>
          <w:r>
            <w:fldChar w:fldCharType="separate"/>
          </w:r>
          <w:r>
            <w:rPr>
              <w:rFonts w:hint="eastAsia"/>
            </w:rPr>
            <w:t xml:space="preserve">4.8 </w:t>
          </w:r>
          <w:r>
            <w:t>管理人对报告期内基金利润分配情况的说明</w:t>
          </w:r>
          <w:r>
            <w:tab/>
          </w:r>
          <w:r>
            <w:fldChar w:fldCharType="begin"/>
          </w:r>
          <w:r>
            <w:instrText xml:space="preserve"> PAGEREF _Toc27334 \h </w:instrText>
          </w:r>
          <w:r>
            <w:fldChar w:fldCharType="separate"/>
          </w:r>
          <w:r>
            <w:t>14</w:t>
          </w:r>
          <w:r>
            <w:fldChar w:fldCharType="end"/>
          </w:r>
          <w:r>
            <w:fldChar w:fldCharType="end"/>
          </w:r>
        </w:p>
        <w:p w14:paraId="56FE11A7">
          <w:pPr>
            <w:pStyle w:val="10"/>
            <w:tabs>
              <w:tab w:val="right" w:leader="dot" w:pos="8306"/>
            </w:tabs>
          </w:pPr>
          <w:r>
            <w:fldChar w:fldCharType="begin"/>
          </w:r>
          <w:r>
            <w:instrText xml:space="preserve"> HYPERLINK \l _Toc21647 </w:instrText>
          </w:r>
          <w:r>
            <w:fldChar w:fldCharType="separate"/>
          </w:r>
          <w:r>
            <w:rPr>
              <w:rFonts w:hint="eastAsia"/>
            </w:rPr>
            <w:t xml:space="preserve">4.9 </w:t>
          </w:r>
          <w:r>
            <w:t>报告期内基金持有人数或基金资产净值预警说明</w:t>
          </w:r>
          <w:r>
            <w:tab/>
          </w:r>
          <w:r>
            <w:fldChar w:fldCharType="begin"/>
          </w:r>
          <w:r>
            <w:instrText xml:space="preserve"> PAGEREF _Toc21647 \h </w:instrText>
          </w:r>
          <w:r>
            <w:fldChar w:fldCharType="separate"/>
          </w:r>
          <w:r>
            <w:t>14</w:t>
          </w:r>
          <w:r>
            <w:fldChar w:fldCharType="end"/>
          </w:r>
          <w:r>
            <w:fldChar w:fldCharType="end"/>
          </w:r>
        </w:p>
        <w:p w14:paraId="427C02D0">
          <w:pPr>
            <w:pStyle w:val="8"/>
            <w:tabs>
              <w:tab w:val="right" w:leader="dot" w:pos="8306"/>
            </w:tabs>
          </w:pPr>
          <w:r>
            <w:fldChar w:fldCharType="begin"/>
          </w:r>
          <w:r>
            <w:instrText xml:space="preserve"> HYPERLINK \l _Toc6472 </w:instrText>
          </w:r>
          <w:r>
            <w:fldChar w:fldCharType="separate"/>
          </w:r>
          <w:r>
            <w:rPr>
              <w:rFonts w:hint="eastAsia"/>
            </w:rPr>
            <w:t xml:space="preserve">§5 </w:t>
          </w:r>
          <w:r>
            <w:t>托管人报告</w:t>
          </w:r>
          <w:r>
            <w:tab/>
          </w:r>
          <w:r>
            <w:fldChar w:fldCharType="begin"/>
          </w:r>
          <w:r>
            <w:instrText xml:space="preserve"> PAGEREF _Toc6472 \h </w:instrText>
          </w:r>
          <w:r>
            <w:fldChar w:fldCharType="separate"/>
          </w:r>
          <w:r>
            <w:t>14</w:t>
          </w:r>
          <w:r>
            <w:fldChar w:fldCharType="end"/>
          </w:r>
          <w:r>
            <w:fldChar w:fldCharType="end"/>
          </w:r>
        </w:p>
        <w:p w14:paraId="5D3BD781">
          <w:pPr>
            <w:pStyle w:val="10"/>
            <w:tabs>
              <w:tab w:val="right" w:leader="dot" w:pos="8306"/>
            </w:tabs>
          </w:pPr>
          <w:r>
            <w:fldChar w:fldCharType="begin"/>
          </w:r>
          <w:r>
            <w:instrText xml:space="preserve"> HYPERLINK \l _Toc5330 </w:instrText>
          </w:r>
          <w:r>
            <w:fldChar w:fldCharType="separate"/>
          </w:r>
          <w:r>
            <w:rPr>
              <w:rFonts w:hint="eastAsia"/>
            </w:rPr>
            <w:t xml:space="preserve">5.1 </w:t>
          </w:r>
          <w:r>
            <w:t>报告期内本基金托管人遵规守信情况声明</w:t>
          </w:r>
          <w:r>
            <w:tab/>
          </w:r>
          <w:r>
            <w:fldChar w:fldCharType="begin"/>
          </w:r>
          <w:r>
            <w:instrText xml:space="preserve"> PAGEREF _Toc5330 \h </w:instrText>
          </w:r>
          <w:r>
            <w:fldChar w:fldCharType="separate"/>
          </w:r>
          <w:r>
            <w:t>14</w:t>
          </w:r>
          <w:r>
            <w:fldChar w:fldCharType="end"/>
          </w:r>
          <w:r>
            <w:fldChar w:fldCharType="end"/>
          </w:r>
        </w:p>
        <w:p w14:paraId="6EF88D3F">
          <w:pPr>
            <w:pStyle w:val="10"/>
            <w:tabs>
              <w:tab w:val="right" w:leader="dot" w:pos="8306"/>
            </w:tabs>
          </w:pPr>
          <w:r>
            <w:fldChar w:fldCharType="begin"/>
          </w:r>
          <w:r>
            <w:instrText xml:space="preserve"> HYPERLINK \l _Toc5442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_Toc5442 \h </w:instrText>
          </w:r>
          <w:r>
            <w:fldChar w:fldCharType="separate"/>
          </w:r>
          <w:r>
            <w:t>14</w:t>
          </w:r>
          <w:r>
            <w:fldChar w:fldCharType="end"/>
          </w:r>
          <w:r>
            <w:fldChar w:fldCharType="end"/>
          </w:r>
        </w:p>
        <w:p w14:paraId="41AECF1C">
          <w:pPr>
            <w:pStyle w:val="10"/>
            <w:tabs>
              <w:tab w:val="right" w:leader="dot" w:pos="8306"/>
            </w:tabs>
          </w:pPr>
          <w:r>
            <w:fldChar w:fldCharType="begin"/>
          </w:r>
          <w:r>
            <w:instrText xml:space="preserve"> HYPERLINK \l _Toc2619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_Toc2619 \h </w:instrText>
          </w:r>
          <w:r>
            <w:fldChar w:fldCharType="separate"/>
          </w:r>
          <w:r>
            <w:t>14</w:t>
          </w:r>
          <w:r>
            <w:fldChar w:fldCharType="end"/>
          </w:r>
          <w:r>
            <w:fldChar w:fldCharType="end"/>
          </w:r>
        </w:p>
        <w:p w14:paraId="1620252A">
          <w:pPr>
            <w:pStyle w:val="8"/>
            <w:tabs>
              <w:tab w:val="right" w:leader="dot" w:pos="8306"/>
            </w:tabs>
          </w:pPr>
          <w:r>
            <w:fldChar w:fldCharType="begin"/>
          </w:r>
          <w:r>
            <w:instrText xml:space="preserve"> HYPERLINK \l _Toc6693 </w:instrText>
          </w:r>
          <w:r>
            <w:fldChar w:fldCharType="separate"/>
          </w:r>
          <w:r>
            <w:rPr>
              <w:rFonts w:hint="eastAsia"/>
            </w:rPr>
            <w:t xml:space="preserve">§6 </w:t>
          </w:r>
          <w:r>
            <w:t>审计报告</w:t>
          </w:r>
          <w:r>
            <w:tab/>
          </w:r>
          <w:r>
            <w:fldChar w:fldCharType="begin"/>
          </w:r>
          <w:r>
            <w:instrText xml:space="preserve"> PAGEREF _Toc6693 \h </w:instrText>
          </w:r>
          <w:r>
            <w:fldChar w:fldCharType="separate"/>
          </w:r>
          <w:r>
            <w:t>14</w:t>
          </w:r>
          <w:r>
            <w:fldChar w:fldCharType="end"/>
          </w:r>
          <w:r>
            <w:fldChar w:fldCharType="end"/>
          </w:r>
        </w:p>
        <w:p w14:paraId="05422CED">
          <w:pPr>
            <w:pStyle w:val="10"/>
            <w:tabs>
              <w:tab w:val="right" w:leader="dot" w:pos="8306"/>
            </w:tabs>
          </w:pPr>
          <w:r>
            <w:fldChar w:fldCharType="begin"/>
          </w:r>
          <w:r>
            <w:instrText xml:space="preserve"> HYPERLINK \l _Toc26838 </w:instrText>
          </w:r>
          <w:r>
            <w:fldChar w:fldCharType="separate"/>
          </w:r>
          <w:r>
            <w:rPr>
              <w:rFonts w:hint="eastAsia"/>
            </w:rPr>
            <w:t xml:space="preserve">6.1 </w:t>
          </w:r>
          <w:r>
            <w:t>审计报告基本信息</w:t>
          </w:r>
          <w:r>
            <w:tab/>
          </w:r>
          <w:r>
            <w:fldChar w:fldCharType="begin"/>
          </w:r>
          <w:r>
            <w:instrText xml:space="preserve"> PAGEREF _Toc26838 \h </w:instrText>
          </w:r>
          <w:r>
            <w:fldChar w:fldCharType="separate"/>
          </w:r>
          <w:r>
            <w:t>15</w:t>
          </w:r>
          <w:r>
            <w:fldChar w:fldCharType="end"/>
          </w:r>
          <w:r>
            <w:fldChar w:fldCharType="end"/>
          </w:r>
        </w:p>
        <w:p w14:paraId="4D5CAC30">
          <w:pPr>
            <w:pStyle w:val="10"/>
            <w:tabs>
              <w:tab w:val="right" w:leader="dot" w:pos="8306"/>
            </w:tabs>
          </w:pPr>
          <w:r>
            <w:fldChar w:fldCharType="begin"/>
          </w:r>
          <w:r>
            <w:instrText xml:space="preserve"> HYPERLINK \l _Toc24745 </w:instrText>
          </w:r>
          <w:r>
            <w:fldChar w:fldCharType="separate"/>
          </w:r>
          <w:r>
            <w:rPr>
              <w:rFonts w:hint="eastAsia"/>
            </w:rPr>
            <w:t xml:space="preserve">6.2 </w:t>
          </w:r>
          <w:r>
            <w:t>审计报告的基本内容</w:t>
          </w:r>
          <w:r>
            <w:tab/>
          </w:r>
          <w:r>
            <w:fldChar w:fldCharType="begin"/>
          </w:r>
          <w:r>
            <w:instrText xml:space="preserve"> PAGEREF _Toc24745 \h </w:instrText>
          </w:r>
          <w:r>
            <w:fldChar w:fldCharType="separate"/>
          </w:r>
          <w:r>
            <w:t>15</w:t>
          </w:r>
          <w:r>
            <w:fldChar w:fldCharType="end"/>
          </w:r>
          <w:r>
            <w:fldChar w:fldCharType="end"/>
          </w:r>
        </w:p>
        <w:p w14:paraId="2DD730A1">
          <w:pPr>
            <w:pStyle w:val="8"/>
            <w:tabs>
              <w:tab w:val="right" w:leader="dot" w:pos="8306"/>
            </w:tabs>
          </w:pPr>
          <w:r>
            <w:fldChar w:fldCharType="begin"/>
          </w:r>
          <w:r>
            <w:instrText xml:space="preserve"> HYPERLINK \l _Toc28652 </w:instrText>
          </w:r>
          <w:r>
            <w:fldChar w:fldCharType="separate"/>
          </w:r>
          <w:r>
            <w:rPr>
              <w:rFonts w:hint="eastAsia"/>
            </w:rPr>
            <w:t xml:space="preserve">§7 </w:t>
          </w:r>
          <w:r>
            <w:t>年度财务报表</w:t>
          </w:r>
          <w:r>
            <w:tab/>
          </w:r>
          <w:r>
            <w:fldChar w:fldCharType="begin"/>
          </w:r>
          <w:r>
            <w:instrText xml:space="preserve"> PAGEREF _Toc28652 \h </w:instrText>
          </w:r>
          <w:r>
            <w:fldChar w:fldCharType="separate"/>
          </w:r>
          <w:r>
            <w:t>17</w:t>
          </w:r>
          <w:r>
            <w:fldChar w:fldCharType="end"/>
          </w:r>
          <w:r>
            <w:fldChar w:fldCharType="end"/>
          </w:r>
        </w:p>
        <w:p w14:paraId="2A2EEB7F">
          <w:pPr>
            <w:pStyle w:val="10"/>
            <w:tabs>
              <w:tab w:val="right" w:leader="dot" w:pos="8306"/>
            </w:tabs>
          </w:pPr>
          <w:r>
            <w:fldChar w:fldCharType="begin"/>
          </w:r>
          <w:r>
            <w:instrText xml:space="preserve"> HYPERLINK \l _Toc13977 </w:instrText>
          </w:r>
          <w:r>
            <w:fldChar w:fldCharType="separate"/>
          </w:r>
          <w:r>
            <w:rPr>
              <w:rFonts w:hint="eastAsia"/>
            </w:rPr>
            <w:t xml:space="preserve">7.1 </w:t>
          </w:r>
          <w:r>
            <w:t>资产负债表</w:t>
          </w:r>
          <w:r>
            <w:tab/>
          </w:r>
          <w:r>
            <w:fldChar w:fldCharType="begin"/>
          </w:r>
          <w:r>
            <w:instrText xml:space="preserve"> PAGEREF _Toc13977 \h </w:instrText>
          </w:r>
          <w:r>
            <w:fldChar w:fldCharType="separate"/>
          </w:r>
          <w:r>
            <w:t>17</w:t>
          </w:r>
          <w:r>
            <w:fldChar w:fldCharType="end"/>
          </w:r>
          <w:r>
            <w:fldChar w:fldCharType="end"/>
          </w:r>
        </w:p>
        <w:p w14:paraId="4445F970">
          <w:pPr>
            <w:pStyle w:val="10"/>
            <w:tabs>
              <w:tab w:val="right" w:leader="dot" w:pos="8306"/>
            </w:tabs>
          </w:pPr>
          <w:r>
            <w:fldChar w:fldCharType="begin"/>
          </w:r>
          <w:r>
            <w:instrText xml:space="preserve"> HYPERLINK \l _Toc15141 </w:instrText>
          </w:r>
          <w:r>
            <w:fldChar w:fldCharType="separate"/>
          </w:r>
          <w:r>
            <w:rPr>
              <w:rFonts w:hint="eastAsia"/>
            </w:rPr>
            <w:t xml:space="preserve">7.2 </w:t>
          </w:r>
          <w:r>
            <w:t>利润表</w:t>
          </w:r>
          <w:r>
            <w:tab/>
          </w:r>
          <w:r>
            <w:fldChar w:fldCharType="begin"/>
          </w:r>
          <w:r>
            <w:instrText xml:space="preserve"> PAGEREF _Toc15141 \h </w:instrText>
          </w:r>
          <w:r>
            <w:fldChar w:fldCharType="separate"/>
          </w:r>
          <w:r>
            <w:t>18</w:t>
          </w:r>
          <w:r>
            <w:fldChar w:fldCharType="end"/>
          </w:r>
          <w:r>
            <w:fldChar w:fldCharType="end"/>
          </w:r>
        </w:p>
        <w:p w14:paraId="44D8A1E6">
          <w:pPr>
            <w:pStyle w:val="10"/>
            <w:tabs>
              <w:tab w:val="right" w:leader="dot" w:pos="8306"/>
            </w:tabs>
          </w:pPr>
          <w:r>
            <w:fldChar w:fldCharType="begin"/>
          </w:r>
          <w:r>
            <w:instrText xml:space="preserve"> HYPERLINK \l _Toc16891 </w:instrText>
          </w:r>
          <w:r>
            <w:fldChar w:fldCharType="separate"/>
          </w:r>
          <w:r>
            <w:rPr>
              <w:rFonts w:hint="eastAsia"/>
            </w:rPr>
            <w:t xml:space="preserve">7.3 </w:t>
          </w:r>
          <w:r>
            <w:t>净资产变动表</w:t>
          </w:r>
          <w:r>
            <w:tab/>
          </w:r>
          <w:r>
            <w:fldChar w:fldCharType="begin"/>
          </w:r>
          <w:r>
            <w:instrText xml:space="preserve"> PAGEREF _Toc16891 \h </w:instrText>
          </w:r>
          <w:r>
            <w:fldChar w:fldCharType="separate"/>
          </w:r>
          <w:r>
            <w:t>19</w:t>
          </w:r>
          <w:r>
            <w:fldChar w:fldCharType="end"/>
          </w:r>
          <w:r>
            <w:fldChar w:fldCharType="end"/>
          </w:r>
        </w:p>
        <w:p w14:paraId="63F2AB40">
          <w:pPr>
            <w:pStyle w:val="10"/>
            <w:tabs>
              <w:tab w:val="right" w:leader="dot" w:pos="8306"/>
            </w:tabs>
          </w:pPr>
          <w:r>
            <w:fldChar w:fldCharType="begin"/>
          </w:r>
          <w:r>
            <w:instrText xml:space="preserve"> HYPERLINK \l _Toc21882 </w:instrText>
          </w:r>
          <w:r>
            <w:fldChar w:fldCharType="separate"/>
          </w:r>
          <w:r>
            <w:rPr>
              <w:rFonts w:hint="eastAsia"/>
            </w:rPr>
            <w:t xml:space="preserve">7.4 </w:t>
          </w:r>
          <w:r>
            <w:t>报表附注</w:t>
          </w:r>
          <w:r>
            <w:tab/>
          </w:r>
          <w:r>
            <w:fldChar w:fldCharType="begin"/>
          </w:r>
          <w:r>
            <w:instrText xml:space="preserve"> PAGEREF _Toc21882 \h </w:instrText>
          </w:r>
          <w:r>
            <w:fldChar w:fldCharType="separate"/>
          </w:r>
          <w:r>
            <w:t>21</w:t>
          </w:r>
          <w:r>
            <w:fldChar w:fldCharType="end"/>
          </w:r>
          <w:r>
            <w:fldChar w:fldCharType="end"/>
          </w:r>
        </w:p>
        <w:p w14:paraId="047F04EE">
          <w:pPr>
            <w:pStyle w:val="8"/>
            <w:tabs>
              <w:tab w:val="right" w:leader="dot" w:pos="8306"/>
            </w:tabs>
          </w:pPr>
          <w:r>
            <w:fldChar w:fldCharType="begin"/>
          </w:r>
          <w:r>
            <w:instrText xml:space="preserve"> HYPERLINK \l _Toc12973 </w:instrText>
          </w:r>
          <w:r>
            <w:fldChar w:fldCharType="separate"/>
          </w:r>
          <w:r>
            <w:rPr>
              <w:rFonts w:hint="eastAsia"/>
            </w:rPr>
            <w:t xml:space="preserve">§8 </w:t>
          </w:r>
          <w:r>
            <w:t>投资组合报告</w:t>
          </w:r>
          <w:r>
            <w:tab/>
          </w:r>
          <w:r>
            <w:fldChar w:fldCharType="begin"/>
          </w:r>
          <w:r>
            <w:instrText xml:space="preserve"> PAGEREF _Toc12973 \h </w:instrText>
          </w:r>
          <w:r>
            <w:fldChar w:fldCharType="separate"/>
          </w:r>
          <w:r>
            <w:t>46</w:t>
          </w:r>
          <w:r>
            <w:fldChar w:fldCharType="end"/>
          </w:r>
          <w:r>
            <w:fldChar w:fldCharType="end"/>
          </w:r>
        </w:p>
        <w:p w14:paraId="4056F938">
          <w:pPr>
            <w:pStyle w:val="10"/>
            <w:tabs>
              <w:tab w:val="right" w:leader="dot" w:pos="8306"/>
            </w:tabs>
          </w:pPr>
          <w:r>
            <w:fldChar w:fldCharType="begin"/>
          </w:r>
          <w:r>
            <w:instrText xml:space="preserve"> HYPERLINK \l _Toc25845 </w:instrText>
          </w:r>
          <w:r>
            <w:fldChar w:fldCharType="separate"/>
          </w:r>
          <w:r>
            <w:rPr>
              <w:rFonts w:hint="eastAsia"/>
            </w:rPr>
            <w:t xml:space="preserve">8.1 </w:t>
          </w:r>
          <w:r>
            <w:t>期末基金资产组合情况</w:t>
          </w:r>
          <w:r>
            <w:tab/>
          </w:r>
          <w:r>
            <w:fldChar w:fldCharType="begin"/>
          </w:r>
          <w:r>
            <w:instrText xml:space="preserve"> PAGEREF _Toc25845 \h </w:instrText>
          </w:r>
          <w:r>
            <w:fldChar w:fldCharType="separate"/>
          </w:r>
          <w:r>
            <w:t>46</w:t>
          </w:r>
          <w:r>
            <w:fldChar w:fldCharType="end"/>
          </w:r>
          <w:r>
            <w:fldChar w:fldCharType="end"/>
          </w:r>
        </w:p>
        <w:p w14:paraId="4EF170B5">
          <w:pPr>
            <w:pStyle w:val="10"/>
            <w:tabs>
              <w:tab w:val="right" w:leader="dot" w:pos="8306"/>
            </w:tabs>
          </w:pPr>
          <w:r>
            <w:fldChar w:fldCharType="begin"/>
          </w:r>
          <w:r>
            <w:instrText xml:space="preserve"> HYPERLINK \l _Toc32167 </w:instrText>
          </w:r>
          <w:r>
            <w:fldChar w:fldCharType="separate"/>
          </w:r>
          <w:r>
            <w:rPr>
              <w:rFonts w:hint="eastAsia"/>
            </w:rPr>
            <w:t xml:space="preserve">8.2 </w:t>
          </w:r>
          <w:r>
            <w:t>报告期末按行业分类的股票投资组合</w:t>
          </w:r>
          <w:r>
            <w:tab/>
          </w:r>
          <w:r>
            <w:fldChar w:fldCharType="begin"/>
          </w:r>
          <w:r>
            <w:instrText xml:space="preserve"> PAGEREF _Toc32167 \h </w:instrText>
          </w:r>
          <w:r>
            <w:fldChar w:fldCharType="separate"/>
          </w:r>
          <w:r>
            <w:t>46</w:t>
          </w:r>
          <w:r>
            <w:fldChar w:fldCharType="end"/>
          </w:r>
          <w:r>
            <w:fldChar w:fldCharType="end"/>
          </w:r>
        </w:p>
        <w:p w14:paraId="35BBC237">
          <w:pPr>
            <w:pStyle w:val="10"/>
            <w:tabs>
              <w:tab w:val="right" w:leader="dot" w:pos="8306"/>
            </w:tabs>
          </w:pPr>
          <w:r>
            <w:fldChar w:fldCharType="begin"/>
          </w:r>
          <w:r>
            <w:instrText xml:space="preserve"> HYPERLINK \l _Toc15710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_Toc15710 \h </w:instrText>
          </w:r>
          <w:r>
            <w:fldChar w:fldCharType="separate"/>
          </w:r>
          <w:r>
            <w:t>47</w:t>
          </w:r>
          <w:r>
            <w:fldChar w:fldCharType="end"/>
          </w:r>
          <w:r>
            <w:fldChar w:fldCharType="end"/>
          </w:r>
        </w:p>
        <w:p w14:paraId="6A920D0D">
          <w:pPr>
            <w:pStyle w:val="10"/>
            <w:tabs>
              <w:tab w:val="right" w:leader="dot" w:pos="8306"/>
            </w:tabs>
          </w:pPr>
          <w:r>
            <w:fldChar w:fldCharType="begin"/>
          </w:r>
          <w:r>
            <w:instrText xml:space="preserve"> HYPERLINK \l _Toc22400 </w:instrText>
          </w:r>
          <w:r>
            <w:fldChar w:fldCharType="separate"/>
          </w:r>
          <w:r>
            <w:rPr>
              <w:rFonts w:hint="eastAsia"/>
            </w:rPr>
            <w:t xml:space="preserve">8.4 </w:t>
          </w:r>
          <w:r>
            <w:t>报告期内股票投资组合的重大变动</w:t>
          </w:r>
          <w:r>
            <w:tab/>
          </w:r>
          <w:r>
            <w:fldChar w:fldCharType="begin"/>
          </w:r>
          <w:r>
            <w:instrText xml:space="preserve"> PAGEREF _Toc22400 \h </w:instrText>
          </w:r>
          <w:r>
            <w:fldChar w:fldCharType="separate"/>
          </w:r>
          <w:r>
            <w:t>47</w:t>
          </w:r>
          <w:r>
            <w:fldChar w:fldCharType="end"/>
          </w:r>
          <w:r>
            <w:fldChar w:fldCharType="end"/>
          </w:r>
        </w:p>
        <w:p w14:paraId="779548B6">
          <w:pPr>
            <w:pStyle w:val="10"/>
            <w:tabs>
              <w:tab w:val="right" w:leader="dot" w:pos="8306"/>
            </w:tabs>
          </w:pPr>
          <w:r>
            <w:fldChar w:fldCharType="begin"/>
          </w:r>
          <w:r>
            <w:instrText xml:space="preserve"> HYPERLINK \l _Toc22840 </w:instrText>
          </w:r>
          <w:r>
            <w:fldChar w:fldCharType="separate"/>
          </w:r>
          <w:r>
            <w:rPr>
              <w:rFonts w:hint="eastAsia"/>
            </w:rPr>
            <w:t xml:space="preserve">8.5 </w:t>
          </w:r>
          <w:r>
            <w:t>期末按债券品种分类的债券投资组合</w:t>
          </w:r>
          <w:r>
            <w:tab/>
          </w:r>
          <w:r>
            <w:fldChar w:fldCharType="begin"/>
          </w:r>
          <w:r>
            <w:instrText xml:space="preserve"> PAGEREF _Toc22840 \h </w:instrText>
          </w:r>
          <w:r>
            <w:fldChar w:fldCharType="separate"/>
          </w:r>
          <w:r>
            <w:t>47</w:t>
          </w:r>
          <w:r>
            <w:fldChar w:fldCharType="end"/>
          </w:r>
          <w:r>
            <w:fldChar w:fldCharType="end"/>
          </w:r>
        </w:p>
        <w:p w14:paraId="1EE5FE19">
          <w:pPr>
            <w:pStyle w:val="10"/>
            <w:tabs>
              <w:tab w:val="right" w:leader="dot" w:pos="8306"/>
            </w:tabs>
          </w:pPr>
          <w:r>
            <w:fldChar w:fldCharType="begin"/>
          </w:r>
          <w:r>
            <w:instrText xml:space="preserve"> HYPERLINK \l _Toc4073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_Toc4073 \h </w:instrText>
          </w:r>
          <w:r>
            <w:fldChar w:fldCharType="separate"/>
          </w:r>
          <w:r>
            <w:t>47</w:t>
          </w:r>
          <w:r>
            <w:fldChar w:fldCharType="end"/>
          </w:r>
          <w:r>
            <w:fldChar w:fldCharType="end"/>
          </w:r>
        </w:p>
        <w:p w14:paraId="74351456">
          <w:pPr>
            <w:pStyle w:val="10"/>
            <w:tabs>
              <w:tab w:val="right" w:leader="dot" w:pos="8306"/>
            </w:tabs>
          </w:pPr>
          <w:r>
            <w:fldChar w:fldCharType="begin"/>
          </w:r>
          <w:r>
            <w:instrText xml:space="preserve"> HYPERLINK \l _Toc29628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_Toc29628 \h </w:instrText>
          </w:r>
          <w:r>
            <w:fldChar w:fldCharType="separate"/>
          </w:r>
          <w:r>
            <w:t>48</w:t>
          </w:r>
          <w:r>
            <w:fldChar w:fldCharType="end"/>
          </w:r>
          <w:r>
            <w:fldChar w:fldCharType="end"/>
          </w:r>
        </w:p>
        <w:p w14:paraId="3C502B77">
          <w:pPr>
            <w:pStyle w:val="10"/>
            <w:tabs>
              <w:tab w:val="right" w:leader="dot" w:pos="8306"/>
            </w:tabs>
          </w:pPr>
          <w:r>
            <w:fldChar w:fldCharType="begin"/>
          </w:r>
          <w:r>
            <w:instrText xml:space="preserve"> HYPERLINK \l _Toc15933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_Toc15933 \h </w:instrText>
          </w:r>
          <w:r>
            <w:fldChar w:fldCharType="separate"/>
          </w:r>
          <w:r>
            <w:t>48</w:t>
          </w:r>
          <w:r>
            <w:fldChar w:fldCharType="end"/>
          </w:r>
          <w:r>
            <w:fldChar w:fldCharType="end"/>
          </w:r>
        </w:p>
        <w:p w14:paraId="253A28C4">
          <w:pPr>
            <w:pStyle w:val="10"/>
            <w:tabs>
              <w:tab w:val="right" w:leader="dot" w:pos="8306"/>
            </w:tabs>
          </w:pPr>
          <w:r>
            <w:fldChar w:fldCharType="begin"/>
          </w:r>
          <w:r>
            <w:instrText xml:space="preserve"> HYPERLINK \l _Toc5056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_Toc5056 \h </w:instrText>
          </w:r>
          <w:r>
            <w:fldChar w:fldCharType="separate"/>
          </w:r>
          <w:r>
            <w:t>48</w:t>
          </w:r>
          <w:r>
            <w:fldChar w:fldCharType="end"/>
          </w:r>
          <w:r>
            <w:fldChar w:fldCharType="end"/>
          </w:r>
        </w:p>
        <w:p w14:paraId="7E82A095">
          <w:pPr>
            <w:pStyle w:val="10"/>
            <w:tabs>
              <w:tab w:val="right" w:leader="dot" w:pos="8306"/>
            </w:tabs>
          </w:pPr>
          <w:r>
            <w:fldChar w:fldCharType="begin"/>
          </w:r>
          <w:r>
            <w:instrText xml:space="preserve"> HYPERLINK \l _Toc28502 </w:instrText>
          </w:r>
          <w:r>
            <w:fldChar w:fldCharType="separate"/>
          </w:r>
          <w:r>
            <w:rPr>
              <w:rFonts w:hint="eastAsia"/>
            </w:rPr>
            <w:t xml:space="preserve">8.10 </w:t>
          </w:r>
          <w:r>
            <w:t>本基金投资股指期货的投资政策</w:t>
          </w:r>
          <w:r>
            <w:tab/>
          </w:r>
          <w:r>
            <w:fldChar w:fldCharType="begin"/>
          </w:r>
          <w:r>
            <w:instrText xml:space="preserve"> PAGEREF _Toc28502 \h </w:instrText>
          </w:r>
          <w:r>
            <w:fldChar w:fldCharType="separate"/>
          </w:r>
          <w:r>
            <w:t>48</w:t>
          </w:r>
          <w:r>
            <w:fldChar w:fldCharType="end"/>
          </w:r>
          <w:r>
            <w:fldChar w:fldCharType="end"/>
          </w:r>
        </w:p>
        <w:p w14:paraId="6EB50D32">
          <w:pPr>
            <w:pStyle w:val="10"/>
            <w:tabs>
              <w:tab w:val="right" w:leader="dot" w:pos="8306"/>
            </w:tabs>
          </w:pPr>
          <w:r>
            <w:fldChar w:fldCharType="begin"/>
          </w:r>
          <w:r>
            <w:instrText xml:space="preserve"> HYPERLINK \l _Toc5793 </w:instrText>
          </w:r>
          <w:r>
            <w:fldChar w:fldCharType="separate"/>
          </w:r>
          <w:r>
            <w:rPr>
              <w:rFonts w:hint="eastAsia"/>
            </w:rPr>
            <w:t xml:space="preserve">8.11 </w:t>
          </w:r>
          <w:r>
            <w:t>报告期末本基金投资的国债期货交易情况说明</w:t>
          </w:r>
          <w:r>
            <w:tab/>
          </w:r>
          <w:r>
            <w:fldChar w:fldCharType="begin"/>
          </w:r>
          <w:r>
            <w:instrText xml:space="preserve"> PAGEREF _Toc5793 \h </w:instrText>
          </w:r>
          <w:r>
            <w:fldChar w:fldCharType="separate"/>
          </w:r>
          <w:r>
            <w:t>48</w:t>
          </w:r>
          <w:r>
            <w:fldChar w:fldCharType="end"/>
          </w:r>
          <w:r>
            <w:fldChar w:fldCharType="end"/>
          </w:r>
        </w:p>
        <w:p w14:paraId="6B794E2B">
          <w:pPr>
            <w:pStyle w:val="10"/>
            <w:tabs>
              <w:tab w:val="right" w:leader="dot" w:pos="8306"/>
            </w:tabs>
          </w:pPr>
          <w:r>
            <w:fldChar w:fldCharType="begin"/>
          </w:r>
          <w:r>
            <w:instrText xml:space="preserve"> HYPERLINK \l _Toc18250 </w:instrText>
          </w:r>
          <w:r>
            <w:fldChar w:fldCharType="separate"/>
          </w:r>
          <w:r>
            <w:rPr>
              <w:rFonts w:hint="eastAsia"/>
            </w:rPr>
            <w:t xml:space="preserve">8.12 </w:t>
          </w:r>
          <w:r>
            <w:t>投资组合报告附注</w:t>
          </w:r>
          <w:r>
            <w:tab/>
          </w:r>
          <w:r>
            <w:fldChar w:fldCharType="begin"/>
          </w:r>
          <w:r>
            <w:instrText xml:space="preserve"> PAGEREF _Toc18250 \h </w:instrText>
          </w:r>
          <w:r>
            <w:fldChar w:fldCharType="separate"/>
          </w:r>
          <w:r>
            <w:t>48</w:t>
          </w:r>
          <w:r>
            <w:fldChar w:fldCharType="end"/>
          </w:r>
          <w:r>
            <w:fldChar w:fldCharType="end"/>
          </w:r>
        </w:p>
        <w:p w14:paraId="7BF97820">
          <w:pPr>
            <w:pStyle w:val="8"/>
            <w:tabs>
              <w:tab w:val="right" w:leader="dot" w:pos="8306"/>
            </w:tabs>
          </w:pPr>
          <w:r>
            <w:fldChar w:fldCharType="begin"/>
          </w:r>
          <w:r>
            <w:instrText xml:space="preserve"> HYPERLINK \l _Toc935 </w:instrText>
          </w:r>
          <w:r>
            <w:fldChar w:fldCharType="separate"/>
          </w:r>
          <w:r>
            <w:rPr>
              <w:rFonts w:hint="eastAsia"/>
            </w:rPr>
            <w:t xml:space="preserve">§9 </w:t>
          </w:r>
          <w:r>
            <w:t>基金份额持有人信息</w:t>
          </w:r>
          <w:r>
            <w:tab/>
          </w:r>
          <w:r>
            <w:fldChar w:fldCharType="begin"/>
          </w:r>
          <w:r>
            <w:instrText xml:space="preserve"> PAGEREF _Toc935 \h </w:instrText>
          </w:r>
          <w:r>
            <w:fldChar w:fldCharType="separate"/>
          </w:r>
          <w:r>
            <w:t>49</w:t>
          </w:r>
          <w:r>
            <w:fldChar w:fldCharType="end"/>
          </w:r>
          <w:r>
            <w:fldChar w:fldCharType="end"/>
          </w:r>
        </w:p>
        <w:p w14:paraId="0B687748">
          <w:pPr>
            <w:pStyle w:val="10"/>
            <w:tabs>
              <w:tab w:val="right" w:leader="dot" w:pos="8306"/>
            </w:tabs>
          </w:pPr>
          <w:r>
            <w:fldChar w:fldCharType="begin"/>
          </w:r>
          <w:r>
            <w:instrText xml:space="preserve"> HYPERLINK \l _Toc23990 </w:instrText>
          </w:r>
          <w:r>
            <w:fldChar w:fldCharType="separate"/>
          </w:r>
          <w:r>
            <w:rPr>
              <w:rFonts w:hint="eastAsia"/>
            </w:rPr>
            <w:t xml:space="preserve">9.1 </w:t>
          </w:r>
          <w:r>
            <w:t>期末基金份额持有人户数及持有人结构</w:t>
          </w:r>
          <w:r>
            <w:tab/>
          </w:r>
          <w:r>
            <w:fldChar w:fldCharType="begin"/>
          </w:r>
          <w:r>
            <w:instrText xml:space="preserve"> PAGEREF _Toc23990 \h </w:instrText>
          </w:r>
          <w:r>
            <w:fldChar w:fldCharType="separate"/>
          </w:r>
          <w:r>
            <w:t>49</w:t>
          </w:r>
          <w:r>
            <w:fldChar w:fldCharType="end"/>
          </w:r>
          <w:r>
            <w:fldChar w:fldCharType="end"/>
          </w:r>
        </w:p>
        <w:p w14:paraId="714B1B29">
          <w:pPr>
            <w:pStyle w:val="10"/>
            <w:tabs>
              <w:tab w:val="right" w:leader="dot" w:pos="8306"/>
            </w:tabs>
          </w:pPr>
          <w:r>
            <w:fldChar w:fldCharType="begin"/>
          </w:r>
          <w:r>
            <w:instrText xml:space="preserve"> HYPERLINK \l _Toc29577 </w:instrText>
          </w:r>
          <w:r>
            <w:fldChar w:fldCharType="separate"/>
          </w:r>
          <w:r>
            <w:rPr>
              <w:rFonts w:hint="eastAsia"/>
            </w:rPr>
            <w:t xml:space="preserve">9.2 </w:t>
          </w:r>
          <w:r>
            <w:t>期末基金管理人的从业人员持有本基金的情况</w:t>
          </w:r>
          <w:r>
            <w:tab/>
          </w:r>
          <w:r>
            <w:fldChar w:fldCharType="begin"/>
          </w:r>
          <w:r>
            <w:instrText xml:space="preserve"> PAGEREF _Toc29577 \h </w:instrText>
          </w:r>
          <w:r>
            <w:fldChar w:fldCharType="separate"/>
          </w:r>
          <w:r>
            <w:t>50</w:t>
          </w:r>
          <w:r>
            <w:fldChar w:fldCharType="end"/>
          </w:r>
          <w:r>
            <w:fldChar w:fldCharType="end"/>
          </w:r>
        </w:p>
        <w:p w14:paraId="62EBF1C6">
          <w:pPr>
            <w:pStyle w:val="10"/>
            <w:tabs>
              <w:tab w:val="right" w:leader="dot" w:pos="8306"/>
            </w:tabs>
          </w:pPr>
          <w:r>
            <w:fldChar w:fldCharType="begin"/>
          </w:r>
          <w:r>
            <w:instrText xml:space="preserve"> HYPERLINK \l _Toc4546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_Toc4546 \h </w:instrText>
          </w:r>
          <w:r>
            <w:fldChar w:fldCharType="separate"/>
          </w:r>
          <w:r>
            <w:t>50</w:t>
          </w:r>
          <w:r>
            <w:fldChar w:fldCharType="end"/>
          </w:r>
          <w:r>
            <w:fldChar w:fldCharType="end"/>
          </w:r>
        </w:p>
        <w:p w14:paraId="405BEAD2">
          <w:pPr>
            <w:pStyle w:val="10"/>
            <w:tabs>
              <w:tab w:val="right" w:leader="dot" w:pos="8306"/>
            </w:tabs>
          </w:pPr>
          <w:r>
            <w:fldChar w:fldCharType="begin"/>
          </w:r>
          <w:r>
            <w:instrText xml:space="preserve"> HYPERLINK \l _Toc29934 </w:instrText>
          </w:r>
          <w:r>
            <w:fldChar w:fldCharType="separate"/>
          </w:r>
          <w:r>
            <w:rPr>
              <w:rFonts w:hint="eastAsia"/>
            </w:rPr>
            <w:t xml:space="preserve">9.4 </w:t>
          </w:r>
          <w:r>
            <w:t>发起式基金发起资金持有份额情况</w:t>
          </w:r>
          <w:r>
            <w:tab/>
          </w:r>
          <w:r>
            <w:fldChar w:fldCharType="begin"/>
          </w:r>
          <w:r>
            <w:instrText xml:space="preserve"> PAGEREF _Toc29934 \h </w:instrText>
          </w:r>
          <w:r>
            <w:fldChar w:fldCharType="separate"/>
          </w:r>
          <w:r>
            <w:t>50</w:t>
          </w:r>
          <w:r>
            <w:fldChar w:fldCharType="end"/>
          </w:r>
          <w:r>
            <w:fldChar w:fldCharType="end"/>
          </w:r>
        </w:p>
        <w:p w14:paraId="0F5E7C46">
          <w:pPr>
            <w:pStyle w:val="8"/>
            <w:tabs>
              <w:tab w:val="right" w:leader="dot" w:pos="8306"/>
            </w:tabs>
          </w:pPr>
          <w:r>
            <w:fldChar w:fldCharType="begin"/>
          </w:r>
          <w:r>
            <w:instrText xml:space="preserve"> HYPERLINK \l _Toc15121 </w:instrText>
          </w:r>
          <w:r>
            <w:fldChar w:fldCharType="separate"/>
          </w:r>
          <w:r>
            <w:rPr>
              <w:rFonts w:hint="eastAsia"/>
            </w:rPr>
            <w:t xml:space="preserve">§10 </w:t>
          </w:r>
          <w:r>
            <w:t>开放式基金份额变动</w:t>
          </w:r>
          <w:r>
            <w:tab/>
          </w:r>
          <w:r>
            <w:fldChar w:fldCharType="begin"/>
          </w:r>
          <w:r>
            <w:instrText xml:space="preserve"> PAGEREF _Toc15121 \h </w:instrText>
          </w:r>
          <w:r>
            <w:fldChar w:fldCharType="separate"/>
          </w:r>
          <w:r>
            <w:t>50</w:t>
          </w:r>
          <w:r>
            <w:fldChar w:fldCharType="end"/>
          </w:r>
          <w:r>
            <w:fldChar w:fldCharType="end"/>
          </w:r>
        </w:p>
        <w:p w14:paraId="68E8DC44">
          <w:pPr>
            <w:pStyle w:val="8"/>
            <w:tabs>
              <w:tab w:val="right" w:leader="dot" w:pos="8306"/>
            </w:tabs>
          </w:pPr>
          <w:r>
            <w:fldChar w:fldCharType="begin"/>
          </w:r>
          <w:r>
            <w:instrText xml:space="preserve"> HYPERLINK \l _Toc24100 </w:instrText>
          </w:r>
          <w:r>
            <w:fldChar w:fldCharType="separate"/>
          </w:r>
          <w:r>
            <w:rPr>
              <w:rFonts w:hint="eastAsia"/>
            </w:rPr>
            <w:t xml:space="preserve">§11 </w:t>
          </w:r>
          <w:r>
            <w:t>重大事件揭示</w:t>
          </w:r>
          <w:r>
            <w:tab/>
          </w:r>
          <w:r>
            <w:fldChar w:fldCharType="begin"/>
          </w:r>
          <w:r>
            <w:instrText xml:space="preserve"> PAGEREF _Toc24100 \h </w:instrText>
          </w:r>
          <w:r>
            <w:fldChar w:fldCharType="separate"/>
          </w:r>
          <w:r>
            <w:t>51</w:t>
          </w:r>
          <w:r>
            <w:fldChar w:fldCharType="end"/>
          </w:r>
          <w:r>
            <w:fldChar w:fldCharType="end"/>
          </w:r>
        </w:p>
        <w:p w14:paraId="2483F97E">
          <w:pPr>
            <w:pStyle w:val="10"/>
            <w:tabs>
              <w:tab w:val="right" w:leader="dot" w:pos="8306"/>
            </w:tabs>
          </w:pPr>
          <w:r>
            <w:fldChar w:fldCharType="begin"/>
          </w:r>
          <w:r>
            <w:instrText xml:space="preserve"> HYPERLINK \l _Toc1830 </w:instrText>
          </w:r>
          <w:r>
            <w:fldChar w:fldCharType="separate"/>
          </w:r>
          <w:r>
            <w:rPr>
              <w:rFonts w:hint="eastAsia"/>
            </w:rPr>
            <w:t xml:space="preserve">11.1 </w:t>
          </w:r>
          <w:r>
            <w:t>基金份额持有人大会决议</w:t>
          </w:r>
          <w:r>
            <w:tab/>
          </w:r>
          <w:r>
            <w:fldChar w:fldCharType="begin"/>
          </w:r>
          <w:r>
            <w:instrText xml:space="preserve"> PAGEREF _Toc1830 \h </w:instrText>
          </w:r>
          <w:r>
            <w:fldChar w:fldCharType="separate"/>
          </w:r>
          <w:r>
            <w:t>51</w:t>
          </w:r>
          <w:r>
            <w:fldChar w:fldCharType="end"/>
          </w:r>
          <w:r>
            <w:fldChar w:fldCharType="end"/>
          </w:r>
        </w:p>
        <w:p w14:paraId="5090217A">
          <w:pPr>
            <w:pStyle w:val="10"/>
            <w:tabs>
              <w:tab w:val="right" w:leader="dot" w:pos="8306"/>
            </w:tabs>
          </w:pPr>
          <w:r>
            <w:fldChar w:fldCharType="begin"/>
          </w:r>
          <w:r>
            <w:instrText xml:space="preserve"> HYPERLINK \l _Toc15716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_Toc15716 \h </w:instrText>
          </w:r>
          <w:r>
            <w:fldChar w:fldCharType="separate"/>
          </w:r>
          <w:r>
            <w:t>51</w:t>
          </w:r>
          <w:r>
            <w:fldChar w:fldCharType="end"/>
          </w:r>
          <w:r>
            <w:fldChar w:fldCharType="end"/>
          </w:r>
        </w:p>
        <w:p w14:paraId="68EBDCE6">
          <w:pPr>
            <w:pStyle w:val="10"/>
            <w:tabs>
              <w:tab w:val="right" w:leader="dot" w:pos="8306"/>
            </w:tabs>
          </w:pPr>
          <w:r>
            <w:fldChar w:fldCharType="begin"/>
          </w:r>
          <w:r>
            <w:instrText xml:space="preserve"> HYPERLINK \l _Toc3853 </w:instrText>
          </w:r>
          <w:r>
            <w:fldChar w:fldCharType="separate"/>
          </w:r>
          <w:r>
            <w:rPr>
              <w:rFonts w:hint="eastAsia"/>
            </w:rPr>
            <w:t xml:space="preserve">11.3 </w:t>
          </w:r>
          <w:r>
            <w:t>涉及基金管理人、基金财产、基金托管业务的诉讼</w:t>
          </w:r>
          <w:r>
            <w:tab/>
          </w:r>
          <w:r>
            <w:fldChar w:fldCharType="begin"/>
          </w:r>
          <w:r>
            <w:instrText xml:space="preserve"> PAGEREF _Toc3853 \h </w:instrText>
          </w:r>
          <w:r>
            <w:fldChar w:fldCharType="separate"/>
          </w:r>
          <w:r>
            <w:t>51</w:t>
          </w:r>
          <w:r>
            <w:fldChar w:fldCharType="end"/>
          </w:r>
          <w:r>
            <w:fldChar w:fldCharType="end"/>
          </w:r>
        </w:p>
        <w:p w14:paraId="3FEF9EF7">
          <w:pPr>
            <w:pStyle w:val="10"/>
            <w:tabs>
              <w:tab w:val="right" w:leader="dot" w:pos="8306"/>
            </w:tabs>
          </w:pPr>
          <w:r>
            <w:fldChar w:fldCharType="begin"/>
          </w:r>
          <w:r>
            <w:instrText xml:space="preserve"> HYPERLINK \l _Toc25689 </w:instrText>
          </w:r>
          <w:r>
            <w:fldChar w:fldCharType="separate"/>
          </w:r>
          <w:r>
            <w:rPr>
              <w:rFonts w:hint="eastAsia"/>
            </w:rPr>
            <w:t xml:space="preserve">11.4 </w:t>
          </w:r>
          <w:r>
            <w:t>基金投资策略的改变</w:t>
          </w:r>
          <w:r>
            <w:tab/>
          </w:r>
          <w:r>
            <w:fldChar w:fldCharType="begin"/>
          </w:r>
          <w:r>
            <w:instrText xml:space="preserve"> PAGEREF _Toc25689 \h </w:instrText>
          </w:r>
          <w:r>
            <w:fldChar w:fldCharType="separate"/>
          </w:r>
          <w:r>
            <w:t>51</w:t>
          </w:r>
          <w:r>
            <w:fldChar w:fldCharType="end"/>
          </w:r>
          <w:r>
            <w:fldChar w:fldCharType="end"/>
          </w:r>
        </w:p>
        <w:p w14:paraId="2D0E024D">
          <w:pPr>
            <w:pStyle w:val="10"/>
            <w:tabs>
              <w:tab w:val="right" w:leader="dot" w:pos="8306"/>
            </w:tabs>
          </w:pPr>
          <w:r>
            <w:fldChar w:fldCharType="begin"/>
          </w:r>
          <w:r>
            <w:instrText xml:space="preserve"> HYPERLINK \l _Toc20303 </w:instrText>
          </w:r>
          <w:r>
            <w:fldChar w:fldCharType="separate"/>
          </w:r>
          <w:r>
            <w:rPr>
              <w:rFonts w:hint="eastAsia"/>
            </w:rPr>
            <w:t xml:space="preserve">11.5 </w:t>
          </w:r>
          <w:r>
            <w:t>为基金进行审计的会计师事务所情况</w:t>
          </w:r>
          <w:r>
            <w:tab/>
          </w:r>
          <w:r>
            <w:fldChar w:fldCharType="begin"/>
          </w:r>
          <w:r>
            <w:instrText xml:space="preserve"> PAGEREF _Toc20303 \h </w:instrText>
          </w:r>
          <w:r>
            <w:fldChar w:fldCharType="separate"/>
          </w:r>
          <w:r>
            <w:t>51</w:t>
          </w:r>
          <w:r>
            <w:fldChar w:fldCharType="end"/>
          </w:r>
          <w:r>
            <w:fldChar w:fldCharType="end"/>
          </w:r>
        </w:p>
        <w:p w14:paraId="3818F5AF">
          <w:pPr>
            <w:pStyle w:val="10"/>
            <w:tabs>
              <w:tab w:val="right" w:leader="dot" w:pos="8306"/>
            </w:tabs>
          </w:pPr>
          <w:r>
            <w:fldChar w:fldCharType="begin"/>
          </w:r>
          <w:r>
            <w:instrText xml:space="preserve"> HYPERLINK \l _Toc12489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_Toc12489 \h </w:instrText>
          </w:r>
          <w:r>
            <w:fldChar w:fldCharType="separate"/>
          </w:r>
          <w:r>
            <w:t>51</w:t>
          </w:r>
          <w:r>
            <w:fldChar w:fldCharType="end"/>
          </w:r>
          <w:r>
            <w:fldChar w:fldCharType="end"/>
          </w:r>
        </w:p>
        <w:p w14:paraId="35E82B63">
          <w:pPr>
            <w:pStyle w:val="10"/>
            <w:tabs>
              <w:tab w:val="right" w:leader="dot" w:pos="8306"/>
            </w:tabs>
          </w:pPr>
          <w:r>
            <w:fldChar w:fldCharType="begin"/>
          </w:r>
          <w:r>
            <w:instrText xml:space="preserve"> HYPERLINK \l _Toc15479 </w:instrText>
          </w:r>
          <w:r>
            <w:fldChar w:fldCharType="separate"/>
          </w:r>
          <w:r>
            <w:rPr>
              <w:rFonts w:hint="eastAsia"/>
            </w:rPr>
            <w:t xml:space="preserve">11.7 </w:t>
          </w:r>
          <w:r>
            <w:t>基金租用证券公司交易单元的有关情况</w:t>
          </w:r>
          <w:r>
            <w:tab/>
          </w:r>
          <w:r>
            <w:fldChar w:fldCharType="begin"/>
          </w:r>
          <w:r>
            <w:instrText xml:space="preserve"> PAGEREF _Toc15479 \h </w:instrText>
          </w:r>
          <w:r>
            <w:fldChar w:fldCharType="separate"/>
          </w:r>
          <w:r>
            <w:t>53</w:t>
          </w:r>
          <w:r>
            <w:fldChar w:fldCharType="end"/>
          </w:r>
          <w:r>
            <w:fldChar w:fldCharType="end"/>
          </w:r>
        </w:p>
        <w:p w14:paraId="6DB068B9">
          <w:pPr>
            <w:pStyle w:val="10"/>
            <w:tabs>
              <w:tab w:val="right" w:leader="dot" w:pos="8306"/>
            </w:tabs>
          </w:pPr>
          <w:r>
            <w:fldChar w:fldCharType="begin"/>
          </w:r>
          <w:r>
            <w:instrText xml:space="preserve"> HYPERLINK \l _Toc908 </w:instrText>
          </w:r>
          <w:r>
            <w:fldChar w:fldCharType="separate"/>
          </w:r>
          <w:r>
            <w:rPr>
              <w:rFonts w:hint="eastAsia"/>
            </w:rPr>
            <w:t xml:space="preserve">11.8 </w:t>
          </w:r>
          <w:r>
            <w:t>其他重大事件</w:t>
          </w:r>
          <w:r>
            <w:tab/>
          </w:r>
          <w:r>
            <w:fldChar w:fldCharType="begin"/>
          </w:r>
          <w:r>
            <w:instrText xml:space="preserve"> PAGEREF _Toc908 \h </w:instrText>
          </w:r>
          <w:r>
            <w:fldChar w:fldCharType="separate"/>
          </w:r>
          <w:r>
            <w:t>54</w:t>
          </w:r>
          <w:r>
            <w:fldChar w:fldCharType="end"/>
          </w:r>
          <w:r>
            <w:fldChar w:fldCharType="end"/>
          </w:r>
        </w:p>
        <w:p w14:paraId="3E55B419">
          <w:pPr>
            <w:pStyle w:val="8"/>
            <w:tabs>
              <w:tab w:val="right" w:leader="dot" w:pos="8306"/>
            </w:tabs>
          </w:pPr>
          <w:r>
            <w:fldChar w:fldCharType="begin"/>
          </w:r>
          <w:r>
            <w:instrText xml:space="preserve"> HYPERLINK \l _Toc16551 </w:instrText>
          </w:r>
          <w:r>
            <w:fldChar w:fldCharType="separate"/>
          </w:r>
          <w:r>
            <w:rPr>
              <w:rFonts w:hint="eastAsia"/>
            </w:rPr>
            <w:t xml:space="preserve">§12 </w:t>
          </w:r>
          <w:r>
            <w:t>影响投资者决策的其他重要信息</w:t>
          </w:r>
          <w:r>
            <w:tab/>
          </w:r>
          <w:r>
            <w:fldChar w:fldCharType="begin"/>
          </w:r>
          <w:r>
            <w:instrText xml:space="preserve"> PAGEREF _Toc16551 \h </w:instrText>
          </w:r>
          <w:r>
            <w:fldChar w:fldCharType="separate"/>
          </w:r>
          <w:r>
            <w:t>54</w:t>
          </w:r>
          <w:r>
            <w:fldChar w:fldCharType="end"/>
          </w:r>
          <w:r>
            <w:fldChar w:fldCharType="end"/>
          </w:r>
        </w:p>
        <w:p w14:paraId="6A0B7AB8">
          <w:pPr>
            <w:pStyle w:val="10"/>
            <w:tabs>
              <w:tab w:val="right" w:leader="dot" w:pos="8306"/>
            </w:tabs>
          </w:pPr>
          <w:r>
            <w:fldChar w:fldCharType="begin"/>
          </w:r>
          <w:r>
            <w:instrText xml:space="preserve"> HYPERLINK \l _Toc8244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_Toc8244 \h </w:instrText>
          </w:r>
          <w:r>
            <w:fldChar w:fldCharType="separate"/>
          </w:r>
          <w:r>
            <w:t>54</w:t>
          </w:r>
          <w:r>
            <w:fldChar w:fldCharType="end"/>
          </w:r>
          <w:r>
            <w:fldChar w:fldCharType="end"/>
          </w:r>
        </w:p>
        <w:p w14:paraId="15EBFAC7">
          <w:pPr>
            <w:pStyle w:val="10"/>
            <w:tabs>
              <w:tab w:val="right" w:leader="dot" w:pos="8306"/>
            </w:tabs>
          </w:pPr>
          <w:r>
            <w:fldChar w:fldCharType="begin"/>
          </w:r>
          <w:r>
            <w:instrText xml:space="preserve"> HYPERLINK \l _Toc4895 </w:instrText>
          </w:r>
          <w:r>
            <w:fldChar w:fldCharType="separate"/>
          </w:r>
          <w:r>
            <w:rPr>
              <w:rFonts w:hint="eastAsia"/>
            </w:rPr>
            <w:t xml:space="preserve">12.2 </w:t>
          </w:r>
          <w:r>
            <w:t>影响投资者决策的其他重要信息</w:t>
          </w:r>
          <w:r>
            <w:tab/>
          </w:r>
          <w:r>
            <w:fldChar w:fldCharType="begin"/>
          </w:r>
          <w:r>
            <w:instrText xml:space="preserve"> PAGEREF _Toc4895 \h </w:instrText>
          </w:r>
          <w:r>
            <w:fldChar w:fldCharType="separate"/>
          </w:r>
          <w:r>
            <w:t>55</w:t>
          </w:r>
          <w:r>
            <w:fldChar w:fldCharType="end"/>
          </w:r>
          <w:r>
            <w:fldChar w:fldCharType="end"/>
          </w:r>
        </w:p>
        <w:p w14:paraId="781837FA">
          <w:pPr>
            <w:pStyle w:val="8"/>
            <w:tabs>
              <w:tab w:val="right" w:leader="dot" w:pos="8306"/>
            </w:tabs>
          </w:pPr>
          <w:r>
            <w:fldChar w:fldCharType="begin"/>
          </w:r>
          <w:r>
            <w:instrText xml:space="preserve"> HYPERLINK \l _Toc17180 </w:instrText>
          </w:r>
          <w:r>
            <w:fldChar w:fldCharType="separate"/>
          </w:r>
          <w:r>
            <w:rPr>
              <w:rFonts w:hint="eastAsia"/>
            </w:rPr>
            <w:t xml:space="preserve">§13 </w:t>
          </w:r>
          <w:r>
            <w:t>备查文件目录</w:t>
          </w:r>
          <w:r>
            <w:tab/>
          </w:r>
          <w:r>
            <w:fldChar w:fldCharType="begin"/>
          </w:r>
          <w:r>
            <w:instrText xml:space="preserve"> PAGEREF _Toc17180 \h </w:instrText>
          </w:r>
          <w:r>
            <w:fldChar w:fldCharType="separate"/>
          </w:r>
          <w:r>
            <w:t>55</w:t>
          </w:r>
          <w:r>
            <w:fldChar w:fldCharType="end"/>
          </w:r>
          <w:r>
            <w:fldChar w:fldCharType="end"/>
          </w:r>
        </w:p>
        <w:p w14:paraId="20ACD933">
          <w:pPr>
            <w:pStyle w:val="10"/>
            <w:tabs>
              <w:tab w:val="right" w:leader="dot" w:pos="8306"/>
            </w:tabs>
          </w:pPr>
          <w:r>
            <w:fldChar w:fldCharType="begin"/>
          </w:r>
          <w:r>
            <w:instrText xml:space="preserve"> HYPERLINK \l _Toc8345 </w:instrText>
          </w:r>
          <w:r>
            <w:fldChar w:fldCharType="separate"/>
          </w:r>
          <w:r>
            <w:rPr>
              <w:rFonts w:hint="eastAsia"/>
            </w:rPr>
            <w:t xml:space="preserve">13.1 </w:t>
          </w:r>
          <w:r>
            <w:t>备查文件目录</w:t>
          </w:r>
          <w:r>
            <w:tab/>
          </w:r>
          <w:r>
            <w:fldChar w:fldCharType="begin"/>
          </w:r>
          <w:r>
            <w:instrText xml:space="preserve"> PAGEREF _Toc8345 \h </w:instrText>
          </w:r>
          <w:r>
            <w:fldChar w:fldCharType="separate"/>
          </w:r>
          <w:r>
            <w:t>55</w:t>
          </w:r>
          <w:r>
            <w:fldChar w:fldCharType="end"/>
          </w:r>
          <w:r>
            <w:fldChar w:fldCharType="end"/>
          </w:r>
        </w:p>
        <w:p w14:paraId="1EA1625D">
          <w:pPr>
            <w:pStyle w:val="10"/>
            <w:tabs>
              <w:tab w:val="right" w:leader="dot" w:pos="8306"/>
            </w:tabs>
          </w:pPr>
          <w:r>
            <w:fldChar w:fldCharType="begin"/>
          </w:r>
          <w:r>
            <w:instrText xml:space="preserve"> HYPERLINK \l _Toc26802 </w:instrText>
          </w:r>
          <w:r>
            <w:fldChar w:fldCharType="separate"/>
          </w:r>
          <w:r>
            <w:rPr>
              <w:rFonts w:hint="eastAsia"/>
            </w:rPr>
            <w:t xml:space="preserve">13.2 </w:t>
          </w:r>
          <w:r>
            <w:t>存放地点</w:t>
          </w:r>
          <w:r>
            <w:tab/>
          </w:r>
          <w:r>
            <w:fldChar w:fldCharType="begin"/>
          </w:r>
          <w:r>
            <w:instrText xml:space="preserve"> PAGEREF _Toc26802 \h </w:instrText>
          </w:r>
          <w:r>
            <w:fldChar w:fldCharType="separate"/>
          </w:r>
          <w:r>
            <w:t>55</w:t>
          </w:r>
          <w:r>
            <w:fldChar w:fldCharType="end"/>
          </w:r>
          <w:r>
            <w:fldChar w:fldCharType="end"/>
          </w:r>
        </w:p>
        <w:p w14:paraId="0F1E61C8">
          <w:pPr>
            <w:pStyle w:val="10"/>
            <w:tabs>
              <w:tab w:val="right" w:leader="dot" w:pos="8306"/>
            </w:tabs>
          </w:pPr>
          <w:r>
            <w:fldChar w:fldCharType="begin"/>
          </w:r>
          <w:r>
            <w:instrText xml:space="preserve"> HYPERLINK \l _Toc13289 </w:instrText>
          </w:r>
          <w:r>
            <w:fldChar w:fldCharType="separate"/>
          </w:r>
          <w:r>
            <w:rPr>
              <w:rFonts w:hint="eastAsia"/>
            </w:rPr>
            <w:t xml:space="preserve">13.3 </w:t>
          </w:r>
          <w:r>
            <w:t>查阅方式</w:t>
          </w:r>
          <w:r>
            <w:tab/>
          </w:r>
          <w:r>
            <w:fldChar w:fldCharType="begin"/>
          </w:r>
          <w:r>
            <w:instrText xml:space="preserve"> PAGEREF _Toc13289 \h </w:instrText>
          </w:r>
          <w:r>
            <w:fldChar w:fldCharType="separate"/>
          </w:r>
          <w:r>
            <w:t>55</w:t>
          </w:r>
          <w:r>
            <w:fldChar w:fldCharType="end"/>
          </w:r>
          <w:r>
            <w:fldChar w:fldCharType="end"/>
          </w:r>
        </w:p>
        <w:p w14:paraId="721F5D37">
          <w:r>
            <w:fldChar w:fldCharType="end"/>
          </w:r>
        </w:p>
      </w:sdtContent>
    </w:sdt>
    <w:p w14:paraId="3413055B">
      <w:pPr>
        <w:pStyle w:val="26"/>
        <w:pageBreakBefore/>
      </w:pPr>
      <w:r>
        <w:t xml:space="preserve">  </w:t>
      </w:r>
      <w:bookmarkStart w:id="5" w:name="_Toc10770"/>
      <w:r>
        <w:t>基金简介</w:t>
      </w:r>
      <w:bookmarkEnd w:id="5"/>
      <w:r>
        <w:t xml:space="preserve"> </w:t>
      </w:r>
    </w:p>
    <w:p w14:paraId="2D01102E">
      <w:pPr>
        <w:pStyle w:val="23"/>
      </w:pPr>
      <w:bookmarkStart w:id="6" w:name="_Toc1165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2F2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87CB357">
            <w:r>
              <w:rPr>
                <w:rFonts w:hint="eastAsia"/>
              </w:rPr>
              <w:t>基金名称</w:t>
            </w:r>
          </w:p>
        </w:tc>
        <w:tc>
          <w:tcPr>
            <w:tcW w:w="4590" w:type="dxa"/>
            <w:vAlign w:val="center"/>
          </w:tcPr>
          <w:p w14:paraId="6B8E35C3">
            <w:r>
              <w:rPr>
                <w:rFonts w:hint="eastAsia"/>
              </w:rPr>
              <w:t>南方涪利定期开放债券型发起式证券投资基金</w:t>
            </w:r>
          </w:p>
        </w:tc>
      </w:tr>
      <w:tr w14:paraId="0014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A4F612C">
            <w:r>
              <w:rPr>
                <w:rFonts w:hint="eastAsia"/>
              </w:rPr>
              <w:t>基金简称</w:t>
            </w:r>
          </w:p>
        </w:tc>
        <w:tc>
          <w:tcPr>
            <w:tcW w:w="4590" w:type="dxa"/>
            <w:vAlign w:val="center"/>
          </w:tcPr>
          <w:p w14:paraId="7E30B3A1">
            <w:r>
              <w:rPr>
                <w:rFonts w:hint="eastAsia"/>
              </w:rPr>
              <w:t>南方涪利定开债券发起</w:t>
            </w:r>
          </w:p>
        </w:tc>
      </w:tr>
      <w:tr w14:paraId="30B2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CDE66F0">
            <w:r>
              <w:rPr>
                <w:rFonts w:hint="eastAsia"/>
              </w:rPr>
              <w:t>基金主代码</w:t>
            </w:r>
          </w:p>
        </w:tc>
        <w:tc>
          <w:tcPr>
            <w:tcW w:w="4590" w:type="dxa"/>
            <w:vAlign w:val="center"/>
          </w:tcPr>
          <w:p w14:paraId="065644D4">
            <w:r>
              <w:rPr>
                <w:rFonts w:hint="eastAsia"/>
              </w:rPr>
              <w:t>005476</w:t>
            </w:r>
          </w:p>
        </w:tc>
      </w:tr>
      <w:tr w14:paraId="32D4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CBADEEB">
            <w:r>
              <w:rPr>
                <w:rFonts w:hint="eastAsia"/>
              </w:rPr>
              <w:t>交易代码</w:t>
            </w:r>
          </w:p>
        </w:tc>
        <w:tc>
          <w:tcPr>
            <w:tcW w:w="4590" w:type="dxa"/>
            <w:vAlign w:val="center"/>
          </w:tcPr>
          <w:p w14:paraId="7DD66DE8">
            <w:r>
              <w:rPr>
                <w:rFonts w:hint="eastAsia"/>
              </w:rPr>
              <w:t>005476</w:t>
            </w:r>
          </w:p>
        </w:tc>
      </w:tr>
      <w:tr w14:paraId="77E0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5EC7C4E9">
            <w:r>
              <w:rPr>
                <w:rFonts w:hint="eastAsia"/>
              </w:rPr>
              <w:t>基金运作方式</w:t>
            </w:r>
          </w:p>
        </w:tc>
        <w:tc>
          <w:tcPr>
            <w:tcW w:w="4590" w:type="dxa"/>
            <w:vAlign w:val="center"/>
          </w:tcPr>
          <w:p w14:paraId="76B52B80">
            <w:r>
              <w:rPr>
                <w:rFonts w:hint="eastAsia"/>
              </w:rPr>
              <w:t>契约型开放式</w:t>
            </w:r>
          </w:p>
        </w:tc>
      </w:tr>
      <w:tr w14:paraId="3B42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4185BFB">
            <w:r>
              <w:rPr>
                <w:rFonts w:hint="eastAsia"/>
              </w:rPr>
              <w:t>基金合同生效日</w:t>
            </w:r>
          </w:p>
        </w:tc>
        <w:tc>
          <w:tcPr>
            <w:tcW w:w="4590" w:type="dxa"/>
            <w:vAlign w:val="center"/>
          </w:tcPr>
          <w:p w14:paraId="6DB6D577">
            <w:r>
              <w:rPr>
                <w:rFonts w:hint="eastAsia"/>
              </w:rPr>
              <w:t>2018年4月12日</w:t>
            </w:r>
          </w:p>
        </w:tc>
      </w:tr>
      <w:tr w14:paraId="45D6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C870525">
            <w:r>
              <w:rPr>
                <w:rFonts w:hint="eastAsia"/>
              </w:rPr>
              <w:t>基金管理人</w:t>
            </w:r>
          </w:p>
        </w:tc>
        <w:tc>
          <w:tcPr>
            <w:tcW w:w="4590" w:type="dxa"/>
            <w:vAlign w:val="center"/>
          </w:tcPr>
          <w:p w14:paraId="2FBB0C64">
            <w:r>
              <w:rPr>
                <w:rFonts w:hint="eastAsia"/>
              </w:rPr>
              <w:t>南方基金管理股份有限公司</w:t>
            </w:r>
          </w:p>
        </w:tc>
      </w:tr>
      <w:tr w14:paraId="42F9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56F1688">
            <w:r>
              <w:rPr>
                <w:rFonts w:hint="eastAsia"/>
              </w:rPr>
              <w:t>基金托管人</w:t>
            </w:r>
          </w:p>
        </w:tc>
        <w:tc>
          <w:tcPr>
            <w:tcW w:w="4590" w:type="dxa"/>
            <w:vAlign w:val="center"/>
          </w:tcPr>
          <w:p w14:paraId="39FD74EC">
            <w:r>
              <w:rPr>
                <w:rFonts w:hint="eastAsia"/>
              </w:rPr>
              <w:t>中国民生银行股份有限公司</w:t>
            </w:r>
          </w:p>
        </w:tc>
      </w:tr>
      <w:tr w14:paraId="2974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C550BC8">
            <w:r>
              <w:rPr>
                <w:rFonts w:hint="eastAsia"/>
              </w:rPr>
              <w:t>报告期末基金份额总额</w:t>
            </w:r>
          </w:p>
        </w:tc>
        <w:tc>
          <w:tcPr>
            <w:tcW w:w="4590" w:type="dxa"/>
            <w:vAlign w:val="center"/>
          </w:tcPr>
          <w:p w14:paraId="621B6F7B">
            <w:r>
              <w:rPr>
                <w:rFonts w:hint="eastAsia"/>
              </w:rPr>
              <w:t>2,172,951,068.91份</w:t>
            </w:r>
          </w:p>
        </w:tc>
      </w:tr>
      <w:tr w14:paraId="46ED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FCA2A5A">
            <w:r>
              <w:rPr>
                <w:rFonts w:hint="eastAsia"/>
              </w:rPr>
              <w:t>基金合同存续期</w:t>
            </w:r>
          </w:p>
        </w:tc>
        <w:tc>
          <w:tcPr>
            <w:tcW w:w="4590" w:type="dxa"/>
            <w:vAlign w:val="center"/>
          </w:tcPr>
          <w:p w14:paraId="4577325E">
            <w:r>
              <w:rPr>
                <w:rFonts w:hint="eastAsia"/>
              </w:rPr>
              <w:t>不定期</w:t>
            </w:r>
          </w:p>
        </w:tc>
      </w:tr>
    </w:tbl>
    <w:p w14:paraId="2D505E96">
      <w:pPr>
        <w:pStyle w:val="23"/>
      </w:pPr>
      <w:bookmarkStart w:id="7" w:name="_Toc2810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1D8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1DCB46">
            <w:r>
              <w:rPr>
                <w:rFonts w:hint="eastAsia"/>
              </w:rPr>
              <w:t>投资目标</w:t>
            </w:r>
          </w:p>
        </w:tc>
        <w:tc>
          <w:tcPr>
            <w:tcW w:w="6644" w:type="dxa"/>
            <w:vAlign w:val="center"/>
          </w:tcPr>
          <w:p w14:paraId="4D4388BE">
            <w:r>
              <w:rPr>
                <w:rFonts w:hint="eastAsia"/>
              </w:rPr>
              <w:t>本基金在严格控制风险的前提下，力争获得长期稳定的投资收益。</w:t>
            </w:r>
          </w:p>
        </w:tc>
      </w:tr>
      <w:tr w14:paraId="7D24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A85201">
            <w:r>
              <w:rPr>
                <w:rFonts w:hint="eastAsia"/>
              </w:rPr>
              <w:t>投资策略</w:t>
            </w:r>
          </w:p>
        </w:tc>
        <w:tc>
          <w:tcPr>
            <w:tcW w:w="6644" w:type="dxa"/>
            <w:vAlign w:val="center"/>
          </w:tcPr>
          <w:p w14:paraId="575B0095">
            <w:pPr>
              <w:jc w:val="both"/>
            </w:pPr>
            <w:r>
              <w:rPr>
                <w:rFonts w:hint="eastAsia"/>
              </w:rPr>
              <w:t>本基金将重点投资信用类债券，以提高组合收益能力。同时综合运用收益率曲线策略、杠杆放大投资策略、资产支持证券投资策略和开放期投资策略，在保持总体风险水平相对稳定的基础上，力争投资组合的稳定增值。</w:t>
            </w:r>
          </w:p>
        </w:tc>
      </w:tr>
      <w:tr w14:paraId="2EB7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25EC33">
            <w:r>
              <w:rPr>
                <w:rFonts w:hint="eastAsia"/>
              </w:rPr>
              <w:t>业绩比较基准</w:t>
            </w:r>
          </w:p>
        </w:tc>
        <w:tc>
          <w:tcPr>
            <w:tcW w:w="6644" w:type="dxa"/>
            <w:vAlign w:val="center"/>
          </w:tcPr>
          <w:p w14:paraId="23FC3792">
            <w:r>
              <w:rPr>
                <w:rFonts w:hint="eastAsia"/>
              </w:rPr>
              <w:t>中债综合指数收益率</w:t>
            </w:r>
          </w:p>
        </w:tc>
      </w:tr>
      <w:tr w14:paraId="6E77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1F5849">
            <w:r>
              <w:rPr>
                <w:rFonts w:hint="eastAsia"/>
              </w:rPr>
              <w:t>风险收益特征</w:t>
            </w:r>
          </w:p>
        </w:tc>
        <w:tc>
          <w:tcPr>
            <w:tcW w:w="6644" w:type="dxa"/>
            <w:vAlign w:val="center"/>
          </w:tcPr>
          <w:p w14:paraId="07699622">
            <w:r>
              <w:rPr>
                <w:rFonts w:hint="eastAsia"/>
              </w:rPr>
              <w:t>本基金为债券型基金，其长期平均风险和预期收益率低于股票型基金、混合型基金，高于货币市场基金。</w:t>
            </w:r>
          </w:p>
        </w:tc>
      </w:tr>
    </w:tbl>
    <w:p w14:paraId="262B525F">
      <w:pPr>
        <w:pStyle w:val="23"/>
      </w:pPr>
      <w:bookmarkStart w:id="8" w:name="_Toc349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41C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C3E214">
            <w:r>
              <w:rPr>
                <w:rFonts w:hint="eastAsia"/>
              </w:rPr>
              <w:t>项目</w:t>
            </w:r>
          </w:p>
        </w:tc>
        <w:tc>
          <w:tcPr>
            <w:tcW w:w="2270" w:type="dxa"/>
            <w:vAlign w:val="center"/>
          </w:tcPr>
          <w:p w14:paraId="0C847841">
            <w:r>
              <w:rPr>
                <w:rFonts w:hint="eastAsia"/>
              </w:rPr>
              <w:t>基金管理人</w:t>
            </w:r>
          </w:p>
        </w:tc>
        <w:tc>
          <w:tcPr>
            <w:tcW w:w="2990" w:type="dxa"/>
            <w:vAlign w:val="center"/>
          </w:tcPr>
          <w:p w14:paraId="6D8D7FD7">
            <w:r>
              <w:rPr>
                <w:rFonts w:hint="eastAsia"/>
              </w:rPr>
              <w:t>基金托管人</w:t>
            </w:r>
          </w:p>
        </w:tc>
      </w:tr>
      <w:tr w14:paraId="152D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5D4211">
            <w:r>
              <w:rPr>
                <w:rFonts w:hint="eastAsia"/>
              </w:rPr>
              <w:t>名称</w:t>
            </w:r>
          </w:p>
        </w:tc>
        <w:tc>
          <w:tcPr>
            <w:tcW w:w="2270" w:type="dxa"/>
            <w:vAlign w:val="center"/>
          </w:tcPr>
          <w:p w14:paraId="1544AED5">
            <w:r>
              <w:rPr>
                <w:rFonts w:hint="eastAsia"/>
              </w:rPr>
              <w:t>南方基金管理股份有限公司</w:t>
            </w:r>
          </w:p>
        </w:tc>
        <w:tc>
          <w:tcPr>
            <w:tcW w:w="2990" w:type="dxa"/>
            <w:vAlign w:val="center"/>
          </w:tcPr>
          <w:p w14:paraId="68D0BC4F">
            <w:r>
              <w:rPr>
                <w:rFonts w:hint="eastAsia"/>
              </w:rPr>
              <w:t>中国民生银行股份有限公司</w:t>
            </w:r>
          </w:p>
        </w:tc>
      </w:tr>
      <w:tr w14:paraId="651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16AB50">
            <w:r>
              <w:rPr>
                <w:rFonts w:hint="eastAsia"/>
              </w:rPr>
              <w:t>信息披露负责人</w:t>
            </w:r>
          </w:p>
        </w:tc>
        <w:tc>
          <w:tcPr>
            <w:tcW w:w="1384" w:type="dxa"/>
            <w:vAlign w:val="center"/>
          </w:tcPr>
          <w:p w14:paraId="13C8F554">
            <w:r>
              <w:rPr>
                <w:rFonts w:hint="eastAsia"/>
              </w:rPr>
              <w:t>姓名</w:t>
            </w:r>
          </w:p>
        </w:tc>
        <w:tc>
          <w:tcPr>
            <w:tcW w:w="2270" w:type="dxa"/>
            <w:vAlign w:val="center"/>
          </w:tcPr>
          <w:p w14:paraId="637AA3CF">
            <w:r>
              <w:rPr>
                <w:rFonts w:hint="eastAsia"/>
              </w:rPr>
              <w:t>鲍文革</w:t>
            </w:r>
          </w:p>
        </w:tc>
        <w:tc>
          <w:tcPr>
            <w:tcW w:w="2990" w:type="dxa"/>
            <w:vAlign w:val="center"/>
          </w:tcPr>
          <w:p w14:paraId="5B2AAFAF">
            <w:r>
              <w:rPr>
                <w:rFonts w:hint="eastAsia"/>
              </w:rPr>
              <w:t>林盛</w:t>
            </w:r>
          </w:p>
        </w:tc>
      </w:tr>
      <w:tr w14:paraId="53E8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7F4EDB"/>
        </w:tc>
        <w:tc>
          <w:tcPr>
            <w:tcW w:w="1384" w:type="dxa"/>
            <w:vAlign w:val="center"/>
          </w:tcPr>
          <w:p w14:paraId="56784CB0">
            <w:r>
              <w:rPr>
                <w:rFonts w:hint="eastAsia"/>
              </w:rPr>
              <w:t>联系电话</w:t>
            </w:r>
          </w:p>
        </w:tc>
        <w:tc>
          <w:tcPr>
            <w:tcW w:w="2270" w:type="dxa"/>
            <w:vAlign w:val="center"/>
          </w:tcPr>
          <w:p w14:paraId="32591FD7">
            <w:r>
              <w:rPr>
                <w:rFonts w:hint="eastAsia"/>
              </w:rPr>
              <w:t>0755-82763888</w:t>
            </w:r>
          </w:p>
        </w:tc>
        <w:tc>
          <w:tcPr>
            <w:tcW w:w="2990" w:type="dxa"/>
            <w:vAlign w:val="center"/>
          </w:tcPr>
          <w:p w14:paraId="7C3B582F">
            <w:r>
              <w:rPr>
                <w:rFonts w:hint="eastAsia"/>
              </w:rPr>
              <w:t>010-58560666</w:t>
            </w:r>
          </w:p>
        </w:tc>
      </w:tr>
      <w:tr w14:paraId="76F9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AEF088"/>
        </w:tc>
        <w:tc>
          <w:tcPr>
            <w:tcW w:w="1384" w:type="dxa"/>
            <w:vAlign w:val="center"/>
          </w:tcPr>
          <w:p w14:paraId="76EAFB94">
            <w:r>
              <w:rPr>
                <w:rFonts w:hint="eastAsia"/>
              </w:rPr>
              <w:t>电子邮箱</w:t>
            </w:r>
          </w:p>
        </w:tc>
        <w:tc>
          <w:tcPr>
            <w:tcW w:w="2270" w:type="dxa"/>
            <w:vAlign w:val="center"/>
          </w:tcPr>
          <w:p w14:paraId="75CDD10A">
            <w:r>
              <w:rPr>
                <w:rFonts w:hint="eastAsia"/>
              </w:rPr>
              <w:t>manager@southernfund.com</w:t>
            </w:r>
          </w:p>
        </w:tc>
        <w:tc>
          <w:tcPr>
            <w:tcW w:w="2990" w:type="dxa"/>
            <w:vAlign w:val="center"/>
          </w:tcPr>
          <w:p w14:paraId="46EEDC94">
            <w:r>
              <w:rPr>
                <w:rFonts w:hint="eastAsia"/>
              </w:rPr>
              <w:t>tgxxpl@cmbc.com.cn</w:t>
            </w:r>
          </w:p>
        </w:tc>
      </w:tr>
      <w:tr w14:paraId="0F28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9D09F9">
            <w:r>
              <w:rPr>
                <w:rFonts w:hint="eastAsia"/>
              </w:rPr>
              <w:t>客户服务电话</w:t>
            </w:r>
          </w:p>
        </w:tc>
        <w:tc>
          <w:tcPr>
            <w:tcW w:w="2270" w:type="dxa"/>
            <w:vAlign w:val="center"/>
          </w:tcPr>
          <w:p w14:paraId="681646A9">
            <w:r>
              <w:rPr>
                <w:rFonts w:hint="eastAsia"/>
              </w:rPr>
              <w:t>400-889-8899</w:t>
            </w:r>
          </w:p>
        </w:tc>
        <w:tc>
          <w:tcPr>
            <w:tcW w:w="2990" w:type="dxa"/>
            <w:vAlign w:val="center"/>
          </w:tcPr>
          <w:p w14:paraId="3C5C1691">
            <w:r>
              <w:rPr>
                <w:rFonts w:hint="eastAsia"/>
              </w:rPr>
              <w:t>95568</w:t>
            </w:r>
          </w:p>
        </w:tc>
      </w:tr>
      <w:tr w14:paraId="22B9F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E4A74B">
            <w:r>
              <w:rPr>
                <w:rFonts w:hint="eastAsia"/>
              </w:rPr>
              <w:t>传真</w:t>
            </w:r>
          </w:p>
        </w:tc>
        <w:tc>
          <w:tcPr>
            <w:tcW w:w="2270" w:type="dxa"/>
            <w:vAlign w:val="center"/>
          </w:tcPr>
          <w:p w14:paraId="4B24C915">
            <w:r>
              <w:rPr>
                <w:rFonts w:hint="eastAsia"/>
              </w:rPr>
              <w:t>0755-82763889</w:t>
            </w:r>
          </w:p>
        </w:tc>
        <w:tc>
          <w:tcPr>
            <w:tcW w:w="2990" w:type="dxa"/>
            <w:vAlign w:val="center"/>
          </w:tcPr>
          <w:p w14:paraId="69051625">
            <w:r>
              <w:rPr>
                <w:rFonts w:hint="eastAsia"/>
              </w:rPr>
              <w:t>010-57093382</w:t>
            </w:r>
          </w:p>
        </w:tc>
      </w:tr>
      <w:tr w14:paraId="38FC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072019">
            <w:r>
              <w:rPr>
                <w:rFonts w:hint="eastAsia"/>
              </w:rPr>
              <w:t>注册地址</w:t>
            </w:r>
          </w:p>
        </w:tc>
        <w:tc>
          <w:tcPr>
            <w:tcW w:w="2270" w:type="dxa"/>
            <w:vAlign w:val="center"/>
          </w:tcPr>
          <w:p w14:paraId="69A5B28B">
            <w:r>
              <w:rPr>
                <w:rFonts w:hint="eastAsia"/>
              </w:rPr>
              <w:t>深圳市福田区莲花街道益田路5999号基金大厦32-42楼</w:t>
            </w:r>
          </w:p>
        </w:tc>
        <w:tc>
          <w:tcPr>
            <w:tcW w:w="2990" w:type="dxa"/>
            <w:vAlign w:val="center"/>
          </w:tcPr>
          <w:p w14:paraId="196DDD18">
            <w:r>
              <w:rPr>
                <w:rFonts w:hint="eastAsia"/>
              </w:rPr>
              <w:t>北京市西城区复兴门内大街2号</w:t>
            </w:r>
          </w:p>
        </w:tc>
      </w:tr>
      <w:tr w14:paraId="2A90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83B1D8">
            <w:r>
              <w:rPr>
                <w:rFonts w:hint="eastAsia"/>
              </w:rPr>
              <w:t>办公地址</w:t>
            </w:r>
          </w:p>
        </w:tc>
        <w:tc>
          <w:tcPr>
            <w:tcW w:w="2270" w:type="dxa"/>
            <w:vAlign w:val="center"/>
          </w:tcPr>
          <w:p w14:paraId="60E1384F">
            <w:r>
              <w:rPr>
                <w:rFonts w:hint="eastAsia"/>
              </w:rPr>
              <w:t>深圳市福田区莲花街道益田路5999号基金大厦32-42楼</w:t>
            </w:r>
          </w:p>
        </w:tc>
        <w:tc>
          <w:tcPr>
            <w:tcW w:w="2990" w:type="dxa"/>
            <w:vAlign w:val="center"/>
          </w:tcPr>
          <w:p w14:paraId="7FCD83CD">
            <w:r>
              <w:rPr>
                <w:rFonts w:hint="eastAsia"/>
              </w:rPr>
              <w:t>北京市西城区复兴门内大街2号</w:t>
            </w:r>
          </w:p>
        </w:tc>
      </w:tr>
      <w:tr w14:paraId="208A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F24F43">
            <w:r>
              <w:rPr>
                <w:rFonts w:hint="eastAsia"/>
              </w:rPr>
              <w:t>邮政编码</w:t>
            </w:r>
          </w:p>
        </w:tc>
        <w:tc>
          <w:tcPr>
            <w:tcW w:w="2270" w:type="dxa"/>
            <w:vAlign w:val="center"/>
          </w:tcPr>
          <w:p w14:paraId="32562120">
            <w:r>
              <w:rPr>
                <w:rFonts w:hint="eastAsia"/>
              </w:rPr>
              <w:t>518017</w:t>
            </w:r>
          </w:p>
        </w:tc>
        <w:tc>
          <w:tcPr>
            <w:tcW w:w="2990" w:type="dxa"/>
            <w:vAlign w:val="center"/>
          </w:tcPr>
          <w:p w14:paraId="4F365D67">
            <w:r>
              <w:rPr>
                <w:rFonts w:hint="eastAsia"/>
              </w:rPr>
              <w:t>100031</w:t>
            </w:r>
          </w:p>
        </w:tc>
      </w:tr>
      <w:tr w14:paraId="424D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B2B423">
            <w:r>
              <w:rPr>
                <w:rFonts w:hint="eastAsia"/>
              </w:rPr>
              <w:t>法定代表人</w:t>
            </w:r>
          </w:p>
        </w:tc>
        <w:tc>
          <w:tcPr>
            <w:tcW w:w="2270" w:type="dxa"/>
            <w:vAlign w:val="center"/>
          </w:tcPr>
          <w:p w14:paraId="689C6D0C">
            <w:r>
              <w:rPr>
                <w:rFonts w:hint="eastAsia"/>
              </w:rPr>
              <w:t>周易</w:t>
            </w:r>
          </w:p>
        </w:tc>
        <w:tc>
          <w:tcPr>
            <w:tcW w:w="2990" w:type="dxa"/>
            <w:vAlign w:val="center"/>
          </w:tcPr>
          <w:p w14:paraId="22211633">
            <w:r>
              <w:rPr>
                <w:rFonts w:hint="eastAsia"/>
              </w:rPr>
              <w:t>高迎欣</w:t>
            </w:r>
          </w:p>
        </w:tc>
      </w:tr>
    </w:tbl>
    <w:p w14:paraId="29403674">
      <w:pPr>
        <w:pStyle w:val="23"/>
      </w:pPr>
      <w:bookmarkStart w:id="9" w:name="_Toc273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AD3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E574A4">
            <w:r>
              <w:rPr>
                <w:rFonts w:hint="eastAsia"/>
              </w:rPr>
              <w:t>本基金选定的信息披露报纸名称</w:t>
            </w:r>
          </w:p>
        </w:tc>
        <w:tc>
          <w:tcPr>
            <w:tcW w:w="3322" w:type="dxa"/>
            <w:vAlign w:val="center"/>
          </w:tcPr>
          <w:p w14:paraId="0D51FA98">
            <w:r>
              <w:rPr>
                <w:rFonts w:hint="eastAsia"/>
              </w:rPr>
              <w:t>中国证券报</w:t>
            </w:r>
          </w:p>
        </w:tc>
      </w:tr>
      <w:tr w14:paraId="0ED63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D29ADF">
            <w:r>
              <w:rPr>
                <w:rFonts w:hint="eastAsia"/>
              </w:rPr>
              <w:t>登载基金年度报告正文的管理人互联网网址</w:t>
            </w:r>
          </w:p>
        </w:tc>
        <w:tc>
          <w:tcPr>
            <w:tcW w:w="3322" w:type="dxa"/>
            <w:vAlign w:val="center"/>
          </w:tcPr>
          <w:p w14:paraId="4072B305">
            <w:r>
              <w:rPr>
                <w:rFonts w:hint="eastAsia"/>
              </w:rPr>
              <w:t>http://www.nffund.com</w:t>
            </w:r>
          </w:p>
        </w:tc>
      </w:tr>
      <w:tr w14:paraId="7999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AF3785">
            <w:r>
              <w:rPr>
                <w:rFonts w:hint="eastAsia"/>
              </w:rPr>
              <w:t>基金年度报告备置地点</w:t>
            </w:r>
          </w:p>
        </w:tc>
        <w:tc>
          <w:tcPr>
            <w:tcW w:w="3322" w:type="dxa"/>
            <w:vAlign w:val="center"/>
          </w:tcPr>
          <w:p w14:paraId="1C6A4F00">
            <w:r>
              <w:rPr>
                <w:rFonts w:hint="eastAsia"/>
              </w:rPr>
              <w:t>基金管理人、基金托管人的办公地址、基金上市交易的证券交易所（如有）</w:t>
            </w:r>
          </w:p>
        </w:tc>
      </w:tr>
    </w:tbl>
    <w:p w14:paraId="3C1E28A6">
      <w:pPr>
        <w:pStyle w:val="23"/>
      </w:pPr>
      <w:r>
        <w:t xml:space="preserve"> </w:t>
      </w:r>
      <w:bookmarkStart w:id="10" w:name="_Toc1679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261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BF06912">
            <w:pPr>
              <w:jc w:val="center"/>
            </w:pPr>
            <w:r>
              <w:rPr>
                <w:rFonts w:hint="eastAsia"/>
                <w:b/>
              </w:rPr>
              <w:t>项目</w:t>
            </w:r>
          </w:p>
        </w:tc>
        <w:tc>
          <w:tcPr>
            <w:tcW w:w="2907" w:type="dxa"/>
            <w:shd w:val="clear" w:color="auto" w:fill="BFBFBF"/>
            <w:vAlign w:val="center"/>
          </w:tcPr>
          <w:p w14:paraId="225CC263">
            <w:pPr>
              <w:jc w:val="center"/>
            </w:pPr>
            <w:r>
              <w:rPr>
                <w:rFonts w:hint="eastAsia"/>
                <w:b/>
              </w:rPr>
              <w:t>名称</w:t>
            </w:r>
          </w:p>
        </w:tc>
        <w:tc>
          <w:tcPr>
            <w:tcW w:w="3876" w:type="dxa"/>
            <w:shd w:val="clear" w:color="auto" w:fill="BFBFBF"/>
            <w:vAlign w:val="center"/>
          </w:tcPr>
          <w:p w14:paraId="150C824F">
            <w:pPr>
              <w:jc w:val="center"/>
            </w:pPr>
            <w:r>
              <w:rPr>
                <w:rFonts w:hint="eastAsia"/>
                <w:b/>
              </w:rPr>
              <w:t>办公地址</w:t>
            </w:r>
          </w:p>
        </w:tc>
      </w:tr>
      <w:tr w14:paraId="31BF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63BCBF0">
            <w:r>
              <w:rPr>
                <w:rFonts w:hint="eastAsia"/>
              </w:rPr>
              <w:t>会计师事务所</w:t>
            </w:r>
          </w:p>
        </w:tc>
        <w:tc>
          <w:tcPr>
            <w:tcW w:w="2907" w:type="dxa"/>
            <w:vAlign w:val="center"/>
          </w:tcPr>
          <w:p w14:paraId="1065B8C2">
            <w:r>
              <w:rPr>
                <w:rFonts w:hint="eastAsia"/>
              </w:rPr>
              <w:t>安永华明会计师事务所（特殊普通合伙）</w:t>
            </w:r>
          </w:p>
        </w:tc>
        <w:tc>
          <w:tcPr>
            <w:tcW w:w="3876" w:type="dxa"/>
            <w:vAlign w:val="center"/>
          </w:tcPr>
          <w:p w14:paraId="0628140D">
            <w:r>
              <w:rPr>
                <w:rFonts w:hint="eastAsia"/>
              </w:rPr>
              <w:t>北京市东城区东长安街1号东方广场安永大楼17层</w:t>
            </w:r>
          </w:p>
        </w:tc>
      </w:tr>
      <w:tr w14:paraId="4AB2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565E73C">
            <w:r>
              <w:rPr>
                <w:rFonts w:hint="eastAsia"/>
              </w:rPr>
              <w:t>注册登记机构</w:t>
            </w:r>
          </w:p>
        </w:tc>
        <w:tc>
          <w:tcPr>
            <w:tcW w:w="2907" w:type="dxa"/>
            <w:vAlign w:val="center"/>
          </w:tcPr>
          <w:p w14:paraId="3643F3E2">
            <w:r>
              <w:rPr>
                <w:rFonts w:hint="eastAsia"/>
              </w:rPr>
              <w:t>南方基金管理股份有限公司</w:t>
            </w:r>
          </w:p>
        </w:tc>
        <w:tc>
          <w:tcPr>
            <w:tcW w:w="3876" w:type="dxa"/>
            <w:vAlign w:val="center"/>
          </w:tcPr>
          <w:p w14:paraId="734DA940">
            <w:r>
              <w:rPr>
                <w:rFonts w:hint="eastAsia"/>
              </w:rPr>
              <w:t>深圳市福田区莲花街道益田路5999号基金大厦32-42楼</w:t>
            </w:r>
          </w:p>
        </w:tc>
      </w:tr>
    </w:tbl>
    <w:p w14:paraId="279E7ACE">
      <w:pPr>
        <w:pStyle w:val="26"/>
        <w:pageBreakBefore/>
      </w:pPr>
      <w:bookmarkStart w:id="11" w:name="_Toc1761"/>
      <w:r>
        <w:t>主要财务指标、基金净值表现及利润分配情况</w:t>
      </w:r>
      <w:bookmarkEnd w:id="11"/>
    </w:p>
    <w:p w14:paraId="0700C026">
      <w:pPr>
        <w:pStyle w:val="23"/>
      </w:pPr>
      <w:bookmarkStart w:id="12" w:name="_Toc23670"/>
      <w:r>
        <w:t>主要会计数据和财务指标</w:t>
      </w:r>
      <w:bookmarkEnd w:id="12"/>
    </w:p>
    <w:p w14:paraId="0F2FA12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7F7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8FE7EE">
            <w:r>
              <w:rPr>
                <w:rFonts w:hint="eastAsia"/>
              </w:rPr>
              <w:t>3.1.1 期间数据和指标</w:t>
            </w:r>
          </w:p>
        </w:tc>
        <w:tc>
          <w:tcPr>
            <w:tcW w:w="1771" w:type="dxa"/>
            <w:vAlign w:val="center"/>
          </w:tcPr>
          <w:p w14:paraId="12D5BF43">
            <w:r>
              <w:rPr>
                <w:rFonts w:hint="eastAsia"/>
              </w:rPr>
              <w:t>2025年</w:t>
            </w:r>
          </w:p>
        </w:tc>
        <w:tc>
          <w:tcPr>
            <w:tcW w:w="1949" w:type="dxa"/>
            <w:vAlign w:val="center"/>
          </w:tcPr>
          <w:p w14:paraId="66AC32E8">
            <w:r>
              <w:rPr>
                <w:rFonts w:hint="eastAsia"/>
              </w:rPr>
              <w:t>2024年</w:t>
            </w:r>
          </w:p>
        </w:tc>
        <w:tc>
          <w:tcPr>
            <w:tcW w:w="1827" w:type="dxa"/>
            <w:vAlign w:val="center"/>
          </w:tcPr>
          <w:p w14:paraId="3B8B12CC">
            <w:r>
              <w:rPr>
                <w:rFonts w:hint="eastAsia"/>
              </w:rPr>
              <w:t>2023年</w:t>
            </w:r>
          </w:p>
        </w:tc>
      </w:tr>
      <w:tr w14:paraId="424D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AF97B8">
            <w:r>
              <w:rPr>
                <w:rFonts w:hint="eastAsia"/>
              </w:rPr>
              <w:t>本期已实现收益</w:t>
            </w:r>
          </w:p>
        </w:tc>
        <w:tc>
          <w:tcPr>
            <w:tcW w:w="1771" w:type="dxa"/>
            <w:vAlign w:val="center"/>
          </w:tcPr>
          <w:p w14:paraId="4E06E84F">
            <w:pPr>
              <w:jc w:val="right"/>
            </w:pPr>
            <w:r>
              <w:rPr>
                <w:rFonts w:hint="eastAsia"/>
              </w:rPr>
              <w:t>90,596,174.62</w:t>
            </w:r>
          </w:p>
        </w:tc>
        <w:tc>
          <w:tcPr>
            <w:tcW w:w="1949" w:type="dxa"/>
            <w:vAlign w:val="center"/>
          </w:tcPr>
          <w:p w14:paraId="000D81AA">
            <w:pPr>
              <w:jc w:val="right"/>
            </w:pPr>
            <w:r>
              <w:rPr>
                <w:rFonts w:hint="eastAsia"/>
              </w:rPr>
              <w:t>96,776,665.30</w:t>
            </w:r>
          </w:p>
        </w:tc>
        <w:tc>
          <w:tcPr>
            <w:tcW w:w="1827" w:type="dxa"/>
            <w:vAlign w:val="center"/>
          </w:tcPr>
          <w:p w14:paraId="56C27420">
            <w:pPr>
              <w:jc w:val="right"/>
            </w:pPr>
            <w:r>
              <w:rPr>
                <w:rFonts w:hint="eastAsia"/>
              </w:rPr>
              <w:t>82,912,756.51</w:t>
            </w:r>
          </w:p>
        </w:tc>
      </w:tr>
      <w:tr w14:paraId="0F046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5183D1">
            <w:r>
              <w:rPr>
                <w:rFonts w:hint="eastAsia"/>
              </w:rPr>
              <w:t>本期利润</w:t>
            </w:r>
          </w:p>
        </w:tc>
        <w:tc>
          <w:tcPr>
            <w:tcW w:w="1771" w:type="dxa"/>
            <w:vAlign w:val="center"/>
          </w:tcPr>
          <w:p w14:paraId="7277BE74">
            <w:pPr>
              <w:jc w:val="right"/>
            </w:pPr>
            <w:r>
              <w:rPr>
                <w:rFonts w:hint="eastAsia"/>
              </w:rPr>
              <w:t>40,078,000.01</w:t>
            </w:r>
          </w:p>
        </w:tc>
        <w:tc>
          <w:tcPr>
            <w:tcW w:w="1949" w:type="dxa"/>
            <w:vAlign w:val="center"/>
          </w:tcPr>
          <w:p w14:paraId="692E8FE5">
            <w:pPr>
              <w:jc w:val="right"/>
            </w:pPr>
            <w:r>
              <w:rPr>
                <w:rFonts w:hint="eastAsia"/>
              </w:rPr>
              <w:t>131,443,785.13</w:t>
            </w:r>
          </w:p>
        </w:tc>
        <w:tc>
          <w:tcPr>
            <w:tcW w:w="1827" w:type="dxa"/>
            <w:vAlign w:val="center"/>
          </w:tcPr>
          <w:p w14:paraId="007B4458">
            <w:pPr>
              <w:jc w:val="right"/>
            </w:pPr>
            <w:r>
              <w:rPr>
                <w:rFonts w:hint="eastAsia"/>
              </w:rPr>
              <w:t>117,929,817.05</w:t>
            </w:r>
          </w:p>
        </w:tc>
      </w:tr>
      <w:tr w14:paraId="4F44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4F34CB">
            <w:r>
              <w:rPr>
                <w:rFonts w:hint="eastAsia"/>
              </w:rPr>
              <w:t>加权平均基金份额本期利润</w:t>
            </w:r>
          </w:p>
        </w:tc>
        <w:tc>
          <w:tcPr>
            <w:tcW w:w="1771" w:type="dxa"/>
            <w:vAlign w:val="center"/>
          </w:tcPr>
          <w:p w14:paraId="6823A2FE">
            <w:pPr>
              <w:jc w:val="right"/>
            </w:pPr>
            <w:r>
              <w:rPr>
                <w:rFonts w:hint="eastAsia"/>
              </w:rPr>
              <w:t>0.0184</w:t>
            </w:r>
          </w:p>
        </w:tc>
        <w:tc>
          <w:tcPr>
            <w:tcW w:w="1949" w:type="dxa"/>
            <w:vAlign w:val="center"/>
          </w:tcPr>
          <w:p w14:paraId="2557FF61">
            <w:pPr>
              <w:jc w:val="right"/>
            </w:pPr>
            <w:r>
              <w:rPr>
                <w:rFonts w:hint="eastAsia"/>
              </w:rPr>
              <w:t>0.0603</w:t>
            </w:r>
          </w:p>
        </w:tc>
        <w:tc>
          <w:tcPr>
            <w:tcW w:w="1827" w:type="dxa"/>
            <w:vAlign w:val="center"/>
          </w:tcPr>
          <w:p w14:paraId="4107099C">
            <w:pPr>
              <w:jc w:val="right"/>
            </w:pPr>
            <w:r>
              <w:rPr>
                <w:rFonts w:hint="eastAsia"/>
              </w:rPr>
              <w:t>0.0543</w:t>
            </w:r>
          </w:p>
        </w:tc>
      </w:tr>
      <w:tr w14:paraId="37B6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834EA0">
            <w:r>
              <w:rPr>
                <w:rFonts w:hint="eastAsia"/>
              </w:rPr>
              <w:t>本期加权平均净值利润率</w:t>
            </w:r>
          </w:p>
        </w:tc>
        <w:tc>
          <w:tcPr>
            <w:tcW w:w="1771" w:type="dxa"/>
            <w:vAlign w:val="center"/>
          </w:tcPr>
          <w:p w14:paraId="4E48C60C">
            <w:pPr>
              <w:jc w:val="right"/>
            </w:pPr>
            <w:r>
              <w:rPr>
                <w:rFonts w:hint="eastAsia"/>
              </w:rPr>
              <w:t>1.41%</w:t>
            </w:r>
          </w:p>
        </w:tc>
        <w:tc>
          <w:tcPr>
            <w:tcW w:w="1949" w:type="dxa"/>
            <w:vAlign w:val="center"/>
          </w:tcPr>
          <w:p w14:paraId="33B35B4C">
            <w:pPr>
              <w:jc w:val="right"/>
            </w:pPr>
            <w:r>
              <w:rPr>
                <w:rFonts w:hint="eastAsia"/>
              </w:rPr>
              <w:t>4.70%</w:t>
            </w:r>
          </w:p>
        </w:tc>
        <w:tc>
          <w:tcPr>
            <w:tcW w:w="1827" w:type="dxa"/>
            <w:vAlign w:val="center"/>
          </w:tcPr>
          <w:p w14:paraId="6CF4A2DF">
            <w:pPr>
              <w:jc w:val="right"/>
            </w:pPr>
            <w:r>
              <w:rPr>
                <w:rFonts w:hint="eastAsia"/>
              </w:rPr>
              <w:t>4.41%</w:t>
            </w:r>
          </w:p>
        </w:tc>
      </w:tr>
      <w:tr w14:paraId="75C9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589DE3">
            <w:r>
              <w:rPr>
                <w:rFonts w:hint="eastAsia"/>
              </w:rPr>
              <w:t>本期基金份额净值增长率</w:t>
            </w:r>
          </w:p>
        </w:tc>
        <w:tc>
          <w:tcPr>
            <w:tcW w:w="1771" w:type="dxa"/>
            <w:vAlign w:val="center"/>
          </w:tcPr>
          <w:p w14:paraId="676B2238">
            <w:pPr>
              <w:jc w:val="right"/>
            </w:pPr>
            <w:r>
              <w:rPr>
                <w:rFonts w:hint="eastAsia"/>
              </w:rPr>
              <w:t>1.43%</w:t>
            </w:r>
          </w:p>
        </w:tc>
        <w:tc>
          <w:tcPr>
            <w:tcW w:w="1949" w:type="dxa"/>
            <w:vAlign w:val="center"/>
          </w:tcPr>
          <w:p w14:paraId="135B42FD">
            <w:pPr>
              <w:jc w:val="right"/>
            </w:pPr>
            <w:r>
              <w:rPr>
                <w:rFonts w:hint="eastAsia"/>
              </w:rPr>
              <w:t>4.81%</w:t>
            </w:r>
          </w:p>
        </w:tc>
        <w:tc>
          <w:tcPr>
            <w:tcW w:w="1827" w:type="dxa"/>
            <w:vAlign w:val="center"/>
          </w:tcPr>
          <w:p w14:paraId="055E138B">
            <w:pPr>
              <w:jc w:val="right"/>
            </w:pPr>
            <w:r>
              <w:rPr>
                <w:rFonts w:hint="eastAsia"/>
              </w:rPr>
              <w:t>4.52%</w:t>
            </w:r>
          </w:p>
        </w:tc>
      </w:tr>
      <w:tr w14:paraId="4AED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EBAD38">
            <w:r>
              <w:rPr>
                <w:rFonts w:hint="eastAsia"/>
              </w:rPr>
              <w:t>3.1.2 期末数据和指标</w:t>
            </w:r>
          </w:p>
        </w:tc>
        <w:tc>
          <w:tcPr>
            <w:tcW w:w="1771" w:type="dxa"/>
            <w:vAlign w:val="center"/>
          </w:tcPr>
          <w:p w14:paraId="4A9FE145">
            <w:r>
              <w:rPr>
                <w:rFonts w:hint="eastAsia"/>
              </w:rPr>
              <w:t>2025年末</w:t>
            </w:r>
          </w:p>
        </w:tc>
        <w:tc>
          <w:tcPr>
            <w:tcW w:w="1949" w:type="dxa"/>
            <w:vAlign w:val="center"/>
          </w:tcPr>
          <w:p w14:paraId="361EE569">
            <w:r>
              <w:rPr>
                <w:rFonts w:hint="eastAsia"/>
              </w:rPr>
              <w:t>2024年末</w:t>
            </w:r>
          </w:p>
        </w:tc>
        <w:tc>
          <w:tcPr>
            <w:tcW w:w="1827" w:type="dxa"/>
            <w:vAlign w:val="center"/>
          </w:tcPr>
          <w:p w14:paraId="12C0709D">
            <w:r>
              <w:rPr>
                <w:rFonts w:hint="eastAsia"/>
              </w:rPr>
              <w:t>2023年末</w:t>
            </w:r>
          </w:p>
        </w:tc>
      </w:tr>
      <w:tr w14:paraId="43E4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58DB62">
            <w:r>
              <w:rPr>
                <w:rFonts w:hint="eastAsia"/>
              </w:rPr>
              <w:t>期末可供分配利润</w:t>
            </w:r>
          </w:p>
        </w:tc>
        <w:tc>
          <w:tcPr>
            <w:tcW w:w="1771" w:type="dxa"/>
            <w:vAlign w:val="center"/>
          </w:tcPr>
          <w:p w14:paraId="1EBC822B">
            <w:pPr>
              <w:jc w:val="right"/>
            </w:pPr>
            <w:r>
              <w:rPr>
                <w:rFonts w:hint="eastAsia"/>
              </w:rPr>
              <w:t>601,737,577.78</w:t>
            </w:r>
          </w:p>
        </w:tc>
        <w:tc>
          <w:tcPr>
            <w:tcW w:w="1949" w:type="dxa"/>
            <w:vAlign w:val="center"/>
          </w:tcPr>
          <w:p w14:paraId="58DDE3EA">
            <w:pPr>
              <w:jc w:val="right"/>
            </w:pPr>
            <w:r>
              <w:rPr>
                <w:rFonts w:hint="eastAsia"/>
              </w:rPr>
              <w:t>576,327,802.07</w:t>
            </w:r>
          </w:p>
        </w:tc>
        <w:tc>
          <w:tcPr>
            <w:tcW w:w="1827" w:type="dxa"/>
            <w:vAlign w:val="center"/>
          </w:tcPr>
          <w:p w14:paraId="662261F3">
            <w:pPr>
              <w:jc w:val="right"/>
            </w:pPr>
            <w:r>
              <w:rPr>
                <w:rFonts w:hint="eastAsia"/>
              </w:rPr>
              <w:t>475,796,955.18</w:t>
            </w:r>
          </w:p>
        </w:tc>
      </w:tr>
      <w:tr w14:paraId="743F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1F612F">
            <w:r>
              <w:rPr>
                <w:rFonts w:hint="eastAsia"/>
              </w:rPr>
              <w:t>期末可供分配基金份额利润</w:t>
            </w:r>
          </w:p>
        </w:tc>
        <w:tc>
          <w:tcPr>
            <w:tcW w:w="1771" w:type="dxa"/>
            <w:vAlign w:val="center"/>
          </w:tcPr>
          <w:p w14:paraId="5874C6C0">
            <w:pPr>
              <w:jc w:val="right"/>
            </w:pPr>
            <w:r>
              <w:rPr>
                <w:rFonts w:hint="eastAsia"/>
              </w:rPr>
              <w:t>0.2769</w:t>
            </w:r>
          </w:p>
        </w:tc>
        <w:tc>
          <w:tcPr>
            <w:tcW w:w="1949" w:type="dxa"/>
            <w:vAlign w:val="center"/>
          </w:tcPr>
          <w:p w14:paraId="6B0C63C4">
            <w:pPr>
              <w:jc w:val="right"/>
            </w:pPr>
            <w:r>
              <w:rPr>
                <w:rFonts w:hint="eastAsia"/>
              </w:rPr>
              <w:t>0.2633</w:t>
            </w:r>
          </w:p>
        </w:tc>
        <w:tc>
          <w:tcPr>
            <w:tcW w:w="1827" w:type="dxa"/>
            <w:vAlign w:val="center"/>
          </w:tcPr>
          <w:p w14:paraId="6ABB34FD">
            <w:pPr>
              <w:jc w:val="right"/>
            </w:pPr>
            <w:r>
              <w:rPr>
                <w:rFonts w:hint="eastAsia"/>
              </w:rPr>
              <w:t>0.2189</w:t>
            </w:r>
          </w:p>
        </w:tc>
      </w:tr>
      <w:tr w14:paraId="5D466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DA0692">
            <w:r>
              <w:rPr>
                <w:rFonts w:hint="eastAsia"/>
              </w:rPr>
              <w:t>期末基金资产净值</w:t>
            </w:r>
          </w:p>
        </w:tc>
        <w:tc>
          <w:tcPr>
            <w:tcW w:w="1771" w:type="dxa"/>
            <w:vAlign w:val="center"/>
          </w:tcPr>
          <w:p w14:paraId="463EFEFD">
            <w:pPr>
              <w:jc w:val="right"/>
            </w:pPr>
            <w:r>
              <w:rPr>
                <w:rFonts w:hint="eastAsia"/>
              </w:rPr>
              <w:t>2,837,031,278.47</w:t>
            </w:r>
          </w:p>
        </w:tc>
        <w:tc>
          <w:tcPr>
            <w:tcW w:w="1949" w:type="dxa"/>
            <w:vAlign w:val="center"/>
          </w:tcPr>
          <w:p w14:paraId="339D3FE7">
            <w:pPr>
              <w:jc w:val="right"/>
            </w:pPr>
            <w:r>
              <w:rPr>
                <w:rFonts w:hint="eastAsia"/>
              </w:rPr>
              <w:t>2,878,233,106.27</w:t>
            </w:r>
          </w:p>
        </w:tc>
        <w:tc>
          <w:tcPr>
            <w:tcW w:w="1827" w:type="dxa"/>
            <w:vAlign w:val="center"/>
          </w:tcPr>
          <w:p w14:paraId="355B2201">
            <w:pPr>
              <w:jc w:val="right"/>
            </w:pPr>
            <w:r>
              <w:rPr>
                <w:rFonts w:hint="eastAsia"/>
              </w:rPr>
              <w:t>2,726,792,375.38</w:t>
            </w:r>
          </w:p>
        </w:tc>
      </w:tr>
      <w:tr w14:paraId="2C4E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BDEBBA">
            <w:r>
              <w:rPr>
                <w:rFonts w:hint="eastAsia"/>
              </w:rPr>
              <w:t>期末基金份额净值</w:t>
            </w:r>
          </w:p>
        </w:tc>
        <w:tc>
          <w:tcPr>
            <w:tcW w:w="1771" w:type="dxa"/>
            <w:vAlign w:val="center"/>
          </w:tcPr>
          <w:p w14:paraId="73D061B2">
            <w:pPr>
              <w:jc w:val="right"/>
            </w:pPr>
            <w:r>
              <w:rPr>
                <w:rFonts w:hint="eastAsia"/>
              </w:rPr>
              <w:t>1.3056</w:t>
            </w:r>
          </w:p>
        </w:tc>
        <w:tc>
          <w:tcPr>
            <w:tcW w:w="1949" w:type="dxa"/>
            <w:vAlign w:val="center"/>
          </w:tcPr>
          <w:p w14:paraId="07A81B7B">
            <w:pPr>
              <w:jc w:val="right"/>
            </w:pPr>
            <w:r>
              <w:rPr>
                <w:rFonts w:hint="eastAsia"/>
              </w:rPr>
              <w:t>1.3152</w:t>
            </w:r>
          </w:p>
        </w:tc>
        <w:tc>
          <w:tcPr>
            <w:tcW w:w="1827" w:type="dxa"/>
            <w:vAlign w:val="center"/>
          </w:tcPr>
          <w:p w14:paraId="3B12D0F3">
            <w:pPr>
              <w:jc w:val="right"/>
            </w:pPr>
            <w:r>
              <w:rPr>
                <w:rFonts w:hint="eastAsia"/>
              </w:rPr>
              <w:t>1.2549</w:t>
            </w:r>
          </w:p>
        </w:tc>
      </w:tr>
      <w:tr w14:paraId="1C8F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A20632">
            <w:r>
              <w:rPr>
                <w:rFonts w:hint="eastAsia"/>
              </w:rPr>
              <w:t>3.1.3 累计期末指标</w:t>
            </w:r>
          </w:p>
        </w:tc>
        <w:tc>
          <w:tcPr>
            <w:tcW w:w="1771" w:type="dxa"/>
            <w:vAlign w:val="center"/>
          </w:tcPr>
          <w:p w14:paraId="08F13488">
            <w:r>
              <w:rPr>
                <w:rFonts w:hint="eastAsia"/>
              </w:rPr>
              <w:t>2025年末</w:t>
            </w:r>
          </w:p>
        </w:tc>
        <w:tc>
          <w:tcPr>
            <w:tcW w:w="1949" w:type="dxa"/>
            <w:vAlign w:val="center"/>
          </w:tcPr>
          <w:p w14:paraId="1D406E0C">
            <w:r>
              <w:rPr>
                <w:rFonts w:hint="eastAsia"/>
              </w:rPr>
              <w:t>2024年末</w:t>
            </w:r>
          </w:p>
        </w:tc>
        <w:tc>
          <w:tcPr>
            <w:tcW w:w="1827" w:type="dxa"/>
            <w:vAlign w:val="center"/>
          </w:tcPr>
          <w:p w14:paraId="01752BBB">
            <w:r>
              <w:rPr>
                <w:rFonts w:hint="eastAsia"/>
              </w:rPr>
              <w:t>2023年末</w:t>
            </w:r>
          </w:p>
        </w:tc>
      </w:tr>
      <w:tr w14:paraId="54F7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474CD0">
            <w:r>
              <w:rPr>
                <w:rFonts w:hint="eastAsia"/>
              </w:rPr>
              <w:t>基金份额累计净值增长率</w:t>
            </w:r>
          </w:p>
        </w:tc>
        <w:tc>
          <w:tcPr>
            <w:tcW w:w="1771" w:type="dxa"/>
            <w:vAlign w:val="center"/>
          </w:tcPr>
          <w:p w14:paraId="1FB68879">
            <w:pPr>
              <w:jc w:val="right"/>
            </w:pPr>
            <w:r>
              <w:rPr>
                <w:rFonts w:hint="eastAsia"/>
              </w:rPr>
              <w:t>37.50%</w:t>
            </w:r>
          </w:p>
        </w:tc>
        <w:tc>
          <w:tcPr>
            <w:tcW w:w="1949" w:type="dxa"/>
            <w:vAlign w:val="center"/>
          </w:tcPr>
          <w:p w14:paraId="2A6AE23C">
            <w:pPr>
              <w:jc w:val="right"/>
            </w:pPr>
            <w:r>
              <w:rPr>
                <w:rFonts w:hint="eastAsia"/>
              </w:rPr>
              <w:t>35.55%</w:t>
            </w:r>
          </w:p>
        </w:tc>
        <w:tc>
          <w:tcPr>
            <w:tcW w:w="1827" w:type="dxa"/>
            <w:vAlign w:val="center"/>
          </w:tcPr>
          <w:p w14:paraId="2F943AC6">
            <w:pPr>
              <w:jc w:val="right"/>
            </w:pPr>
            <w:r>
              <w:rPr>
                <w:rFonts w:hint="eastAsia"/>
              </w:rPr>
              <w:t>29.34%</w:t>
            </w:r>
          </w:p>
        </w:tc>
      </w:tr>
    </w:tbl>
    <w:p w14:paraId="74253F12">
      <w:pPr>
        <w:pStyle w:val="47"/>
        <w:rPr>
          <w:rFonts w:hint="eastAsia"/>
        </w:rPr>
      </w:pPr>
      <w:r>
        <w:rPr>
          <w:rFonts w:hint="eastAsia"/>
        </w:rPr>
        <w:t>注：基金业绩指标不包括持有人认（申）购或交易基金的各项费用，计入费用后实际收益水平要低于所列数字；</w:t>
      </w:r>
    </w:p>
    <w:p w14:paraId="7EE8F41A">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A6734C8">
      <w:pPr>
        <w:pStyle w:val="47"/>
        <w:rPr>
          <w:rFonts w:hint="eastAsia"/>
        </w:rPr>
      </w:pPr>
      <w:r>
        <w:tab/>
      </w:r>
      <w:r>
        <w:rPr>
          <w:rFonts w:hint="eastAsia"/>
        </w:rPr>
        <w:t>对期末可供分配利润，采用期末资产负债表中未分配利润与未分配利润中已实现部分的孰低数。</w:t>
      </w:r>
    </w:p>
    <w:p w14:paraId="48106D0C">
      <w:pPr>
        <w:pStyle w:val="23"/>
      </w:pPr>
      <w:bookmarkStart w:id="13" w:name="_Toc299"/>
      <w:r>
        <w:t>基金净值表现</w:t>
      </w:r>
      <w:bookmarkEnd w:id="13"/>
      <w:r>
        <w:t xml:space="preserve"> </w:t>
      </w:r>
    </w:p>
    <w:p w14:paraId="7772D1D7">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CC4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7F3DDE3">
            <w:pPr>
              <w:jc w:val="center"/>
            </w:pPr>
            <w:r>
              <w:rPr>
                <w:rFonts w:hint="eastAsia"/>
                <w:b/>
              </w:rPr>
              <w:t>阶段</w:t>
            </w:r>
          </w:p>
        </w:tc>
        <w:tc>
          <w:tcPr>
            <w:tcW w:w="1101" w:type="dxa"/>
            <w:shd w:val="clear" w:color="auto" w:fill="BFBFBF"/>
            <w:vAlign w:val="center"/>
          </w:tcPr>
          <w:p w14:paraId="6FD30876">
            <w:pPr>
              <w:jc w:val="center"/>
            </w:pPr>
            <w:r>
              <w:rPr>
                <w:rFonts w:hint="eastAsia"/>
                <w:b/>
              </w:rPr>
              <w:t>份额净值增长率①</w:t>
            </w:r>
          </w:p>
        </w:tc>
        <w:tc>
          <w:tcPr>
            <w:tcW w:w="1101" w:type="dxa"/>
            <w:shd w:val="clear" w:color="auto" w:fill="BFBFBF"/>
            <w:vAlign w:val="center"/>
          </w:tcPr>
          <w:p w14:paraId="55077EF1">
            <w:pPr>
              <w:jc w:val="center"/>
            </w:pPr>
            <w:r>
              <w:rPr>
                <w:rFonts w:hint="eastAsia"/>
                <w:b/>
              </w:rPr>
              <w:t>份额净值增长率标准差②</w:t>
            </w:r>
          </w:p>
        </w:tc>
        <w:tc>
          <w:tcPr>
            <w:tcW w:w="1101" w:type="dxa"/>
            <w:shd w:val="clear" w:color="auto" w:fill="BFBFBF"/>
            <w:vAlign w:val="center"/>
          </w:tcPr>
          <w:p w14:paraId="5BCDE8B7">
            <w:pPr>
              <w:jc w:val="center"/>
            </w:pPr>
            <w:r>
              <w:rPr>
                <w:rFonts w:hint="eastAsia"/>
                <w:b/>
              </w:rPr>
              <w:t>业绩比较基准收益率③</w:t>
            </w:r>
          </w:p>
        </w:tc>
        <w:tc>
          <w:tcPr>
            <w:tcW w:w="1207" w:type="dxa"/>
            <w:shd w:val="clear" w:color="auto" w:fill="BFBFBF"/>
            <w:vAlign w:val="center"/>
          </w:tcPr>
          <w:p w14:paraId="2C108A3B">
            <w:pPr>
              <w:jc w:val="center"/>
            </w:pPr>
            <w:r>
              <w:rPr>
                <w:rFonts w:hint="eastAsia"/>
                <w:b/>
              </w:rPr>
              <w:t>业绩比较基准收益率标准差④</w:t>
            </w:r>
          </w:p>
        </w:tc>
        <w:tc>
          <w:tcPr>
            <w:tcW w:w="1251" w:type="dxa"/>
            <w:shd w:val="clear" w:color="auto" w:fill="BFBFBF"/>
            <w:vAlign w:val="center"/>
          </w:tcPr>
          <w:p w14:paraId="750F9366">
            <w:pPr>
              <w:jc w:val="center"/>
            </w:pPr>
            <w:r>
              <w:rPr>
                <w:rFonts w:hint="eastAsia"/>
                <w:b/>
              </w:rPr>
              <w:t>①-③</w:t>
            </w:r>
          </w:p>
        </w:tc>
        <w:tc>
          <w:tcPr>
            <w:tcW w:w="1218" w:type="dxa"/>
            <w:shd w:val="clear" w:color="auto" w:fill="BFBFBF"/>
            <w:vAlign w:val="center"/>
          </w:tcPr>
          <w:p w14:paraId="55AA3B85">
            <w:pPr>
              <w:jc w:val="center"/>
            </w:pPr>
            <w:r>
              <w:rPr>
                <w:rFonts w:hint="eastAsia"/>
                <w:b/>
              </w:rPr>
              <w:t>②-④</w:t>
            </w:r>
          </w:p>
        </w:tc>
      </w:tr>
      <w:tr w14:paraId="20D0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BBF6D4">
            <w:r>
              <w:rPr>
                <w:rFonts w:hint="eastAsia"/>
              </w:rPr>
              <w:t>过去三个月</w:t>
            </w:r>
          </w:p>
        </w:tc>
        <w:tc>
          <w:tcPr>
            <w:tcW w:w="1101" w:type="dxa"/>
            <w:vAlign w:val="center"/>
          </w:tcPr>
          <w:p w14:paraId="32076E16">
            <w:pPr>
              <w:jc w:val="right"/>
            </w:pPr>
            <w:r>
              <w:rPr>
                <w:rFonts w:hint="eastAsia"/>
              </w:rPr>
              <w:t>0.80%</w:t>
            </w:r>
          </w:p>
        </w:tc>
        <w:tc>
          <w:tcPr>
            <w:tcW w:w="1101" w:type="dxa"/>
            <w:vAlign w:val="center"/>
          </w:tcPr>
          <w:p w14:paraId="4A355545">
            <w:pPr>
              <w:jc w:val="right"/>
            </w:pPr>
            <w:r>
              <w:rPr>
                <w:rFonts w:hint="eastAsia"/>
              </w:rPr>
              <w:t>0.04%</w:t>
            </w:r>
          </w:p>
        </w:tc>
        <w:tc>
          <w:tcPr>
            <w:tcW w:w="1101" w:type="dxa"/>
            <w:vAlign w:val="center"/>
          </w:tcPr>
          <w:p w14:paraId="7AA66668">
            <w:pPr>
              <w:jc w:val="right"/>
            </w:pPr>
            <w:r>
              <w:rPr>
                <w:rFonts w:hint="eastAsia"/>
              </w:rPr>
              <w:t>0.04%</w:t>
            </w:r>
          </w:p>
        </w:tc>
        <w:tc>
          <w:tcPr>
            <w:tcW w:w="1207" w:type="dxa"/>
            <w:vAlign w:val="center"/>
          </w:tcPr>
          <w:p w14:paraId="1652047C">
            <w:pPr>
              <w:jc w:val="right"/>
            </w:pPr>
            <w:r>
              <w:rPr>
                <w:rFonts w:hint="eastAsia"/>
              </w:rPr>
              <w:t>0.05%</w:t>
            </w:r>
          </w:p>
        </w:tc>
        <w:tc>
          <w:tcPr>
            <w:tcW w:w="1251" w:type="dxa"/>
            <w:vAlign w:val="center"/>
          </w:tcPr>
          <w:p w14:paraId="46215DA0">
            <w:pPr>
              <w:jc w:val="right"/>
            </w:pPr>
            <w:r>
              <w:rPr>
                <w:rFonts w:hint="eastAsia"/>
              </w:rPr>
              <w:t>0.76%</w:t>
            </w:r>
          </w:p>
        </w:tc>
        <w:tc>
          <w:tcPr>
            <w:tcW w:w="1218" w:type="dxa"/>
            <w:vAlign w:val="center"/>
          </w:tcPr>
          <w:p w14:paraId="1C7E3B2E">
            <w:pPr>
              <w:jc w:val="right"/>
            </w:pPr>
            <w:r>
              <w:rPr>
                <w:rFonts w:hint="eastAsia"/>
              </w:rPr>
              <w:t>-0.01%</w:t>
            </w:r>
          </w:p>
        </w:tc>
      </w:tr>
      <w:tr w14:paraId="410C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9EA52D">
            <w:r>
              <w:rPr>
                <w:rFonts w:hint="eastAsia"/>
              </w:rPr>
              <w:t>过去六个月</w:t>
            </w:r>
          </w:p>
        </w:tc>
        <w:tc>
          <w:tcPr>
            <w:tcW w:w="1101" w:type="dxa"/>
            <w:vAlign w:val="center"/>
          </w:tcPr>
          <w:p w14:paraId="43A56905">
            <w:pPr>
              <w:jc w:val="right"/>
            </w:pPr>
            <w:r>
              <w:rPr>
                <w:rFonts w:hint="eastAsia"/>
              </w:rPr>
              <w:t>0.47%</w:t>
            </w:r>
          </w:p>
        </w:tc>
        <w:tc>
          <w:tcPr>
            <w:tcW w:w="1101" w:type="dxa"/>
            <w:vAlign w:val="center"/>
          </w:tcPr>
          <w:p w14:paraId="34966E7E">
            <w:pPr>
              <w:jc w:val="right"/>
            </w:pPr>
            <w:r>
              <w:rPr>
                <w:rFonts w:hint="eastAsia"/>
              </w:rPr>
              <w:t>0.05%</w:t>
            </w:r>
          </w:p>
        </w:tc>
        <w:tc>
          <w:tcPr>
            <w:tcW w:w="1101" w:type="dxa"/>
            <w:vAlign w:val="center"/>
          </w:tcPr>
          <w:p w14:paraId="5D90D4F0">
            <w:pPr>
              <w:jc w:val="right"/>
            </w:pPr>
            <w:r>
              <w:rPr>
                <w:rFonts w:hint="eastAsia"/>
              </w:rPr>
              <w:t>-1.45%</w:t>
            </w:r>
          </w:p>
        </w:tc>
        <w:tc>
          <w:tcPr>
            <w:tcW w:w="1207" w:type="dxa"/>
            <w:vAlign w:val="center"/>
          </w:tcPr>
          <w:p w14:paraId="7DBD8C7A">
            <w:pPr>
              <w:jc w:val="right"/>
            </w:pPr>
            <w:r>
              <w:rPr>
                <w:rFonts w:hint="eastAsia"/>
              </w:rPr>
              <w:t>0.07%</w:t>
            </w:r>
          </w:p>
        </w:tc>
        <w:tc>
          <w:tcPr>
            <w:tcW w:w="1251" w:type="dxa"/>
            <w:vAlign w:val="center"/>
          </w:tcPr>
          <w:p w14:paraId="3116942F">
            <w:pPr>
              <w:jc w:val="right"/>
            </w:pPr>
            <w:r>
              <w:rPr>
                <w:rFonts w:hint="eastAsia"/>
              </w:rPr>
              <w:t>1.92%</w:t>
            </w:r>
          </w:p>
        </w:tc>
        <w:tc>
          <w:tcPr>
            <w:tcW w:w="1218" w:type="dxa"/>
            <w:vAlign w:val="center"/>
          </w:tcPr>
          <w:p w14:paraId="6DDEB0AA">
            <w:pPr>
              <w:jc w:val="right"/>
            </w:pPr>
            <w:r>
              <w:rPr>
                <w:rFonts w:hint="eastAsia"/>
              </w:rPr>
              <w:t>-0.02%</w:t>
            </w:r>
          </w:p>
        </w:tc>
      </w:tr>
      <w:tr w14:paraId="3802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47D334">
            <w:r>
              <w:rPr>
                <w:rFonts w:hint="eastAsia"/>
              </w:rPr>
              <w:t>过去一年</w:t>
            </w:r>
          </w:p>
        </w:tc>
        <w:tc>
          <w:tcPr>
            <w:tcW w:w="1101" w:type="dxa"/>
            <w:vAlign w:val="center"/>
          </w:tcPr>
          <w:p w14:paraId="23F7EB0F">
            <w:pPr>
              <w:jc w:val="right"/>
            </w:pPr>
            <w:r>
              <w:rPr>
                <w:rFonts w:hint="eastAsia"/>
              </w:rPr>
              <w:t>1.43%</w:t>
            </w:r>
          </w:p>
        </w:tc>
        <w:tc>
          <w:tcPr>
            <w:tcW w:w="1101" w:type="dxa"/>
            <w:vAlign w:val="center"/>
          </w:tcPr>
          <w:p w14:paraId="715F678E">
            <w:pPr>
              <w:jc w:val="right"/>
            </w:pPr>
            <w:r>
              <w:rPr>
                <w:rFonts w:hint="eastAsia"/>
              </w:rPr>
              <w:t>0.05%</w:t>
            </w:r>
          </w:p>
        </w:tc>
        <w:tc>
          <w:tcPr>
            <w:tcW w:w="1101" w:type="dxa"/>
            <w:vAlign w:val="center"/>
          </w:tcPr>
          <w:p w14:paraId="2695061D">
            <w:pPr>
              <w:jc w:val="right"/>
            </w:pPr>
            <w:r>
              <w:rPr>
                <w:rFonts w:hint="eastAsia"/>
              </w:rPr>
              <w:t>-1.59%</w:t>
            </w:r>
          </w:p>
        </w:tc>
        <w:tc>
          <w:tcPr>
            <w:tcW w:w="1207" w:type="dxa"/>
            <w:vAlign w:val="center"/>
          </w:tcPr>
          <w:p w14:paraId="40CE963A">
            <w:pPr>
              <w:jc w:val="right"/>
            </w:pPr>
            <w:r>
              <w:rPr>
                <w:rFonts w:hint="eastAsia"/>
              </w:rPr>
              <w:t>0.09%</w:t>
            </w:r>
          </w:p>
        </w:tc>
        <w:tc>
          <w:tcPr>
            <w:tcW w:w="1251" w:type="dxa"/>
            <w:vAlign w:val="center"/>
          </w:tcPr>
          <w:p w14:paraId="02A2E2FA">
            <w:pPr>
              <w:jc w:val="right"/>
            </w:pPr>
            <w:r>
              <w:rPr>
                <w:rFonts w:hint="eastAsia"/>
              </w:rPr>
              <w:t>3.02%</w:t>
            </w:r>
          </w:p>
        </w:tc>
        <w:tc>
          <w:tcPr>
            <w:tcW w:w="1218" w:type="dxa"/>
            <w:vAlign w:val="center"/>
          </w:tcPr>
          <w:p w14:paraId="225301FA">
            <w:pPr>
              <w:jc w:val="right"/>
            </w:pPr>
            <w:r>
              <w:rPr>
                <w:rFonts w:hint="eastAsia"/>
              </w:rPr>
              <w:t>-0.04%</w:t>
            </w:r>
          </w:p>
        </w:tc>
      </w:tr>
      <w:tr w14:paraId="3C50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8EDFF6">
            <w:r>
              <w:rPr>
                <w:rFonts w:hint="eastAsia"/>
              </w:rPr>
              <w:t>过去三年</w:t>
            </w:r>
          </w:p>
        </w:tc>
        <w:tc>
          <w:tcPr>
            <w:tcW w:w="1101" w:type="dxa"/>
            <w:vAlign w:val="center"/>
          </w:tcPr>
          <w:p w14:paraId="60C6B642">
            <w:pPr>
              <w:jc w:val="right"/>
            </w:pPr>
            <w:r>
              <w:rPr>
                <w:rFonts w:hint="eastAsia"/>
              </w:rPr>
              <w:t>11.12%</w:t>
            </w:r>
          </w:p>
        </w:tc>
        <w:tc>
          <w:tcPr>
            <w:tcW w:w="1101" w:type="dxa"/>
            <w:vAlign w:val="center"/>
          </w:tcPr>
          <w:p w14:paraId="7E7F6194">
            <w:pPr>
              <w:jc w:val="right"/>
            </w:pPr>
            <w:r>
              <w:rPr>
                <w:rFonts w:hint="eastAsia"/>
              </w:rPr>
              <w:t>0.05%</w:t>
            </w:r>
          </w:p>
        </w:tc>
        <w:tc>
          <w:tcPr>
            <w:tcW w:w="1101" w:type="dxa"/>
            <w:vAlign w:val="center"/>
          </w:tcPr>
          <w:p w14:paraId="38AAB338">
            <w:pPr>
              <w:jc w:val="right"/>
            </w:pPr>
            <w:r>
              <w:rPr>
                <w:rFonts w:hint="eastAsia"/>
              </w:rPr>
              <w:t>5.44%</w:t>
            </w:r>
          </w:p>
        </w:tc>
        <w:tc>
          <w:tcPr>
            <w:tcW w:w="1207" w:type="dxa"/>
            <w:vAlign w:val="center"/>
          </w:tcPr>
          <w:p w14:paraId="6642CF8A">
            <w:pPr>
              <w:jc w:val="right"/>
            </w:pPr>
            <w:r>
              <w:rPr>
                <w:rFonts w:hint="eastAsia"/>
              </w:rPr>
              <w:t>0.07%</w:t>
            </w:r>
          </w:p>
        </w:tc>
        <w:tc>
          <w:tcPr>
            <w:tcW w:w="1251" w:type="dxa"/>
            <w:vAlign w:val="center"/>
          </w:tcPr>
          <w:p w14:paraId="52E87592">
            <w:pPr>
              <w:jc w:val="right"/>
            </w:pPr>
            <w:r>
              <w:rPr>
                <w:rFonts w:hint="eastAsia"/>
              </w:rPr>
              <w:t>5.68%</w:t>
            </w:r>
          </w:p>
        </w:tc>
        <w:tc>
          <w:tcPr>
            <w:tcW w:w="1218" w:type="dxa"/>
            <w:vAlign w:val="center"/>
          </w:tcPr>
          <w:p w14:paraId="323F4512">
            <w:pPr>
              <w:jc w:val="right"/>
            </w:pPr>
            <w:r>
              <w:rPr>
                <w:rFonts w:hint="eastAsia"/>
              </w:rPr>
              <w:t>-0.02%</w:t>
            </w:r>
          </w:p>
        </w:tc>
      </w:tr>
      <w:tr w14:paraId="3B88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F863BA">
            <w:r>
              <w:rPr>
                <w:rFonts w:hint="eastAsia"/>
              </w:rPr>
              <w:t>过去五年</w:t>
            </w:r>
          </w:p>
        </w:tc>
        <w:tc>
          <w:tcPr>
            <w:tcW w:w="1101" w:type="dxa"/>
            <w:vAlign w:val="center"/>
          </w:tcPr>
          <w:p w14:paraId="1FCF55D2">
            <w:pPr>
              <w:jc w:val="right"/>
            </w:pPr>
            <w:r>
              <w:rPr>
                <w:rFonts w:hint="eastAsia"/>
              </w:rPr>
              <w:t>21.03%</w:t>
            </w:r>
          </w:p>
        </w:tc>
        <w:tc>
          <w:tcPr>
            <w:tcW w:w="1101" w:type="dxa"/>
            <w:vAlign w:val="center"/>
          </w:tcPr>
          <w:p w14:paraId="140B01AB">
            <w:pPr>
              <w:jc w:val="right"/>
            </w:pPr>
            <w:r>
              <w:rPr>
                <w:rFonts w:hint="eastAsia"/>
              </w:rPr>
              <w:t>0.05%</w:t>
            </w:r>
          </w:p>
        </w:tc>
        <w:tc>
          <w:tcPr>
            <w:tcW w:w="1101" w:type="dxa"/>
            <w:vAlign w:val="center"/>
          </w:tcPr>
          <w:p w14:paraId="4BFD720A">
            <w:pPr>
              <w:jc w:val="right"/>
            </w:pPr>
            <w:r>
              <w:rPr>
                <w:rFonts w:hint="eastAsia"/>
              </w:rPr>
              <w:t>8.20%</w:t>
            </w:r>
          </w:p>
        </w:tc>
        <w:tc>
          <w:tcPr>
            <w:tcW w:w="1207" w:type="dxa"/>
            <w:vAlign w:val="center"/>
          </w:tcPr>
          <w:p w14:paraId="5109E782">
            <w:pPr>
              <w:jc w:val="right"/>
            </w:pPr>
            <w:r>
              <w:rPr>
                <w:rFonts w:hint="eastAsia"/>
              </w:rPr>
              <w:t>0.07%</w:t>
            </w:r>
          </w:p>
        </w:tc>
        <w:tc>
          <w:tcPr>
            <w:tcW w:w="1251" w:type="dxa"/>
            <w:vAlign w:val="center"/>
          </w:tcPr>
          <w:p w14:paraId="51A56F45">
            <w:pPr>
              <w:jc w:val="right"/>
            </w:pPr>
            <w:r>
              <w:rPr>
                <w:rFonts w:hint="eastAsia"/>
              </w:rPr>
              <w:t>12.83%</w:t>
            </w:r>
          </w:p>
        </w:tc>
        <w:tc>
          <w:tcPr>
            <w:tcW w:w="1218" w:type="dxa"/>
            <w:vAlign w:val="center"/>
          </w:tcPr>
          <w:p w14:paraId="6156452C">
            <w:pPr>
              <w:jc w:val="right"/>
            </w:pPr>
            <w:r>
              <w:rPr>
                <w:rFonts w:hint="eastAsia"/>
              </w:rPr>
              <w:t>-0.02%</w:t>
            </w:r>
          </w:p>
        </w:tc>
      </w:tr>
      <w:tr w14:paraId="6057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703A48">
            <w:r>
              <w:rPr>
                <w:rFonts w:hint="eastAsia"/>
              </w:rPr>
              <w:t>自基金合同生效起至今</w:t>
            </w:r>
          </w:p>
        </w:tc>
        <w:tc>
          <w:tcPr>
            <w:tcW w:w="1101" w:type="dxa"/>
            <w:vAlign w:val="center"/>
          </w:tcPr>
          <w:p w14:paraId="0A73B8B8">
            <w:pPr>
              <w:jc w:val="right"/>
            </w:pPr>
            <w:r>
              <w:rPr>
                <w:rFonts w:hint="eastAsia"/>
              </w:rPr>
              <w:t>37.50%</w:t>
            </w:r>
          </w:p>
        </w:tc>
        <w:tc>
          <w:tcPr>
            <w:tcW w:w="1101" w:type="dxa"/>
            <w:vAlign w:val="center"/>
          </w:tcPr>
          <w:p w14:paraId="7E0E455A">
            <w:pPr>
              <w:jc w:val="right"/>
            </w:pPr>
            <w:r>
              <w:rPr>
                <w:rFonts w:hint="eastAsia"/>
              </w:rPr>
              <w:t>0.05%</w:t>
            </w:r>
          </w:p>
        </w:tc>
        <w:tc>
          <w:tcPr>
            <w:tcW w:w="1101" w:type="dxa"/>
            <w:vAlign w:val="center"/>
          </w:tcPr>
          <w:p w14:paraId="37756A6D">
            <w:pPr>
              <w:jc w:val="right"/>
            </w:pPr>
            <w:r>
              <w:rPr>
                <w:rFonts w:hint="eastAsia"/>
              </w:rPr>
              <w:t>13.08%</w:t>
            </w:r>
          </w:p>
        </w:tc>
        <w:tc>
          <w:tcPr>
            <w:tcW w:w="1207" w:type="dxa"/>
            <w:vAlign w:val="center"/>
          </w:tcPr>
          <w:p w14:paraId="6AC07797">
            <w:pPr>
              <w:jc w:val="right"/>
            </w:pPr>
            <w:r>
              <w:rPr>
                <w:rFonts w:hint="eastAsia"/>
              </w:rPr>
              <w:t>0.07%</w:t>
            </w:r>
          </w:p>
        </w:tc>
        <w:tc>
          <w:tcPr>
            <w:tcW w:w="1251" w:type="dxa"/>
            <w:vAlign w:val="center"/>
          </w:tcPr>
          <w:p w14:paraId="5CCF6193">
            <w:pPr>
              <w:jc w:val="right"/>
            </w:pPr>
            <w:r>
              <w:rPr>
                <w:rFonts w:hint="eastAsia"/>
              </w:rPr>
              <w:t>24.42%</w:t>
            </w:r>
          </w:p>
        </w:tc>
        <w:tc>
          <w:tcPr>
            <w:tcW w:w="1218" w:type="dxa"/>
            <w:vAlign w:val="center"/>
          </w:tcPr>
          <w:p w14:paraId="0C6D32C7">
            <w:pPr>
              <w:jc w:val="right"/>
            </w:pPr>
            <w:r>
              <w:rPr>
                <w:rFonts w:hint="eastAsia"/>
              </w:rPr>
              <w:t>-0.02%</w:t>
            </w:r>
          </w:p>
        </w:tc>
      </w:tr>
    </w:tbl>
    <w:p w14:paraId="010AAABB">
      <w:pPr>
        <w:pStyle w:val="28"/>
      </w:pPr>
      <w:bookmarkStart w:id="15" w:name="_Toc15"/>
      <w:r>
        <w:t>自基金合同生效以来基金份额累计净值增长率变动及其与同期业绩比较基准收益率变动的比较</w:t>
      </w:r>
      <w:bookmarkEnd w:id="15"/>
    </w:p>
    <w:p w14:paraId="62FFFB70">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50A0B66A">
      <w:pPr>
        <w:pStyle w:val="28"/>
      </w:pPr>
      <w:bookmarkStart w:id="16" w:name="_Toc16"/>
      <w:r>
        <w:t>过去五年以来基金每年净值增长率及其与同期业绩比较基准收益率的比较</w:t>
      </w:r>
      <w:bookmarkEnd w:id="16"/>
    </w:p>
    <w:p w14:paraId="34590F93">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0E6264EB">
      <w:pPr>
        <w:pStyle w:val="23"/>
      </w:pPr>
      <w:bookmarkStart w:id="17" w:name="_Toc8609"/>
      <w:r>
        <w:t>过去三年基金的利润分配情况</w:t>
      </w:r>
      <w:bookmarkEnd w:id="17"/>
    </w:p>
    <w:p w14:paraId="13C446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0FE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96BF436">
            <w:pPr>
              <w:jc w:val="center"/>
            </w:pPr>
            <w:r>
              <w:rPr>
                <w:rFonts w:hint="eastAsia"/>
                <w:b/>
              </w:rPr>
              <w:t>年度</w:t>
            </w:r>
          </w:p>
        </w:tc>
        <w:tc>
          <w:tcPr>
            <w:tcW w:w="1384" w:type="dxa"/>
            <w:shd w:val="clear" w:color="auto" w:fill="BFBFBF"/>
            <w:vAlign w:val="center"/>
          </w:tcPr>
          <w:p w14:paraId="1279D6F6">
            <w:pPr>
              <w:jc w:val="center"/>
            </w:pPr>
            <w:r>
              <w:rPr>
                <w:rFonts w:hint="eastAsia"/>
                <w:b/>
              </w:rPr>
              <w:t>每10份基金份额分红数</w:t>
            </w:r>
          </w:p>
        </w:tc>
        <w:tc>
          <w:tcPr>
            <w:tcW w:w="1384" w:type="dxa"/>
            <w:shd w:val="clear" w:color="auto" w:fill="BFBFBF"/>
            <w:vAlign w:val="center"/>
          </w:tcPr>
          <w:p w14:paraId="5930C650">
            <w:pPr>
              <w:jc w:val="center"/>
            </w:pPr>
            <w:r>
              <w:rPr>
                <w:rFonts w:hint="eastAsia"/>
                <w:b/>
              </w:rPr>
              <w:t>现金形式发放总额</w:t>
            </w:r>
          </w:p>
        </w:tc>
        <w:tc>
          <w:tcPr>
            <w:tcW w:w="1384" w:type="dxa"/>
            <w:shd w:val="clear" w:color="auto" w:fill="BFBFBF"/>
            <w:vAlign w:val="center"/>
          </w:tcPr>
          <w:p w14:paraId="70B8125E">
            <w:pPr>
              <w:jc w:val="center"/>
            </w:pPr>
            <w:r>
              <w:rPr>
                <w:rFonts w:hint="eastAsia"/>
                <w:b/>
              </w:rPr>
              <w:t>再投资形式发放总额</w:t>
            </w:r>
          </w:p>
        </w:tc>
        <w:tc>
          <w:tcPr>
            <w:tcW w:w="1384" w:type="dxa"/>
            <w:shd w:val="clear" w:color="auto" w:fill="BFBFBF"/>
            <w:vAlign w:val="center"/>
          </w:tcPr>
          <w:p w14:paraId="1FC3C224">
            <w:pPr>
              <w:jc w:val="center"/>
            </w:pPr>
            <w:r>
              <w:rPr>
                <w:rFonts w:hint="eastAsia"/>
                <w:b/>
              </w:rPr>
              <w:t>年度利润分配合计</w:t>
            </w:r>
          </w:p>
        </w:tc>
        <w:tc>
          <w:tcPr>
            <w:tcW w:w="1384" w:type="dxa"/>
            <w:shd w:val="clear" w:color="auto" w:fill="BFBFBF"/>
            <w:vAlign w:val="center"/>
          </w:tcPr>
          <w:p w14:paraId="12DB70B3">
            <w:pPr>
              <w:jc w:val="center"/>
            </w:pPr>
            <w:r>
              <w:rPr>
                <w:rFonts w:hint="eastAsia"/>
                <w:b/>
              </w:rPr>
              <w:t>备注</w:t>
            </w:r>
          </w:p>
        </w:tc>
      </w:tr>
      <w:tr w14:paraId="3CE8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888D1">
            <w:r>
              <w:rPr>
                <w:rFonts w:hint="eastAsia"/>
              </w:rPr>
              <w:t>2025年</w:t>
            </w:r>
          </w:p>
        </w:tc>
        <w:tc>
          <w:tcPr>
            <w:tcW w:w="1384" w:type="dxa"/>
            <w:vAlign w:val="center"/>
          </w:tcPr>
          <w:p w14:paraId="457C707F">
            <w:pPr>
              <w:jc w:val="right"/>
            </w:pPr>
            <w:r>
              <w:rPr>
                <w:rFonts w:hint="eastAsia"/>
              </w:rPr>
              <w:t>0.2800</w:t>
            </w:r>
          </w:p>
        </w:tc>
        <w:tc>
          <w:tcPr>
            <w:tcW w:w="1384" w:type="dxa"/>
            <w:vAlign w:val="center"/>
          </w:tcPr>
          <w:p w14:paraId="7C051EC9">
            <w:pPr>
              <w:jc w:val="right"/>
            </w:pPr>
            <w:r>
              <w:rPr>
                <w:rFonts w:hint="eastAsia"/>
              </w:rPr>
              <w:t>61,275,095.95</w:t>
            </w:r>
          </w:p>
        </w:tc>
        <w:tc>
          <w:tcPr>
            <w:tcW w:w="1384" w:type="dxa"/>
            <w:vAlign w:val="center"/>
          </w:tcPr>
          <w:p w14:paraId="40F817C2">
            <w:pPr>
              <w:jc w:val="right"/>
            </w:pPr>
            <w:r>
              <w:rPr>
                <w:rFonts w:hint="eastAsia"/>
              </w:rPr>
              <w:t>1.28</w:t>
            </w:r>
          </w:p>
        </w:tc>
        <w:tc>
          <w:tcPr>
            <w:tcW w:w="1384" w:type="dxa"/>
            <w:vAlign w:val="center"/>
          </w:tcPr>
          <w:p w14:paraId="3C267942">
            <w:pPr>
              <w:jc w:val="right"/>
            </w:pPr>
            <w:r>
              <w:rPr>
                <w:rFonts w:hint="eastAsia"/>
              </w:rPr>
              <w:t>61,275,097.23</w:t>
            </w:r>
          </w:p>
        </w:tc>
        <w:tc>
          <w:tcPr>
            <w:tcW w:w="1384" w:type="dxa"/>
            <w:vAlign w:val="center"/>
          </w:tcPr>
          <w:p w14:paraId="1EB6485D">
            <w:pPr>
              <w:jc w:val="right"/>
            </w:pPr>
            <w:r>
              <w:rPr>
                <w:rFonts w:hint="eastAsia"/>
              </w:rPr>
              <w:t>-</w:t>
            </w:r>
          </w:p>
        </w:tc>
      </w:tr>
      <w:tr w14:paraId="288E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6E098">
            <w:r>
              <w:rPr>
                <w:rFonts w:hint="eastAsia"/>
              </w:rPr>
              <w:t>2024年</w:t>
            </w:r>
          </w:p>
        </w:tc>
        <w:tc>
          <w:tcPr>
            <w:tcW w:w="1384" w:type="dxa"/>
            <w:vAlign w:val="center"/>
          </w:tcPr>
          <w:p w14:paraId="1A659252">
            <w:pPr>
              <w:jc w:val="right"/>
            </w:pPr>
            <w:r>
              <w:rPr>
                <w:rFonts w:hint="eastAsia"/>
              </w:rPr>
              <w:t>-</w:t>
            </w:r>
          </w:p>
        </w:tc>
        <w:tc>
          <w:tcPr>
            <w:tcW w:w="1384" w:type="dxa"/>
            <w:vAlign w:val="center"/>
          </w:tcPr>
          <w:p w14:paraId="34305079">
            <w:pPr>
              <w:jc w:val="right"/>
            </w:pPr>
            <w:r>
              <w:rPr>
                <w:rFonts w:hint="eastAsia"/>
              </w:rPr>
              <w:t>-</w:t>
            </w:r>
          </w:p>
        </w:tc>
        <w:tc>
          <w:tcPr>
            <w:tcW w:w="1384" w:type="dxa"/>
            <w:vAlign w:val="center"/>
          </w:tcPr>
          <w:p w14:paraId="6A73C90B">
            <w:pPr>
              <w:jc w:val="right"/>
            </w:pPr>
            <w:r>
              <w:rPr>
                <w:rFonts w:hint="eastAsia"/>
              </w:rPr>
              <w:t>-</w:t>
            </w:r>
          </w:p>
        </w:tc>
        <w:tc>
          <w:tcPr>
            <w:tcW w:w="1384" w:type="dxa"/>
            <w:vAlign w:val="center"/>
          </w:tcPr>
          <w:p w14:paraId="583F2AE8">
            <w:pPr>
              <w:jc w:val="right"/>
            </w:pPr>
            <w:r>
              <w:rPr>
                <w:rFonts w:hint="eastAsia"/>
              </w:rPr>
              <w:t>-</w:t>
            </w:r>
          </w:p>
        </w:tc>
        <w:tc>
          <w:tcPr>
            <w:tcW w:w="1384" w:type="dxa"/>
            <w:vAlign w:val="center"/>
          </w:tcPr>
          <w:p w14:paraId="0E197456">
            <w:pPr>
              <w:jc w:val="right"/>
            </w:pPr>
            <w:r>
              <w:rPr>
                <w:rFonts w:hint="eastAsia"/>
              </w:rPr>
              <w:t>-</w:t>
            </w:r>
          </w:p>
        </w:tc>
      </w:tr>
      <w:tr w14:paraId="3839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1A31B">
            <w:r>
              <w:rPr>
                <w:rFonts w:hint="eastAsia"/>
              </w:rPr>
              <w:t>2023年</w:t>
            </w:r>
          </w:p>
        </w:tc>
        <w:tc>
          <w:tcPr>
            <w:tcW w:w="1384" w:type="dxa"/>
            <w:vAlign w:val="center"/>
          </w:tcPr>
          <w:p w14:paraId="3EFB6EFB">
            <w:pPr>
              <w:jc w:val="right"/>
            </w:pPr>
            <w:r>
              <w:rPr>
                <w:rFonts w:hint="eastAsia"/>
              </w:rPr>
              <w:t>-</w:t>
            </w:r>
          </w:p>
        </w:tc>
        <w:tc>
          <w:tcPr>
            <w:tcW w:w="1384" w:type="dxa"/>
            <w:vAlign w:val="center"/>
          </w:tcPr>
          <w:p w14:paraId="3869F46A">
            <w:pPr>
              <w:jc w:val="right"/>
            </w:pPr>
            <w:r>
              <w:rPr>
                <w:rFonts w:hint="eastAsia"/>
              </w:rPr>
              <w:t>-</w:t>
            </w:r>
          </w:p>
        </w:tc>
        <w:tc>
          <w:tcPr>
            <w:tcW w:w="1384" w:type="dxa"/>
            <w:vAlign w:val="center"/>
          </w:tcPr>
          <w:p w14:paraId="0321E127">
            <w:pPr>
              <w:jc w:val="right"/>
            </w:pPr>
            <w:r>
              <w:rPr>
                <w:rFonts w:hint="eastAsia"/>
              </w:rPr>
              <w:t>-</w:t>
            </w:r>
          </w:p>
        </w:tc>
        <w:tc>
          <w:tcPr>
            <w:tcW w:w="1384" w:type="dxa"/>
            <w:vAlign w:val="center"/>
          </w:tcPr>
          <w:p w14:paraId="12C94B11">
            <w:pPr>
              <w:jc w:val="right"/>
            </w:pPr>
            <w:r>
              <w:rPr>
                <w:rFonts w:hint="eastAsia"/>
              </w:rPr>
              <w:t>-</w:t>
            </w:r>
          </w:p>
        </w:tc>
        <w:tc>
          <w:tcPr>
            <w:tcW w:w="1384" w:type="dxa"/>
            <w:vAlign w:val="center"/>
          </w:tcPr>
          <w:p w14:paraId="1E51FA84">
            <w:pPr>
              <w:jc w:val="right"/>
            </w:pPr>
            <w:r>
              <w:rPr>
                <w:rFonts w:hint="eastAsia"/>
              </w:rPr>
              <w:t>-</w:t>
            </w:r>
          </w:p>
        </w:tc>
      </w:tr>
      <w:tr w14:paraId="771A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7066D">
            <w:r>
              <w:rPr>
                <w:rFonts w:hint="eastAsia"/>
              </w:rPr>
              <w:t>合计</w:t>
            </w:r>
          </w:p>
        </w:tc>
        <w:tc>
          <w:tcPr>
            <w:tcW w:w="1384" w:type="dxa"/>
            <w:vAlign w:val="center"/>
          </w:tcPr>
          <w:p w14:paraId="06C790E1">
            <w:pPr>
              <w:jc w:val="right"/>
            </w:pPr>
            <w:r>
              <w:rPr>
                <w:rFonts w:hint="eastAsia"/>
              </w:rPr>
              <w:t>0.2800</w:t>
            </w:r>
          </w:p>
        </w:tc>
        <w:tc>
          <w:tcPr>
            <w:tcW w:w="1384" w:type="dxa"/>
            <w:vAlign w:val="center"/>
          </w:tcPr>
          <w:p w14:paraId="1FE11B05">
            <w:pPr>
              <w:jc w:val="right"/>
            </w:pPr>
            <w:r>
              <w:rPr>
                <w:rFonts w:hint="eastAsia"/>
              </w:rPr>
              <w:t>61,275,095.95</w:t>
            </w:r>
          </w:p>
        </w:tc>
        <w:tc>
          <w:tcPr>
            <w:tcW w:w="1384" w:type="dxa"/>
            <w:vAlign w:val="center"/>
          </w:tcPr>
          <w:p w14:paraId="4D948AB8">
            <w:pPr>
              <w:jc w:val="right"/>
            </w:pPr>
            <w:r>
              <w:rPr>
                <w:rFonts w:hint="eastAsia"/>
              </w:rPr>
              <w:t>1.28</w:t>
            </w:r>
          </w:p>
        </w:tc>
        <w:tc>
          <w:tcPr>
            <w:tcW w:w="1384" w:type="dxa"/>
            <w:vAlign w:val="center"/>
          </w:tcPr>
          <w:p w14:paraId="7F1001BC">
            <w:pPr>
              <w:jc w:val="right"/>
            </w:pPr>
            <w:r>
              <w:rPr>
                <w:rFonts w:hint="eastAsia"/>
              </w:rPr>
              <w:t>61,275,097.23</w:t>
            </w:r>
          </w:p>
        </w:tc>
        <w:tc>
          <w:tcPr>
            <w:tcW w:w="1384" w:type="dxa"/>
            <w:vAlign w:val="center"/>
          </w:tcPr>
          <w:p w14:paraId="671FF967">
            <w:pPr>
              <w:jc w:val="right"/>
            </w:pPr>
            <w:r>
              <w:rPr>
                <w:rFonts w:hint="eastAsia"/>
              </w:rPr>
              <w:t>-</w:t>
            </w:r>
          </w:p>
        </w:tc>
      </w:tr>
    </w:tbl>
    <w:p w14:paraId="3D3A301F">
      <w:pPr>
        <w:pStyle w:val="26"/>
      </w:pPr>
      <w:bookmarkStart w:id="18" w:name="_Toc22443"/>
      <w:r>
        <w:t>管理人报告</w:t>
      </w:r>
      <w:bookmarkEnd w:id="18"/>
    </w:p>
    <w:p w14:paraId="407AAE10">
      <w:pPr>
        <w:pStyle w:val="23"/>
      </w:pPr>
      <w:bookmarkStart w:id="19" w:name="_Toc26045"/>
      <w:r>
        <w:t>基金管理人及基金经理情况</w:t>
      </w:r>
      <w:bookmarkEnd w:id="19"/>
    </w:p>
    <w:p w14:paraId="323D261B">
      <w:pPr>
        <w:pStyle w:val="28"/>
      </w:pPr>
      <w:bookmarkStart w:id="20" w:name="_Toc20"/>
      <w:r>
        <w:t>基金管理人及其管理基金的经验</w:t>
      </w:r>
      <w:bookmarkEnd w:id="20"/>
    </w:p>
    <w:p w14:paraId="00C4049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A93CEE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6040A7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FDB64F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844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531942B">
            <w:pPr>
              <w:jc w:val="center"/>
            </w:pPr>
            <w:r>
              <w:rPr>
                <w:rFonts w:hint="eastAsia"/>
                <w:b/>
              </w:rPr>
              <w:t>姓名</w:t>
            </w:r>
          </w:p>
        </w:tc>
        <w:tc>
          <w:tcPr>
            <w:tcW w:w="830" w:type="dxa"/>
            <w:vMerge w:val="restart"/>
            <w:shd w:val="clear" w:color="auto" w:fill="BFBFBF"/>
            <w:vAlign w:val="center"/>
          </w:tcPr>
          <w:p w14:paraId="452F1125">
            <w:pPr>
              <w:jc w:val="center"/>
            </w:pPr>
            <w:r>
              <w:rPr>
                <w:rFonts w:hint="eastAsia"/>
                <w:b/>
              </w:rPr>
              <w:t>职务</w:t>
            </w:r>
          </w:p>
        </w:tc>
        <w:tc>
          <w:tcPr>
            <w:tcW w:w="1090" w:type="dxa"/>
            <w:gridSpan w:val="2"/>
            <w:shd w:val="clear" w:color="auto" w:fill="BFBFBF"/>
            <w:vAlign w:val="center"/>
          </w:tcPr>
          <w:p w14:paraId="6F848435">
            <w:pPr>
              <w:jc w:val="center"/>
            </w:pPr>
            <w:r>
              <w:rPr>
                <w:rFonts w:hint="eastAsia"/>
                <w:b/>
              </w:rPr>
              <w:t>任本基金的基金经理（助理）期限</w:t>
            </w:r>
          </w:p>
        </w:tc>
        <w:tc>
          <w:tcPr>
            <w:tcW w:w="686" w:type="dxa"/>
            <w:vMerge w:val="restart"/>
            <w:shd w:val="clear" w:color="auto" w:fill="BFBFBF"/>
            <w:vAlign w:val="center"/>
          </w:tcPr>
          <w:p w14:paraId="158B95F8">
            <w:pPr>
              <w:jc w:val="center"/>
            </w:pPr>
            <w:r>
              <w:rPr>
                <w:rFonts w:hint="eastAsia"/>
                <w:b/>
              </w:rPr>
              <w:t>证券从业年限</w:t>
            </w:r>
          </w:p>
        </w:tc>
        <w:tc>
          <w:tcPr>
            <w:tcW w:w="3765" w:type="dxa"/>
            <w:vMerge w:val="restart"/>
            <w:shd w:val="clear" w:color="auto" w:fill="BFBFBF"/>
            <w:vAlign w:val="center"/>
          </w:tcPr>
          <w:p w14:paraId="412AE312">
            <w:pPr>
              <w:jc w:val="center"/>
            </w:pPr>
            <w:r>
              <w:rPr>
                <w:rFonts w:hint="eastAsia"/>
                <w:b/>
              </w:rPr>
              <w:t>说明</w:t>
            </w:r>
          </w:p>
        </w:tc>
      </w:tr>
      <w:tr w14:paraId="7992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002AD98"/>
        </w:tc>
        <w:tc>
          <w:tcPr>
            <w:tcW w:w="830" w:type="dxa"/>
            <w:vMerge w:val="continue"/>
            <w:vAlign w:val="center"/>
          </w:tcPr>
          <w:p w14:paraId="45270CD7"/>
        </w:tc>
        <w:tc>
          <w:tcPr>
            <w:tcW w:w="1090" w:type="dxa"/>
            <w:shd w:val="clear" w:color="auto" w:fill="BFBFBF"/>
            <w:vAlign w:val="center"/>
          </w:tcPr>
          <w:p w14:paraId="409D2DAF">
            <w:pPr>
              <w:jc w:val="center"/>
            </w:pPr>
            <w:r>
              <w:rPr>
                <w:rFonts w:hint="eastAsia"/>
                <w:b/>
              </w:rPr>
              <w:t>任职日期</w:t>
            </w:r>
          </w:p>
        </w:tc>
        <w:tc>
          <w:tcPr>
            <w:tcW w:w="1090" w:type="dxa"/>
            <w:shd w:val="clear" w:color="auto" w:fill="BFBFBF"/>
            <w:vAlign w:val="center"/>
          </w:tcPr>
          <w:p w14:paraId="0E84906E">
            <w:pPr>
              <w:jc w:val="center"/>
            </w:pPr>
            <w:r>
              <w:rPr>
                <w:rFonts w:hint="eastAsia"/>
                <w:b/>
              </w:rPr>
              <w:t>离任日期</w:t>
            </w:r>
          </w:p>
        </w:tc>
        <w:tc>
          <w:tcPr>
            <w:tcW w:w="686" w:type="dxa"/>
            <w:vMerge w:val="continue"/>
            <w:vAlign w:val="center"/>
          </w:tcPr>
          <w:p w14:paraId="75FDEA6C"/>
        </w:tc>
        <w:tc>
          <w:tcPr>
            <w:tcW w:w="3765" w:type="dxa"/>
            <w:vMerge w:val="continue"/>
            <w:vAlign w:val="center"/>
          </w:tcPr>
          <w:p w14:paraId="1E44DDAD"/>
        </w:tc>
      </w:tr>
      <w:tr w14:paraId="3B76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5277FF0">
            <w:r>
              <w:rPr>
                <w:rFonts w:hint="eastAsia"/>
              </w:rPr>
              <w:t>何康</w:t>
            </w:r>
          </w:p>
        </w:tc>
        <w:tc>
          <w:tcPr>
            <w:tcW w:w="830" w:type="dxa"/>
            <w:vAlign w:val="center"/>
          </w:tcPr>
          <w:p w14:paraId="670B51E2">
            <w:r>
              <w:rPr>
                <w:rFonts w:hint="eastAsia"/>
              </w:rPr>
              <w:t>本基金基金经理</w:t>
            </w:r>
          </w:p>
        </w:tc>
        <w:tc>
          <w:tcPr>
            <w:tcW w:w="1090" w:type="dxa"/>
            <w:vAlign w:val="center"/>
          </w:tcPr>
          <w:p w14:paraId="380A13AF">
            <w:r>
              <w:rPr>
                <w:rFonts w:hint="eastAsia"/>
              </w:rPr>
              <w:t>2018年4月12日</w:t>
            </w:r>
          </w:p>
        </w:tc>
        <w:tc>
          <w:tcPr>
            <w:tcW w:w="1090" w:type="dxa"/>
            <w:vAlign w:val="center"/>
          </w:tcPr>
          <w:p w14:paraId="2A61EDC3">
            <w:pPr>
              <w:jc w:val="right"/>
            </w:pPr>
            <w:r>
              <w:rPr>
                <w:rFonts w:hint="eastAsia"/>
              </w:rPr>
              <w:t>-</w:t>
            </w:r>
          </w:p>
        </w:tc>
        <w:tc>
          <w:tcPr>
            <w:tcW w:w="686" w:type="dxa"/>
            <w:vAlign w:val="center"/>
          </w:tcPr>
          <w:p w14:paraId="0663D5A2">
            <w:r>
              <w:rPr>
                <w:rFonts w:hint="eastAsia"/>
              </w:rPr>
              <w:t>21年</w:t>
            </w:r>
          </w:p>
        </w:tc>
        <w:tc>
          <w:tcPr>
            <w:tcW w:w="3765" w:type="dxa"/>
            <w:vAlign w:val="center"/>
          </w:tcPr>
          <w:p w14:paraId="14D9A439">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bl>
    <w:p w14:paraId="6B762F7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20418F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24CBF04">
      <w:pPr>
        <w:pStyle w:val="28"/>
      </w:pPr>
      <w:bookmarkStart w:id="22" w:name="_Toc22"/>
      <w:r>
        <w:t>基金经理薪酬机制</w:t>
      </w:r>
      <w:bookmarkEnd w:id="22"/>
    </w:p>
    <w:p w14:paraId="687E8B7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BD49065">
      <w:pPr>
        <w:pStyle w:val="23"/>
      </w:pPr>
      <w:bookmarkStart w:id="23" w:name="_Toc1959"/>
      <w:r>
        <w:t>管理人对报告期内本基金运作遵规守信情况的说明</w:t>
      </w:r>
      <w:bookmarkEnd w:id="23"/>
      <w:r>
        <w:t xml:space="preserve"> </w:t>
      </w:r>
    </w:p>
    <w:p w14:paraId="120F47F4">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99DC71C">
      <w:pPr>
        <w:pStyle w:val="23"/>
      </w:pPr>
      <w:bookmarkStart w:id="24" w:name="_Toc26485"/>
      <w:r>
        <w:t>管理人对报告期内公平交易情况的专项说明</w:t>
      </w:r>
      <w:bookmarkEnd w:id="24"/>
    </w:p>
    <w:p w14:paraId="5F4334CA">
      <w:pPr>
        <w:pStyle w:val="28"/>
      </w:pPr>
      <w:bookmarkStart w:id="25" w:name="_Toc25"/>
      <w:r>
        <w:t>公平交易制度和控制方法</w:t>
      </w:r>
      <w:bookmarkEnd w:id="25"/>
    </w:p>
    <w:p w14:paraId="39C1AA7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6707A35">
      <w:pPr>
        <w:pStyle w:val="28"/>
      </w:pPr>
      <w:bookmarkStart w:id="26" w:name="_Toc26"/>
      <w:r>
        <w:t>公平交易制度的执行情况</w:t>
      </w:r>
      <w:bookmarkEnd w:id="26"/>
    </w:p>
    <w:p w14:paraId="17FE905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98B8A7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6366AAD">
      <w:pPr>
        <w:pStyle w:val="35"/>
      </w:pPr>
      <w:bookmarkStart w:id="27" w:name="_Toc27"/>
      <w:r>
        <w:t>增加执行的基金经理公平交易制度执行情况及公平交易管理情况</w:t>
      </w:r>
      <w:bookmarkEnd w:id="27"/>
    </w:p>
    <w:p w14:paraId="2389280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0F637C5">
      <w:pPr>
        <w:pStyle w:val="28"/>
      </w:pPr>
      <w:bookmarkStart w:id="28" w:name="_Toc28"/>
      <w:r>
        <w:t>异常交易行为的专项说明</w:t>
      </w:r>
      <w:bookmarkEnd w:id="28"/>
    </w:p>
    <w:p w14:paraId="725A00B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7FE81FD">
      <w:pPr>
        <w:pStyle w:val="23"/>
      </w:pPr>
      <w:bookmarkStart w:id="29" w:name="_Toc14745"/>
      <w:r>
        <w:t>管理人对报告期内基金的投资策略和业绩表现的说明</w:t>
      </w:r>
      <w:bookmarkEnd w:id="29"/>
    </w:p>
    <w:p w14:paraId="385A6EA3">
      <w:pPr>
        <w:pStyle w:val="28"/>
      </w:pPr>
      <w:bookmarkStart w:id="30" w:name="_Toc30"/>
      <w:r>
        <w:t>报告期内基金投资策略和运作分析</w:t>
      </w:r>
      <w:bookmarkEnd w:id="30"/>
    </w:p>
    <w:p w14:paraId="2A02B31C">
      <w:pPr>
        <w:pStyle w:val="18"/>
        <w:rPr>
          <w:rFonts w:hint="eastAsia"/>
        </w:rPr>
      </w:pPr>
      <w:r>
        <w:rPr>
          <w:rFonts w:hint="eastAsia"/>
        </w:rPr>
        <w:t>全年经济指标运行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央行下调公开市场操作逆回购利率一次，幅度为10BP，下调存款准备金率一次，幅度为0.5%。市场层面，2025年利率债收益率上行。其中，1年国债收益率上行25BP、1年国开收益率上行35BP，10年国债、10年国开收益率分别上行17BP、27BP。信用债方面，信用债整体表现优于同期限国开债，5年表现好于3年，AA好于AAA。</w:t>
      </w:r>
    </w:p>
    <w:p w14:paraId="43DAE62A">
      <w:pPr>
        <w:pStyle w:val="18"/>
        <w:rPr>
          <w:rFonts w:hint="eastAsia"/>
        </w:rPr>
      </w:pPr>
      <w:r>
        <w:rPr>
          <w:rFonts w:hint="eastAsia"/>
        </w:rPr>
        <w:t>组合一季度维持中性偏低久期，杠杆率略有下降，通过精选相对高静态信用债获得超额回报；二三季度初跟随市场逐步提高久期至中性水平；四季度根据市场情况进行止盈，逐步降低组合杠杆至偏低水平，以应对市场波动加大的局面。</w:t>
      </w:r>
    </w:p>
    <w:p w14:paraId="3C8C9500">
      <w:pPr>
        <w:pStyle w:val="28"/>
      </w:pPr>
      <w:bookmarkStart w:id="31" w:name="_Toc31"/>
      <w:r>
        <w:t>报告期内基金的业绩表现</w:t>
      </w:r>
      <w:bookmarkEnd w:id="31"/>
    </w:p>
    <w:p w14:paraId="09C1EB24">
      <w:pPr>
        <w:pStyle w:val="18"/>
        <w:rPr>
          <w:rFonts w:hint="eastAsia"/>
        </w:rPr>
      </w:pPr>
      <w:r>
        <w:rPr>
          <w:rFonts w:hint="eastAsia"/>
        </w:rPr>
        <w:t>截至报告期末，本基金份额净值为1.3056元，报告期内，份额净值增长率为1.43%，同期业绩基准增长率为-1.59%。</w:t>
      </w:r>
    </w:p>
    <w:p w14:paraId="37FF1CC1">
      <w:pPr>
        <w:pStyle w:val="23"/>
      </w:pPr>
      <w:bookmarkStart w:id="32" w:name="_Toc26606"/>
      <w:r>
        <w:t>管理人对宏观经济、证券市场及行业走势的简要展望</w:t>
      </w:r>
      <w:bookmarkEnd w:id="32"/>
    </w:p>
    <w:p w14:paraId="04DDCAA4">
      <w:pPr>
        <w:pStyle w:val="18"/>
        <w:rPr>
          <w:rFonts w:hint="eastAsia"/>
        </w:rPr>
      </w:pPr>
      <w:r>
        <w:rPr>
          <w:rFonts w:hint="eastAsia"/>
        </w:rPr>
        <w:t>展望未来，我国经济基础稳、优势多、韧性强、潜能大。同时经济发展中老问题、新挑战仍然不少，外部环境变化影响加深，国内供强需弱矛盾突出，重点领域风险隐患较多。预计我国经济长期向好的支撑条件和基本趋势没有改变。稳就业、稳企业、稳市场、稳预期的政策将继续加码，宏观政策也会更加积极有为，实施更加积极的财政政策和适度宽松的货币政策。组合仍以信用票息策略为主，辅以小仓位波段操作增厚收益。信用债方面，地方政府债务置换进入最后一年，需关注城投企业的经营压力，严防信用风险。</w:t>
      </w:r>
    </w:p>
    <w:p w14:paraId="2919B251">
      <w:pPr>
        <w:pStyle w:val="23"/>
      </w:pPr>
      <w:bookmarkStart w:id="33" w:name="_Toc16988"/>
      <w:r>
        <w:t>管理人内部有关本基金的监察稽核工作情况</w:t>
      </w:r>
      <w:bookmarkEnd w:id="33"/>
      <w:r>
        <w:t xml:space="preserve"> </w:t>
      </w:r>
    </w:p>
    <w:p w14:paraId="0EF9F6A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D112D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FD4B7E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75EC28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E43746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40E281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D715406">
      <w:pPr>
        <w:pStyle w:val="23"/>
      </w:pPr>
      <w:bookmarkStart w:id="34" w:name="_Toc18367"/>
      <w:r>
        <w:t>管理人对报告期内基金估值程序等事项的说明</w:t>
      </w:r>
      <w:bookmarkEnd w:id="34"/>
    </w:p>
    <w:p w14:paraId="2D0DBD7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6258CEE">
      <w:pPr>
        <w:pStyle w:val="23"/>
      </w:pPr>
      <w:bookmarkStart w:id="35" w:name="_Toc27334"/>
      <w:r>
        <w:t>管理人对报告期内基金利润分配情况的说明</w:t>
      </w:r>
      <w:bookmarkEnd w:id="35"/>
      <w:r>
        <w:t xml:space="preserve"> </w:t>
      </w:r>
    </w:p>
    <w:p w14:paraId="03CA2605">
      <w:pPr>
        <w:pStyle w:val="18"/>
        <w:rPr>
          <w:rFonts w:hint="eastAsia"/>
        </w:rPr>
      </w:pPr>
      <w:r>
        <w:rPr>
          <w:rFonts w:hint="eastAsia"/>
        </w:rPr>
        <w:t>本报告期内本基金进行了收益分配，符合法律法规和基金合同约定。具体如下：</w:t>
      </w:r>
    </w:p>
    <w:p w14:paraId="6B563E16">
      <w:pPr>
        <w:pStyle w:val="18"/>
        <w:rPr>
          <w:rFonts w:hint="eastAsia"/>
        </w:rPr>
      </w:pPr>
      <w:r>
        <w:rPr>
          <w:rFonts w:hint="eastAsia"/>
        </w:rPr>
        <w:t>权益登记日2025年3月25日，每10份基金份额分红数0.2800。</w:t>
      </w:r>
    </w:p>
    <w:p w14:paraId="7604B5B2">
      <w:pPr>
        <w:pStyle w:val="23"/>
      </w:pPr>
      <w:bookmarkStart w:id="36" w:name="_Toc21647"/>
      <w:r>
        <w:t>报告期内基金持有人数或基金资产净值预警说明</w:t>
      </w:r>
      <w:bookmarkEnd w:id="36"/>
    </w:p>
    <w:p w14:paraId="4833DF4E">
      <w:pPr>
        <w:pStyle w:val="18"/>
        <w:rPr>
          <w:rFonts w:hint="eastAsia"/>
        </w:rPr>
      </w:pPr>
      <w:r>
        <w:rPr>
          <w:rFonts w:hint="eastAsia"/>
        </w:rPr>
        <w:t>报告期内，本基金未出现连续二十个交易日基金份额持有人数量不满二百人或者基金资产净值低于五千万元的情形。</w:t>
      </w:r>
    </w:p>
    <w:p w14:paraId="7BDF5DC5">
      <w:pPr>
        <w:pStyle w:val="26"/>
      </w:pPr>
      <w:r>
        <w:t xml:space="preserve"> </w:t>
      </w:r>
      <w:bookmarkStart w:id="37" w:name="_Toc6472"/>
      <w:r>
        <w:t>托管人报告</w:t>
      </w:r>
      <w:bookmarkEnd w:id="37"/>
    </w:p>
    <w:p w14:paraId="41F2079E">
      <w:pPr>
        <w:pStyle w:val="23"/>
      </w:pPr>
      <w:bookmarkStart w:id="38" w:name="_Toc5330"/>
      <w:r>
        <w:t>报告期内本基金托管人遵规守信情况声明</w:t>
      </w:r>
      <w:bookmarkEnd w:id="38"/>
    </w:p>
    <w:p w14:paraId="0C89AE28">
      <w:pPr>
        <w:pStyle w:val="18"/>
        <w:rPr>
          <w:rFonts w:hint="eastAsia"/>
        </w:rPr>
      </w:pPr>
      <w:r>
        <w:rPr>
          <w:rFonts w:hint="eastAsia"/>
        </w:rPr>
        <w:t>本报告期内，中国民生银行股份有限公司在本基金的托管过程中，严格遵守《证券投资基金法》及其他法律法规的规定和基金合同、托管协议的约定，依法安全保管了基金财产，不存在损害基金份额持有人利益的行为，尽职尽责地履行了基金托管人应尽的义务。</w:t>
      </w:r>
    </w:p>
    <w:p w14:paraId="5D3358B9">
      <w:pPr>
        <w:pStyle w:val="23"/>
      </w:pPr>
      <w:bookmarkStart w:id="39" w:name="_Toc5442"/>
      <w:r>
        <w:t>托管人对报告期内本基金投资运作遵规守信、净值计算、利润分配等情况的说明</w:t>
      </w:r>
      <w:bookmarkEnd w:id="39"/>
      <w:r>
        <w:t xml:space="preserve"> </w:t>
      </w:r>
    </w:p>
    <w:p w14:paraId="6CC19978">
      <w:pPr>
        <w:pStyle w:val="18"/>
        <w:rPr>
          <w:rFonts w:hint="eastAsia"/>
        </w:rPr>
      </w:pPr>
      <w:r>
        <w:rPr>
          <w:rFonts w:hint="eastAsia"/>
        </w:rPr>
        <w:t>本报告期内，按照相关法律法规规定和基金合同、托管协议的有关约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约定进行。</w:t>
      </w:r>
    </w:p>
    <w:p w14:paraId="0AF71338">
      <w:pPr>
        <w:pStyle w:val="23"/>
      </w:pPr>
      <w:bookmarkStart w:id="40" w:name="_Toc2619"/>
      <w:r>
        <w:t>托管人对本年度报告中财务信息等内容的真实、准确和完整发表意见</w:t>
      </w:r>
      <w:bookmarkEnd w:id="40"/>
    </w:p>
    <w:p w14:paraId="22583332">
      <w:pPr>
        <w:pStyle w:val="18"/>
        <w:rPr>
          <w:rFonts w:hint="eastAsia"/>
        </w:rPr>
      </w:pPr>
      <w:r>
        <w:rPr>
          <w:rFonts w:hint="eastAsia"/>
        </w:rPr>
        <w:t>本托管人复核审查的本报告中的财务指标、净值表现、财务会计报告、投资组合报告内容真实、准确和完整。</w:t>
      </w:r>
    </w:p>
    <w:p w14:paraId="24660AEF">
      <w:pPr>
        <w:pStyle w:val="26"/>
      </w:pPr>
      <w:r>
        <w:t xml:space="preserve"> </w:t>
      </w:r>
      <w:bookmarkStart w:id="41" w:name="_Toc6693"/>
      <w:r>
        <w:t>审计报告</w:t>
      </w:r>
      <w:bookmarkEnd w:id="41"/>
      <w:r>
        <w:t xml:space="preserve"> </w:t>
      </w:r>
    </w:p>
    <w:p w14:paraId="74CEE00E">
      <w:pPr>
        <w:pStyle w:val="23"/>
      </w:pPr>
      <w:bookmarkStart w:id="42" w:name="_Toc2683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172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2BA50F">
            <w:r>
              <w:rPr>
                <w:rFonts w:hint="eastAsia"/>
              </w:rPr>
              <w:t>财务报表是否经过审计</w:t>
            </w:r>
          </w:p>
        </w:tc>
        <w:tc>
          <w:tcPr>
            <w:tcW w:w="4153" w:type="dxa"/>
            <w:vAlign w:val="center"/>
          </w:tcPr>
          <w:p w14:paraId="02CBE0C1">
            <w:r>
              <w:rPr>
                <w:rFonts w:hint="eastAsia"/>
              </w:rPr>
              <w:t>是</w:t>
            </w:r>
          </w:p>
        </w:tc>
      </w:tr>
      <w:tr w14:paraId="6853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2B2C43">
            <w:r>
              <w:rPr>
                <w:rFonts w:hint="eastAsia"/>
              </w:rPr>
              <w:t>审计意见类型</w:t>
            </w:r>
          </w:p>
        </w:tc>
        <w:tc>
          <w:tcPr>
            <w:tcW w:w="4153" w:type="dxa"/>
            <w:vAlign w:val="center"/>
          </w:tcPr>
          <w:p w14:paraId="48A2D594">
            <w:r>
              <w:rPr>
                <w:rFonts w:hint="eastAsia"/>
              </w:rPr>
              <w:t>标准无保留意见</w:t>
            </w:r>
          </w:p>
        </w:tc>
      </w:tr>
      <w:tr w14:paraId="1330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71F482">
            <w:r>
              <w:rPr>
                <w:rFonts w:hint="eastAsia"/>
              </w:rPr>
              <w:t>审计报告编号</w:t>
            </w:r>
          </w:p>
        </w:tc>
        <w:tc>
          <w:tcPr>
            <w:tcW w:w="4153" w:type="dxa"/>
            <w:vAlign w:val="center"/>
          </w:tcPr>
          <w:p w14:paraId="4866F6D1">
            <w:r>
              <w:rPr>
                <w:rFonts w:hint="eastAsia"/>
              </w:rPr>
              <w:t>安永华明（2026）审字第70027797_H63号</w:t>
            </w:r>
          </w:p>
        </w:tc>
      </w:tr>
    </w:tbl>
    <w:p w14:paraId="583CBC5D">
      <w:pPr>
        <w:pStyle w:val="23"/>
      </w:pPr>
      <w:bookmarkStart w:id="43" w:name="_Toc2474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FA8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2907565">
            <w:pPr>
              <w:jc w:val="center"/>
            </w:pPr>
            <w:r>
              <w:rPr>
                <w:rFonts w:hint="eastAsia"/>
                <w:b/>
              </w:rPr>
              <w:t>审计报告标题</w:t>
            </w:r>
          </w:p>
        </w:tc>
        <w:tc>
          <w:tcPr>
            <w:tcW w:w="2491" w:type="dxa"/>
            <w:gridSpan w:val="2"/>
            <w:shd w:val="clear" w:color="auto" w:fill="BFBFBF"/>
            <w:vAlign w:val="center"/>
          </w:tcPr>
          <w:p w14:paraId="28348AA8">
            <w:pPr>
              <w:jc w:val="center"/>
            </w:pPr>
            <w:r>
              <w:rPr>
                <w:rFonts w:hint="eastAsia"/>
                <w:b/>
              </w:rPr>
              <w:t>审计报告</w:t>
            </w:r>
          </w:p>
        </w:tc>
      </w:tr>
      <w:tr w14:paraId="608D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42D199">
            <w:r>
              <w:rPr>
                <w:rFonts w:hint="eastAsia"/>
              </w:rPr>
              <w:t>审计报告收件人</w:t>
            </w:r>
          </w:p>
        </w:tc>
        <w:tc>
          <w:tcPr>
            <w:tcW w:w="2491" w:type="dxa"/>
            <w:gridSpan w:val="2"/>
            <w:vAlign w:val="center"/>
          </w:tcPr>
          <w:p w14:paraId="6AFA0539">
            <w:r>
              <w:rPr>
                <w:rFonts w:hint="eastAsia"/>
              </w:rPr>
              <w:t>南方涪利定期开放债券型发起式证券投资基金全体基金份额持有人</w:t>
            </w:r>
          </w:p>
        </w:tc>
      </w:tr>
      <w:tr w14:paraId="3834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0305B4">
            <w:r>
              <w:rPr>
                <w:rFonts w:hint="eastAsia"/>
              </w:rPr>
              <w:t>审计意见</w:t>
            </w:r>
          </w:p>
        </w:tc>
        <w:tc>
          <w:tcPr>
            <w:tcW w:w="2491" w:type="dxa"/>
            <w:gridSpan w:val="2"/>
            <w:vAlign w:val="center"/>
          </w:tcPr>
          <w:p w14:paraId="7EDD539C">
            <w:pPr>
              <w:jc w:val="both"/>
              <w:rPr>
                <w:rFonts w:hint="eastAsia"/>
              </w:rPr>
            </w:pPr>
            <w:r>
              <w:rPr>
                <w:rFonts w:hint="eastAsia"/>
              </w:rPr>
              <w:t>我们审计了南方涪利定期开放债券型发起式证券投资基金的财务报表，包括2025年12月31日的资产负债表，2025年度的利润表、净资产变动表以及相关财务报表附注。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涪利定期开放债券型发起式证券投资基金的财务报表在所有重大方面按照企业会计准则的规定编制，公允反映了南方涪利定期开放债券型发起式证券投资基金2025年12月31日的财务状况以及2025年度的经营成果和净资产变动情况。</w:t>
            </w:r>
          </w:p>
        </w:tc>
      </w:tr>
      <w:tr w14:paraId="0720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47A711">
            <w:r>
              <w:rPr>
                <w:rFonts w:hint="eastAsia"/>
              </w:rPr>
              <w:t>形成审计意见的基础</w:t>
            </w:r>
          </w:p>
        </w:tc>
        <w:tc>
          <w:tcPr>
            <w:tcW w:w="2491" w:type="dxa"/>
            <w:gridSpan w:val="2"/>
            <w:vAlign w:val="center"/>
          </w:tcPr>
          <w:p w14:paraId="2F8D37F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涪利定期开放债券型发起式证券投资基金，并履行了职业道德方面的其他责任。我们在审计中遵循了对公众利益实体审计的独立性要求。我们相信，我们获取的审计证据是充分、适当的，为发表审计意见提供了基础。</w:t>
            </w:r>
          </w:p>
        </w:tc>
      </w:tr>
      <w:tr w14:paraId="0DA2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3C7CA5">
            <w:r>
              <w:rPr>
                <w:rFonts w:hint="eastAsia"/>
              </w:rPr>
              <w:t>强调事项</w:t>
            </w:r>
          </w:p>
        </w:tc>
        <w:tc>
          <w:tcPr>
            <w:tcW w:w="2491" w:type="dxa"/>
            <w:gridSpan w:val="2"/>
            <w:vAlign w:val="center"/>
          </w:tcPr>
          <w:p w14:paraId="7D210C68">
            <w:pPr>
              <w:jc w:val="right"/>
            </w:pPr>
            <w:r>
              <w:rPr>
                <w:rFonts w:hint="eastAsia"/>
              </w:rPr>
              <w:t>-</w:t>
            </w:r>
          </w:p>
        </w:tc>
      </w:tr>
      <w:tr w14:paraId="26AF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A941D1">
            <w:r>
              <w:rPr>
                <w:rFonts w:hint="eastAsia"/>
              </w:rPr>
              <w:t>其他事项</w:t>
            </w:r>
          </w:p>
        </w:tc>
        <w:tc>
          <w:tcPr>
            <w:tcW w:w="2491" w:type="dxa"/>
            <w:gridSpan w:val="2"/>
            <w:vAlign w:val="center"/>
          </w:tcPr>
          <w:p w14:paraId="44A6DE46">
            <w:pPr>
              <w:jc w:val="right"/>
            </w:pPr>
            <w:r>
              <w:rPr>
                <w:rFonts w:hint="eastAsia"/>
              </w:rPr>
              <w:t>-</w:t>
            </w:r>
          </w:p>
        </w:tc>
      </w:tr>
      <w:tr w14:paraId="5407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F2D4A0">
            <w:r>
              <w:rPr>
                <w:rFonts w:hint="eastAsia"/>
              </w:rPr>
              <w:t>其他信息</w:t>
            </w:r>
          </w:p>
        </w:tc>
        <w:tc>
          <w:tcPr>
            <w:tcW w:w="2491" w:type="dxa"/>
            <w:gridSpan w:val="2"/>
            <w:vAlign w:val="center"/>
          </w:tcPr>
          <w:p w14:paraId="539F7902">
            <w:pPr>
              <w:jc w:val="both"/>
              <w:rPr>
                <w:rFonts w:hint="eastAsia"/>
              </w:rPr>
            </w:pPr>
            <w:r>
              <w:rPr>
                <w:rFonts w:hint="eastAsia"/>
              </w:rPr>
              <w:t>南方涪利定期开放债券型发起式证券投资基金管理层对其他信息负责。其他信息包括年度报告中涵盖的信息，但不包括财务报表和我们的审计报告。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3A9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F9244C">
            <w:r>
              <w:rPr>
                <w:rFonts w:hint="eastAsia"/>
              </w:rPr>
              <w:t>管理层和治理层对财务报表的责任</w:t>
            </w:r>
          </w:p>
        </w:tc>
        <w:tc>
          <w:tcPr>
            <w:tcW w:w="2491" w:type="dxa"/>
            <w:gridSpan w:val="2"/>
            <w:vAlign w:val="center"/>
          </w:tcPr>
          <w:p w14:paraId="6A2DAA40">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涪利定期开放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治理层负责监督南方涪利定期开放债券型发起式证券投资基金的财务报告过程。</w:t>
            </w:r>
          </w:p>
        </w:tc>
      </w:tr>
      <w:tr w14:paraId="5123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894BBD">
            <w:r>
              <w:rPr>
                <w:rFonts w:hint="eastAsia"/>
              </w:rPr>
              <w:t>注册会计师对财务报表审计的责任</w:t>
            </w:r>
          </w:p>
        </w:tc>
        <w:tc>
          <w:tcPr>
            <w:tcW w:w="2491" w:type="dxa"/>
            <w:gridSpan w:val="2"/>
            <w:vAlign w:val="center"/>
          </w:tcPr>
          <w:p w14:paraId="51BF165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涪利定期开放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涪利定期开放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4FBA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8CA783">
            <w:r>
              <w:rPr>
                <w:rFonts w:hint="eastAsia"/>
              </w:rPr>
              <w:t>会计师事务所的名称</w:t>
            </w:r>
          </w:p>
        </w:tc>
        <w:tc>
          <w:tcPr>
            <w:tcW w:w="2491" w:type="dxa"/>
            <w:gridSpan w:val="2"/>
            <w:vAlign w:val="center"/>
          </w:tcPr>
          <w:p w14:paraId="47719AE9">
            <w:r>
              <w:rPr>
                <w:rFonts w:hint="eastAsia"/>
              </w:rPr>
              <w:t>安永华明会计师事务所（特殊普通合伙）</w:t>
            </w:r>
          </w:p>
        </w:tc>
      </w:tr>
      <w:tr w14:paraId="753C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CC2E4A">
            <w:r>
              <w:rPr>
                <w:rFonts w:hint="eastAsia"/>
              </w:rPr>
              <w:t>注册会计师的姓名</w:t>
            </w:r>
          </w:p>
        </w:tc>
        <w:tc>
          <w:tcPr>
            <w:tcW w:w="2491" w:type="dxa"/>
            <w:vAlign w:val="center"/>
          </w:tcPr>
          <w:p w14:paraId="0386C18B">
            <w:r>
              <w:rPr>
                <w:rFonts w:hint="eastAsia"/>
              </w:rPr>
              <w:t>高  鹤</w:t>
            </w:r>
          </w:p>
        </w:tc>
        <w:tc>
          <w:tcPr>
            <w:tcW w:w="2768" w:type="dxa"/>
            <w:vAlign w:val="center"/>
          </w:tcPr>
          <w:p w14:paraId="7146BE3A">
            <w:r>
              <w:rPr>
                <w:rFonts w:hint="eastAsia"/>
              </w:rPr>
              <w:t>邓  雯</w:t>
            </w:r>
          </w:p>
        </w:tc>
      </w:tr>
      <w:tr w14:paraId="5543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C2C9D3">
            <w:r>
              <w:rPr>
                <w:rFonts w:hint="eastAsia"/>
              </w:rPr>
              <w:t>会计师事务所的地址</w:t>
            </w:r>
          </w:p>
        </w:tc>
        <w:tc>
          <w:tcPr>
            <w:tcW w:w="2491" w:type="dxa"/>
            <w:gridSpan w:val="2"/>
            <w:vAlign w:val="center"/>
          </w:tcPr>
          <w:p w14:paraId="1BE9AB57">
            <w:r>
              <w:rPr>
                <w:rFonts w:hint="eastAsia"/>
              </w:rPr>
              <w:t>北京市东城区东长安街1号东方广场安永大楼17层</w:t>
            </w:r>
          </w:p>
        </w:tc>
      </w:tr>
      <w:tr w14:paraId="7513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4917AE">
            <w:r>
              <w:rPr>
                <w:rFonts w:hint="eastAsia"/>
              </w:rPr>
              <w:t>审计报告日期</w:t>
            </w:r>
          </w:p>
        </w:tc>
        <w:tc>
          <w:tcPr>
            <w:tcW w:w="2491" w:type="dxa"/>
            <w:gridSpan w:val="2"/>
            <w:vAlign w:val="center"/>
          </w:tcPr>
          <w:p w14:paraId="61BAE1C7">
            <w:r>
              <w:rPr>
                <w:rFonts w:hint="eastAsia"/>
              </w:rPr>
              <w:t>2026年3月27日</w:t>
            </w:r>
          </w:p>
        </w:tc>
      </w:tr>
    </w:tbl>
    <w:p w14:paraId="5C8821A3">
      <w:pPr>
        <w:pStyle w:val="26"/>
      </w:pPr>
      <w:bookmarkStart w:id="44" w:name="_Toc28652"/>
      <w:r>
        <w:t>年度财务报表</w:t>
      </w:r>
      <w:bookmarkEnd w:id="44"/>
      <w:r>
        <w:t xml:space="preserve"> </w:t>
      </w:r>
    </w:p>
    <w:p w14:paraId="16AA9CB1">
      <w:pPr>
        <w:pStyle w:val="23"/>
      </w:pPr>
      <w:bookmarkStart w:id="45" w:name="_Toc13977"/>
      <w:r>
        <w:t>资产负债表</w:t>
      </w:r>
      <w:bookmarkEnd w:id="45"/>
    </w:p>
    <w:p w14:paraId="4156BBAC">
      <w:pPr>
        <w:pStyle w:val="18"/>
        <w:rPr>
          <w:rFonts w:hint="eastAsia"/>
        </w:rPr>
      </w:pPr>
      <w:r>
        <w:rPr>
          <w:rFonts w:hint="eastAsia"/>
        </w:rPr>
        <w:t>会计主体：南方涪利定期开放债券型发起式证券投资基金</w:t>
      </w:r>
    </w:p>
    <w:p w14:paraId="28B4D93B">
      <w:pPr>
        <w:pStyle w:val="18"/>
        <w:rPr>
          <w:rFonts w:hint="eastAsia"/>
        </w:rPr>
      </w:pPr>
      <w:r>
        <w:rPr>
          <w:rFonts w:hint="eastAsia"/>
        </w:rPr>
        <w:t>报告截止日：2025年12月31日</w:t>
      </w:r>
    </w:p>
    <w:p w14:paraId="53D73A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520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47D10A">
            <w:r>
              <w:rPr>
                <w:rFonts w:hint="eastAsia"/>
              </w:rPr>
              <w:t>资产</w:t>
            </w:r>
          </w:p>
        </w:tc>
        <w:tc>
          <w:tcPr>
            <w:tcW w:w="1262" w:type="dxa"/>
            <w:vAlign w:val="center"/>
          </w:tcPr>
          <w:p w14:paraId="3ADEB109">
            <w:r>
              <w:rPr>
                <w:rFonts w:hint="eastAsia"/>
              </w:rPr>
              <w:t>附注号</w:t>
            </w:r>
          </w:p>
        </w:tc>
        <w:tc>
          <w:tcPr>
            <w:tcW w:w="2289" w:type="dxa"/>
            <w:vAlign w:val="center"/>
          </w:tcPr>
          <w:p w14:paraId="0ABA4698">
            <w:r>
              <w:rPr>
                <w:rFonts w:hint="eastAsia"/>
              </w:rPr>
              <w:t>本期末2025年12月31日</w:t>
            </w:r>
          </w:p>
        </w:tc>
        <w:tc>
          <w:tcPr>
            <w:tcW w:w="2295" w:type="dxa"/>
            <w:vAlign w:val="center"/>
          </w:tcPr>
          <w:p w14:paraId="7B98A04D">
            <w:r>
              <w:rPr>
                <w:rFonts w:hint="eastAsia"/>
              </w:rPr>
              <w:t>上年度末2024年12月31日</w:t>
            </w:r>
          </w:p>
        </w:tc>
      </w:tr>
      <w:tr w14:paraId="5605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D86E1">
            <w:r>
              <w:rPr>
                <w:rFonts w:hint="eastAsia"/>
              </w:rPr>
              <w:t>资产：</w:t>
            </w:r>
          </w:p>
        </w:tc>
        <w:tc>
          <w:tcPr>
            <w:tcW w:w="1262" w:type="dxa"/>
            <w:vAlign w:val="center"/>
          </w:tcPr>
          <w:p w14:paraId="6D5D9B32"/>
        </w:tc>
        <w:tc>
          <w:tcPr>
            <w:tcW w:w="2289" w:type="dxa"/>
            <w:vAlign w:val="center"/>
          </w:tcPr>
          <w:p w14:paraId="431FEDAB"/>
        </w:tc>
        <w:tc>
          <w:tcPr>
            <w:tcW w:w="2295" w:type="dxa"/>
            <w:vAlign w:val="center"/>
          </w:tcPr>
          <w:p w14:paraId="2549B191"/>
        </w:tc>
      </w:tr>
      <w:tr w14:paraId="054A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C13290">
            <w:r>
              <w:rPr>
                <w:rFonts w:hint="eastAsia"/>
              </w:rPr>
              <w:t>货币资金</w:t>
            </w:r>
          </w:p>
        </w:tc>
        <w:tc>
          <w:tcPr>
            <w:tcW w:w="1262" w:type="dxa"/>
            <w:vAlign w:val="center"/>
          </w:tcPr>
          <w:p w14:paraId="4ECDAA79">
            <w:r>
              <w:rPr>
                <w:rFonts w:hint="eastAsia"/>
              </w:rPr>
              <w:t>7.4.7.1</w:t>
            </w:r>
          </w:p>
        </w:tc>
        <w:tc>
          <w:tcPr>
            <w:tcW w:w="2289" w:type="dxa"/>
            <w:vAlign w:val="center"/>
          </w:tcPr>
          <w:p w14:paraId="760163ED">
            <w:pPr>
              <w:jc w:val="right"/>
            </w:pPr>
            <w:r>
              <w:rPr>
                <w:rFonts w:hint="eastAsia"/>
              </w:rPr>
              <w:t>2,455,268.67</w:t>
            </w:r>
          </w:p>
        </w:tc>
        <w:tc>
          <w:tcPr>
            <w:tcW w:w="2295" w:type="dxa"/>
            <w:vAlign w:val="center"/>
          </w:tcPr>
          <w:p w14:paraId="2A7E0EB6">
            <w:pPr>
              <w:jc w:val="right"/>
            </w:pPr>
            <w:r>
              <w:rPr>
                <w:rFonts w:hint="eastAsia"/>
              </w:rPr>
              <w:t>422,712.22</w:t>
            </w:r>
          </w:p>
        </w:tc>
      </w:tr>
      <w:tr w14:paraId="7E39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C8A16">
            <w:r>
              <w:rPr>
                <w:rFonts w:hint="eastAsia"/>
              </w:rPr>
              <w:t>结算备付金</w:t>
            </w:r>
          </w:p>
        </w:tc>
        <w:tc>
          <w:tcPr>
            <w:tcW w:w="1262" w:type="dxa"/>
            <w:vAlign w:val="center"/>
          </w:tcPr>
          <w:p w14:paraId="2F15F6F7"/>
        </w:tc>
        <w:tc>
          <w:tcPr>
            <w:tcW w:w="2289" w:type="dxa"/>
            <w:vAlign w:val="center"/>
          </w:tcPr>
          <w:p w14:paraId="267D5FF1">
            <w:pPr>
              <w:jc w:val="right"/>
            </w:pPr>
            <w:r>
              <w:rPr>
                <w:rFonts w:hint="eastAsia"/>
              </w:rPr>
              <w:t>902,999.80</w:t>
            </w:r>
          </w:p>
        </w:tc>
        <w:tc>
          <w:tcPr>
            <w:tcW w:w="2295" w:type="dxa"/>
            <w:vAlign w:val="center"/>
          </w:tcPr>
          <w:p w14:paraId="60301722">
            <w:pPr>
              <w:jc w:val="right"/>
            </w:pPr>
            <w:r>
              <w:rPr>
                <w:rFonts w:hint="eastAsia"/>
              </w:rPr>
              <w:t>-</w:t>
            </w:r>
          </w:p>
        </w:tc>
      </w:tr>
      <w:tr w14:paraId="7F55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F8BE3C">
            <w:r>
              <w:rPr>
                <w:rFonts w:hint="eastAsia"/>
              </w:rPr>
              <w:t>存出保证金</w:t>
            </w:r>
          </w:p>
        </w:tc>
        <w:tc>
          <w:tcPr>
            <w:tcW w:w="1262" w:type="dxa"/>
            <w:vAlign w:val="center"/>
          </w:tcPr>
          <w:p w14:paraId="0F57F8BF"/>
        </w:tc>
        <w:tc>
          <w:tcPr>
            <w:tcW w:w="2289" w:type="dxa"/>
            <w:vAlign w:val="center"/>
          </w:tcPr>
          <w:p w14:paraId="07371D90">
            <w:pPr>
              <w:jc w:val="right"/>
            </w:pPr>
            <w:r>
              <w:rPr>
                <w:rFonts w:hint="eastAsia"/>
              </w:rPr>
              <w:t>24,821.81</w:t>
            </w:r>
          </w:p>
        </w:tc>
        <w:tc>
          <w:tcPr>
            <w:tcW w:w="2295" w:type="dxa"/>
            <w:vAlign w:val="center"/>
          </w:tcPr>
          <w:p w14:paraId="654F71EF">
            <w:pPr>
              <w:jc w:val="right"/>
            </w:pPr>
            <w:r>
              <w:rPr>
                <w:rFonts w:hint="eastAsia"/>
              </w:rPr>
              <w:t>35,135.69</w:t>
            </w:r>
          </w:p>
        </w:tc>
      </w:tr>
      <w:tr w14:paraId="3856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DFAA0">
            <w:r>
              <w:rPr>
                <w:rFonts w:hint="eastAsia"/>
              </w:rPr>
              <w:t>交易性金融资产</w:t>
            </w:r>
          </w:p>
        </w:tc>
        <w:tc>
          <w:tcPr>
            <w:tcW w:w="1262" w:type="dxa"/>
            <w:vAlign w:val="center"/>
          </w:tcPr>
          <w:p w14:paraId="59B9F10B">
            <w:r>
              <w:rPr>
                <w:rFonts w:hint="eastAsia"/>
              </w:rPr>
              <w:t>7.4.7.2</w:t>
            </w:r>
          </w:p>
        </w:tc>
        <w:tc>
          <w:tcPr>
            <w:tcW w:w="2289" w:type="dxa"/>
            <w:vAlign w:val="center"/>
          </w:tcPr>
          <w:p w14:paraId="41CBC786">
            <w:pPr>
              <w:jc w:val="right"/>
            </w:pPr>
            <w:r>
              <w:rPr>
                <w:rFonts w:hint="eastAsia"/>
              </w:rPr>
              <w:t>2,742,922,884.08</w:t>
            </w:r>
          </w:p>
        </w:tc>
        <w:tc>
          <w:tcPr>
            <w:tcW w:w="2295" w:type="dxa"/>
            <w:vAlign w:val="center"/>
          </w:tcPr>
          <w:p w14:paraId="06DB72BB">
            <w:pPr>
              <w:jc w:val="right"/>
            </w:pPr>
            <w:r>
              <w:rPr>
                <w:rFonts w:hint="eastAsia"/>
              </w:rPr>
              <w:t>3,314,279,125.70</w:t>
            </w:r>
          </w:p>
        </w:tc>
      </w:tr>
      <w:tr w14:paraId="5DBD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A22EE">
            <w:r>
              <w:rPr>
                <w:rFonts w:hint="eastAsia"/>
              </w:rPr>
              <w:t>其中：股票投资</w:t>
            </w:r>
          </w:p>
        </w:tc>
        <w:tc>
          <w:tcPr>
            <w:tcW w:w="1262" w:type="dxa"/>
            <w:vAlign w:val="center"/>
          </w:tcPr>
          <w:p w14:paraId="1FA7A39F"/>
        </w:tc>
        <w:tc>
          <w:tcPr>
            <w:tcW w:w="2289" w:type="dxa"/>
            <w:vAlign w:val="center"/>
          </w:tcPr>
          <w:p w14:paraId="29663945">
            <w:pPr>
              <w:jc w:val="right"/>
            </w:pPr>
            <w:r>
              <w:rPr>
                <w:rFonts w:hint="eastAsia"/>
              </w:rPr>
              <w:t>-</w:t>
            </w:r>
          </w:p>
        </w:tc>
        <w:tc>
          <w:tcPr>
            <w:tcW w:w="2295" w:type="dxa"/>
            <w:vAlign w:val="center"/>
          </w:tcPr>
          <w:p w14:paraId="2471F91E">
            <w:pPr>
              <w:jc w:val="right"/>
            </w:pPr>
            <w:r>
              <w:rPr>
                <w:rFonts w:hint="eastAsia"/>
              </w:rPr>
              <w:t>-</w:t>
            </w:r>
          </w:p>
        </w:tc>
      </w:tr>
      <w:tr w14:paraId="32B2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21707">
            <w:r>
              <w:rPr>
                <w:rFonts w:hint="eastAsia"/>
              </w:rPr>
              <w:t xml:space="preserve">      基金投资</w:t>
            </w:r>
          </w:p>
        </w:tc>
        <w:tc>
          <w:tcPr>
            <w:tcW w:w="1262" w:type="dxa"/>
            <w:vAlign w:val="center"/>
          </w:tcPr>
          <w:p w14:paraId="6BBF6E83"/>
        </w:tc>
        <w:tc>
          <w:tcPr>
            <w:tcW w:w="2289" w:type="dxa"/>
            <w:vAlign w:val="center"/>
          </w:tcPr>
          <w:p w14:paraId="18CD7F16">
            <w:pPr>
              <w:jc w:val="right"/>
            </w:pPr>
            <w:r>
              <w:rPr>
                <w:rFonts w:hint="eastAsia"/>
              </w:rPr>
              <w:t>-</w:t>
            </w:r>
          </w:p>
        </w:tc>
        <w:tc>
          <w:tcPr>
            <w:tcW w:w="2295" w:type="dxa"/>
            <w:vAlign w:val="center"/>
          </w:tcPr>
          <w:p w14:paraId="52311C65">
            <w:pPr>
              <w:jc w:val="right"/>
            </w:pPr>
            <w:r>
              <w:rPr>
                <w:rFonts w:hint="eastAsia"/>
              </w:rPr>
              <w:t>-</w:t>
            </w:r>
          </w:p>
        </w:tc>
      </w:tr>
      <w:tr w14:paraId="3880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98319">
            <w:r>
              <w:rPr>
                <w:rFonts w:hint="eastAsia"/>
              </w:rPr>
              <w:t xml:space="preserve">      债券投资</w:t>
            </w:r>
          </w:p>
        </w:tc>
        <w:tc>
          <w:tcPr>
            <w:tcW w:w="1262" w:type="dxa"/>
            <w:vAlign w:val="center"/>
          </w:tcPr>
          <w:p w14:paraId="23714AB9"/>
        </w:tc>
        <w:tc>
          <w:tcPr>
            <w:tcW w:w="2289" w:type="dxa"/>
            <w:vAlign w:val="center"/>
          </w:tcPr>
          <w:p w14:paraId="305881E4">
            <w:pPr>
              <w:jc w:val="right"/>
            </w:pPr>
            <w:r>
              <w:rPr>
                <w:rFonts w:hint="eastAsia"/>
              </w:rPr>
              <w:t>2,742,922,884.08</w:t>
            </w:r>
          </w:p>
        </w:tc>
        <w:tc>
          <w:tcPr>
            <w:tcW w:w="2295" w:type="dxa"/>
            <w:vAlign w:val="center"/>
          </w:tcPr>
          <w:p w14:paraId="6D26976E">
            <w:pPr>
              <w:jc w:val="right"/>
            </w:pPr>
            <w:r>
              <w:rPr>
                <w:rFonts w:hint="eastAsia"/>
              </w:rPr>
              <w:t>3,314,279,125.70</w:t>
            </w:r>
          </w:p>
        </w:tc>
      </w:tr>
      <w:tr w14:paraId="0A84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F008E">
            <w:r>
              <w:rPr>
                <w:rFonts w:hint="eastAsia"/>
              </w:rPr>
              <w:t xml:space="preserve">      资产支持证券投资</w:t>
            </w:r>
          </w:p>
        </w:tc>
        <w:tc>
          <w:tcPr>
            <w:tcW w:w="1262" w:type="dxa"/>
            <w:vAlign w:val="center"/>
          </w:tcPr>
          <w:p w14:paraId="7606A6B8"/>
        </w:tc>
        <w:tc>
          <w:tcPr>
            <w:tcW w:w="2289" w:type="dxa"/>
            <w:vAlign w:val="center"/>
          </w:tcPr>
          <w:p w14:paraId="10C2AF74">
            <w:pPr>
              <w:jc w:val="right"/>
            </w:pPr>
            <w:r>
              <w:rPr>
                <w:rFonts w:hint="eastAsia"/>
              </w:rPr>
              <w:t>-</w:t>
            </w:r>
          </w:p>
        </w:tc>
        <w:tc>
          <w:tcPr>
            <w:tcW w:w="2295" w:type="dxa"/>
            <w:vAlign w:val="center"/>
          </w:tcPr>
          <w:p w14:paraId="330B79E5">
            <w:pPr>
              <w:jc w:val="right"/>
            </w:pPr>
            <w:r>
              <w:rPr>
                <w:rFonts w:hint="eastAsia"/>
              </w:rPr>
              <w:t>-</w:t>
            </w:r>
          </w:p>
        </w:tc>
      </w:tr>
      <w:tr w14:paraId="6E20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6BB84">
            <w:r>
              <w:rPr>
                <w:rFonts w:hint="eastAsia"/>
              </w:rPr>
              <w:t xml:space="preserve">      贵金属投资</w:t>
            </w:r>
          </w:p>
        </w:tc>
        <w:tc>
          <w:tcPr>
            <w:tcW w:w="1262" w:type="dxa"/>
            <w:vAlign w:val="center"/>
          </w:tcPr>
          <w:p w14:paraId="00E0A0E1"/>
        </w:tc>
        <w:tc>
          <w:tcPr>
            <w:tcW w:w="2289" w:type="dxa"/>
            <w:vAlign w:val="center"/>
          </w:tcPr>
          <w:p w14:paraId="0E434248">
            <w:pPr>
              <w:jc w:val="right"/>
            </w:pPr>
            <w:r>
              <w:rPr>
                <w:rFonts w:hint="eastAsia"/>
              </w:rPr>
              <w:t>-</w:t>
            </w:r>
          </w:p>
        </w:tc>
        <w:tc>
          <w:tcPr>
            <w:tcW w:w="2295" w:type="dxa"/>
            <w:vAlign w:val="center"/>
          </w:tcPr>
          <w:p w14:paraId="09D76E9A">
            <w:pPr>
              <w:jc w:val="right"/>
            </w:pPr>
            <w:r>
              <w:rPr>
                <w:rFonts w:hint="eastAsia"/>
              </w:rPr>
              <w:t>-</w:t>
            </w:r>
          </w:p>
        </w:tc>
      </w:tr>
      <w:tr w14:paraId="0188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6CCF1B">
            <w:r>
              <w:rPr>
                <w:rFonts w:hint="eastAsia"/>
              </w:rPr>
              <w:t xml:space="preserve">      其他投资</w:t>
            </w:r>
          </w:p>
        </w:tc>
        <w:tc>
          <w:tcPr>
            <w:tcW w:w="1262" w:type="dxa"/>
            <w:vAlign w:val="center"/>
          </w:tcPr>
          <w:p w14:paraId="25AB4B96"/>
        </w:tc>
        <w:tc>
          <w:tcPr>
            <w:tcW w:w="2289" w:type="dxa"/>
            <w:vAlign w:val="center"/>
          </w:tcPr>
          <w:p w14:paraId="609FF6D4">
            <w:pPr>
              <w:jc w:val="right"/>
            </w:pPr>
            <w:r>
              <w:rPr>
                <w:rFonts w:hint="eastAsia"/>
              </w:rPr>
              <w:t>-</w:t>
            </w:r>
          </w:p>
        </w:tc>
        <w:tc>
          <w:tcPr>
            <w:tcW w:w="2295" w:type="dxa"/>
            <w:vAlign w:val="center"/>
          </w:tcPr>
          <w:p w14:paraId="09B421E6">
            <w:pPr>
              <w:jc w:val="right"/>
            </w:pPr>
            <w:r>
              <w:rPr>
                <w:rFonts w:hint="eastAsia"/>
              </w:rPr>
              <w:t>-</w:t>
            </w:r>
          </w:p>
        </w:tc>
      </w:tr>
      <w:tr w14:paraId="31FB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C979E4">
            <w:r>
              <w:rPr>
                <w:rFonts w:hint="eastAsia"/>
              </w:rPr>
              <w:t>衍生金融资产</w:t>
            </w:r>
          </w:p>
        </w:tc>
        <w:tc>
          <w:tcPr>
            <w:tcW w:w="1262" w:type="dxa"/>
            <w:vAlign w:val="center"/>
          </w:tcPr>
          <w:p w14:paraId="0FC96915">
            <w:r>
              <w:rPr>
                <w:rFonts w:hint="eastAsia"/>
              </w:rPr>
              <w:t>7.4.7.3</w:t>
            </w:r>
          </w:p>
        </w:tc>
        <w:tc>
          <w:tcPr>
            <w:tcW w:w="2289" w:type="dxa"/>
            <w:vAlign w:val="center"/>
          </w:tcPr>
          <w:p w14:paraId="084C0EFB">
            <w:pPr>
              <w:jc w:val="right"/>
            </w:pPr>
            <w:r>
              <w:rPr>
                <w:rFonts w:hint="eastAsia"/>
              </w:rPr>
              <w:t>-</w:t>
            </w:r>
          </w:p>
        </w:tc>
        <w:tc>
          <w:tcPr>
            <w:tcW w:w="2295" w:type="dxa"/>
            <w:vAlign w:val="center"/>
          </w:tcPr>
          <w:p w14:paraId="51BC37D4">
            <w:pPr>
              <w:jc w:val="right"/>
            </w:pPr>
            <w:r>
              <w:rPr>
                <w:rFonts w:hint="eastAsia"/>
              </w:rPr>
              <w:t>-</w:t>
            </w:r>
          </w:p>
        </w:tc>
      </w:tr>
      <w:tr w14:paraId="61A4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A0A3B1">
            <w:r>
              <w:rPr>
                <w:rFonts w:hint="eastAsia"/>
              </w:rPr>
              <w:t>买入返售金融资产</w:t>
            </w:r>
          </w:p>
        </w:tc>
        <w:tc>
          <w:tcPr>
            <w:tcW w:w="1262" w:type="dxa"/>
            <w:vAlign w:val="center"/>
          </w:tcPr>
          <w:p w14:paraId="608F0999">
            <w:r>
              <w:rPr>
                <w:rFonts w:hint="eastAsia"/>
              </w:rPr>
              <w:t>7.4.7.4</w:t>
            </w:r>
          </w:p>
        </w:tc>
        <w:tc>
          <w:tcPr>
            <w:tcW w:w="2289" w:type="dxa"/>
            <w:vAlign w:val="center"/>
          </w:tcPr>
          <w:p w14:paraId="5762D138">
            <w:pPr>
              <w:jc w:val="right"/>
            </w:pPr>
            <w:r>
              <w:rPr>
                <w:rFonts w:hint="eastAsia"/>
              </w:rPr>
              <w:t>92,016,526.30</w:t>
            </w:r>
          </w:p>
        </w:tc>
        <w:tc>
          <w:tcPr>
            <w:tcW w:w="2295" w:type="dxa"/>
            <w:vAlign w:val="center"/>
          </w:tcPr>
          <w:p w14:paraId="3381F3A8">
            <w:pPr>
              <w:jc w:val="right"/>
            </w:pPr>
            <w:r>
              <w:rPr>
                <w:rFonts w:hint="eastAsia"/>
              </w:rPr>
              <w:t>-</w:t>
            </w:r>
          </w:p>
        </w:tc>
      </w:tr>
      <w:tr w14:paraId="67A3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66A8CD">
            <w:r>
              <w:rPr>
                <w:rFonts w:hint="eastAsia"/>
              </w:rPr>
              <w:t>债权投资</w:t>
            </w:r>
          </w:p>
        </w:tc>
        <w:tc>
          <w:tcPr>
            <w:tcW w:w="1262" w:type="dxa"/>
            <w:vAlign w:val="center"/>
          </w:tcPr>
          <w:p w14:paraId="3F899FC8"/>
        </w:tc>
        <w:tc>
          <w:tcPr>
            <w:tcW w:w="2289" w:type="dxa"/>
            <w:vAlign w:val="center"/>
          </w:tcPr>
          <w:p w14:paraId="7135E760">
            <w:pPr>
              <w:jc w:val="right"/>
            </w:pPr>
            <w:r>
              <w:rPr>
                <w:rFonts w:hint="eastAsia"/>
              </w:rPr>
              <w:t>-</w:t>
            </w:r>
          </w:p>
        </w:tc>
        <w:tc>
          <w:tcPr>
            <w:tcW w:w="2295" w:type="dxa"/>
            <w:vAlign w:val="center"/>
          </w:tcPr>
          <w:p w14:paraId="29476668">
            <w:pPr>
              <w:jc w:val="right"/>
            </w:pPr>
            <w:r>
              <w:rPr>
                <w:rFonts w:hint="eastAsia"/>
              </w:rPr>
              <w:t>-</w:t>
            </w:r>
          </w:p>
        </w:tc>
      </w:tr>
      <w:tr w14:paraId="1BC6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E0EEB">
            <w:r>
              <w:rPr>
                <w:rFonts w:hint="eastAsia"/>
              </w:rPr>
              <w:t>其中：债券投资</w:t>
            </w:r>
          </w:p>
        </w:tc>
        <w:tc>
          <w:tcPr>
            <w:tcW w:w="1262" w:type="dxa"/>
            <w:vAlign w:val="center"/>
          </w:tcPr>
          <w:p w14:paraId="2296C797"/>
        </w:tc>
        <w:tc>
          <w:tcPr>
            <w:tcW w:w="2289" w:type="dxa"/>
            <w:vAlign w:val="center"/>
          </w:tcPr>
          <w:p w14:paraId="08E25482">
            <w:pPr>
              <w:jc w:val="right"/>
            </w:pPr>
            <w:r>
              <w:rPr>
                <w:rFonts w:hint="eastAsia"/>
              </w:rPr>
              <w:t>-</w:t>
            </w:r>
          </w:p>
        </w:tc>
        <w:tc>
          <w:tcPr>
            <w:tcW w:w="2295" w:type="dxa"/>
            <w:vAlign w:val="center"/>
          </w:tcPr>
          <w:p w14:paraId="368B5423">
            <w:pPr>
              <w:jc w:val="right"/>
            </w:pPr>
            <w:r>
              <w:rPr>
                <w:rFonts w:hint="eastAsia"/>
              </w:rPr>
              <w:t>-</w:t>
            </w:r>
          </w:p>
        </w:tc>
      </w:tr>
      <w:tr w14:paraId="361A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5F6A55">
            <w:r>
              <w:rPr>
                <w:rFonts w:hint="eastAsia"/>
              </w:rPr>
              <w:t xml:space="preserve">      资产支持证券投资</w:t>
            </w:r>
          </w:p>
        </w:tc>
        <w:tc>
          <w:tcPr>
            <w:tcW w:w="1262" w:type="dxa"/>
            <w:vAlign w:val="center"/>
          </w:tcPr>
          <w:p w14:paraId="6EB80EBB"/>
        </w:tc>
        <w:tc>
          <w:tcPr>
            <w:tcW w:w="2289" w:type="dxa"/>
            <w:vAlign w:val="center"/>
          </w:tcPr>
          <w:p w14:paraId="74B6F0C8">
            <w:pPr>
              <w:jc w:val="right"/>
            </w:pPr>
            <w:r>
              <w:rPr>
                <w:rFonts w:hint="eastAsia"/>
              </w:rPr>
              <w:t>-</w:t>
            </w:r>
          </w:p>
        </w:tc>
        <w:tc>
          <w:tcPr>
            <w:tcW w:w="2295" w:type="dxa"/>
            <w:vAlign w:val="center"/>
          </w:tcPr>
          <w:p w14:paraId="19B9CC5F">
            <w:pPr>
              <w:jc w:val="right"/>
            </w:pPr>
            <w:r>
              <w:rPr>
                <w:rFonts w:hint="eastAsia"/>
              </w:rPr>
              <w:t>-</w:t>
            </w:r>
          </w:p>
        </w:tc>
      </w:tr>
      <w:tr w14:paraId="42EC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B359E">
            <w:r>
              <w:rPr>
                <w:rFonts w:hint="eastAsia"/>
              </w:rPr>
              <w:t xml:space="preserve">      其他投资</w:t>
            </w:r>
          </w:p>
        </w:tc>
        <w:tc>
          <w:tcPr>
            <w:tcW w:w="1262" w:type="dxa"/>
            <w:vAlign w:val="center"/>
          </w:tcPr>
          <w:p w14:paraId="49E09DD4"/>
        </w:tc>
        <w:tc>
          <w:tcPr>
            <w:tcW w:w="2289" w:type="dxa"/>
            <w:vAlign w:val="center"/>
          </w:tcPr>
          <w:p w14:paraId="5DBC22FD">
            <w:pPr>
              <w:jc w:val="right"/>
            </w:pPr>
            <w:r>
              <w:rPr>
                <w:rFonts w:hint="eastAsia"/>
              </w:rPr>
              <w:t>-</w:t>
            </w:r>
          </w:p>
        </w:tc>
        <w:tc>
          <w:tcPr>
            <w:tcW w:w="2295" w:type="dxa"/>
            <w:vAlign w:val="center"/>
          </w:tcPr>
          <w:p w14:paraId="61416AED">
            <w:pPr>
              <w:jc w:val="right"/>
            </w:pPr>
            <w:r>
              <w:rPr>
                <w:rFonts w:hint="eastAsia"/>
              </w:rPr>
              <w:t>-</w:t>
            </w:r>
          </w:p>
        </w:tc>
      </w:tr>
      <w:tr w14:paraId="6D93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CF5CE">
            <w:r>
              <w:rPr>
                <w:rFonts w:hint="eastAsia"/>
              </w:rPr>
              <w:t>其他债权投资</w:t>
            </w:r>
          </w:p>
        </w:tc>
        <w:tc>
          <w:tcPr>
            <w:tcW w:w="1262" w:type="dxa"/>
            <w:vAlign w:val="center"/>
          </w:tcPr>
          <w:p w14:paraId="0D10BCF9"/>
        </w:tc>
        <w:tc>
          <w:tcPr>
            <w:tcW w:w="2289" w:type="dxa"/>
            <w:vAlign w:val="center"/>
          </w:tcPr>
          <w:p w14:paraId="2B4B057A">
            <w:pPr>
              <w:jc w:val="right"/>
            </w:pPr>
            <w:r>
              <w:rPr>
                <w:rFonts w:hint="eastAsia"/>
              </w:rPr>
              <w:t>-</w:t>
            </w:r>
          </w:p>
        </w:tc>
        <w:tc>
          <w:tcPr>
            <w:tcW w:w="2295" w:type="dxa"/>
            <w:vAlign w:val="center"/>
          </w:tcPr>
          <w:p w14:paraId="3C5A79C0">
            <w:pPr>
              <w:jc w:val="right"/>
            </w:pPr>
            <w:r>
              <w:rPr>
                <w:rFonts w:hint="eastAsia"/>
              </w:rPr>
              <w:t>-</w:t>
            </w:r>
          </w:p>
        </w:tc>
      </w:tr>
      <w:tr w14:paraId="6AF1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C8C5A">
            <w:r>
              <w:rPr>
                <w:rFonts w:hint="eastAsia"/>
              </w:rPr>
              <w:t>其他权益工具投资</w:t>
            </w:r>
          </w:p>
        </w:tc>
        <w:tc>
          <w:tcPr>
            <w:tcW w:w="1262" w:type="dxa"/>
            <w:vAlign w:val="center"/>
          </w:tcPr>
          <w:p w14:paraId="19307442"/>
        </w:tc>
        <w:tc>
          <w:tcPr>
            <w:tcW w:w="2289" w:type="dxa"/>
            <w:vAlign w:val="center"/>
          </w:tcPr>
          <w:p w14:paraId="04AFB4E5">
            <w:pPr>
              <w:jc w:val="right"/>
            </w:pPr>
            <w:r>
              <w:rPr>
                <w:rFonts w:hint="eastAsia"/>
              </w:rPr>
              <w:t>-</w:t>
            </w:r>
          </w:p>
        </w:tc>
        <w:tc>
          <w:tcPr>
            <w:tcW w:w="2295" w:type="dxa"/>
            <w:vAlign w:val="center"/>
          </w:tcPr>
          <w:p w14:paraId="41236DEF">
            <w:pPr>
              <w:jc w:val="right"/>
            </w:pPr>
            <w:r>
              <w:rPr>
                <w:rFonts w:hint="eastAsia"/>
              </w:rPr>
              <w:t>-</w:t>
            </w:r>
          </w:p>
        </w:tc>
      </w:tr>
      <w:tr w14:paraId="0BB5A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6B655">
            <w:r>
              <w:rPr>
                <w:rFonts w:hint="eastAsia"/>
              </w:rPr>
              <w:t>应收清算款</w:t>
            </w:r>
          </w:p>
        </w:tc>
        <w:tc>
          <w:tcPr>
            <w:tcW w:w="1262" w:type="dxa"/>
            <w:vAlign w:val="center"/>
          </w:tcPr>
          <w:p w14:paraId="6B346135"/>
        </w:tc>
        <w:tc>
          <w:tcPr>
            <w:tcW w:w="2289" w:type="dxa"/>
            <w:vAlign w:val="center"/>
          </w:tcPr>
          <w:p w14:paraId="43CFD71A">
            <w:pPr>
              <w:jc w:val="right"/>
            </w:pPr>
            <w:r>
              <w:rPr>
                <w:rFonts w:hint="eastAsia"/>
              </w:rPr>
              <w:t>-</w:t>
            </w:r>
          </w:p>
        </w:tc>
        <w:tc>
          <w:tcPr>
            <w:tcW w:w="2295" w:type="dxa"/>
            <w:vAlign w:val="center"/>
          </w:tcPr>
          <w:p w14:paraId="0EF69C32">
            <w:pPr>
              <w:jc w:val="right"/>
            </w:pPr>
            <w:r>
              <w:rPr>
                <w:rFonts w:hint="eastAsia"/>
              </w:rPr>
              <w:t>-</w:t>
            </w:r>
          </w:p>
        </w:tc>
      </w:tr>
      <w:tr w14:paraId="1344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313C6">
            <w:r>
              <w:rPr>
                <w:rFonts w:hint="eastAsia"/>
              </w:rPr>
              <w:t>应收股利</w:t>
            </w:r>
          </w:p>
        </w:tc>
        <w:tc>
          <w:tcPr>
            <w:tcW w:w="1262" w:type="dxa"/>
            <w:vAlign w:val="center"/>
          </w:tcPr>
          <w:p w14:paraId="331F34E3"/>
        </w:tc>
        <w:tc>
          <w:tcPr>
            <w:tcW w:w="2289" w:type="dxa"/>
            <w:vAlign w:val="center"/>
          </w:tcPr>
          <w:p w14:paraId="7B7A0453">
            <w:pPr>
              <w:jc w:val="right"/>
            </w:pPr>
            <w:r>
              <w:rPr>
                <w:rFonts w:hint="eastAsia"/>
              </w:rPr>
              <w:t>-</w:t>
            </w:r>
          </w:p>
        </w:tc>
        <w:tc>
          <w:tcPr>
            <w:tcW w:w="2295" w:type="dxa"/>
            <w:vAlign w:val="center"/>
          </w:tcPr>
          <w:p w14:paraId="253E6296">
            <w:pPr>
              <w:jc w:val="right"/>
            </w:pPr>
            <w:r>
              <w:rPr>
                <w:rFonts w:hint="eastAsia"/>
              </w:rPr>
              <w:t>-</w:t>
            </w:r>
          </w:p>
        </w:tc>
      </w:tr>
      <w:tr w14:paraId="41B6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F1F9D">
            <w:r>
              <w:rPr>
                <w:rFonts w:hint="eastAsia"/>
              </w:rPr>
              <w:t>应收申购款</w:t>
            </w:r>
          </w:p>
        </w:tc>
        <w:tc>
          <w:tcPr>
            <w:tcW w:w="1262" w:type="dxa"/>
            <w:vAlign w:val="center"/>
          </w:tcPr>
          <w:p w14:paraId="71798C8B"/>
        </w:tc>
        <w:tc>
          <w:tcPr>
            <w:tcW w:w="2289" w:type="dxa"/>
            <w:vAlign w:val="center"/>
          </w:tcPr>
          <w:p w14:paraId="0CEDE4D0">
            <w:pPr>
              <w:jc w:val="right"/>
            </w:pPr>
            <w:r>
              <w:rPr>
                <w:rFonts w:hint="eastAsia"/>
              </w:rPr>
              <w:t>-</w:t>
            </w:r>
          </w:p>
        </w:tc>
        <w:tc>
          <w:tcPr>
            <w:tcW w:w="2295" w:type="dxa"/>
            <w:vAlign w:val="center"/>
          </w:tcPr>
          <w:p w14:paraId="22D7FB75">
            <w:pPr>
              <w:jc w:val="right"/>
            </w:pPr>
            <w:r>
              <w:rPr>
                <w:rFonts w:hint="eastAsia"/>
              </w:rPr>
              <w:t>-</w:t>
            </w:r>
          </w:p>
        </w:tc>
      </w:tr>
      <w:tr w14:paraId="36B2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BC9CB">
            <w:r>
              <w:rPr>
                <w:rFonts w:hint="eastAsia"/>
              </w:rPr>
              <w:t>递延所得税资产</w:t>
            </w:r>
          </w:p>
        </w:tc>
        <w:tc>
          <w:tcPr>
            <w:tcW w:w="1262" w:type="dxa"/>
            <w:vAlign w:val="center"/>
          </w:tcPr>
          <w:p w14:paraId="1C9805CC"/>
        </w:tc>
        <w:tc>
          <w:tcPr>
            <w:tcW w:w="2289" w:type="dxa"/>
            <w:vAlign w:val="center"/>
          </w:tcPr>
          <w:p w14:paraId="2781B008">
            <w:pPr>
              <w:jc w:val="right"/>
            </w:pPr>
            <w:r>
              <w:rPr>
                <w:rFonts w:hint="eastAsia"/>
              </w:rPr>
              <w:t>-</w:t>
            </w:r>
          </w:p>
        </w:tc>
        <w:tc>
          <w:tcPr>
            <w:tcW w:w="2295" w:type="dxa"/>
            <w:vAlign w:val="center"/>
          </w:tcPr>
          <w:p w14:paraId="753C60BE">
            <w:pPr>
              <w:jc w:val="right"/>
            </w:pPr>
            <w:r>
              <w:rPr>
                <w:rFonts w:hint="eastAsia"/>
              </w:rPr>
              <w:t>-</w:t>
            </w:r>
          </w:p>
        </w:tc>
      </w:tr>
      <w:tr w14:paraId="19BA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DCB06">
            <w:r>
              <w:rPr>
                <w:rFonts w:hint="eastAsia"/>
              </w:rPr>
              <w:t>其他资产</w:t>
            </w:r>
          </w:p>
        </w:tc>
        <w:tc>
          <w:tcPr>
            <w:tcW w:w="1262" w:type="dxa"/>
            <w:vAlign w:val="center"/>
          </w:tcPr>
          <w:p w14:paraId="0B2715FC">
            <w:r>
              <w:rPr>
                <w:rFonts w:hint="eastAsia"/>
              </w:rPr>
              <w:t>7.4.7.5</w:t>
            </w:r>
          </w:p>
        </w:tc>
        <w:tc>
          <w:tcPr>
            <w:tcW w:w="2289" w:type="dxa"/>
            <w:vAlign w:val="center"/>
          </w:tcPr>
          <w:p w14:paraId="076D5996">
            <w:pPr>
              <w:jc w:val="right"/>
            </w:pPr>
            <w:r>
              <w:rPr>
                <w:rFonts w:hint="eastAsia"/>
              </w:rPr>
              <w:t>-</w:t>
            </w:r>
          </w:p>
        </w:tc>
        <w:tc>
          <w:tcPr>
            <w:tcW w:w="2295" w:type="dxa"/>
            <w:vAlign w:val="center"/>
          </w:tcPr>
          <w:p w14:paraId="7E2B85FA">
            <w:pPr>
              <w:jc w:val="right"/>
            </w:pPr>
            <w:r>
              <w:rPr>
                <w:rFonts w:hint="eastAsia"/>
              </w:rPr>
              <w:t>-</w:t>
            </w:r>
          </w:p>
        </w:tc>
      </w:tr>
      <w:tr w14:paraId="3DF1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2D232">
            <w:r>
              <w:rPr>
                <w:rFonts w:hint="eastAsia"/>
              </w:rPr>
              <w:t>资产总计</w:t>
            </w:r>
          </w:p>
        </w:tc>
        <w:tc>
          <w:tcPr>
            <w:tcW w:w="1262" w:type="dxa"/>
            <w:vAlign w:val="center"/>
          </w:tcPr>
          <w:p w14:paraId="11BAC2C1"/>
        </w:tc>
        <w:tc>
          <w:tcPr>
            <w:tcW w:w="2289" w:type="dxa"/>
            <w:vAlign w:val="center"/>
          </w:tcPr>
          <w:p w14:paraId="2464A880">
            <w:pPr>
              <w:jc w:val="right"/>
            </w:pPr>
            <w:r>
              <w:rPr>
                <w:rFonts w:hint="eastAsia"/>
              </w:rPr>
              <w:t>2,838,322,500.66</w:t>
            </w:r>
          </w:p>
        </w:tc>
        <w:tc>
          <w:tcPr>
            <w:tcW w:w="2295" w:type="dxa"/>
            <w:vAlign w:val="center"/>
          </w:tcPr>
          <w:p w14:paraId="63B8BD49">
            <w:pPr>
              <w:jc w:val="right"/>
            </w:pPr>
            <w:r>
              <w:rPr>
                <w:rFonts w:hint="eastAsia"/>
              </w:rPr>
              <w:t>3,314,736,973.61</w:t>
            </w:r>
          </w:p>
        </w:tc>
      </w:tr>
      <w:tr w14:paraId="17D4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6C5D4">
            <w:r>
              <w:rPr>
                <w:rFonts w:hint="eastAsia"/>
              </w:rPr>
              <w:t>负债和净资产</w:t>
            </w:r>
          </w:p>
        </w:tc>
        <w:tc>
          <w:tcPr>
            <w:tcW w:w="1262" w:type="dxa"/>
            <w:vAlign w:val="center"/>
          </w:tcPr>
          <w:p w14:paraId="4BF4BFF8">
            <w:r>
              <w:rPr>
                <w:rFonts w:hint="eastAsia"/>
              </w:rPr>
              <w:t>附注号</w:t>
            </w:r>
          </w:p>
        </w:tc>
        <w:tc>
          <w:tcPr>
            <w:tcW w:w="2289" w:type="dxa"/>
            <w:vAlign w:val="center"/>
          </w:tcPr>
          <w:p w14:paraId="0F3E49E1">
            <w:r>
              <w:rPr>
                <w:rFonts w:hint="eastAsia"/>
              </w:rPr>
              <w:t>本期末2025年12月31日</w:t>
            </w:r>
          </w:p>
        </w:tc>
        <w:tc>
          <w:tcPr>
            <w:tcW w:w="2295" w:type="dxa"/>
            <w:vAlign w:val="center"/>
          </w:tcPr>
          <w:p w14:paraId="76CCC3FB">
            <w:r>
              <w:rPr>
                <w:rFonts w:hint="eastAsia"/>
              </w:rPr>
              <w:t>上年度末2024年12月31日</w:t>
            </w:r>
          </w:p>
        </w:tc>
      </w:tr>
      <w:tr w14:paraId="52FA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4470A">
            <w:r>
              <w:rPr>
                <w:rFonts w:hint="eastAsia"/>
              </w:rPr>
              <w:t>负债：</w:t>
            </w:r>
          </w:p>
        </w:tc>
        <w:tc>
          <w:tcPr>
            <w:tcW w:w="1262" w:type="dxa"/>
            <w:vAlign w:val="center"/>
          </w:tcPr>
          <w:p w14:paraId="17CC1068"/>
        </w:tc>
        <w:tc>
          <w:tcPr>
            <w:tcW w:w="2289" w:type="dxa"/>
            <w:vAlign w:val="center"/>
          </w:tcPr>
          <w:p w14:paraId="3ECE04EF"/>
        </w:tc>
        <w:tc>
          <w:tcPr>
            <w:tcW w:w="2295" w:type="dxa"/>
            <w:vAlign w:val="center"/>
          </w:tcPr>
          <w:p w14:paraId="346A0386"/>
        </w:tc>
      </w:tr>
      <w:tr w14:paraId="6ADB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BF1DA">
            <w:r>
              <w:rPr>
                <w:rFonts w:hint="eastAsia"/>
              </w:rPr>
              <w:t>短期借款</w:t>
            </w:r>
          </w:p>
        </w:tc>
        <w:tc>
          <w:tcPr>
            <w:tcW w:w="1262" w:type="dxa"/>
            <w:vAlign w:val="center"/>
          </w:tcPr>
          <w:p w14:paraId="7CA97AF4"/>
        </w:tc>
        <w:tc>
          <w:tcPr>
            <w:tcW w:w="2289" w:type="dxa"/>
            <w:vAlign w:val="center"/>
          </w:tcPr>
          <w:p w14:paraId="4AB093AB">
            <w:pPr>
              <w:jc w:val="right"/>
            </w:pPr>
            <w:r>
              <w:rPr>
                <w:rFonts w:hint="eastAsia"/>
              </w:rPr>
              <w:t>-</w:t>
            </w:r>
          </w:p>
        </w:tc>
        <w:tc>
          <w:tcPr>
            <w:tcW w:w="2295" w:type="dxa"/>
            <w:vAlign w:val="center"/>
          </w:tcPr>
          <w:p w14:paraId="0FE5FC05">
            <w:pPr>
              <w:jc w:val="right"/>
            </w:pPr>
            <w:r>
              <w:rPr>
                <w:rFonts w:hint="eastAsia"/>
              </w:rPr>
              <w:t>-</w:t>
            </w:r>
          </w:p>
        </w:tc>
      </w:tr>
      <w:tr w14:paraId="5B54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A76E9">
            <w:r>
              <w:rPr>
                <w:rFonts w:hint="eastAsia"/>
              </w:rPr>
              <w:t>交易性金融负债</w:t>
            </w:r>
          </w:p>
        </w:tc>
        <w:tc>
          <w:tcPr>
            <w:tcW w:w="1262" w:type="dxa"/>
            <w:vAlign w:val="center"/>
          </w:tcPr>
          <w:p w14:paraId="47838116"/>
        </w:tc>
        <w:tc>
          <w:tcPr>
            <w:tcW w:w="2289" w:type="dxa"/>
            <w:vAlign w:val="center"/>
          </w:tcPr>
          <w:p w14:paraId="6CCCE1A6">
            <w:pPr>
              <w:jc w:val="right"/>
            </w:pPr>
            <w:r>
              <w:rPr>
                <w:rFonts w:hint="eastAsia"/>
              </w:rPr>
              <w:t>-</w:t>
            </w:r>
          </w:p>
        </w:tc>
        <w:tc>
          <w:tcPr>
            <w:tcW w:w="2295" w:type="dxa"/>
            <w:vAlign w:val="center"/>
          </w:tcPr>
          <w:p w14:paraId="3143EEEE">
            <w:pPr>
              <w:jc w:val="right"/>
            </w:pPr>
            <w:r>
              <w:rPr>
                <w:rFonts w:hint="eastAsia"/>
              </w:rPr>
              <w:t>-</w:t>
            </w:r>
          </w:p>
        </w:tc>
      </w:tr>
      <w:tr w14:paraId="57068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E0BE8">
            <w:r>
              <w:rPr>
                <w:rFonts w:hint="eastAsia"/>
              </w:rPr>
              <w:t>衍生金融负债</w:t>
            </w:r>
          </w:p>
        </w:tc>
        <w:tc>
          <w:tcPr>
            <w:tcW w:w="1262" w:type="dxa"/>
            <w:vAlign w:val="center"/>
          </w:tcPr>
          <w:p w14:paraId="7A122144">
            <w:r>
              <w:rPr>
                <w:rFonts w:hint="eastAsia"/>
              </w:rPr>
              <w:t>7.4.7.3</w:t>
            </w:r>
          </w:p>
        </w:tc>
        <w:tc>
          <w:tcPr>
            <w:tcW w:w="2289" w:type="dxa"/>
            <w:vAlign w:val="center"/>
          </w:tcPr>
          <w:p w14:paraId="5F90EDBA">
            <w:pPr>
              <w:jc w:val="right"/>
            </w:pPr>
            <w:r>
              <w:rPr>
                <w:rFonts w:hint="eastAsia"/>
              </w:rPr>
              <w:t>-</w:t>
            </w:r>
          </w:p>
        </w:tc>
        <w:tc>
          <w:tcPr>
            <w:tcW w:w="2295" w:type="dxa"/>
            <w:vAlign w:val="center"/>
          </w:tcPr>
          <w:p w14:paraId="4BBE2B54">
            <w:pPr>
              <w:jc w:val="right"/>
            </w:pPr>
            <w:r>
              <w:rPr>
                <w:rFonts w:hint="eastAsia"/>
              </w:rPr>
              <w:t>-</w:t>
            </w:r>
          </w:p>
        </w:tc>
      </w:tr>
      <w:tr w14:paraId="5351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49FD9E">
            <w:r>
              <w:rPr>
                <w:rFonts w:hint="eastAsia"/>
              </w:rPr>
              <w:t>卖出回购金融资产款</w:t>
            </w:r>
          </w:p>
        </w:tc>
        <w:tc>
          <w:tcPr>
            <w:tcW w:w="1262" w:type="dxa"/>
            <w:vAlign w:val="center"/>
          </w:tcPr>
          <w:p w14:paraId="3833415B"/>
        </w:tc>
        <w:tc>
          <w:tcPr>
            <w:tcW w:w="2289" w:type="dxa"/>
            <w:vAlign w:val="center"/>
          </w:tcPr>
          <w:p w14:paraId="038F34A1">
            <w:pPr>
              <w:jc w:val="right"/>
            </w:pPr>
            <w:r>
              <w:rPr>
                <w:rFonts w:hint="eastAsia"/>
              </w:rPr>
              <w:t>-</w:t>
            </w:r>
          </w:p>
        </w:tc>
        <w:tc>
          <w:tcPr>
            <w:tcW w:w="2295" w:type="dxa"/>
            <w:vAlign w:val="center"/>
          </w:tcPr>
          <w:p w14:paraId="64956BB0">
            <w:pPr>
              <w:jc w:val="right"/>
            </w:pPr>
            <w:r>
              <w:rPr>
                <w:rFonts w:hint="eastAsia"/>
              </w:rPr>
              <w:t>435,131,124.17</w:t>
            </w:r>
          </w:p>
        </w:tc>
      </w:tr>
      <w:tr w14:paraId="56BA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EAF74">
            <w:r>
              <w:rPr>
                <w:rFonts w:hint="eastAsia"/>
              </w:rPr>
              <w:t>应付清算款</w:t>
            </w:r>
          </w:p>
        </w:tc>
        <w:tc>
          <w:tcPr>
            <w:tcW w:w="1262" w:type="dxa"/>
            <w:vAlign w:val="center"/>
          </w:tcPr>
          <w:p w14:paraId="15AF52D6"/>
        </w:tc>
        <w:tc>
          <w:tcPr>
            <w:tcW w:w="2289" w:type="dxa"/>
            <w:vAlign w:val="center"/>
          </w:tcPr>
          <w:p w14:paraId="3A15832C">
            <w:pPr>
              <w:jc w:val="right"/>
            </w:pPr>
            <w:r>
              <w:rPr>
                <w:rFonts w:hint="eastAsia"/>
              </w:rPr>
              <w:t>-</w:t>
            </w:r>
          </w:p>
        </w:tc>
        <w:tc>
          <w:tcPr>
            <w:tcW w:w="2295" w:type="dxa"/>
            <w:vAlign w:val="center"/>
          </w:tcPr>
          <w:p w14:paraId="5CC5F20C">
            <w:pPr>
              <w:jc w:val="right"/>
            </w:pPr>
            <w:r>
              <w:rPr>
                <w:rFonts w:hint="eastAsia"/>
              </w:rPr>
              <w:t>-</w:t>
            </w:r>
          </w:p>
        </w:tc>
      </w:tr>
      <w:tr w14:paraId="2E48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DDE4C3">
            <w:r>
              <w:rPr>
                <w:rFonts w:hint="eastAsia"/>
              </w:rPr>
              <w:t>应付赎回款</w:t>
            </w:r>
          </w:p>
        </w:tc>
        <w:tc>
          <w:tcPr>
            <w:tcW w:w="1262" w:type="dxa"/>
            <w:vAlign w:val="center"/>
          </w:tcPr>
          <w:p w14:paraId="62E3AA97"/>
        </w:tc>
        <w:tc>
          <w:tcPr>
            <w:tcW w:w="2289" w:type="dxa"/>
            <w:vAlign w:val="center"/>
          </w:tcPr>
          <w:p w14:paraId="751DBF4C">
            <w:pPr>
              <w:jc w:val="right"/>
            </w:pPr>
            <w:r>
              <w:rPr>
                <w:rFonts w:hint="eastAsia"/>
              </w:rPr>
              <w:t>-</w:t>
            </w:r>
          </w:p>
        </w:tc>
        <w:tc>
          <w:tcPr>
            <w:tcW w:w="2295" w:type="dxa"/>
            <w:vAlign w:val="center"/>
          </w:tcPr>
          <w:p w14:paraId="283976DF">
            <w:pPr>
              <w:jc w:val="right"/>
            </w:pPr>
            <w:r>
              <w:rPr>
                <w:rFonts w:hint="eastAsia"/>
              </w:rPr>
              <w:t>-</w:t>
            </w:r>
          </w:p>
        </w:tc>
      </w:tr>
      <w:tr w14:paraId="3571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6AED56">
            <w:r>
              <w:rPr>
                <w:rFonts w:hint="eastAsia"/>
              </w:rPr>
              <w:t>应付管理人报酬</w:t>
            </w:r>
          </w:p>
        </w:tc>
        <w:tc>
          <w:tcPr>
            <w:tcW w:w="1262" w:type="dxa"/>
            <w:vAlign w:val="center"/>
          </w:tcPr>
          <w:p w14:paraId="1570E39B"/>
        </w:tc>
        <w:tc>
          <w:tcPr>
            <w:tcW w:w="2289" w:type="dxa"/>
            <w:vAlign w:val="center"/>
          </w:tcPr>
          <w:p w14:paraId="5DCD67B3">
            <w:pPr>
              <w:jc w:val="right"/>
            </w:pPr>
            <w:r>
              <w:rPr>
                <w:rFonts w:hint="eastAsia"/>
              </w:rPr>
              <w:t>721,794.96</w:t>
            </w:r>
          </w:p>
        </w:tc>
        <w:tc>
          <w:tcPr>
            <w:tcW w:w="2295" w:type="dxa"/>
            <w:vAlign w:val="center"/>
          </w:tcPr>
          <w:p w14:paraId="725806AA">
            <w:pPr>
              <w:jc w:val="right"/>
            </w:pPr>
            <w:r>
              <w:rPr>
                <w:rFonts w:hint="eastAsia"/>
              </w:rPr>
              <w:t>728,514.35</w:t>
            </w:r>
          </w:p>
        </w:tc>
      </w:tr>
      <w:tr w14:paraId="736D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917F3">
            <w:r>
              <w:rPr>
                <w:rFonts w:hint="eastAsia"/>
              </w:rPr>
              <w:t>应付托管费</w:t>
            </w:r>
          </w:p>
        </w:tc>
        <w:tc>
          <w:tcPr>
            <w:tcW w:w="1262" w:type="dxa"/>
            <w:vAlign w:val="center"/>
          </w:tcPr>
          <w:p w14:paraId="75D2B073"/>
        </w:tc>
        <w:tc>
          <w:tcPr>
            <w:tcW w:w="2289" w:type="dxa"/>
            <w:vAlign w:val="center"/>
          </w:tcPr>
          <w:p w14:paraId="49BF5D13">
            <w:pPr>
              <w:jc w:val="right"/>
            </w:pPr>
            <w:r>
              <w:rPr>
                <w:rFonts w:hint="eastAsia"/>
              </w:rPr>
              <w:t>240,598.31</w:t>
            </w:r>
          </w:p>
        </w:tc>
        <w:tc>
          <w:tcPr>
            <w:tcW w:w="2295" w:type="dxa"/>
            <w:vAlign w:val="center"/>
          </w:tcPr>
          <w:p w14:paraId="4758409C">
            <w:pPr>
              <w:jc w:val="right"/>
            </w:pPr>
            <w:r>
              <w:rPr>
                <w:rFonts w:hint="eastAsia"/>
              </w:rPr>
              <w:t>242,838.14</w:t>
            </w:r>
          </w:p>
        </w:tc>
      </w:tr>
      <w:tr w14:paraId="713D2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6653E">
            <w:r>
              <w:rPr>
                <w:rFonts w:hint="eastAsia"/>
              </w:rPr>
              <w:t>应付销售服务费</w:t>
            </w:r>
          </w:p>
        </w:tc>
        <w:tc>
          <w:tcPr>
            <w:tcW w:w="1262" w:type="dxa"/>
            <w:vAlign w:val="center"/>
          </w:tcPr>
          <w:p w14:paraId="3DAA86FF"/>
        </w:tc>
        <w:tc>
          <w:tcPr>
            <w:tcW w:w="2289" w:type="dxa"/>
            <w:vAlign w:val="center"/>
          </w:tcPr>
          <w:p w14:paraId="35D60BA2">
            <w:pPr>
              <w:jc w:val="right"/>
            </w:pPr>
            <w:r>
              <w:rPr>
                <w:rFonts w:hint="eastAsia"/>
              </w:rPr>
              <w:t>-</w:t>
            </w:r>
          </w:p>
        </w:tc>
        <w:tc>
          <w:tcPr>
            <w:tcW w:w="2295" w:type="dxa"/>
            <w:vAlign w:val="center"/>
          </w:tcPr>
          <w:p w14:paraId="503DF8B3">
            <w:pPr>
              <w:jc w:val="right"/>
            </w:pPr>
            <w:r>
              <w:rPr>
                <w:rFonts w:hint="eastAsia"/>
              </w:rPr>
              <w:t>-</w:t>
            </w:r>
          </w:p>
        </w:tc>
      </w:tr>
      <w:tr w14:paraId="66F4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F2793F">
            <w:r>
              <w:rPr>
                <w:rFonts w:hint="eastAsia"/>
              </w:rPr>
              <w:t>应付投资顾问费</w:t>
            </w:r>
          </w:p>
        </w:tc>
        <w:tc>
          <w:tcPr>
            <w:tcW w:w="1262" w:type="dxa"/>
            <w:vAlign w:val="center"/>
          </w:tcPr>
          <w:p w14:paraId="6AD9DA48"/>
        </w:tc>
        <w:tc>
          <w:tcPr>
            <w:tcW w:w="2289" w:type="dxa"/>
            <w:vAlign w:val="center"/>
          </w:tcPr>
          <w:p w14:paraId="50008620">
            <w:pPr>
              <w:jc w:val="right"/>
            </w:pPr>
            <w:r>
              <w:rPr>
                <w:rFonts w:hint="eastAsia"/>
              </w:rPr>
              <w:t>-</w:t>
            </w:r>
          </w:p>
        </w:tc>
        <w:tc>
          <w:tcPr>
            <w:tcW w:w="2295" w:type="dxa"/>
            <w:vAlign w:val="center"/>
          </w:tcPr>
          <w:p w14:paraId="72D1C6D3">
            <w:pPr>
              <w:jc w:val="right"/>
            </w:pPr>
            <w:r>
              <w:rPr>
                <w:rFonts w:hint="eastAsia"/>
              </w:rPr>
              <w:t>-</w:t>
            </w:r>
          </w:p>
        </w:tc>
      </w:tr>
      <w:tr w14:paraId="59AAD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B7BEA">
            <w:r>
              <w:rPr>
                <w:rFonts w:hint="eastAsia"/>
              </w:rPr>
              <w:t>应交税费</w:t>
            </w:r>
          </w:p>
        </w:tc>
        <w:tc>
          <w:tcPr>
            <w:tcW w:w="1262" w:type="dxa"/>
            <w:vAlign w:val="center"/>
          </w:tcPr>
          <w:p w14:paraId="10A7E8F9"/>
        </w:tc>
        <w:tc>
          <w:tcPr>
            <w:tcW w:w="2289" w:type="dxa"/>
            <w:vAlign w:val="center"/>
          </w:tcPr>
          <w:p w14:paraId="7D88A3DC">
            <w:pPr>
              <w:jc w:val="right"/>
            </w:pPr>
            <w:r>
              <w:rPr>
                <w:rFonts w:hint="eastAsia"/>
              </w:rPr>
              <w:t>112,546.33</w:t>
            </w:r>
          </w:p>
        </w:tc>
        <w:tc>
          <w:tcPr>
            <w:tcW w:w="2295" w:type="dxa"/>
            <w:vAlign w:val="center"/>
          </w:tcPr>
          <w:p w14:paraId="132B405B">
            <w:pPr>
              <w:jc w:val="right"/>
            </w:pPr>
            <w:r>
              <w:rPr>
                <w:rFonts w:hint="eastAsia"/>
              </w:rPr>
              <w:t>186,390.43</w:t>
            </w:r>
          </w:p>
        </w:tc>
      </w:tr>
      <w:tr w14:paraId="0307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E81F1">
            <w:r>
              <w:rPr>
                <w:rFonts w:hint="eastAsia"/>
              </w:rPr>
              <w:t>应付利润</w:t>
            </w:r>
          </w:p>
        </w:tc>
        <w:tc>
          <w:tcPr>
            <w:tcW w:w="1262" w:type="dxa"/>
            <w:vAlign w:val="center"/>
          </w:tcPr>
          <w:p w14:paraId="61DB92F0"/>
        </w:tc>
        <w:tc>
          <w:tcPr>
            <w:tcW w:w="2289" w:type="dxa"/>
            <w:vAlign w:val="center"/>
          </w:tcPr>
          <w:p w14:paraId="500B7540">
            <w:pPr>
              <w:jc w:val="right"/>
            </w:pPr>
            <w:r>
              <w:rPr>
                <w:rFonts w:hint="eastAsia"/>
              </w:rPr>
              <w:t>-</w:t>
            </w:r>
          </w:p>
        </w:tc>
        <w:tc>
          <w:tcPr>
            <w:tcW w:w="2295" w:type="dxa"/>
            <w:vAlign w:val="center"/>
          </w:tcPr>
          <w:p w14:paraId="19A91CC7">
            <w:pPr>
              <w:jc w:val="right"/>
            </w:pPr>
            <w:r>
              <w:rPr>
                <w:rFonts w:hint="eastAsia"/>
              </w:rPr>
              <w:t>-</w:t>
            </w:r>
          </w:p>
        </w:tc>
      </w:tr>
      <w:tr w14:paraId="4E5B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DF3BB">
            <w:r>
              <w:rPr>
                <w:rFonts w:hint="eastAsia"/>
              </w:rPr>
              <w:t>递延所得税负债</w:t>
            </w:r>
          </w:p>
        </w:tc>
        <w:tc>
          <w:tcPr>
            <w:tcW w:w="1262" w:type="dxa"/>
            <w:vAlign w:val="center"/>
          </w:tcPr>
          <w:p w14:paraId="745169A0"/>
        </w:tc>
        <w:tc>
          <w:tcPr>
            <w:tcW w:w="2289" w:type="dxa"/>
            <w:vAlign w:val="center"/>
          </w:tcPr>
          <w:p w14:paraId="3855EA89">
            <w:pPr>
              <w:jc w:val="right"/>
            </w:pPr>
            <w:r>
              <w:rPr>
                <w:rFonts w:hint="eastAsia"/>
              </w:rPr>
              <w:t>-</w:t>
            </w:r>
          </w:p>
        </w:tc>
        <w:tc>
          <w:tcPr>
            <w:tcW w:w="2295" w:type="dxa"/>
            <w:vAlign w:val="center"/>
          </w:tcPr>
          <w:p w14:paraId="0C768945">
            <w:pPr>
              <w:jc w:val="right"/>
            </w:pPr>
            <w:r>
              <w:rPr>
                <w:rFonts w:hint="eastAsia"/>
              </w:rPr>
              <w:t>-</w:t>
            </w:r>
          </w:p>
        </w:tc>
      </w:tr>
      <w:tr w14:paraId="7AC4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A3A04">
            <w:r>
              <w:rPr>
                <w:rFonts w:hint="eastAsia"/>
              </w:rPr>
              <w:t>其他负债</w:t>
            </w:r>
          </w:p>
        </w:tc>
        <w:tc>
          <w:tcPr>
            <w:tcW w:w="1262" w:type="dxa"/>
            <w:vAlign w:val="center"/>
          </w:tcPr>
          <w:p w14:paraId="0B311CB2">
            <w:r>
              <w:rPr>
                <w:rFonts w:hint="eastAsia"/>
              </w:rPr>
              <w:t>7.4.7.6</w:t>
            </w:r>
          </w:p>
        </w:tc>
        <w:tc>
          <w:tcPr>
            <w:tcW w:w="2289" w:type="dxa"/>
            <w:vAlign w:val="center"/>
          </w:tcPr>
          <w:p w14:paraId="18C76D08">
            <w:pPr>
              <w:jc w:val="right"/>
            </w:pPr>
            <w:r>
              <w:rPr>
                <w:rFonts w:hint="eastAsia"/>
              </w:rPr>
              <w:t>216,282.59</w:t>
            </w:r>
          </w:p>
        </w:tc>
        <w:tc>
          <w:tcPr>
            <w:tcW w:w="2295" w:type="dxa"/>
            <w:vAlign w:val="center"/>
          </w:tcPr>
          <w:p w14:paraId="019B9357">
            <w:pPr>
              <w:jc w:val="right"/>
            </w:pPr>
            <w:r>
              <w:rPr>
                <w:rFonts w:hint="eastAsia"/>
              </w:rPr>
              <w:t>215,000.25</w:t>
            </w:r>
          </w:p>
        </w:tc>
      </w:tr>
      <w:tr w14:paraId="631C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A483A">
            <w:r>
              <w:rPr>
                <w:rFonts w:hint="eastAsia"/>
              </w:rPr>
              <w:t>负债合计</w:t>
            </w:r>
          </w:p>
        </w:tc>
        <w:tc>
          <w:tcPr>
            <w:tcW w:w="1262" w:type="dxa"/>
            <w:vAlign w:val="center"/>
          </w:tcPr>
          <w:p w14:paraId="5F9C0C30"/>
        </w:tc>
        <w:tc>
          <w:tcPr>
            <w:tcW w:w="2289" w:type="dxa"/>
            <w:vAlign w:val="center"/>
          </w:tcPr>
          <w:p w14:paraId="6E71F09C">
            <w:pPr>
              <w:jc w:val="right"/>
            </w:pPr>
            <w:r>
              <w:rPr>
                <w:rFonts w:hint="eastAsia"/>
              </w:rPr>
              <w:t>1,291,222.19</w:t>
            </w:r>
          </w:p>
        </w:tc>
        <w:tc>
          <w:tcPr>
            <w:tcW w:w="2295" w:type="dxa"/>
            <w:vAlign w:val="center"/>
          </w:tcPr>
          <w:p w14:paraId="1D618172">
            <w:pPr>
              <w:jc w:val="right"/>
            </w:pPr>
            <w:r>
              <w:rPr>
                <w:rFonts w:hint="eastAsia"/>
              </w:rPr>
              <w:t>436,503,867.34</w:t>
            </w:r>
          </w:p>
        </w:tc>
      </w:tr>
      <w:tr w14:paraId="7365E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0CA9C">
            <w:r>
              <w:rPr>
                <w:rFonts w:hint="eastAsia"/>
              </w:rPr>
              <w:t>净资产：</w:t>
            </w:r>
          </w:p>
        </w:tc>
        <w:tc>
          <w:tcPr>
            <w:tcW w:w="1262" w:type="dxa"/>
            <w:vAlign w:val="center"/>
          </w:tcPr>
          <w:p w14:paraId="5FBA7162"/>
        </w:tc>
        <w:tc>
          <w:tcPr>
            <w:tcW w:w="2289" w:type="dxa"/>
            <w:vAlign w:val="center"/>
          </w:tcPr>
          <w:p w14:paraId="4E2B20F3"/>
        </w:tc>
        <w:tc>
          <w:tcPr>
            <w:tcW w:w="2295" w:type="dxa"/>
            <w:vAlign w:val="center"/>
          </w:tcPr>
          <w:p w14:paraId="6363C748"/>
        </w:tc>
      </w:tr>
      <w:tr w14:paraId="2EB7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4FC56">
            <w:r>
              <w:rPr>
                <w:rFonts w:hint="eastAsia"/>
              </w:rPr>
              <w:t>实收基金</w:t>
            </w:r>
          </w:p>
        </w:tc>
        <w:tc>
          <w:tcPr>
            <w:tcW w:w="1262" w:type="dxa"/>
            <w:vAlign w:val="center"/>
          </w:tcPr>
          <w:p w14:paraId="21173A83">
            <w:r>
              <w:rPr>
                <w:rFonts w:hint="eastAsia"/>
              </w:rPr>
              <w:t>7.4.7.7</w:t>
            </w:r>
          </w:p>
        </w:tc>
        <w:tc>
          <w:tcPr>
            <w:tcW w:w="2289" w:type="dxa"/>
            <w:vAlign w:val="center"/>
          </w:tcPr>
          <w:p w14:paraId="53A8AE29">
            <w:pPr>
              <w:jc w:val="right"/>
            </w:pPr>
            <w:r>
              <w:rPr>
                <w:rFonts w:hint="eastAsia"/>
              </w:rPr>
              <w:t>2,172,951,068.91</w:t>
            </w:r>
          </w:p>
        </w:tc>
        <w:tc>
          <w:tcPr>
            <w:tcW w:w="2295" w:type="dxa"/>
            <w:vAlign w:val="center"/>
          </w:tcPr>
          <w:p w14:paraId="7D2281C1">
            <w:pPr>
              <w:jc w:val="right"/>
            </w:pPr>
            <w:r>
              <w:rPr>
                <w:rFonts w:hint="eastAsia"/>
              </w:rPr>
              <w:t>2,188,396,351.62</w:t>
            </w:r>
          </w:p>
        </w:tc>
      </w:tr>
      <w:tr w14:paraId="0DF9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133F42">
            <w:r>
              <w:rPr>
                <w:rFonts w:hint="eastAsia"/>
              </w:rPr>
              <w:t>其他综合收益</w:t>
            </w:r>
          </w:p>
        </w:tc>
        <w:tc>
          <w:tcPr>
            <w:tcW w:w="1262" w:type="dxa"/>
            <w:vAlign w:val="center"/>
          </w:tcPr>
          <w:p w14:paraId="47D854FC"/>
        </w:tc>
        <w:tc>
          <w:tcPr>
            <w:tcW w:w="2289" w:type="dxa"/>
            <w:vAlign w:val="center"/>
          </w:tcPr>
          <w:p w14:paraId="55A97F79">
            <w:pPr>
              <w:jc w:val="right"/>
            </w:pPr>
            <w:r>
              <w:rPr>
                <w:rFonts w:hint="eastAsia"/>
              </w:rPr>
              <w:t>-</w:t>
            </w:r>
          </w:p>
        </w:tc>
        <w:tc>
          <w:tcPr>
            <w:tcW w:w="2295" w:type="dxa"/>
            <w:vAlign w:val="center"/>
          </w:tcPr>
          <w:p w14:paraId="1D986C9D">
            <w:pPr>
              <w:jc w:val="right"/>
            </w:pPr>
            <w:r>
              <w:rPr>
                <w:rFonts w:hint="eastAsia"/>
              </w:rPr>
              <w:t>-</w:t>
            </w:r>
          </w:p>
        </w:tc>
      </w:tr>
      <w:tr w14:paraId="09F1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765C1">
            <w:r>
              <w:rPr>
                <w:rFonts w:hint="eastAsia"/>
              </w:rPr>
              <w:t>未分配利润</w:t>
            </w:r>
          </w:p>
        </w:tc>
        <w:tc>
          <w:tcPr>
            <w:tcW w:w="1262" w:type="dxa"/>
            <w:vAlign w:val="center"/>
          </w:tcPr>
          <w:p w14:paraId="2EFC363D">
            <w:r>
              <w:rPr>
                <w:rFonts w:hint="eastAsia"/>
              </w:rPr>
              <w:t>7.4.7.8</w:t>
            </w:r>
          </w:p>
        </w:tc>
        <w:tc>
          <w:tcPr>
            <w:tcW w:w="2289" w:type="dxa"/>
            <w:vAlign w:val="center"/>
          </w:tcPr>
          <w:p w14:paraId="61B66F23">
            <w:pPr>
              <w:jc w:val="right"/>
            </w:pPr>
            <w:r>
              <w:rPr>
                <w:rFonts w:hint="eastAsia"/>
              </w:rPr>
              <w:t>664,080,209.56</w:t>
            </w:r>
          </w:p>
        </w:tc>
        <w:tc>
          <w:tcPr>
            <w:tcW w:w="2295" w:type="dxa"/>
            <w:vAlign w:val="center"/>
          </w:tcPr>
          <w:p w14:paraId="367F89B7">
            <w:pPr>
              <w:jc w:val="right"/>
            </w:pPr>
            <w:r>
              <w:rPr>
                <w:rFonts w:hint="eastAsia"/>
              </w:rPr>
              <w:t>689,836,754.65</w:t>
            </w:r>
          </w:p>
        </w:tc>
      </w:tr>
      <w:tr w14:paraId="20D8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CA939">
            <w:r>
              <w:rPr>
                <w:rFonts w:hint="eastAsia"/>
              </w:rPr>
              <w:t>净资产合计</w:t>
            </w:r>
          </w:p>
        </w:tc>
        <w:tc>
          <w:tcPr>
            <w:tcW w:w="1262" w:type="dxa"/>
            <w:vAlign w:val="center"/>
          </w:tcPr>
          <w:p w14:paraId="4BEB6324"/>
        </w:tc>
        <w:tc>
          <w:tcPr>
            <w:tcW w:w="2289" w:type="dxa"/>
            <w:vAlign w:val="center"/>
          </w:tcPr>
          <w:p w14:paraId="34F8762A">
            <w:pPr>
              <w:jc w:val="right"/>
            </w:pPr>
            <w:r>
              <w:rPr>
                <w:rFonts w:hint="eastAsia"/>
              </w:rPr>
              <w:t>2,837,031,278.47</w:t>
            </w:r>
          </w:p>
        </w:tc>
        <w:tc>
          <w:tcPr>
            <w:tcW w:w="2295" w:type="dxa"/>
            <w:vAlign w:val="center"/>
          </w:tcPr>
          <w:p w14:paraId="6951E1AE">
            <w:pPr>
              <w:jc w:val="right"/>
            </w:pPr>
            <w:r>
              <w:rPr>
                <w:rFonts w:hint="eastAsia"/>
              </w:rPr>
              <w:t>2,878,233,106.27</w:t>
            </w:r>
          </w:p>
        </w:tc>
      </w:tr>
      <w:tr w14:paraId="71A3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356BB">
            <w:r>
              <w:rPr>
                <w:rFonts w:hint="eastAsia"/>
              </w:rPr>
              <w:t>负债和净资产总计</w:t>
            </w:r>
          </w:p>
        </w:tc>
        <w:tc>
          <w:tcPr>
            <w:tcW w:w="1262" w:type="dxa"/>
            <w:vAlign w:val="center"/>
          </w:tcPr>
          <w:p w14:paraId="7C4E2AA4"/>
        </w:tc>
        <w:tc>
          <w:tcPr>
            <w:tcW w:w="2289" w:type="dxa"/>
            <w:vAlign w:val="center"/>
          </w:tcPr>
          <w:p w14:paraId="180B4F95">
            <w:pPr>
              <w:jc w:val="right"/>
            </w:pPr>
            <w:r>
              <w:rPr>
                <w:rFonts w:hint="eastAsia"/>
              </w:rPr>
              <w:t>2,838,322,500.66</w:t>
            </w:r>
          </w:p>
        </w:tc>
        <w:tc>
          <w:tcPr>
            <w:tcW w:w="2295" w:type="dxa"/>
            <w:vAlign w:val="center"/>
          </w:tcPr>
          <w:p w14:paraId="33C425C5">
            <w:pPr>
              <w:jc w:val="right"/>
            </w:pPr>
            <w:r>
              <w:rPr>
                <w:rFonts w:hint="eastAsia"/>
              </w:rPr>
              <w:t>3,314,736,973.61</w:t>
            </w:r>
          </w:p>
        </w:tc>
      </w:tr>
    </w:tbl>
    <w:p w14:paraId="234028F8">
      <w:pPr>
        <w:pStyle w:val="47"/>
        <w:rPr>
          <w:rFonts w:hint="eastAsia"/>
        </w:rPr>
      </w:pPr>
      <w:r>
        <w:rPr>
          <w:rFonts w:hint="eastAsia"/>
        </w:rPr>
        <w:t>注：报告截止日2025年12月31日，基金份额净值1.3056元，基金份额总额2,172,951,068.91份。</w:t>
      </w:r>
    </w:p>
    <w:p w14:paraId="7BD89B3A">
      <w:pPr>
        <w:pStyle w:val="23"/>
      </w:pPr>
      <w:bookmarkStart w:id="46" w:name="_Toc15141"/>
      <w:r>
        <w:t>利润表</w:t>
      </w:r>
      <w:bookmarkEnd w:id="46"/>
    </w:p>
    <w:p w14:paraId="4C26FF47">
      <w:pPr>
        <w:pStyle w:val="18"/>
        <w:rPr>
          <w:rFonts w:hint="eastAsia"/>
        </w:rPr>
      </w:pPr>
      <w:r>
        <w:rPr>
          <w:rFonts w:hint="eastAsia"/>
        </w:rPr>
        <w:t>会计主体：南方涪利定期开放债券型发起式证券投资基金</w:t>
      </w:r>
    </w:p>
    <w:p w14:paraId="69A1C8CE">
      <w:pPr>
        <w:pStyle w:val="18"/>
        <w:rPr>
          <w:rFonts w:hint="eastAsia"/>
        </w:rPr>
      </w:pPr>
      <w:r>
        <w:rPr>
          <w:rFonts w:hint="eastAsia"/>
        </w:rPr>
        <w:t>本报告期：2025年1月1日至2025年12月31日</w:t>
      </w:r>
    </w:p>
    <w:p w14:paraId="2E67DD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FBB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2EECF2C">
            <w:pPr>
              <w:jc w:val="center"/>
            </w:pPr>
            <w:r>
              <w:rPr>
                <w:rFonts w:hint="eastAsia"/>
                <w:b/>
              </w:rPr>
              <w:t>项目</w:t>
            </w:r>
          </w:p>
        </w:tc>
        <w:tc>
          <w:tcPr>
            <w:tcW w:w="1262" w:type="dxa"/>
            <w:shd w:val="clear" w:color="auto" w:fill="BFBFBF"/>
            <w:vAlign w:val="center"/>
          </w:tcPr>
          <w:p w14:paraId="558D3E12">
            <w:pPr>
              <w:jc w:val="center"/>
            </w:pPr>
            <w:r>
              <w:rPr>
                <w:rFonts w:hint="eastAsia"/>
                <w:b/>
              </w:rPr>
              <w:t>附注号</w:t>
            </w:r>
          </w:p>
        </w:tc>
        <w:tc>
          <w:tcPr>
            <w:tcW w:w="2289" w:type="dxa"/>
            <w:shd w:val="clear" w:color="auto" w:fill="BFBFBF"/>
            <w:vAlign w:val="center"/>
          </w:tcPr>
          <w:p w14:paraId="47C442FD">
            <w:pPr>
              <w:jc w:val="center"/>
            </w:pPr>
            <w:r>
              <w:rPr>
                <w:rFonts w:hint="eastAsia"/>
                <w:b/>
              </w:rPr>
              <w:t>本期2025年1月1日至2025年12月31日</w:t>
            </w:r>
          </w:p>
        </w:tc>
        <w:tc>
          <w:tcPr>
            <w:tcW w:w="2295" w:type="dxa"/>
            <w:shd w:val="clear" w:color="auto" w:fill="BFBFBF"/>
            <w:vAlign w:val="center"/>
          </w:tcPr>
          <w:p w14:paraId="6F4CD23B">
            <w:pPr>
              <w:jc w:val="center"/>
            </w:pPr>
            <w:r>
              <w:rPr>
                <w:rFonts w:hint="eastAsia"/>
                <w:b/>
              </w:rPr>
              <w:t>上年度可比期间2024年1月1日至2024年12月31日</w:t>
            </w:r>
          </w:p>
        </w:tc>
      </w:tr>
      <w:tr w14:paraId="009E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D0FC9A">
            <w:r>
              <w:rPr>
                <w:rFonts w:hint="eastAsia"/>
              </w:rPr>
              <w:t>一、营业总收入</w:t>
            </w:r>
          </w:p>
        </w:tc>
        <w:tc>
          <w:tcPr>
            <w:tcW w:w="1262" w:type="dxa"/>
            <w:vAlign w:val="center"/>
          </w:tcPr>
          <w:p w14:paraId="3233D0BD"/>
        </w:tc>
        <w:tc>
          <w:tcPr>
            <w:tcW w:w="2289" w:type="dxa"/>
            <w:vAlign w:val="center"/>
          </w:tcPr>
          <w:p w14:paraId="1364E278">
            <w:pPr>
              <w:jc w:val="right"/>
            </w:pPr>
            <w:r>
              <w:rPr>
                <w:rFonts w:hint="eastAsia"/>
              </w:rPr>
              <w:t>61,012,195.89</w:t>
            </w:r>
          </w:p>
        </w:tc>
        <w:tc>
          <w:tcPr>
            <w:tcW w:w="2295" w:type="dxa"/>
            <w:vAlign w:val="center"/>
          </w:tcPr>
          <w:p w14:paraId="05657DA4">
            <w:pPr>
              <w:jc w:val="right"/>
            </w:pPr>
            <w:r>
              <w:rPr>
                <w:rFonts w:hint="eastAsia"/>
              </w:rPr>
              <w:t>156,697,542.67</w:t>
            </w:r>
          </w:p>
        </w:tc>
      </w:tr>
      <w:tr w14:paraId="3751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E3708">
            <w:r>
              <w:rPr>
                <w:rFonts w:hint="eastAsia"/>
              </w:rPr>
              <w:t>1.利息收入</w:t>
            </w:r>
          </w:p>
        </w:tc>
        <w:tc>
          <w:tcPr>
            <w:tcW w:w="1262" w:type="dxa"/>
            <w:vAlign w:val="center"/>
          </w:tcPr>
          <w:p w14:paraId="56B98265"/>
        </w:tc>
        <w:tc>
          <w:tcPr>
            <w:tcW w:w="2289" w:type="dxa"/>
            <w:vAlign w:val="center"/>
          </w:tcPr>
          <w:p w14:paraId="04B5BD4F">
            <w:pPr>
              <w:jc w:val="right"/>
            </w:pPr>
            <w:r>
              <w:rPr>
                <w:rFonts w:hint="eastAsia"/>
              </w:rPr>
              <w:t>69,343.46</w:t>
            </w:r>
          </w:p>
        </w:tc>
        <w:tc>
          <w:tcPr>
            <w:tcW w:w="2295" w:type="dxa"/>
            <w:vAlign w:val="center"/>
          </w:tcPr>
          <w:p w14:paraId="525F2837">
            <w:pPr>
              <w:jc w:val="right"/>
            </w:pPr>
            <w:r>
              <w:rPr>
                <w:rFonts w:hint="eastAsia"/>
              </w:rPr>
              <w:t>173,042.43</w:t>
            </w:r>
          </w:p>
        </w:tc>
      </w:tr>
      <w:tr w14:paraId="1631B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902BB">
            <w:r>
              <w:rPr>
                <w:rFonts w:hint="eastAsia"/>
              </w:rPr>
              <w:t>其中：存款利息收入</w:t>
            </w:r>
          </w:p>
        </w:tc>
        <w:tc>
          <w:tcPr>
            <w:tcW w:w="1262" w:type="dxa"/>
            <w:vAlign w:val="center"/>
          </w:tcPr>
          <w:p w14:paraId="57A1477A">
            <w:r>
              <w:rPr>
                <w:rFonts w:hint="eastAsia"/>
              </w:rPr>
              <w:t>7.4.7.9</w:t>
            </w:r>
          </w:p>
        </w:tc>
        <w:tc>
          <w:tcPr>
            <w:tcW w:w="2289" w:type="dxa"/>
            <w:vAlign w:val="center"/>
          </w:tcPr>
          <w:p w14:paraId="59413C33">
            <w:pPr>
              <w:jc w:val="right"/>
            </w:pPr>
            <w:r>
              <w:rPr>
                <w:rFonts w:hint="eastAsia"/>
              </w:rPr>
              <w:t>16,846.31</w:t>
            </w:r>
          </w:p>
        </w:tc>
        <w:tc>
          <w:tcPr>
            <w:tcW w:w="2295" w:type="dxa"/>
            <w:vAlign w:val="center"/>
          </w:tcPr>
          <w:p w14:paraId="6815D068">
            <w:pPr>
              <w:jc w:val="right"/>
            </w:pPr>
            <w:r>
              <w:rPr>
                <w:rFonts w:hint="eastAsia"/>
              </w:rPr>
              <w:t>154,263.04</w:t>
            </w:r>
          </w:p>
        </w:tc>
      </w:tr>
      <w:tr w14:paraId="3C0E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DA2BBD">
            <w:r>
              <w:rPr>
                <w:rFonts w:hint="eastAsia"/>
              </w:rPr>
              <w:t xml:space="preserve">      债券利息收入</w:t>
            </w:r>
          </w:p>
        </w:tc>
        <w:tc>
          <w:tcPr>
            <w:tcW w:w="1262" w:type="dxa"/>
            <w:vAlign w:val="center"/>
          </w:tcPr>
          <w:p w14:paraId="0A7DC8CE"/>
        </w:tc>
        <w:tc>
          <w:tcPr>
            <w:tcW w:w="2289" w:type="dxa"/>
            <w:vAlign w:val="center"/>
          </w:tcPr>
          <w:p w14:paraId="2E7CEBB4">
            <w:pPr>
              <w:jc w:val="right"/>
            </w:pPr>
            <w:r>
              <w:rPr>
                <w:rFonts w:hint="eastAsia"/>
              </w:rPr>
              <w:t>-</w:t>
            </w:r>
          </w:p>
        </w:tc>
        <w:tc>
          <w:tcPr>
            <w:tcW w:w="2295" w:type="dxa"/>
            <w:vAlign w:val="center"/>
          </w:tcPr>
          <w:p w14:paraId="783CA81A">
            <w:pPr>
              <w:jc w:val="right"/>
            </w:pPr>
            <w:r>
              <w:rPr>
                <w:rFonts w:hint="eastAsia"/>
              </w:rPr>
              <w:t>-</w:t>
            </w:r>
          </w:p>
        </w:tc>
      </w:tr>
      <w:tr w14:paraId="65F6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2DF12">
            <w:r>
              <w:rPr>
                <w:rFonts w:hint="eastAsia"/>
              </w:rPr>
              <w:t xml:space="preserve">      资产支持证券利息收入</w:t>
            </w:r>
          </w:p>
        </w:tc>
        <w:tc>
          <w:tcPr>
            <w:tcW w:w="1262" w:type="dxa"/>
            <w:vAlign w:val="center"/>
          </w:tcPr>
          <w:p w14:paraId="53038913"/>
        </w:tc>
        <w:tc>
          <w:tcPr>
            <w:tcW w:w="2289" w:type="dxa"/>
            <w:vAlign w:val="center"/>
          </w:tcPr>
          <w:p w14:paraId="289F08F8">
            <w:pPr>
              <w:jc w:val="right"/>
            </w:pPr>
            <w:r>
              <w:rPr>
                <w:rFonts w:hint="eastAsia"/>
              </w:rPr>
              <w:t>-</w:t>
            </w:r>
          </w:p>
        </w:tc>
        <w:tc>
          <w:tcPr>
            <w:tcW w:w="2295" w:type="dxa"/>
            <w:vAlign w:val="center"/>
          </w:tcPr>
          <w:p w14:paraId="25EDBAA1">
            <w:pPr>
              <w:jc w:val="right"/>
            </w:pPr>
            <w:r>
              <w:rPr>
                <w:rFonts w:hint="eastAsia"/>
              </w:rPr>
              <w:t>-</w:t>
            </w:r>
          </w:p>
        </w:tc>
      </w:tr>
      <w:tr w14:paraId="4BD8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1FFF07">
            <w:r>
              <w:rPr>
                <w:rFonts w:hint="eastAsia"/>
              </w:rPr>
              <w:t xml:space="preserve">      买入返售金融资产收入</w:t>
            </w:r>
          </w:p>
        </w:tc>
        <w:tc>
          <w:tcPr>
            <w:tcW w:w="1262" w:type="dxa"/>
            <w:vAlign w:val="center"/>
          </w:tcPr>
          <w:p w14:paraId="7AAC271A"/>
        </w:tc>
        <w:tc>
          <w:tcPr>
            <w:tcW w:w="2289" w:type="dxa"/>
            <w:vAlign w:val="center"/>
          </w:tcPr>
          <w:p w14:paraId="5ADC4735">
            <w:pPr>
              <w:jc w:val="right"/>
            </w:pPr>
            <w:r>
              <w:rPr>
                <w:rFonts w:hint="eastAsia"/>
              </w:rPr>
              <w:t>52,497.15</w:t>
            </w:r>
          </w:p>
        </w:tc>
        <w:tc>
          <w:tcPr>
            <w:tcW w:w="2295" w:type="dxa"/>
            <w:vAlign w:val="center"/>
          </w:tcPr>
          <w:p w14:paraId="61FE9C51">
            <w:pPr>
              <w:jc w:val="right"/>
            </w:pPr>
            <w:r>
              <w:rPr>
                <w:rFonts w:hint="eastAsia"/>
              </w:rPr>
              <w:t>18,779.39</w:t>
            </w:r>
          </w:p>
        </w:tc>
      </w:tr>
      <w:tr w14:paraId="11C1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FAB28">
            <w:r>
              <w:rPr>
                <w:rFonts w:hint="eastAsia"/>
              </w:rPr>
              <w:t xml:space="preserve">      其他利息收入</w:t>
            </w:r>
          </w:p>
        </w:tc>
        <w:tc>
          <w:tcPr>
            <w:tcW w:w="1262" w:type="dxa"/>
            <w:vAlign w:val="center"/>
          </w:tcPr>
          <w:p w14:paraId="15D7E7BA"/>
        </w:tc>
        <w:tc>
          <w:tcPr>
            <w:tcW w:w="2289" w:type="dxa"/>
            <w:vAlign w:val="center"/>
          </w:tcPr>
          <w:p w14:paraId="3E8A9FF6">
            <w:pPr>
              <w:jc w:val="right"/>
            </w:pPr>
            <w:r>
              <w:rPr>
                <w:rFonts w:hint="eastAsia"/>
              </w:rPr>
              <w:t>-</w:t>
            </w:r>
          </w:p>
        </w:tc>
        <w:tc>
          <w:tcPr>
            <w:tcW w:w="2295" w:type="dxa"/>
            <w:vAlign w:val="center"/>
          </w:tcPr>
          <w:p w14:paraId="28D0320E">
            <w:pPr>
              <w:jc w:val="right"/>
            </w:pPr>
            <w:r>
              <w:rPr>
                <w:rFonts w:hint="eastAsia"/>
              </w:rPr>
              <w:t>-</w:t>
            </w:r>
          </w:p>
        </w:tc>
      </w:tr>
      <w:tr w14:paraId="2A8D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59DEF2">
            <w:r>
              <w:rPr>
                <w:rFonts w:hint="eastAsia"/>
              </w:rPr>
              <w:t>2.投资收益（损失以“-”填列）</w:t>
            </w:r>
          </w:p>
        </w:tc>
        <w:tc>
          <w:tcPr>
            <w:tcW w:w="1262" w:type="dxa"/>
            <w:vAlign w:val="center"/>
          </w:tcPr>
          <w:p w14:paraId="4E38FF5A"/>
        </w:tc>
        <w:tc>
          <w:tcPr>
            <w:tcW w:w="2289" w:type="dxa"/>
            <w:vAlign w:val="center"/>
          </w:tcPr>
          <w:p w14:paraId="2BA65BB6">
            <w:pPr>
              <w:jc w:val="right"/>
            </w:pPr>
            <w:r>
              <w:rPr>
                <w:rFonts w:hint="eastAsia"/>
              </w:rPr>
              <w:t>111,461,027.04</w:t>
            </w:r>
          </w:p>
        </w:tc>
        <w:tc>
          <w:tcPr>
            <w:tcW w:w="2295" w:type="dxa"/>
            <w:vAlign w:val="center"/>
          </w:tcPr>
          <w:p w14:paraId="6ACA3B6F">
            <w:pPr>
              <w:jc w:val="right"/>
            </w:pPr>
            <w:r>
              <w:rPr>
                <w:rFonts w:hint="eastAsia"/>
              </w:rPr>
              <w:t>121,857,380.41</w:t>
            </w:r>
          </w:p>
        </w:tc>
      </w:tr>
      <w:tr w14:paraId="313B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297CA">
            <w:r>
              <w:rPr>
                <w:rFonts w:hint="eastAsia"/>
              </w:rPr>
              <w:t>其中：股票投资收益</w:t>
            </w:r>
          </w:p>
        </w:tc>
        <w:tc>
          <w:tcPr>
            <w:tcW w:w="1262" w:type="dxa"/>
            <w:vAlign w:val="center"/>
          </w:tcPr>
          <w:p w14:paraId="1DA222D9">
            <w:r>
              <w:rPr>
                <w:rFonts w:hint="eastAsia"/>
              </w:rPr>
              <w:t>7.4.7.10</w:t>
            </w:r>
          </w:p>
        </w:tc>
        <w:tc>
          <w:tcPr>
            <w:tcW w:w="2289" w:type="dxa"/>
            <w:vAlign w:val="center"/>
          </w:tcPr>
          <w:p w14:paraId="6BDD0DDA">
            <w:pPr>
              <w:jc w:val="right"/>
            </w:pPr>
            <w:r>
              <w:rPr>
                <w:rFonts w:hint="eastAsia"/>
              </w:rPr>
              <w:t>-</w:t>
            </w:r>
          </w:p>
        </w:tc>
        <w:tc>
          <w:tcPr>
            <w:tcW w:w="2295" w:type="dxa"/>
            <w:vAlign w:val="center"/>
          </w:tcPr>
          <w:p w14:paraId="16DC76FA">
            <w:pPr>
              <w:jc w:val="right"/>
            </w:pPr>
            <w:r>
              <w:rPr>
                <w:rFonts w:hint="eastAsia"/>
              </w:rPr>
              <w:t>-</w:t>
            </w:r>
          </w:p>
        </w:tc>
      </w:tr>
      <w:tr w14:paraId="3EDF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8BFF2">
            <w:r>
              <w:rPr>
                <w:rFonts w:hint="eastAsia"/>
              </w:rPr>
              <w:t xml:space="preserve">      基金投资收益</w:t>
            </w:r>
          </w:p>
        </w:tc>
        <w:tc>
          <w:tcPr>
            <w:tcW w:w="1262" w:type="dxa"/>
            <w:vAlign w:val="center"/>
          </w:tcPr>
          <w:p w14:paraId="7B25C464">
            <w:r>
              <w:rPr>
                <w:rFonts w:hint="eastAsia"/>
              </w:rPr>
              <w:t>7.4.7.11</w:t>
            </w:r>
          </w:p>
        </w:tc>
        <w:tc>
          <w:tcPr>
            <w:tcW w:w="2289" w:type="dxa"/>
            <w:vAlign w:val="center"/>
          </w:tcPr>
          <w:p w14:paraId="3A742324">
            <w:pPr>
              <w:jc w:val="right"/>
            </w:pPr>
            <w:r>
              <w:rPr>
                <w:rFonts w:hint="eastAsia"/>
              </w:rPr>
              <w:t>-</w:t>
            </w:r>
          </w:p>
        </w:tc>
        <w:tc>
          <w:tcPr>
            <w:tcW w:w="2295" w:type="dxa"/>
            <w:vAlign w:val="center"/>
          </w:tcPr>
          <w:p w14:paraId="215EA5A1">
            <w:pPr>
              <w:jc w:val="right"/>
            </w:pPr>
            <w:r>
              <w:rPr>
                <w:rFonts w:hint="eastAsia"/>
              </w:rPr>
              <w:t>-</w:t>
            </w:r>
          </w:p>
        </w:tc>
      </w:tr>
      <w:tr w14:paraId="42C1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46B2E">
            <w:r>
              <w:rPr>
                <w:rFonts w:hint="eastAsia"/>
              </w:rPr>
              <w:t xml:space="preserve">      债券投资收益</w:t>
            </w:r>
          </w:p>
        </w:tc>
        <w:tc>
          <w:tcPr>
            <w:tcW w:w="1262" w:type="dxa"/>
            <w:vAlign w:val="center"/>
          </w:tcPr>
          <w:p w14:paraId="63494793">
            <w:r>
              <w:rPr>
                <w:rFonts w:hint="eastAsia"/>
              </w:rPr>
              <w:t>7.4.7.12</w:t>
            </w:r>
          </w:p>
        </w:tc>
        <w:tc>
          <w:tcPr>
            <w:tcW w:w="2289" w:type="dxa"/>
            <w:vAlign w:val="center"/>
          </w:tcPr>
          <w:p w14:paraId="0313A0F3">
            <w:pPr>
              <w:jc w:val="right"/>
            </w:pPr>
            <w:r>
              <w:rPr>
                <w:rFonts w:hint="eastAsia"/>
              </w:rPr>
              <w:t>111,461,027.04</w:t>
            </w:r>
          </w:p>
        </w:tc>
        <w:tc>
          <w:tcPr>
            <w:tcW w:w="2295" w:type="dxa"/>
            <w:vAlign w:val="center"/>
          </w:tcPr>
          <w:p w14:paraId="64009BEE">
            <w:pPr>
              <w:jc w:val="right"/>
            </w:pPr>
            <w:r>
              <w:rPr>
                <w:rFonts w:hint="eastAsia"/>
              </w:rPr>
              <w:t>121,857,380.41</w:t>
            </w:r>
          </w:p>
        </w:tc>
      </w:tr>
      <w:tr w14:paraId="6DD5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73DA0">
            <w:r>
              <w:rPr>
                <w:rFonts w:hint="eastAsia"/>
              </w:rPr>
              <w:t xml:space="preserve">      资产支持证券投资收益</w:t>
            </w:r>
          </w:p>
        </w:tc>
        <w:tc>
          <w:tcPr>
            <w:tcW w:w="1262" w:type="dxa"/>
            <w:vAlign w:val="center"/>
          </w:tcPr>
          <w:p w14:paraId="6F51CC2B">
            <w:r>
              <w:rPr>
                <w:rFonts w:hint="eastAsia"/>
              </w:rPr>
              <w:t>7.4.7.13</w:t>
            </w:r>
          </w:p>
        </w:tc>
        <w:tc>
          <w:tcPr>
            <w:tcW w:w="2289" w:type="dxa"/>
            <w:vAlign w:val="center"/>
          </w:tcPr>
          <w:p w14:paraId="27A84786">
            <w:pPr>
              <w:jc w:val="right"/>
            </w:pPr>
            <w:r>
              <w:rPr>
                <w:rFonts w:hint="eastAsia"/>
              </w:rPr>
              <w:t>-</w:t>
            </w:r>
          </w:p>
        </w:tc>
        <w:tc>
          <w:tcPr>
            <w:tcW w:w="2295" w:type="dxa"/>
            <w:vAlign w:val="center"/>
          </w:tcPr>
          <w:p w14:paraId="493370C3">
            <w:pPr>
              <w:jc w:val="right"/>
            </w:pPr>
            <w:r>
              <w:rPr>
                <w:rFonts w:hint="eastAsia"/>
              </w:rPr>
              <w:t>-</w:t>
            </w:r>
          </w:p>
        </w:tc>
      </w:tr>
      <w:tr w14:paraId="2576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4307D">
            <w:r>
              <w:rPr>
                <w:rFonts w:hint="eastAsia"/>
              </w:rPr>
              <w:t xml:space="preserve">      贵金属投资收益</w:t>
            </w:r>
          </w:p>
        </w:tc>
        <w:tc>
          <w:tcPr>
            <w:tcW w:w="1262" w:type="dxa"/>
            <w:vAlign w:val="center"/>
          </w:tcPr>
          <w:p w14:paraId="64181239"/>
        </w:tc>
        <w:tc>
          <w:tcPr>
            <w:tcW w:w="2289" w:type="dxa"/>
            <w:vAlign w:val="center"/>
          </w:tcPr>
          <w:p w14:paraId="16EFD93E">
            <w:pPr>
              <w:jc w:val="right"/>
            </w:pPr>
            <w:r>
              <w:rPr>
                <w:rFonts w:hint="eastAsia"/>
              </w:rPr>
              <w:t>-</w:t>
            </w:r>
          </w:p>
        </w:tc>
        <w:tc>
          <w:tcPr>
            <w:tcW w:w="2295" w:type="dxa"/>
            <w:vAlign w:val="center"/>
          </w:tcPr>
          <w:p w14:paraId="77CE6900">
            <w:pPr>
              <w:jc w:val="right"/>
            </w:pPr>
            <w:r>
              <w:rPr>
                <w:rFonts w:hint="eastAsia"/>
              </w:rPr>
              <w:t>-</w:t>
            </w:r>
          </w:p>
        </w:tc>
      </w:tr>
      <w:tr w14:paraId="01E0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C80D1">
            <w:r>
              <w:rPr>
                <w:rFonts w:hint="eastAsia"/>
              </w:rPr>
              <w:t xml:space="preserve">      衍生工具收益</w:t>
            </w:r>
          </w:p>
        </w:tc>
        <w:tc>
          <w:tcPr>
            <w:tcW w:w="1262" w:type="dxa"/>
            <w:vAlign w:val="center"/>
          </w:tcPr>
          <w:p w14:paraId="4EC81ADD">
            <w:r>
              <w:rPr>
                <w:rFonts w:hint="eastAsia"/>
              </w:rPr>
              <w:t>7.4.7.14</w:t>
            </w:r>
          </w:p>
        </w:tc>
        <w:tc>
          <w:tcPr>
            <w:tcW w:w="2289" w:type="dxa"/>
            <w:vAlign w:val="center"/>
          </w:tcPr>
          <w:p w14:paraId="0FB5178D">
            <w:pPr>
              <w:jc w:val="right"/>
            </w:pPr>
            <w:r>
              <w:rPr>
                <w:rFonts w:hint="eastAsia"/>
              </w:rPr>
              <w:t>-</w:t>
            </w:r>
          </w:p>
        </w:tc>
        <w:tc>
          <w:tcPr>
            <w:tcW w:w="2295" w:type="dxa"/>
            <w:vAlign w:val="center"/>
          </w:tcPr>
          <w:p w14:paraId="0AD7E3E5">
            <w:pPr>
              <w:jc w:val="right"/>
            </w:pPr>
            <w:r>
              <w:rPr>
                <w:rFonts w:hint="eastAsia"/>
              </w:rPr>
              <w:t>-</w:t>
            </w:r>
          </w:p>
        </w:tc>
      </w:tr>
      <w:tr w14:paraId="652C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9D0E2">
            <w:r>
              <w:rPr>
                <w:rFonts w:hint="eastAsia"/>
              </w:rPr>
              <w:t xml:space="preserve">      股利收益</w:t>
            </w:r>
          </w:p>
        </w:tc>
        <w:tc>
          <w:tcPr>
            <w:tcW w:w="1262" w:type="dxa"/>
            <w:vAlign w:val="center"/>
          </w:tcPr>
          <w:p w14:paraId="7902C65B">
            <w:r>
              <w:rPr>
                <w:rFonts w:hint="eastAsia"/>
              </w:rPr>
              <w:t>7.4.7.15</w:t>
            </w:r>
          </w:p>
        </w:tc>
        <w:tc>
          <w:tcPr>
            <w:tcW w:w="2289" w:type="dxa"/>
            <w:vAlign w:val="center"/>
          </w:tcPr>
          <w:p w14:paraId="6C38347A">
            <w:pPr>
              <w:jc w:val="right"/>
            </w:pPr>
            <w:r>
              <w:rPr>
                <w:rFonts w:hint="eastAsia"/>
              </w:rPr>
              <w:t>-</w:t>
            </w:r>
          </w:p>
        </w:tc>
        <w:tc>
          <w:tcPr>
            <w:tcW w:w="2295" w:type="dxa"/>
            <w:vAlign w:val="center"/>
          </w:tcPr>
          <w:p w14:paraId="4E86A9C7">
            <w:pPr>
              <w:jc w:val="right"/>
            </w:pPr>
            <w:r>
              <w:rPr>
                <w:rFonts w:hint="eastAsia"/>
              </w:rPr>
              <w:t>-</w:t>
            </w:r>
          </w:p>
        </w:tc>
      </w:tr>
      <w:tr w14:paraId="7326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9148E">
            <w:r>
              <w:rPr>
                <w:rFonts w:hint="eastAsia"/>
              </w:rPr>
              <w:t xml:space="preserve">      以摊余成本计量的金融资产终止确认产生的收益</w:t>
            </w:r>
          </w:p>
        </w:tc>
        <w:tc>
          <w:tcPr>
            <w:tcW w:w="1262" w:type="dxa"/>
            <w:vAlign w:val="center"/>
          </w:tcPr>
          <w:p w14:paraId="7DCFD4B4"/>
        </w:tc>
        <w:tc>
          <w:tcPr>
            <w:tcW w:w="2289" w:type="dxa"/>
            <w:vAlign w:val="center"/>
          </w:tcPr>
          <w:p w14:paraId="0DBF3E90">
            <w:pPr>
              <w:jc w:val="right"/>
            </w:pPr>
            <w:r>
              <w:rPr>
                <w:rFonts w:hint="eastAsia"/>
              </w:rPr>
              <w:t>-</w:t>
            </w:r>
          </w:p>
        </w:tc>
        <w:tc>
          <w:tcPr>
            <w:tcW w:w="2295" w:type="dxa"/>
            <w:vAlign w:val="center"/>
          </w:tcPr>
          <w:p w14:paraId="53ABBEF7">
            <w:pPr>
              <w:jc w:val="right"/>
            </w:pPr>
            <w:r>
              <w:rPr>
                <w:rFonts w:hint="eastAsia"/>
              </w:rPr>
              <w:t>-</w:t>
            </w:r>
          </w:p>
        </w:tc>
      </w:tr>
      <w:tr w14:paraId="43FD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FAFE40">
            <w:r>
              <w:rPr>
                <w:rFonts w:hint="eastAsia"/>
              </w:rPr>
              <w:t xml:space="preserve">      其他投资收益</w:t>
            </w:r>
          </w:p>
        </w:tc>
        <w:tc>
          <w:tcPr>
            <w:tcW w:w="1262" w:type="dxa"/>
            <w:vAlign w:val="center"/>
          </w:tcPr>
          <w:p w14:paraId="006C9D23"/>
        </w:tc>
        <w:tc>
          <w:tcPr>
            <w:tcW w:w="2289" w:type="dxa"/>
            <w:vAlign w:val="center"/>
          </w:tcPr>
          <w:p w14:paraId="11BF150D">
            <w:pPr>
              <w:jc w:val="right"/>
            </w:pPr>
            <w:r>
              <w:rPr>
                <w:rFonts w:hint="eastAsia"/>
              </w:rPr>
              <w:t>-</w:t>
            </w:r>
          </w:p>
        </w:tc>
        <w:tc>
          <w:tcPr>
            <w:tcW w:w="2295" w:type="dxa"/>
            <w:vAlign w:val="center"/>
          </w:tcPr>
          <w:p w14:paraId="6948BCAD">
            <w:pPr>
              <w:jc w:val="right"/>
            </w:pPr>
            <w:r>
              <w:rPr>
                <w:rFonts w:hint="eastAsia"/>
              </w:rPr>
              <w:t>-</w:t>
            </w:r>
          </w:p>
        </w:tc>
      </w:tr>
      <w:tr w14:paraId="0A2C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1B876">
            <w:r>
              <w:rPr>
                <w:rFonts w:hint="eastAsia"/>
              </w:rPr>
              <w:t>3.公允价值变动收益（损失以“-”号填列）</w:t>
            </w:r>
          </w:p>
        </w:tc>
        <w:tc>
          <w:tcPr>
            <w:tcW w:w="1262" w:type="dxa"/>
            <w:vAlign w:val="center"/>
          </w:tcPr>
          <w:p w14:paraId="01775EEC">
            <w:r>
              <w:rPr>
                <w:rFonts w:hint="eastAsia"/>
              </w:rPr>
              <w:t>7.4.7.16</w:t>
            </w:r>
          </w:p>
        </w:tc>
        <w:tc>
          <w:tcPr>
            <w:tcW w:w="2289" w:type="dxa"/>
            <w:vAlign w:val="center"/>
          </w:tcPr>
          <w:p w14:paraId="6D4CB648">
            <w:pPr>
              <w:jc w:val="right"/>
            </w:pPr>
            <w:r>
              <w:rPr>
                <w:rFonts w:hint="eastAsia"/>
              </w:rPr>
              <w:t>-50,518,174.61</w:t>
            </w:r>
          </w:p>
        </w:tc>
        <w:tc>
          <w:tcPr>
            <w:tcW w:w="2295" w:type="dxa"/>
            <w:vAlign w:val="center"/>
          </w:tcPr>
          <w:p w14:paraId="344E8A78">
            <w:pPr>
              <w:jc w:val="right"/>
            </w:pPr>
            <w:r>
              <w:rPr>
                <w:rFonts w:hint="eastAsia"/>
              </w:rPr>
              <w:t>34,667,119.83</w:t>
            </w:r>
          </w:p>
        </w:tc>
      </w:tr>
      <w:tr w14:paraId="0F31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0F8F02">
            <w:r>
              <w:rPr>
                <w:rFonts w:hint="eastAsia"/>
              </w:rPr>
              <w:t>4.汇兑收益（损失以“－”号填列）</w:t>
            </w:r>
          </w:p>
        </w:tc>
        <w:tc>
          <w:tcPr>
            <w:tcW w:w="1262" w:type="dxa"/>
            <w:vAlign w:val="center"/>
          </w:tcPr>
          <w:p w14:paraId="714F571D"/>
        </w:tc>
        <w:tc>
          <w:tcPr>
            <w:tcW w:w="2289" w:type="dxa"/>
            <w:vAlign w:val="center"/>
          </w:tcPr>
          <w:p w14:paraId="3D26641C">
            <w:pPr>
              <w:jc w:val="right"/>
            </w:pPr>
            <w:r>
              <w:rPr>
                <w:rFonts w:hint="eastAsia"/>
              </w:rPr>
              <w:t>-</w:t>
            </w:r>
          </w:p>
        </w:tc>
        <w:tc>
          <w:tcPr>
            <w:tcW w:w="2295" w:type="dxa"/>
            <w:vAlign w:val="center"/>
          </w:tcPr>
          <w:p w14:paraId="7D16462A">
            <w:pPr>
              <w:jc w:val="right"/>
            </w:pPr>
            <w:r>
              <w:rPr>
                <w:rFonts w:hint="eastAsia"/>
              </w:rPr>
              <w:t>-</w:t>
            </w:r>
          </w:p>
        </w:tc>
      </w:tr>
      <w:tr w14:paraId="5768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C6EAC">
            <w:r>
              <w:rPr>
                <w:rFonts w:hint="eastAsia"/>
              </w:rPr>
              <w:t>5.其他收入（损失以“-”号填列）</w:t>
            </w:r>
          </w:p>
        </w:tc>
        <w:tc>
          <w:tcPr>
            <w:tcW w:w="1262" w:type="dxa"/>
            <w:vAlign w:val="center"/>
          </w:tcPr>
          <w:p w14:paraId="339F65A3">
            <w:r>
              <w:rPr>
                <w:rFonts w:hint="eastAsia"/>
              </w:rPr>
              <w:t>7.4.7.17</w:t>
            </w:r>
          </w:p>
        </w:tc>
        <w:tc>
          <w:tcPr>
            <w:tcW w:w="2289" w:type="dxa"/>
            <w:vAlign w:val="center"/>
          </w:tcPr>
          <w:p w14:paraId="20B06DBD">
            <w:pPr>
              <w:jc w:val="right"/>
            </w:pPr>
            <w:r>
              <w:rPr>
                <w:rFonts w:hint="eastAsia"/>
              </w:rPr>
              <w:t>-</w:t>
            </w:r>
          </w:p>
        </w:tc>
        <w:tc>
          <w:tcPr>
            <w:tcW w:w="2295" w:type="dxa"/>
            <w:vAlign w:val="center"/>
          </w:tcPr>
          <w:p w14:paraId="4A270B23">
            <w:pPr>
              <w:jc w:val="right"/>
            </w:pPr>
            <w:r>
              <w:rPr>
                <w:rFonts w:hint="eastAsia"/>
              </w:rPr>
              <w:t>-</w:t>
            </w:r>
          </w:p>
        </w:tc>
      </w:tr>
      <w:tr w14:paraId="25FF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275043">
            <w:r>
              <w:rPr>
                <w:rFonts w:hint="eastAsia"/>
              </w:rPr>
              <w:t>减：二、营业总支出</w:t>
            </w:r>
          </w:p>
        </w:tc>
        <w:tc>
          <w:tcPr>
            <w:tcW w:w="1262" w:type="dxa"/>
            <w:vAlign w:val="center"/>
          </w:tcPr>
          <w:p w14:paraId="79451BAC"/>
        </w:tc>
        <w:tc>
          <w:tcPr>
            <w:tcW w:w="2289" w:type="dxa"/>
            <w:vAlign w:val="center"/>
          </w:tcPr>
          <w:p w14:paraId="6D98C351">
            <w:pPr>
              <w:jc w:val="right"/>
            </w:pPr>
            <w:r>
              <w:rPr>
                <w:rFonts w:hint="eastAsia"/>
              </w:rPr>
              <w:t>20,934,195.88</w:t>
            </w:r>
          </w:p>
        </w:tc>
        <w:tc>
          <w:tcPr>
            <w:tcW w:w="2295" w:type="dxa"/>
            <w:vAlign w:val="center"/>
          </w:tcPr>
          <w:p w14:paraId="5AF83818">
            <w:pPr>
              <w:jc w:val="right"/>
            </w:pPr>
            <w:r>
              <w:rPr>
                <w:rFonts w:hint="eastAsia"/>
              </w:rPr>
              <w:t>25,253,757.54</w:t>
            </w:r>
          </w:p>
        </w:tc>
      </w:tr>
      <w:tr w14:paraId="1B6D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9E873">
            <w:r>
              <w:rPr>
                <w:rFonts w:hint="eastAsia"/>
              </w:rPr>
              <w:t>1.管理人报酬</w:t>
            </w:r>
          </w:p>
        </w:tc>
        <w:tc>
          <w:tcPr>
            <w:tcW w:w="1262" w:type="dxa"/>
            <w:vAlign w:val="center"/>
          </w:tcPr>
          <w:p w14:paraId="26F6C574">
            <w:r>
              <w:rPr>
                <w:rFonts w:hint="eastAsia"/>
              </w:rPr>
              <w:t>7.4.10.2.1</w:t>
            </w:r>
          </w:p>
        </w:tc>
        <w:tc>
          <w:tcPr>
            <w:tcW w:w="2289" w:type="dxa"/>
            <w:vAlign w:val="center"/>
          </w:tcPr>
          <w:p w14:paraId="049FCDAB">
            <w:pPr>
              <w:jc w:val="right"/>
            </w:pPr>
            <w:r>
              <w:rPr>
                <w:rFonts w:hint="eastAsia"/>
              </w:rPr>
              <w:t>8,510,751.61</w:t>
            </w:r>
          </w:p>
        </w:tc>
        <w:tc>
          <w:tcPr>
            <w:tcW w:w="2295" w:type="dxa"/>
            <w:vAlign w:val="center"/>
          </w:tcPr>
          <w:p w14:paraId="56ECD66C">
            <w:pPr>
              <w:jc w:val="right"/>
            </w:pPr>
            <w:r>
              <w:rPr>
                <w:rFonts w:hint="eastAsia"/>
              </w:rPr>
              <w:t>8,393,266.16</w:t>
            </w:r>
          </w:p>
        </w:tc>
      </w:tr>
      <w:tr w14:paraId="1531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E955A">
            <w:r>
              <w:rPr>
                <w:rFonts w:hint="eastAsia"/>
              </w:rPr>
              <w:t>其中：暂估管理人报酬</w:t>
            </w:r>
          </w:p>
        </w:tc>
        <w:tc>
          <w:tcPr>
            <w:tcW w:w="1262" w:type="dxa"/>
            <w:vAlign w:val="center"/>
          </w:tcPr>
          <w:p w14:paraId="33C6F560"/>
        </w:tc>
        <w:tc>
          <w:tcPr>
            <w:tcW w:w="2289" w:type="dxa"/>
            <w:vAlign w:val="center"/>
          </w:tcPr>
          <w:p w14:paraId="525B7F7B">
            <w:pPr>
              <w:jc w:val="right"/>
            </w:pPr>
            <w:r>
              <w:rPr>
                <w:rFonts w:hint="eastAsia"/>
              </w:rPr>
              <w:t>-</w:t>
            </w:r>
          </w:p>
        </w:tc>
        <w:tc>
          <w:tcPr>
            <w:tcW w:w="2295" w:type="dxa"/>
            <w:vAlign w:val="center"/>
          </w:tcPr>
          <w:p w14:paraId="5F6E12B2">
            <w:pPr>
              <w:jc w:val="right"/>
            </w:pPr>
            <w:r>
              <w:rPr>
                <w:rFonts w:hint="eastAsia"/>
              </w:rPr>
              <w:t>-</w:t>
            </w:r>
          </w:p>
        </w:tc>
      </w:tr>
      <w:tr w14:paraId="4B4E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24D39">
            <w:r>
              <w:rPr>
                <w:rFonts w:hint="eastAsia"/>
              </w:rPr>
              <w:t>2.托管费</w:t>
            </w:r>
          </w:p>
        </w:tc>
        <w:tc>
          <w:tcPr>
            <w:tcW w:w="1262" w:type="dxa"/>
            <w:vAlign w:val="center"/>
          </w:tcPr>
          <w:p w14:paraId="20A39405">
            <w:r>
              <w:rPr>
                <w:rFonts w:hint="eastAsia"/>
              </w:rPr>
              <w:t>7.4.10.2.2</w:t>
            </w:r>
          </w:p>
        </w:tc>
        <w:tc>
          <w:tcPr>
            <w:tcW w:w="2289" w:type="dxa"/>
            <w:vAlign w:val="center"/>
          </w:tcPr>
          <w:p w14:paraId="3C8BFA72">
            <w:pPr>
              <w:jc w:val="right"/>
            </w:pPr>
            <w:r>
              <w:rPr>
                <w:rFonts w:hint="eastAsia"/>
              </w:rPr>
              <w:t>2,836,917.20</w:t>
            </w:r>
          </w:p>
        </w:tc>
        <w:tc>
          <w:tcPr>
            <w:tcW w:w="2295" w:type="dxa"/>
            <w:vAlign w:val="center"/>
          </w:tcPr>
          <w:p w14:paraId="62D35043">
            <w:pPr>
              <w:jc w:val="right"/>
            </w:pPr>
            <w:r>
              <w:rPr>
                <w:rFonts w:hint="eastAsia"/>
              </w:rPr>
              <w:t>2,797,755.47</w:t>
            </w:r>
          </w:p>
        </w:tc>
      </w:tr>
      <w:tr w14:paraId="638D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22BB7">
            <w:r>
              <w:rPr>
                <w:rFonts w:hint="eastAsia"/>
              </w:rPr>
              <w:t>3.销售服务费</w:t>
            </w:r>
          </w:p>
        </w:tc>
        <w:tc>
          <w:tcPr>
            <w:tcW w:w="1262" w:type="dxa"/>
            <w:vAlign w:val="center"/>
          </w:tcPr>
          <w:p w14:paraId="34049BCE">
            <w:r>
              <w:rPr>
                <w:rFonts w:hint="eastAsia"/>
              </w:rPr>
              <w:t>7.4.10.2.3</w:t>
            </w:r>
          </w:p>
        </w:tc>
        <w:tc>
          <w:tcPr>
            <w:tcW w:w="2289" w:type="dxa"/>
            <w:vAlign w:val="center"/>
          </w:tcPr>
          <w:p w14:paraId="6617A16C">
            <w:pPr>
              <w:jc w:val="right"/>
            </w:pPr>
            <w:r>
              <w:rPr>
                <w:rFonts w:hint="eastAsia"/>
              </w:rPr>
              <w:t>-</w:t>
            </w:r>
          </w:p>
        </w:tc>
        <w:tc>
          <w:tcPr>
            <w:tcW w:w="2295" w:type="dxa"/>
            <w:vAlign w:val="center"/>
          </w:tcPr>
          <w:p w14:paraId="105598CD">
            <w:pPr>
              <w:jc w:val="right"/>
            </w:pPr>
            <w:r>
              <w:rPr>
                <w:rFonts w:hint="eastAsia"/>
              </w:rPr>
              <w:t>-</w:t>
            </w:r>
          </w:p>
        </w:tc>
      </w:tr>
      <w:tr w14:paraId="658D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320F3">
            <w:r>
              <w:rPr>
                <w:rFonts w:hint="eastAsia"/>
              </w:rPr>
              <w:t>4.投资顾问费</w:t>
            </w:r>
          </w:p>
        </w:tc>
        <w:tc>
          <w:tcPr>
            <w:tcW w:w="1262" w:type="dxa"/>
            <w:vAlign w:val="center"/>
          </w:tcPr>
          <w:p w14:paraId="63E633F0"/>
        </w:tc>
        <w:tc>
          <w:tcPr>
            <w:tcW w:w="2289" w:type="dxa"/>
            <w:vAlign w:val="center"/>
          </w:tcPr>
          <w:p w14:paraId="7A912191">
            <w:pPr>
              <w:jc w:val="right"/>
            </w:pPr>
            <w:r>
              <w:rPr>
                <w:rFonts w:hint="eastAsia"/>
              </w:rPr>
              <w:t>-</w:t>
            </w:r>
          </w:p>
        </w:tc>
        <w:tc>
          <w:tcPr>
            <w:tcW w:w="2295" w:type="dxa"/>
            <w:vAlign w:val="center"/>
          </w:tcPr>
          <w:p w14:paraId="4BA079FE">
            <w:pPr>
              <w:jc w:val="right"/>
            </w:pPr>
            <w:r>
              <w:rPr>
                <w:rFonts w:hint="eastAsia"/>
              </w:rPr>
              <w:t>-</w:t>
            </w:r>
          </w:p>
        </w:tc>
      </w:tr>
      <w:tr w14:paraId="7E3B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529BD7">
            <w:r>
              <w:rPr>
                <w:rFonts w:hint="eastAsia"/>
              </w:rPr>
              <w:t>5.利息支出</w:t>
            </w:r>
          </w:p>
        </w:tc>
        <w:tc>
          <w:tcPr>
            <w:tcW w:w="1262" w:type="dxa"/>
            <w:vAlign w:val="center"/>
          </w:tcPr>
          <w:p w14:paraId="752EBB3F"/>
        </w:tc>
        <w:tc>
          <w:tcPr>
            <w:tcW w:w="2289" w:type="dxa"/>
            <w:vAlign w:val="center"/>
          </w:tcPr>
          <w:p w14:paraId="0CE4052D">
            <w:pPr>
              <w:jc w:val="right"/>
            </w:pPr>
            <w:r>
              <w:rPr>
                <w:rFonts w:hint="eastAsia"/>
              </w:rPr>
              <w:t>9,184,905.01</w:t>
            </w:r>
          </w:p>
        </w:tc>
        <w:tc>
          <w:tcPr>
            <w:tcW w:w="2295" w:type="dxa"/>
            <w:vAlign w:val="center"/>
          </w:tcPr>
          <w:p w14:paraId="2C1819CB">
            <w:pPr>
              <w:jc w:val="right"/>
            </w:pPr>
            <w:r>
              <w:rPr>
                <w:rFonts w:hint="eastAsia"/>
              </w:rPr>
              <w:t>13,597,418.58</w:t>
            </w:r>
          </w:p>
        </w:tc>
      </w:tr>
      <w:tr w14:paraId="7608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C048F">
            <w:r>
              <w:rPr>
                <w:rFonts w:hint="eastAsia"/>
              </w:rPr>
              <w:t>其中：卖出回购金融资产支出</w:t>
            </w:r>
          </w:p>
        </w:tc>
        <w:tc>
          <w:tcPr>
            <w:tcW w:w="1262" w:type="dxa"/>
            <w:vAlign w:val="center"/>
          </w:tcPr>
          <w:p w14:paraId="6BF47301"/>
        </w:tc>
        <w:tc>
          <w:tcPr>
            <w:tcW w:w="2289" w:type="dxa"/>
            <w:vAlign w:val="center"/>
          </w:tcPr>
          <w:p w14:paraId="7A75327B">
            <w:pPr>
              <w:jc w:val="right"/>
            </w:pPr>
            <w:r>
              <w:rPr>
                <w:rFonts w:hint="eastAsia"/>
              </w:rPr>
              <w:t>9,184,905.01</w:t>
            </w:r>
          </w:p>
        </w:tc>
        <w:tc>
          <w:tcPr>
            <w:tcW w:w="2295" w:type="dxa"/>
            <w:vAlign w:val="center"/>
          </w:tcPr>
          <w:p w14:paraId="222F328F">
            <w:pPr>
              <w:jc w:val="right"/>
            </w:pPr>
            <w:r>
              <w:rPr>
                <w:rFonts w:hint="eastAsia"/>
              </w:rPr>
              <w:t>13,597,418.58</w:t>
            </w:r>
          </w:p>
        </w:tc>
      </w:tr>
      <w:tr w14:paraId="71CD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2C796">
            <w:r>
              <w:rPr>
                <w:rFonts w:hint="eastAsia"/>
              </w:rPr>
              <w:t>6.信用减值损失</w:t>
            </w:r>
          </w:p>
        </w:tc>
        <w:tc>
          <w:tcPr>
            <w:tcW w:w="1262" w:type="dxa"/>
            <w:vAlign w:val="center"/>
          </w:tcPr>
          <w:p w14:paraId="4B67534F"/>
        </w:tc>
        <w:tc>
          <w:tcPr>
            <w:tcW w:w="2289" w:type="dxa"/>
            <w:vAlign w:val="center"/>
          </w:tcPr>
          <w:p w14:paraId="4A6D8F64">
            <w:pPr>
              <w:jc w:val="right"/>
            </w:pPr>
            <w:r>
              <w:rPr>
                <w:rFonts w:hint="eastAsia"/>
              </w:rPr>
              <w:t>-</w:t>
            </w:r>
          </w:p>
        </w:tc>
        <w:tc>
          <w:tcPr>
            <w:tcW w:w="2295" w:type="dxa"/>
            <w:vAlign w:val="center"/>
          </w:tcPr>
          <w:p w14:paraId="6FABB6FB">
            <w:pPr>
              <w:jc w:val="right"/>
            </w:pPr>
            <w:r>
              <w:rPr>
                <w:rFonts w:hint="eastAsia"/>
              </w:rPr>
              <w:t>-</w:t>
            </w:r>
          </w:p>
        </w:tc>
      </w:tr>
      <w:tr w14:paraId="01B0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D72B1">
            <w:r>
              <w:rPr>
                <w:rFonts w:hint="eastAsia"/>
              </w:rPr>
              <w:t>7.税金及附加</w:t>
            </w:r>
          </w:p>
        </w:tc>
        <w:tc>
          <w:tcPr>
            <w:tcW w:w="1262" w:type="dxa"/>
            <w:vAlign w:val="center"/>
          </w:tcPr>
          <w:p w14:paraId="338EB1FC"/>
        </w:tc>
        <w:tc>
          <w:tcPr>
            <w:tcW w:w="2289" w:type="dxa"/>
            <w:vAlign w:val="center"/>
          </w:tcPr>
          <w:p w14:paraId="4F1538A2">
            <w:pPr>
              <w:jc w:val="right"/>
            </w:pPr>
            <w:r>
              <w:rPr>
                <w:rFonts w:hint="eastAsia"/>
              </w:rPr>
              <w:t>164,434.13</w:t>
            </w:r>
          </w:p>
        </w:tc>
        <w:tc>
          <w:tcPr>
            <w:tcW w:w="2295" w:type="dxa"/>
            <w:vAlign w:val="center"/>
          </w:tcPr>
          <w:p w14:paraId="43F53BAC">
            <w:pPr>
              <w:jc w:val="right"/>
            </w:pPr>
            <w:r>
              <w:rPr>
                <w:rFonts w:hint="eastAsia"/>
              </w:rPr>
              <w:t>229,710.21</w:t>
            </w:r>
          </w:p>
        </w:tc>
      </w:tr>
      <w:tr w14:paraId="3771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18E20F">
            <w:r>
              <w:rPr>
                <w:rFonts w:hint="eastAsia"/>
              </w:rPr>
              <w:t>8.其他费用</w:t>
            </w:r>
          </w:p>
        </w:tc>
        <w:tc>
          <w:tcPr>
            <w:tcW w:w="1262" w:type="dxa"/>
            <w:vAlign w:val="center"/>
          </w:tcPr>
          <w:p w14:paraId="0FF4BCEE">
            <w:r>
              <w:rPr>
                <w:rFonts w:hint="eastAsia"/>
              </w:rPr>
              <w:t>7.4.7.18</w:t>
            </w:r>
          </w:p>
        </w:tc>
        <w:tc>
          <w:tcPr>
            <w:tcW w:w="2289" w:type="dxa"/>
            <w:vAlign w:val="center"/>
          </w:tcPr>
          <w:p w14:paraId="67298068">
            <w:pPr>
              <w:jc w:val="right"/>
            </w:pPr>
            <w:r>
              <w:rPr>
                <w:rFonts w:hint="eastAsia"/>
              </w:rPr>
              <w:t>237,187.93</w:t>
            </w:r>
          </w:p>
        </w:tc>
        <w:tc>
          <w:tcPr>
            <w:tcW w:w="2295" w:type="dxa"/>
            <w:vAlign w:val="center"/>
          </w:tcPr>
          <w:p w14:paraId="48C0B268">
            <w:pPr>
              <w:jc w:val="right"/>
            </w:pPr>
            <w:r>
              <w:rPr>
                <w:rFonts w:hint="eastAsia"/>
              </w:rPr>
              <w:t>235,607.12</w:t>
            </w:r>
          </w:p>
        </w:tc>
      </w:tr>
      <w:tr w14:paraId="40679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F8EF5">
            <w:r>
              <w:rPr>
                <w:rFonts w:hint="eastAsia"/>
              </w:rPr>
              <w:t>三、利润总额（亏损总额以“-”号填列）</w:t>
            </w:r>
          </w:p>
        </w:tc>
        <w:tc>
          <w:tcPr>
            <w:tcW w:w="1262" w:type="dxa"/>
            <w:vAlign w:val="center"/>
          </w:tcPr>
          <w:p w14:paraId="3E382C74"/>
        </w:tc>
        <w:tc>
          <w:tcPr>
            <w:tcW w:w="2289" w:type="dxa"/>
            <w:vAlign w:val="center"/>
          </w:tcPr>
          <w:p w14:paraId="39EFFD6E">
            <w:pPr>
              <w:jc w:val="right"/>
            </w:pPr>
            <w:r>
              <w:rPr>
                <w:rFonts w:hint="eastAsia"/>
              </w:rPr>
              <w:t>40,078,000.01</w:t>
            </w:r>
          </w:p>
        </w:tc>
        <w:tc>
          <w:tcPr>
            <w:tcW w:w="2295" w:type="dxa"/>
            <w:vAlign w:val="center"/>
          </w:tcPr>
          <w:p w14:paraId="63887F40">
            <w:pPr>
              <w:jc w:val="right"/>
            </w:pPr>
            <w:r>
              <w:rPr>
                <w:rFonts w:hint="eastAsia"/>
              </w:rPr>
              <w:t>131,443,785.13</w:t>
            </w:r>
          </w:p>
        </w:tc>
      </w:tr>
      <w:tr w14:paraId="2F46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948AB">
            <w:r>
              <w:rPr>
                <w:rFonts w:hint="eastAsia"/>
              </w:rPr>
              <w:t>减：所得税费用</w:t>
            </w:r>
          </w:p>
        </w:tc>
        <w:tc>
          <w:tcPr>
            <w:tcW w:w="1262" w:type="dxa"/>
            <w:vAlign w:val="center"/>
          </w:tcPr>
          <w:p w14:paraId="421E5CEA"/>
        </w:tc>
        <w:tc>
          <w:tcPr>
            <w:tcW w:w="2289" w:type="dxa"/>
            <w:vAlign w:val="center"/>
          </w:tcPr>
          <w:p w14:paraId="126A3D02">
            <w:pPr>
              <w:jc w:val="right"/>
            </w:pPr>
            <w:r>
              <w:rPr>
                <w:rFonts w:hint="eastAsia"/>
              </w:rPr>
              <w:t>-</w:t>
            </w:r>
          </w:p>
        </w:tc>
        <w:tc>
          <w:tcPr>
            <w:tcW w:w="2295" w:type="dxa"/>
            <w:vAlign w:val="center"/>
          </w:tcPr>
          <w:p w14:paraId="6AFE3049">
            <w:pPr>
              <w:jc w:val="right"/>
            </w:pPr>
            <w:r>
              <w:rPr>
                <w:rFonts w:hint="eastAsia"/>
              </w:rPr>
              <w:t>-</w:t>
            </w:r>
          </w:p>
        </w:tc>
      </w:tr>
      <w:tr w14:paraId="314D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EC4913">
            <w:r>
              <w:rPr>
                <w:rFonts w:hint="eastAsia"/>
              </w:rPr>
              <w:t>四、净利润（净亏损以“-”号填列）</w:t>
            </w:r>
          </w:p>
        </w:tc>
        <w:tc>
          <w:tcPr>
            <w:tcW w:w="1262" w:type="dxa"/>
            <w:vAlign w:val="center"/>
          </w:tcPr>
          <w:p w14:paraId="7F71D734"/>
        </w:tc>
        <w:tc>
          <w:tcPr>
            <w:tcW w:w="2289" w:type="dxa"/>
            <w:vAlign w:val="center"/>
          </w:tcPr>
          <w:p w14:paraId="02FBC833">
            <w:pPr>
              <w:jc w:val="right"/>
            </w:pPr>
            <w:r>
              <w:rPr>
                <w:rFonts w:hint="eastAsia"/>
              </w:rPr>
              <w:t>40,078,000.01</w:t>
            </w:r>
          </w:p>
        </w:tc>
        <w:tc>
          <w:tcPr>
            <w:tcW w:w="2295" w:type="dxa"/>
            <w:vAlign w:val="center"/>
          </w:tcPr>
          <w:p w14:paraId="446B6799">
            <w:pPr>
              <w:jc w:val="right"/>
            </w:pPr>
            <w:r>
              <w:rPr>
                <w:rFonts w:hint="eastAsia"/>
              </w:rPr>
              <w:t>131,443,785.13</w:t>
            </w:r>
          </w:p>
        </w:tc>
      </w:tr>
      <w:tr w14:paraId="1B87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635B3C">
            <w:r>
              <w:rPr>
                <w:rFonts w:hint="eastAsia"/>
              </w:rPr>
              <w:t>五、其他综合收益的税后净额</w:t>
            </w:r>
          </w:p>
        </w:tc>
        <w:tc>
          <w:tcPr>
            <w:tcW w:w="1262" w:type="dxa"/>
            <w:vAlign w:val="center"/>
          </w:tcPr>
          <w:p w14:paraId="6485C1C9"/>
        </w:tc>
        <w:tc>
          <w:tcPr>
            <w:tcW w:w="2289" w:type="dxa"/>
            <w:vAlign w:val="center"/>
          </w:tcPr>
          <w:p w14:paraId="51303FEF">
            <w:pPr>
              <w:jc w:val="right"/>
            </w:pPr>
            <w:r>
              <w:rPr>
                <w:rFonts w:hint="eastAsia"/>
              </w:rPr>
              <w:t>-</w:t>
            </w:r>
          </w:p>
        </w:tc>
        <w:tc>
          <w:tcPr>
            <w:tcW w:w="2295" w:type="dxa"/>
            <w:vAlign w:val="center"/>
          </w:tcPr>
          <w:p w14:paraId="02C9F72F">
            <w:pPr>
              <w:jc w:val="right"/>
            </w:pPr>
            <w:r>
              <w:rPr>
                <w:rFonts w:hint="eastAsia"/>
              </w:rPr>
              <w:t>-</w:t>
            </w:r>
          </w:p>
        </w:tc>
      </w:tr>
      <w:tr w14:paraId="74C4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FDD89">
            <w:r>
              <w:rPr>
                <w:rFonts w:hint="eastAsia"/>
              </w:rPr>
              <w:t>六、综合收益总额</w:t>
            </w:r>
          </w:p>
        </w:tc>
        <w:tc>
          <w:tcPr>
            <w:tcW w:w="1262" w:type="dxa"/>
            <w:vAlign w:val="center"/>
          </w:tcPr>
          <w:p w14:paraId="291032CB"/>
        </w:tc>
        <w:tc>
          <w:tcPr>
            <w:tcW w:w="2289" w:type="dxa"/>
            <w:vAlign w:val="center"/>
          </w:tcPr>
          <w:p w14:paraId="3086C984">
            <w:pPr>
              <w:jc w:val="right"/>
            </w:pPr>
            <w:r>
              <w:rPr>
                <w:rFonts w:hint="eastAsia"/>
              </w:rPr>
              <w:t>40,078,000.01</w:t>
            </w:r>
          </w:p>
        </w:tc>
        <w:tc>
          <w:tcPr>
            <w:tcW w:w="2295" w:type="dxa"/>
            <w:vAlign w:val="center"/>
          </w:tcPr>
          <w:p w14:paraId="09372408">
            <w:pPr>
              <w:jc w:val="right"/>
            </w:pPr>
            <w:r>
              <w:rPr>
                <w:rFonts w:hint="eastAsia"/>
              </w:rPr>
              <w:t>131,443,785.13</w:t>
            </w:r>
          </w:p>
        </w:tc>
      </w:tr>
    </w:tbl>
    <w:p w14:paraId="778B33C6">
      <w:pPr>
        <w:pStyle w:val="23"/>
      </w:pPr>
      <w:bookmarkStart w:id="47" w:name="_Toc16891"/>
      <w:r>
        <w:t>净资产变动表</w:t>
      </w:r>
      <w:bookmarkEnd w:id="47"/>
    </w:p>
    <w:p w14:paraId="070CD2A2">
      <w:pPr>
        <w:pStyle w:val="18"/>
        <w:rPr>
          <w:rFonts w:hint="eastAsia"/>
        </w:rPr>
      </w:pPr>
      <w:r>
        <w:rPr>
          <w:rFonts w:hint="eastAsia"/>
        </w:rPr>
        <w:t>会计主体：南方涪利定期开放债券型发起式证券投资基金</w:t>
      </w:r>
    </w:p>
    <w:p w14:paraId="374B7FA1">
      <w:pPr>
        <w:pStyle w:val="18"/>
        <w:rPr>
          <w:rFonts w:hint="eastAsia"/>
        </w:rPr>
      </w:pPr>
      <w:r>
        <w:rPr>
          <w:rFonts w:hint="eastAsia"/>
        </w:rPr>
        <w:t>本报告期：2025年1月1日至2025年12月31日</w:t>
      </w:r>
    </w:p>
    <w:p w14:paraId="2F7950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4D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0E1AB1C">
            <w:r>
              <w:rPr>
                <w:rFonts w:hint="eastAsia"/>
              </w:rPr>
              <w:t>项目</w:t>
            </w:r>
          </w:p>
        </w:tc>
        <w:tc>
          <w:tcPr>
            <w:tcW w:w="1661" w:type="dxa"/>
            <w:gridSpan w:val="4"/>
            <w:vAlign w:val="center"/>
          </w:tcPr>
          <w:p w14:paraId="1AB26B68">
            <w:r>
              <w:rPr>
                <w:rFonts w:hint="eastAsia"/>
              </w:rPr>
              <w:t>本期2025年1月1日至2025年12月31日</w:t>
            </w:r>
          </w:p>
        </w:tc>
      </w:tr>
      <w:tr w14:paraId="1068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EF6457"/>
        </w:tc>
        <w:tc>
          <w:tcPr>
            <w:tcW w:w="1661" w:type="dxa"/>
            <w:vAlign w:val="center"/>
          </w:tcPr>
          <w:p w14:paraId="62827E3C">
            <w:r>
              <w:rPr>
                <w:rFonts w:hint="eastAsia"/>
              </w:rPr>
              <w:t>实收基金</w:t>
            </w:r>
          </w:p>
        </w:tc>
        <w:tc>
          <w:tcPr>
            <w:tcW w:w="1661" w:type="dxa"/>
            <w:vAlign w:val="center"/>
          </w:tcPr>
          <w:p w14:paraId="29EA8D30">
            <w:r>
              <w:rPr>
                <w:rFonts w:hint="eastAsia"/>
              </w:rPr>
              <w:t>其他综合收益</w:t>
            </w:r>
          </w:p>
        </w:tc>
        <w:tc>
          <w:tcPr>
            <w:tcW w:w="1661" w:type="dxa"/>
            <w:vAlign w:val="center"/>
          </w:tcPr>
          <w:p w14:paraId="33181D02">
            <w:r>
              <w:rPr>
                <w:rFonts w:hint="eastAsia"/>
              </w:rPr>
              <w:t>未分配利润</w:t>
            </w:r>
          </w:p>
        </w:tc>
        <w:tc>
          <w:tcPr>
            <w:tcW w:w="1661" w:type="dxa"/>
            <w:vAlign w:val="center"/>
          </w:tcPr>
          <w:p w14:paraId="25CBF45E">
            <w:r>
              <w:rPr>
                <w:rFonts w:hint="eastAsia"/>
              </w:rPr>
              <w:t>净资产合计</w:t>
            </w:r>
          </w:p>
        </w:tc>
      </w:tr>
      <w:tr w14:paraId="1E9C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1924A6">
            <w:r>
              <w:rPr>
                <w:rFonts w:hint="eastAsia"/>
              </w:rPr>
              <w:t>一、上期期末净资产</w:t>
            </w:r>
          </w:p>
        </w:tc>
        <w:tc>
          <w:tcPr>
            <w:tcW w:w="1661" w:type="dxa"/>
            <w:vAlign w:val="center"/>
          </w:tcPr>
          <w:p w14:paraId="412582F0">
            <w:pPr>
              <w:jc w:val="right"/>
            </w:pPr>
            <w:r>
              <w:rPr>
                <w:rFonts w:hint="eastAsia"/>
              </w:rPr>
              <w:t>2,188,396,351.62</w:t>
            </w:r>
          </w:p>
        </w:tc>
        <w:tc>
          <w:tcPr>
            <w:tcW w:w="1661" w:type="dxa"/>
            <w:vAlign w:val="center"/>
          </w:tcPr>
          <w:p w14:paraId="7AA4406C">
            <w:pPr>
              <w:jc w:val="right"/>
            </w:pPr>
            <w:r>
              <w:rPr>
                <w:rFonts w:hint="eastAsia"/>
              </w:rPr>
              <w:t>-</w:t>
            </w:r>
          </w:p>
        </w:tc>
        <w:tc>
          <w:tcPr>
            <w:tcW w:w="1661" w:type="dxa"/>
            <w:vAlign w:val="center"/>
          </w:tcPr>
          <w:p w14:paraId="4FC71233">
            <w:pPr>
              <w:jc w:val="right"/>
            </w:pPr>
            <w:r>
              <w:rPr>
                <w:rFonts w:hint="eastAsia"/>
              </w:rPr>
              <w:t>689,836,754.65</w:t>
            </w:r>
          </w:p>
        </w:tc>
        <w:tc>
          <w:tcPr>
            <w:tcW w:w="1661" w:type="dxa"/>
            <w:vAlign w:val="center"/>
          </w:tcPr>
          <w:p w14:paraId="4BEE2E57">
            <w:pPr>
              <w:jc w:val="right"/>
            </w:pPr>
            <w:r>
              <w:rPr>
                <w:rFonts w:hint="eastAsia"/>
              </w:rPr>
              <w:t>2,878,233,106.27</w:t>
            </w:r>
          </w:p>
        </w:tc>
      </w:tr>
      <w:tr w14:paraId="68C9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7BE83">
            <w:r>
              <w:rPr>
                <w:rFonts w:hint="eastAsia"/>
              </w:rPr>
              <w:t>加：会计政策变更</w:t>
            </w:r>
          </w:p>
        </w:tc>
        <w:tc>
          <w:tcPr>
            <w:tcW w:w="1661" w:type="dxa"/>
            <w:vAlign w:val="center"/>
          </w:tcPr>
          <w:p w14:paraId="3925C38F">
            <w:pPr>
              <w:jc w:val="right"/>
            </w:pPr>
            <w:r>
              <w:rPr>
                <w:rFonts w:hint="eastAsia"/>
              </w:rPr>
              <w:t>-</w:t>
            </w:r>
          </w:p>
        </w:tc>
        <w:tc>
          <w:tcPr>
            <w:tcW w:w="1661" w:type="dxa"/>
            <w:vAlign w:val="center"/>
          </w:tcPr>
          <w:p w14:paraId="3D3B983F">
            <w:pPr>
              <w:jc w:val="right"/>
            </w:pPr>
            <w:r>
              <w:rPr>
                <w:rFonts w:hint="eastAsia"/>
              </w:rPr>
              <w:t>-</w:t>
            </w:r>
          </w:p>
        </w:tc>
        <w:tc>
          <w:tcPr>
            <w:tcW w:w="1661" w:type="dxa"/>
            <w:vAlign w:val="center"/>
          </w:tcPr>
          <w:p w14:paraId="0E5145E0">
            <w:pPr>
              <w:jc w:val="right"/>
            </w:pPr>
            <w:r>
              <w:rPr>
                <w:rFonts w:hint="eastAsia"/>
              </w:rPr>
              <w:t>-</w:t>
            </w:r>
          </w:p>
        </w:tc>
        <w:tc>
          <w:tcPr>
            <w:tcW w:w="1661" w:type="dxa"/>
            <w:vAlign w:val="center"/>
          </w:tcPr>
          <w:p w14:paraId="5EA1B169">
            <w:pPr>
              <w:jc w:val="right"/>
            </w:pPr>
            <w:r>
              <w:rPr>
                <w:rFonts w:hint="eastAsia"/>
              </w:rPr>
              <w:t>-</w:t>
            </w:r>
          </w:p>
        </w:tc>
      </w:tr>
      <w:tr w14:paraId="6002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52769">
            <w:r>
              <w:rPr>
                <w:rFonts w:hint="eastAsia"/>
              </w:rPr>
              <w:t xml:space="preserve">    前期差错更正</w:t>
            </w:r>
          </w:p>
        </w:tc>
        <w:tc>
          <w:tcPr>
            <w:tcW w:w="1661" w:type="dxa"/>
            <w:vAlign w:val="center"/>
          </w:tcPr>
          <w:p w14:paraId="010ABD67">
            <w:pPr>
              <w:jc w:val="right"/>
            </w:pPr>
            <w:r>
              <w:rPr>
                <w:rFonts w:hint="eastAsia"/>
              </w:rPr>
              <w:t>-</w:t>
            </w:r>
          </w:p>
        </w:tc>
        <w:tc>
          <w:tcPr>
            <w:tcW w:w="1661" w:type="dxa"/>
            <w:vAlign w:val="center"/>
          </w:tcPr>
          <w:p w14:paraId="67BBA29F">
            <w:pPr>
              <w:jc w:val="right"/>
            </w:pPr>
            <w:r>
              <w:rPr>
                <w:rFonts w:hint="eastAsia"/>
              </w:rPr>
              <w:t>-</w:t>
            </w:r>
          </w:p>
        </w:tc>
        <w:tc>
          <w:tcPr>
            <w:tcW w:w="1661" w:type="dxa"/>
            <w:vAlign w:val="center"/>
          </w:tcPr>
          <w:p w14:paraId="30DED0EB">
            <w:pPr>
              <w:jc w:val="right"/>
            </w:pPr>
            <w:r>
              <w:rPr>
                <w:rFonts w:hint="eastAsia"/>
              </w:rPr>
              <w:t>-</w:t>
            </w:r>
          </w:p>
        </w:tc>
        <w:tc>
          <w:tcPr>
            <w:tcW w:w="1661" w:type="dxa"/>
            <w:vAlign w:val="center"/>
          </w:tcPr>
          <w:p w14:paraId="5CFF8FF2">
            <w:pPr>
              <w:jc w:val="right"/>
            </w:pPr>
            <w:r>
              <w:rPr>
                <w:rFonts w:hint="eastAsia"/>
              </w:rPr>
              <w:t>-</w:t>
            </w:r>
          </w:p>
        </w:tc>
      </w:tr>
      <w:tr w14:paraId="558F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444978">
            <w:r>
              <w:rPr>
                <w:rFonts w:hint="eastAsia"/>
              </w:rPr>
              <w:t xml:space="preserve">    其他</w:t>
            </w:r>
          </w:p>
        </w:tc>
        <w:tc>
          <w:tcPr>
            <w:tcW w:w="1661" w:type="dxa"/>
            <w:vAlign w:val="center"/>
          </w:tcPr>
          <w:p w14:paraId="6467948B">
            <w:pPr>
              <w:jc w:val="right"/>
            </w:pPr>
            <w:r>
              <w:rPr>
                <w:rFonts w:hint="eastAsia"/>
              </w:rPr>
              <w:t>-</w:t>
            </w:r>
          </w:p>
        </w:tc>
        <w:tc>
          <w:tcPr>
            <w:tcW w:w="1661" w:type="dxa"/>
            <w:vAlign w:val="center"/>
          </w:tcPr>
          <w:p w14:paraId="69959F71">
            <w:pPr>
              <w:jc w:val="right"/>
            </w:pPr>
            <w:r>
              <w:rPr>
                <w:rFonts w:hint="eastAsia"/>
              </w:rPr>
              <w:t>-</w:t>
            </w:r>
          </w:p>
        </w:tc>
        <w:tc>
          <w:tcPr>
            <w:tcW w:w="1661" w:type="dxa"/>
            <w:vAlign w:val="center"/>
          </w:tcPr>
          <w:p w14:paraId="4AB55D0F">
            <w:pPr>
              <w:jc w:val="right"/>
            </w:pPr>
            <w:r>
              <w:rPr>
                <w:rFonts w:hint="eastAsia"/>
              </w:rPr>
              <w:t>-</w:t>
            </w:r>
          </w:p>
        </w:tc>
        <w:tc>
          <w:tcPr>
            <w:tcW w:w="1661" w:type="dxa"/>
            <w:vAlign w:val="center"/>
          </w:tcPr>
          <w:p w14:paraId="4EA8B7B3">
            <w:pPr>
              <w:jc w:val="right"/>
            </w:pPr>
            <w:r>
              <w:rPr>
                <w:rFonts w:hint="eastAsia"/>
              </w:rPr>
              <w:t>-</w:t>
            </w:r>
          </w:p>
        </w:tc>
      </w:tr>
      <w:tr w14:paraId="2A1F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DA235">
            <w:r>
              <w:rPr>
                <w:rFonts w:hint="eastAsia"/>
              </w:rPr>
              <w:t>二、本期期初净资产</w:t>
            </w:r>
          </w:p>
        </w:tc>
        <w:tc>
          <w:tcPr>
            <w:tcW w:w="1661" w:type="dxa"/>
            <w:vAlign w:val="center"/>
          </w:tcPr>
          <w:p w14:paraId="4770B158">
            <w:pPr>
              <w:jc w:val="right"/>
            </w:pPr>
            <w:r>
              <w:rPr>
                <w:rFonts w:hint="eastAsia"/>
              </w:rPr>
              <w:t>2,188,396,351.62</w:t>
            </w:r>
          </w:p>
        </w:tc>
        <w:tc>
          <w:tcPr>
            <w:tcW w:w="1661" w:type="dxa"/>
            <w:vAlign w:val="center"/>
          </w:tcPr>
          <w:p w14:paraId="704C4CAB">
            <w:pPr>
              <w:jc w:val="right"/>
            </w:pPr>
            <w:r>
              <w:rPr>
                <w:rFonts w:hint="eastAsia"/>
              </w:rPr>
              <w:t>-</w:t>
            </w:r>
          </w:p>
        </w:tc>
        <w:tc>
          <w:tcPr>
            <w:tcW w:w="1661" w:type="dxa"/>
            <w:vAlign w:val="center"/>
          </w:tcPr>
          <w:p w14:paraId="473AD98E">
            <w:pPr>
              <w:jc w:val="right"/>
            </w:pPr>
            <w:r>
              <w:rPr>
                <w:rFonts w:hint="eastAsia"/>
              </w:rPr>
              <w:t>689,836,754.65</w:t>
            </w:r>
          </w:p>
        </w:tc>
        <w:tc>
          <w:tcPr>
            <w:tcW w:w="1661" w:type="dxa"/>
            <w:vAlign w:val="center"/>
          </w:tcPr>
          <w:p w14:paraId="374A6C33">
            <w:pPr>
              <w:jc w:val="right"/>
            </w:pPr>
            <w:r>
              <w:rPr>
                <w:rFonts w:hint="eastAsia"/>
              </w:rPr>
              <w:t>2,878,233,106.27</w:t>
            </w:r>
          </w:p>
        </w:tc>
      </w:tr>
      <w:tr w14:paraId="7728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3AEA1">
            <w:r>
              <w:rPr>
                <w:rFonts w:hint="eastAsia"/>
              </w:rPr>
              <w:t>三、本期增减变动额（减少以“-”号填列）</w:t>
            </w:r>
          </w:p>
        </w:tc>
        <w:tc>
          <w:tcPr>
            <w:tcW w:w="1661" w:type="dxa"/>
            <w:vAlign w:val="center"/>
          </w:tcPr>
          <w:p w14:paraId="22E6BD87">
            <w:pPr>
              <w:jc w:val="right"/>
            </w:pPr>
            <w:r>
              <w:rPr>
                <w:rFonts w:hint="eastAsia"/>
              </w:rPr>
              <w:t>-15,445,282.71</w:t>
            </w:r>
          </w:p>
        </w:tc>
        <w:tc>
          <w:tcPr>
            <w:tcW w:w="1661" w:type="dxa"/>
            <w:vAlign w:val="center"/>
          </w:tcPr>
          <w:p w14:paraId="489158D1">
            <w:pPr>
              <w:jc w:val="right"/>
            </w:pPr>
            <w:r>
              <w:rPr>
                <w:rFonts w:hint="eastAsia"/>
              </w:rPr>
              <w:t>-</w:t>
            </w:r>
          </w:p>
        </w:tc>
        <w:tc>
          <w:tcPr>
            <w:tcW w:w="1661" w:type="dxa"/>
            <w:vAlign w:val="center"/>
          </w:tcPr>
          <w:p w14:paraId="102FF70F">
            <w:pPr>
              <w:jc w:val="right"/>
            </w:pPr>
            <w:r>
              <w:rPr>
                <w:rFonts w:hint="eastAsia"/>
              </w:rPr>
              <w:t>-25,756,545.09</w:t>
            </w:r>
          </w:p>
        </w:tc>
        <w:tc>
          <w:tcPr>
            <w:tcW w:w="1661" w:type="dxa"/>
            <w:vAlign w:val="center"/>
          </w:tcPr>
          <w:p w14:paraId="61DB496E">
            <w:pPr>
              <w:jc w:val="right"/>
            </w:pPr>
            <w:r>
              <w:rPr>
                <w:rFonts w:hint="eastAsia"/>
              </w:rPr>
              <w:t>-41,201,827.80</w:t>
            </w:r>
          </w:p>
        </w:tc>
      </w:tr>
      <w:tr w14:paraId="619B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839F3">
            <w:r>
              <w:rPr>
                <w:rFonts w:hint="eastAsia"/>
              </w:rPr>
              <w:t>（一）、综合收益总额</w:t>
            </w:r>
          </w:p>
        </w:tc>
        <w:tc>
          <w:tcPr>
            <w:tcW w:w="1661" w:type="dxa"/>
            <w:vAlign w:val="center"/>
          </w:tcPr>
          <w:p w14:paraId="7EEAEC39">
            <w:pPr>
              <w:jc w:val="right"/>
            </w:pPr>
            <w:r>
              <w:rPr>
                <w:rFonts w:hint="eastAsia"/>
              </w:rPr>
              <w:t>-</w:t>
            </w:r>
          </w:p>
        </w:tc>
        <w:tc>
          <w:tcPr>
            <w:tcW w:w="1661" w:type="dxa"/>
            <w:vAlign w:val="center"/>
          </w:tcPr>
          <w:p w14:paraId="7C8C2C84">
            <w:pPr>
              <w:jc w:val="right"/>
            </w:pPr>
            <w:r>
              <w:rPr>
                <w:rFonts w:hint="eastAsia"/>
              </w:rPr>
              <w:t>-</w:t>
            </w:r>
          </w:p>
        </w:tc>
        <w:tc>
          <w:tcPr>
            <w:tcW w:w="1661" w:type="dxa"/>
            <w:vAlign w:val="center"/>
          </w:tcPr>
          <w:p w14:paraId="529D7A71">
            <w:pPr>
              <w:jc w:val="right"/>
            </w:pPr>
            <w:r>
              <w:rPr>
                <w:rFonts w:hint="eastAsia"/>
              </w:rPr>
              <w:t>40,078,000.01</w:t>
            </w:r>
          </w:p>
        </w:tc>
        <w:tc>
          <w:tcPr>
            <w:tcW w:w="1661" w:type="dxa"/>
            <w:vAlign w:val="center"/>
          </w:tcPr>
          <w:p w14:paraId="218F48A9">
            <w:pPr>
              <w:jc w:val="right"/>
            </w:pPr>
            <w:r>
              <w:rPr>
                <w:rFonts w:hint="eastAsia"/>
              </w:rPr>
              <w:t>40,078,000.01</w:t>
            </w:r>
          </w:p>
        </w:tc>
      </w:tr>
      <w:tr w14:paraId="12C8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862633">
            <w:r>
              <w:rPr>
                <w:rFonts w:hint="eastAsia"/>
              </w:rPr>
              <w:t>（二）、本期基金份额交易产生的净资产变动数（净资产减少以“-”号填列）</w:t>
            </w:r>
          </w:p>
        </w:tc>
        <w:tc>
          <w:tcPr>
            <w:tcW w:w="1661" w:type="dxa"/>
            <w:vAlign w:val="center"/>
          </w:tcPr>
          <w:p w14:paraId="1E76B05F">
            <w:pPr>
              <w:jc w:val="right"/>
            </w:pPr>
            <w:r>
              <w:rPr>
                <w:rFonts w:hint="eastAsia"/>
              </w:rPr>
              <w:t>-15,445,282.71</w:t>
            </w:r>
          </w:p>
        </w:tc>
        <w:tc>
          <w:tcPr>
            <w:tcW w:w="1661" w:type="dxa"/>
            <w:vAlign w:val="center"/>
          </w:tcPr>
          <w:p w14:paraId="7429E190">
            <w:pPr>
              <w:jc w:val="right"/>
            </w:pPr>
            <w:r>
              <w:rPr>
                <w:rFonts w:hint="eastAsia"/>
              </w:rPr>
              <w:t>-</w:t>
            </w:r>
          </w:p>
        </w:tc>
        <w:tc>
          <w:tcPr>
            <w:tcW w:w="1661" w:type="dxa"/>
            <w:vAlign w:val="center"/>
          </w:tcPr>
          <w:p w14:paraId="5A3F8368">
            <w:pPr>
              <w:jc w:val="right"/>
            </w:pPr>
            <w:r>
              <w:rPr>
                <w:rFonts w:hint="eastAsia"/>
              </w:rPr>
              <w:t>-4,559,447.87</w:t>
            </w:r>
          </w:p>
        </w:tc>
        <w:tc>
          <w:tcPr>
            <w:tcW w:w="1661" w:type="dxa"/>
            <w:vAlign w:val="center"/>
          </w:tcPr>
          <w:p w14:paraId="30BBE0CD">
            <w:pPr>
              <w:jc w:val="right"/>
            </w:pPr>
            <w:r>
              <w:rPr>
                <w:rFonts w:hint="eastAsia"/>
              </w:rPr>
              <w:t>-20,004,730.58</w:t>
            </w:r>
          </w:p>
        </w:tc>
      </w:tr>
      <w:tr w14:paraId="731E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4E8391">
            <w:r>
              <w:rPr>
                <w:rFonts w:hint="eastAsia"/>
              </w:rPr>
              <w:t>其中：1.基金申购款</w:t>
            </w:r>
          </w:p>
        </w:tc>
        <w:tc>
          <w:tcPr>
            <w:tcW w:w="1661" w:type="dxa"/>
            <w:vAlign w:val="center"/>
          </w:tcPr>
          <w:p w14:paraId="5B0D7F00">
            <w:pPr>
              <w:jc w:val="right"/>
            </w:pPr>
            <w:r>
              <w:rPr>
                <w:rFonts w:hint="eastAsia"/>
              </w:rPr>
              <w:t>1.28</w:t>
            </w:r>
          </w:p>
        </w:tc>
        <w:tc>
          <w:tcPr>
            <w:tcW w:w="1661" w:type="dxa"/>
            <w:vAlign w:val="center"/>
          </w:tcPr>
          <w:p w14:paraId="05714DFC">
            <w:pPr>
              <w:jc w:val="right"/>
            </w:pPr>
            <w:r>
              <w:rPr>
                <w:rFonts w:hint="eastAsia"/>
              </w:rPr>
              <w:t>-</w:t>
            </w:r>
          </w:p>
        </w:tc>
        <w:tc>
          <w:tcPr>
            <w:tcW w:w="1661" w:type="dxa"/>
            <w:vAlign w:val="center"/>
          </w:tcPr>
          <w:p w14:paraId="10BD8F13">
            <w:pPr>
              <w:jc w:val="right"/>
            </w:pPr>
            <w:r>
              <w:rPr>
                <w:rFonts w:hint="eastAsia"/>
              </w:rPr>
              <w:t>-</w:t>
            </w:r>
          </w:p>
        </w:tc>
        <w:tc>
          <w:tcPr>
            <w:tcW w:w="1661" w:type="dxa"/>
            <w:vAlign w:val="center"/>
          </w:tcPr>
          <w:p w14:paraId="6C39CFD5">
            <w:pPr>
              <w:jc w:val="right"/>
            </w:pPr>
            <w:r>
              <w:rPr>
                <w:rFonts w:hint="eastAsia"/>
              </w:rPr>
              <w:t>1.28</w:t>
            </w:r>
          </w:p>
        </w:tc>
      </w:tr>
      <w:tr w14:paraId="4610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3FB7BE">
            <w:r>
              <w:rPr>
                <w:rFonts w:hint="eastAsia"/>
              </w:rPr>
              <w:t xml:space="preserve">      2.基金赎回款</w:t>
            </w:r>
          </w:p>
        </w:tc>
        <w:tc>
          <w:tcPr>
            <w:tcW w:w="1661" w:type="dxa"/>
            <w:vAlign w:val="center"/>
          </w:tcPr>
          <w:p w14:paraId="2CF3A67B">
            <w:pPr>
              <w:jc w:val="right"/>
            </w:pPr>
            <w:r>
              <w:rPr>
                <w:rFonts w:hint="eastAsia"/>
              </w:rPr>
              <w:t>-15,445,283.99</w:t>
            </w:r>
          </w:p>
        </w:tc>
        <w:tc>
          <w:tcPr>
            <w:tcW w:w="1661" w:type="dxa"/>
            <w:vAlign w:val="center"/>
          </w:tcPr>
          <w:p w14:paraId="4F4ACE28">
            <w:pPr>
              <w:jc w:val="right"/>
            </w:pPr>
            <w:r>
              <w:rPr>
                <w:rFonts w:hint="eastAsia"/>
              </w:rPr>
              <w:t>-</w:t>
            </w:r>
          </w:p>
        </w:tc>
        <w:tc>
          <w:tcPr>
            <w:tcW w:w="1661" w:type="dxa"/>
            <w:vAlign w:val="center"/>
          </w:tcPr>
          <w:p w14:paraId="496D6C9E">
            <w:pPr>
              <w:jc w:val="right"/>
            </w:pPr>
            <w:r>
              <w:rPr>
                <w:rFonts w:hint="eastAsia"/>
              </w:rPr>
              <w:t>-4,559,447.87</w:t>
            </w:r>
          </w:p>
        </w:tc>
        <w:tc>
          <w:tcPr>
            <w:tcW w:w="1661" w:type="dxa"/>
            <w:vAlign w:val="center"/>
          </w:tcPr>
          <w:p w14:paraId="7FD38BC0">
            <w:pPr>
              <w:jc w:val="right"/>
            </w:pPr>
            <w:r>
              <w:rPr>
                <w:rFonts w:hint="eastAsia"/>
              </w:rPr>
              <w:t>-20,004,731.86</w:t>
            </w:r>
          </w:p>
        </w:tc>
      </w:tr>
      <w:tr w14:paraId="638C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47C24">
            <w:r>
              <w:rPr>
                <w:rFonts w:hint="eastAsia"/>
              </w:rPr>
              <w:t>（三）、本期向基金份额持有人分配利润产生的净资产变动（净资产减少以“-”号填列）</w:t>
            </w:r>
          </w:p>
        </w:tc>
        <w:tc>
          <w:tcPr>
            <w:tcW w:w="1661" w:type="dxa"/>
            <w:vAlign w:val="center"/>
          </w:tcPr>
          <w:p w14:paraId="47C0C9D7">
            <w:pPr>
              <w:jc w:val="right"/>
            </w:pPr>
            <w:r>
              <w:rPr>
                <w:rFonts w:hint="eastAsia"/>
              </w:rPr>
              <w:t>-</w:t>
            </w:r>
          </w:p>
        </w:tc>
        <w:tc>
          <w:tcPr>
            <w:tcW w:w="1661" w:type="dxa"/>
            <w:vAlign w:val="center"/>
          </w:tcPr>
          <w:p w14:paraId="793866EE">
            <w:pPr>
              <w:jc w:val="right"/>
            </w:pPr>
            <w:r>
              <w:rPr>
                <w:rFonts w:hint="eastAsia"/>
              </w:rPr>
              <w:t>-</w:t>
            </w:r>
          </w:p>
        </w:tc>
        <w:tc>
          <w:tcPr>
            <w:tcW w:w="1661" w:type="dxa"/>
            <w:vAlign w:val="center"/>
          </w:tcPr>
          <w:p w14:paraId="0AFD283E">
            <w:pPr>
              <w:jc w:val="right"/>
            </w:pPr>
            <w:r>
              <w:rPr>
                <w:rFonts w:hint="eastAsia"/>
              </w:rPr>
              <w:t>-61,275,097.23</w:t>
            </w:r>
          </w:p>
        </w:tc>
        <w:tc>
          <w:tcPr>
            <w:tcW w:w="1661" w:type="dxa"/>
            <w:vAlign w:val="center"/>
          </w:tcPr>
          <w:p w14:paraId="7EF31DE4">
            <w:pPr>
              <w:jc w:val="right"/>
            </w:pPr>
            <w:r>
              <w:rPr>
                <w:rFonts w:hint="eastAsia"/>
              </w:rPr>
              <w:t>-61,275,097.23</w:t>
            </w:r>
          </w:p>
        </w:tc>
      </w:tr>
      <w:tr w14:paraId="3C82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1CBFC">
            <w:r>
              <w:rPr>
                <w:rFonts w:hint="eastAsia"/>
              </w:rPr>
              <w:t>（四）、其他综合收益结转留存收益</w:t>
            </w:r>
          </w:p>
        </w:tc>
        <w:tc>
          <w:tcPr>
            <w:tcW w:w="1661" w:type="dxa"/>
            <w:vAlign w:val="center"/>
          </w:tcPr>
          <w:p w14:paraId="5B9FF0BA">
            <w:pPr>
              <w:jc w:val="right"/>
            </w:pPr>
            <w:r>
              <w:rPr>
                <w:rFonts w:hint="eastAsia"/>
              </w:rPr>
              <w:t>-</w:t>
            </w:r>
          </w:p>
        </w:tc>
        <w:tc>
          <w:tcPr>
            <w:tcW w:w="1661" w:type="dxa"/>
            <w:vAlign w:val="center"/>
          </w:tcPr>
          <w:p w14:paraId="0A61C1B6">
            <w:pPr>
              <w:jc w:val="right"/>
            </w:pPr>
            <w:r>
              <w:rPr>
                <w:rFonts w:hint="eastAsia"/>
              </w:rPr>
              <w:t>-</w:t>
            </w:r>
          </w:p>
        </w:tc>
        <w:tc>
          <w:tcPr>
            <w:tcW w:w="1661" w:type="dxa"/>
            <w:vAlign w:val="center"/>
          </w:tcPr>
          <w:p w14:paraId="7579FA05">
            <w:pPr>
              <w:jc w:val="right"/>
            </w:pPr>
            <w:r>
              <w:rPr>
                <w:rFonts w:hint="eastAsia"/>
              </w:rPr>
              <w:t>-</w:t>
            </w:r>
          </w:p>
        </w:tc>
        <w:tc>
          <w:tcPr>
            <w:tcW w:w="1661" w:type="dxa"/>
            <w:vAlign w:val="center"/>
          </w:tcPr>
          <w:p w14:paraId="18CB27B3">
            <w:pPr>
              <w:jc w:val="right"/>
            </w:pPr>
            <w:r>
              <w:rPr>
                <w:rFonts w:hint="eastAsia"/>
              </w:rPr>
              <w:t>-</w:t>
            </w:r>
          </w:p>
        </w:tc>
      </w:tr>
      <w:tr w14:paraId="728D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6CF40">
            <w:r>
              <w:rPr>
                <w:rFonts w:hint="eastAsia"/>
              </w:rPr>
              <w:t>四、本期期末净资产</w:t>
            </w:r>
          </w:p>
        </w:tc>
        <w:tc>
          <w:tcPr>
            <w:tcW w:w="1661" w:type="dxa"/>
            <w:vAlign w:val="center"/>
          </w:tcPr>
          <w:p w14:paraId="4A22DFA3">
            <w:pPr>
              <w:jc w:val="right"/>
            </w:pPr>
            <w:r>
              <w:rPr>
                <w:rFonts w:hint="eastAsia"/>
              </w:rPr>
              <w:t>2,172,951,068.91</w:t>
            </w:r>
          </w:p>
        </w:tc>
        <w:tc>
          <w:tcPr>
            <w:tcW w:w="1661" w:type="dxa"/>
            <w:vAlign w:val="center"/>
          </w:tcPr>
          <w:p w14:paraId="5A4457B9">
            <w:pPr>
              <w:jc w:val="right"/>
            </w:pPr>
            <w:r>
              <w:rPr>
                <w:rFonts w:hint="eastAsia"/>
              </w:rPr>
              <w:t>-</w:t>
            </w:r>
          </w:p>
        </w:tc>
        <w:tc>
          <w:tcPr>
            <w:tcW w:w="1661" w:type="dxa"/>
            <w:vAlign w:val="center"/>
          </w:tcPr>
          <w:p w14:paraId="2D14B1C8">
            <w:pPr>
              <w:jc w:val="right"/>
            </w:pPr>
            <w:r>
              <w:rPr>
                <w:rFonts w:hint="eastAsia"/>
              </w:rPr>
              <w:t>664,080,209.56</w:t>
            </w:r>
          </w:p>
        </w:tc>
        <w:tc>
          <w:tcPr>
            <w:tcW w:w="1661" w:type="dxa"/>
            <w:vAlign w:val="center"/>
          </w:tcPr>
          <w:p w14:paraId="34E79C41">
            <w:pPr>
              <w:jc w:val="right"/>
            </w:pPr>
            <w:r>
              <w:rPr>
                <w:rFonts w:hint="eastAsia"/>
              </w:rPr>
              <w:t>2,837,031,278.47</w:t>
            </w:r>
          </w:p>
        </w:tc>
      </w:tr>
      <w:tr w14:paraId="76CD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FE5DE8">
            <w:r>
              <w:rPr>
                <w:rFonts w:hint="eastAsia"/>
              </w:rPr>
              <w:t>项目</w:t>
            </w:r>
          </w:p>
        </w:tc>
        <w:tc>
          <w:tcPr>
            <w:tcW w:w="1661" w:type="dxa"/>
            <w:gridSpan w:val="4"/>
            <w:vAlign w:val="center"/>
          </w:tcPr>
          <w:p w14:paraId="363CCC08">
            <w:r>
              <w:rPr>
                <w:rFonts w:hint="eastAsia"/>
              </w:rPr>
              <w:t>上年度可比期间2024年1月1日至2024年12月31日</w:t>
            </w:r>
          </w:p>
        </w:tc>
      </w:tr>
      <w:tr w14:paraId="1FF0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DDECCC"/>
        </w:tc>
        <w:tc>
          <w:tcPr>
            <w:tcW w:w="1661" w:type="dxa"/>
            <w:vAlign w:val="center"/>
          </w:tcPr>
          <w:p w14:paraId="10D4CC59">
            <w:r>
              <w:rPr>
                <w:rFonts w:hint="eastAsia"/>
              </w:rPr>
              <w:t>实收基金</w:t>
            </w:r>
          </w:p>
        </w:tc>
        <w:tc>
          <w:tcPr>
            <w:tcW w:w="1661" w:type="dxa"/>
            <w:vAlign w:val="center"/>
          </w:tcPr>
          <w:p w14:paraId="1D325198">
            <w:r>
              <w:rPr>
                <w:rFonts w:hint="eastAsia"/>
              </w:rPr>
              <w:t>其他综合收益</w:t>
            </w:r>
          </w:p>
        </w:tc>
        <w:tc>
          <w:tcPr>
            <w:tcW w:w="1661" w:type="dxa"/>
            <w:vAlign w:val="center"/>
          </w:tcPr>
          <w:p w14:paraId="43FCAA2A">
            <w:r>
              <w:rPr>
                <w:rFonts w:hint="eastAsia"/>
              </w:rPr>
              <w:t>未分配利润</w:t>
            </w:r>
          </w:p>
        </w:tc>
        <w:tc>
          <w:tcPr>
            <w:tcW w:w="1661" w:type="dxa"/>
            <w:vAlign w:val="center"/>
          </w:tcPr>
          <w:p w14:paraId="7CFAFE8E">
            <w:r>
              <w:rPr>
                <w:rFonts w:hint="eastAsia"/>
              </w:rPr>
              <w:t>净资产合计</w:t>
            </w:r>
          </w:p>
        </w:tc>
      </w:tr>
      <w:tr w14:paraId="3172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FF28A">
            <w:r>
              <w:rPr>
                <w:rFonts w:hint="eastAsia"/>
              </w:rPr>
              <w:t>一、上期期末净资产</w:t>
            </w:r>
          </w:p>
        </w:tc>
        <w:tc>
          <w:tcPr>
            <w:tcW w:w="1661" w:type="dxa"/>
            <w:vAlign w:val="center"/>
          </w:tcPr>
          <w:p w14:paraId="22B2EB5C">
            <w:pPr>
              <w:jc w:val="right"/>
            </w:pPr>
            <w:r>
              <w:rPr>
                <w:rFonts w:hint="eastAsia"/>
              </w:rPr>
              <w:t>2,172,951,117.08</w:t>
            </w:r>
          </w:p>
        </w:tc>
        <w:tc>
          <w:tcPr>
            <w:tcW w:w="1661" w:type="dxa"/>
            <w:vAlign w:val="center"/>
          </w:tcPr>
          <w:p w14:paraId="165C06E4">
            <w:pPr>
              <w:jc w:val="right"/>
            </w:pPr>
            <w:r>
              <w:rPr>
                <w:rFonts w:hint="eastAsia"/>
              </w:rPr>
              <w:t>-</w:t>
            </w:r>
          </w:p>
        </w:tc>
        <w:tc>
          <w:tcPr>
            <w:tcW w:w="1661" w:type="dxa"/>
            <w:vAlign w:val="center"/>
          </w:tcPr>
          <w:p w14:paraId="018D1CB6">
            <w:pPr>
              <w:jc w:val="right"/>
            </w:pPr>
            <w:r>
              <w:rPr>
                <w:rFonts w:hint="eastAsia"/>
              </w:rPr>
              <w:t>553,841,258.30</w:t>
            </w:r>
          </w:p>
        </w:tc>
        <w:tc>
          <w:tcPr>
            <w:tcW w:w="1661" w:type="dxa"/>
            <w:vAlign w:val="center"/>
          </w:tcPr>
          <w:p w14:paraId="476DB5BE">
            <w:pPr>
              <w:jc w:val="right"/>
            </w:pPr>
            <w:r>
              <w:rPr>
                <w:rFonts w:hint="eastAsia"/>
              </w:rPr>
              <w:t>2,726,792,375.38</w:t>
            </w:r>
          </w:p>
        </w:tc>
      </w:tr>
      <w:tr w14:paraId="300A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C137C0">
            <w:r>
              <w:rPr>
                <w:rFonts w:hint="eastAsia"/>
              </w:rPr>
              <w:t>加：会计政策变更</w:t>
            </w:r>
          </w:p>
        </w:tc>
        <w:tc>
          <w:tcPr>
            <w:tcW w:w="1661" w:type="dxa"/>
            <w:vAlign w:val="center"/>
          </w:tcPr>
          <w:p w14:paraId="3AC930B6">
            <w:pPr>
              <w:jc w:val="right"/>
            </w:pPr>
            <w:r>
              <w:rPr>
                <w:rFonts w:hint="eastAsia"/>
              </w:rPr>
              <w:t>-</w:t>
            </w:r>
          </w:p>
        </w:tc>
        <w:tc>
          <w:tcPr>
            <w:tcW w:w="1661" w:type="dxa"/>
            <w:vAlign w:val="center"/>
          </w:tcPr>
          <w:p w14:paraId="0C58437D">
            <w:pPr>
              <w:jc w:val="right"/>
            </w:pPr>
            <w:r>
              <w:rPr>
                <w:rFonts w:hint="eastAsia"/>
              </w:rPr>
              <w:t>-</w:t>
            </w:r>
          </w:p>
        </w:tc>
        <w:tc>
          <w:tcPr>
            <w:tcW w:w="1661" w:type="dxa"/>
            <w:vAlign w:val="center"/>
          </w:tcPr>
          <w:p w14:paraId="6CF4EF54">
            <w:pPr>
              <w:jc w:val="right"/>
            </w:pPr>
            <w:r>
              <w:rPr>
                <w:rFonts w:hint="eastAsia"/>
              </w:rPr>
              <w:t>-</w:t>
            </w:r>
          </w:p>
        </w:tc>
        <w:tc>
          <w:tcPr>
            <w:tcW w:w="1661" w:type="dxa"/>
            <w:vAlign w:val="center"/>
          </w:tcPr>
          <w:p w14:paraId="497E9B46">
            <w:pPr>
              <w:jc w:val="right"/>
            </w:pPr>
            <w:r>
              <w:rPr>
                <w:rFonts w:hint="eastAsia"/>
              </w:rPr>
              <w:t>-</w:t>
            </w:r>
          </w:p>
        </w:tc>
      </w:tr>
      <w:tr w14:paraId="4796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4ADF6">
            <w:r>
              <w:rPr>
                <w:rFonts w:hint="eastAsia"/>
              </w:rPr>
              <w:t xml:space="preserve">    前期差错更正</w:t>
            </w:r>
          </w:p>
        </w:tc>
        <w:tc>
          <w:tcPr>
            <w:tcW w:w="1661" w:type="dxa"/>
            <w:vAlign w:val="center"/>
          </w:tcPr>
          <w:p w14:paraId="16EE26C9">
            <w:pPr>
              <w:jc w:val="right"/>
            </w:pPr>
            <w:r>
              <w:rPr>
                <w:rFonts w:hint="eastAsia"/>
              </w:rPr>
              <w:t>-</w:t>
            </w:r>
          </w:p>
        </w:tc>
        <w:tc>
          <w:tcPr>
            <w:tcW w:w="1661" w:type="dxa"/>
            <w:vAlign w:val="center"/>
          </w:tcPr>
          <w:p w14:paraId="4B814A7C">
            <w:pPr>
              <w:jc w:val="right"/>
            </w:pPr>
            <w:r>
              <w:rPr>
                <w:rFonts w:hint="eastAsia"/>
              </w:rPr>
              <w:t>-</w:t>
            </w:r>
          </w:p>
        </w:tc>
        <w:tc>
          <w:tcPr>
            <w:tcW w:w="1661" w:type="dxa"/>
            <w:vAlign w:val="center"/>
          </w:tcPr>
          <w:p w14:paraId="18C3897E">
            <w:pPr>
              <w:jc w:val="right"/>
            </w:pPr>
            <w:r>
              <w:rPr>
                <w:rFonts w:hint="eastAsia"/>
              </w:rPr>
              <w:t>-</w:t>
            </w:r>
          </w:p>
        </w:tc>
        <w:tc>
          <w:tcPr>
            <w:tcW w:w="1661" w:type="dxa"/>
            <w:vAlign w:val="center"/>
          </w:tcPr>
          <w:p w14:paraId="52567EB7">
            <w:pPr>
              <w:jc w:val="right"/>
            </w:pPr>
            <w:r>
              <w:rPr>
                <w:rFonts w:hint="eastAsia"/>
              </w:rPr>
              <w:t>-</w:t>
            </w:r>
          </w:p>
        </w:tc>
      </w:tr>
      <w:tr w14:paraId="10EF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12FB4F">
            <w:r>
              <w:rPr>
                <w:rFonts w:hint="eastAsia"/>
              </w:rPr>
              <w:t xml:space="preserve">    其他</w:t>
            </w:r>
          </w:p>
        </w:tc>
        <w:tc>
          <w:tcPr>
            <w:tcW w:w="1661" w:type="dxa"/>
            <w:vAlign w:val="center"/>
          </w:tcPr>
          <w:p w14:paraId="5A3A23F0">
            <w:pPr>
              <w:jc w:val="right"/>
            </w:pPr>
            <w:r>
              <w:rPr>
                <w:rFonts w:hint="eastAsia"/>
              </w:rPr>
              <w:t>-</w:t>
            </w:r>
          </w:p>
        </w:tc>
        <w:tc>
          <w:tcPr>
            <w:tcW w:w="1661" w:type="dxa"/>
            <w:vAlign w:val="center"/>
          </w:tcPr>
          <w:p w14:paraId="1F78A355">
            <w:pPr>
              <w:jc w:val="right"/>
            </w:pPr>
            <w:r>
              <w:rPr>
                <w:rFonts w:hint="eastAsia"/>
              </w:rPr>
              <w:t>-</w:t>
            </w:r>
          </w:p>
        </w:tc>
        <w:tc>
          <w:tcPr>
            <w:tcW w:w="1661" w:type="dxa"/>
            <w:vAlign w:val="center"/>
          </w:tcPr>
          <w:p w14:paraId="4CBE6930">
            <w:pPr>
              <w:jc w:val="right"/>
            </w:pPr>
            <w:r>
              <w:rPr>
                <w:rFonts w:hint="eastAsia"/>
              </w:rPr>
              <w:t>-</w:t>
            </w:r>
          </w:p>
        </w:tc>
        <w:tc>
          <w:tcPr>
            <w:tcW w:w="1661" w:type="dxa"/>
            <w:vAlign w:val="center"/>
          </w:tcPr>
          <w:p w14:paraId="696D64B5">
            <w:pPr>
              <w:jc w:val="right"/>
            </w:pPr>
            <w:r>
              <w:rPr>
                <w:rFonts w:hint="eastAsia"/>
              </w:rPr>
              <w:t>-</w:t>
            </w:r>
          </w:p>
        </w:tc>
      </w:tr>
      <w:tr w14:paraId="4157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4EA953">
            <w:r>
              <w:rPr>
                <w:rFonts w:hint="eastAsia"/>
              </w:rPr>
              <w:t>二、本期期初净资产</w:t>
            </w:r>
          </w:p>
        </w:tc>
        <w:tc>
          <w:tcPr>
            <w:tcW w:w="1661" w:type="dxa"/>
            <w:vAlign w:val="center"/>
          </w:tcPr>
          <w:p w14:paraId="79AD34B4">
            <w:pPr>
              <w:jc w:val="right"/>
            </w:pPr>
            <w:r>
              <w:rPr>
                <w:rFonts w:hint="eastAsia"/>
              </w:rPr>
              <w:t>2,172,951,117.08</w:t>
            </w:r>
          </w:p>
        </w:tc>
        <w:tc>
          <w:tcPr>
            <w:tcW w:w="1661" w:type="dxa"/>
            <w:vAlign w:val="center"/>
          </w:tcPr>
          <w:p w14:paraId="16527156">
            <w:pPr>
              <w:jc w:val="right"/>
            </w:pPr>
            <w:r>
              <w:rPr>
                <w:rFonts w:hint="eastAsia"/>
              </w:rPr>
              <w:t>-</w:t>
            </w:r>
          </w:p>
        </w:tc>
        <w:tc>
          <w:tcPr>
            <w:tcW w:w="1661" w:type="dxa"/>
            <w:vAlign w:val="center"/>
          </w:tcPr>
          <w:p w14:paraId="2AF155C7">
            <w:pPr>
              <w:jc w:val="right"/>
            </w:pPr>
            <w:r>
              <w:rPr>
                <w:rFonts w:hint="eastAsia"/>
              </w:rPr>
              <w:t>553,841,258.30</w:t>
            </w:r>
          </w:p>
        </w:tc>
        <w:tc>
          <w:tcPr>
            <w:tcW w:w="1661" w:type="dxa"/>
            <w:vAlign w:val="center"/>
          </w:tcPr>
          <w:p w14:paraId="7CE4E5C5">
            <w:pPr>
              <w:jc w:val="right"/>
            </w:pPr>
            <w:r>
              <w:rPr>
                <w:rFonts w:hint="eastAsia"/>
              </w:rPr>
              <w:t>2,726,792,375.38</w:t>
            </w:r>
          </w:p>
        </w:tc>
      </w:tr>
      <w:tr w14:paraId="1254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562871">
            <w:r>
              <w:rPr>
                <w:rFonts w:hint="eastAsia"/>
              </w:rPr>
              <w:t>三、本期增减变动额（减少以“-”号填列）</w:t>
            </w:r>
          </w:p>
        </w:tc>
        <w:tc>
          <w:tcPr>
            <w:tcW w:w="1661" w:type="dxa"/>
            <w:vAlign w:val="center"/>
          </w:tcPr>
          <w:p w14:paraId="1CA169F4">
            <w:pPr>
              <w:jc w:val="right"/>
            </w:pPr>
            <w:r>
              <w:rPr>
                <w:rFonts w:hint="eastAsia"/>
              </w:rPr>
              <w:t>15,445,234.54</w:t>
            </w:r>
          </w:p>
        </w:tc>
        <w:tc>
          <w:tcPr>
            <w:tcW w:w="1661" w:type="dxa"/>
            <w:vAlign w:val="center"/>
          </w:tcPr>
          <w:p w14:paraId="1B3D9B98">
            <w:pPr>
              <w:jc w:val="right"/>
            </w:pPr>
            <w:r>
              <w:rPr>
                <w:rFonts w:hint="eastAsia"/>
              </w:rPr>
              <w:t>-</w:t>
            </w:r>
          </w:p>
        </w:tc>
        <w:tc>
          <w:tcPr>
            <w:tcW w:w="1661" w:type="dxa"/>
            <w:vAlign w:val="center"/>
          </w:tcPr>
          <w:p w14:paraId="18A8AC55">
            <w:pPr>
              <w:jc w:val="right"/>
            </w:pPr>
            <w:r>
              <w:rPr>
                <w:rFonts w:hint="eastAsia"/>
              </w:rPr>
              <w:t>135,995,496.35</w:t>
            </w:r>
          </w:p>
        </w:tc>
        <w:tc>
          <w:tcPr>
            <w:tcW w:w="1661" w:type="dxa"/>
            <w:vAlign w:val="center"/>
          </w:tcPr>
          <w:p w14:paraId="78F45690">
            <w:pPr>
              <w:jc w:val="right"/>
            </w:pPr>
            <w:r>
              <w:rPr>
                <w:rFonts w:hint="eastAsia"/>
              </w:rPr>
              <w:t>151,440,730.89</w:t>
            </w:r>
          </w:p>
        </w:tc>
      </w:tr>
      <w:tr w14:paraId="344A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BF736F">
            <w:r>
              <w:rPr>
                <w:rFonts w:hint="eastAsia"/>
              </w:rPr>
              <w:t>（一）、综合收益总额</w:t>
            </w:r>
          </w:p>
        </w:tc>
        <w:tc>
          <w:tcPr>
            <w:tcW w:w="1661" w:type="dxa"/>
            <w:vAlign w:val="center"/>
          </w:tcPr>
          <w:p w14:paraId="00422196">
            <w:pPr>
              <w:jc w:val="right"/>
            </w:pPr>
            <w:r>
              <w:rPr>
                <w:rFonts w:hint="eastAsia"/>
              </w:rPr>
              <w:t>-</w:t>
            </w:r>
          </w:p>
        </w:tc>
        <w:tc>
          <w:tcPr>
            <w:tcW w:w="1661" w:type="dxa"/>
            <w:vAlign w:val="center"/>
          </w:tcPr>
          <w:p w14:paraId="6CBB77BE">
            <w:pPr>
              <w:jc w:val="right"/>
            </w:pPr>
            <w:r>
              <w:rPr>
                <w:rFonts w:hint="eastAsia"/>
              </w:rPr>
              <w:t>-</w:t>
            </w:r>
          </w:p>
        </w:tc>
        <w:tc>
          <w:tcPr>
            <w:tcW w:w="1661" w:type="dxa"/>
            <w:vAlign w:val="center"/>
          </w:tcPr>
          <w:p w14:paraId="04A0264D">
            <w:pPr>
              <w:jc w:val="right"/>
            </w:pPr>
            <w:r>
              <w:rPr>
                <w:rFonts w:hint="eastAsia"/>
              </w:rPr>
              <w:t>131,443,785.13</w:t>
            </w:r>
          </w:p>
        </w:tc>
        <w:tc>
          <w:tcPr>
            <w:tcW w:w="1661" w:type="dxa"/>
            <w:vAlign w:val="center"/>
          </w:tcPr>
          <w:p w14:paraId="20AE5046">
            <w:pPr>
              <w:jc w:val="right"/>
            </w:pPr>
            <w:r>
              <w:rPr>
                <w:rFonts w:hint="eastAsia"/>
              </w:rPr>
              <w:t>131,443,785.13</w:t>
            </w:r>
          </w:p>
        </w:tc>
      </w:tr>
      <w:tr w14:paraId="70E9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54C8E8">
            <w:r>
              <w:rPr>
                <w:rFonts w:hint="eastAsia"/>
              </w:rPr>
              <w:t>（二）、本期基金份额交易产生的净资产变动数（净资产减少以“-”号填列）</w:t>
            </w:r>
          </w:p>
        </w:tc>
        <w:tc>
          <w:tcPr>
            <w:tcW w:w="1661" w:type="dxa"/>
            <w:vAlign w:val="center"/>
          </w:tcPr>
          <w:p w14:paraId="582694B1">
            <w:pPr>
              <w:jc w:val="right"/>
            </w:pPr>
            <w:r>
              <w:rPr>
                <w:rFonts w:hint="eastAsia"/>
              </w:rPr>
              <w:t>15,445,234.54</w:t>
            </w:r>
          </w:p>
        </w:tc>
        <w:tc>
          <w:tcPr>
            <w:tcW w:w="1661" w:type="dxa"/>
            <w:vAlign w:val="center"/>
          </w:tcPr>
          <w:p w14:paraId="64C3C9C8">
            <w:pPr>
              <w:jc w:val="right"/>
            </w:pPr>
            <w:r>
              <w:rPr>
                <w:rFonts w:hint="eastAsia"/>
              </w:rPr>
              <w:t>-</w:t>
            </w:r>
          </w:p>
        </w:tc>
        <w:tc>
          <w:tcPr>
            <w:tcW w:w="1661" w:type="dxa"/>
            <w:vAlign w:val="center"/>
          </w:tcPr>
          <w:p w14:paraId="469BB257">
            <w:pPr>
              <w:jc w:val="right"/>
            </w:pPr>
            <w:r>
              <w:rPr>
                <w:rFonts w:hint="eastAsia"/>
              </w:rPr>
              <w:t>4,551,711.22</w:t>
            </w:r>
          </w:p>
        </w:tc>
        <w:tc>
          <w:tcPr>
            <w:tcW w:w="1661" w:type="dxa"/>
            <w:vAlign w:val="center"/>
          </w:tcPr>
          <w:p w14:paraId="67DADF77">
            <w:pPr>
              <w:jc w:val="right"/>
            </w:pPr>
            <w:r>
              <w:rPr>
                <w:rFonts w:hint="eastAsia"/>
              </w:rPr>
              <w:t>19,996,945.76</w:t>
            </w:r>
          </w:p>
        </w:tc>
      </w:tr>
      <w:tr w14:paraId="0B97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69B5A6">
            <w:r>
              <w:rPr>
                <w:rFonts w:hint="eastAsia"/>
              </w:rPr>
              <w:t>其中：1.基金申购款</w:t>
            </w:r>
          </w:p>
        </w:tc>
        <w:tc>
          <w:tcPr>
            <w:tcW w:w="1661" w:type="dxa"/>
            <w:vAlign w:val="center"/>
          </w:tcPr>
          <w:p w14:paraId="180FA05B">
            <w:pPr>
              <w:jc w:val="right"/>
            </w:pPr>
            <w:r>
              <w:rPr>
                <w:rFonts w:hint="eastAsia"/>
              </w:rPr>
              <w:t>15,445,300.93</w:t>
            </w:r>
          </w:p>
        </w:tc>
        <w:tc>
          <w:tcPr>
            <w:tcW w:w="1661" w:type="dxa"/>
            <w:vAlign w:val="center"/>
          </w:tcPr>
          <w:p w14:paraId="17D4F27C">
            <w:pPr>
              <w:jc w:val="right"/>
            </w:pPr>
            <w:r>
              <w:rPr>
                <w:rFonts w:hint="eastAsia"/>
              </w:rPr>
              <w:t>-</w:t>
            </w:r>
          </w:p>
        </w:tc>
        <w:tc>
          <w:tcPr>
            <w:tcW w:w="1661" w:type="dxa"/>
            <w:vAlign w:val="center"/>
          </w:tcPr>
          <w:p w14:paraId="198E2B5C">
            <w:pPr>
              <w:jc w:val="right"/>
            </w:pPr>
            <w:r>
              <w:rPr>
                <w:rFonts w:hint="eastAsia"/>
              </w:rPr>
              <w:t>4,551,730.07</w:t>
            </w:r>
          </w:p>
        </w:tc>
        <w:tc>
          <w:tcPr>
            <w:tcW w:w="1661" w:type="dxa"/>
            <w:vAlign w:val="center"/>
          </w:tcPr>
          <w:p w14:paraId="742C6FC5">
            <w:pPr>
              <w:jc w:val="right"/>
            </w:pPr>
            <w:r>
              <w:rPr>
                <w:rFonts w:hint="eastAsia"/>
              </w:rPr>
              <w:t>19,997,031.00</w:t>
            </w:r>
          </w:p>
        </w:tc>
      </w:tr>
      <w:tr w14:paraId="1DCF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99C73A">
            <w:r>
              <w:rPr>
                <w:rFonts w:hint="eastAsia"/>
              </w:rPr>
              <w:t xml:space="preserve">      2.基金赎回款</w:t>
            </w:r>
          </w:p>
        </w:tc>
        <w:tc>
          <w:tcPr>
            <w:tcW w:w="1661" w:type="dxa"/>
            <w:vAlign w:val="center"/>
          </w:tcPr>
          <w:p w14:paraId="1A138FCE">
            <w:pPr>
              <w:jc w:val="right"/>
            </w:pPr>
            <w:r>
              <w:rPr>
                <w:rFonts w:hint="eastAsia"/>
              </w:rPr>
              <w:t>-66.39</w:t>
            </w:r>
          </w:p>
        </w:tc>
        <w:tc>
          <w:tcPr>
            <w:tcW w:w="1661" w:type="dxa"/>
            <w:vAlign w:val="center"/>
          </w:tcPr>
          <w:p w14:paraId="0CC11A23">
            <w:pPr>
              <w:jc w:val="right"/>
            </w:pPr>
            <w:r>
              <w:rPr>
                <w:rFonts w:hint="eastAsia"/>
              </w:rPr>
              <w:t>-</w:t>
            </w:r>
          </w:p>
        </w:tc>
        <w:tc>
          <w:tcPr>
            <w:tcW w:w="1661" w:type="dxa"/>
            <w:vAlign w:val="center"/>
          </w:tcPr>
          <w:p w14:paraId="5B467ECC">
            <w:pPr>
              <w:jc w:val="right"/>
            </w:pPr>
            <w:r>
              <w:rPr>
                <w:rFonts w:hint="eastAsia"/>
              </w:rPr>
              <w:t>-18.85</w:t>
            </w:r>
          </w:p>
        </w:tc>
        <w:tc>
          <w:tcPr>
            <w:tcW w:w="1661" w:type="dxa"/>
            <w:vAlign w:val="center"/>
          </w:tcPr>
          <w:p w14:paraId="17B3E2C9">
            <w:pPr>
              <w:jc w:val="right"/>
            </w:pPr>
            <w:r>
              <w:rPr>
                <w:rFonts w:hint="eastAsia"/>
              </w:rPr>
              <w:t>-85.24</w:t>
            </w:r>
          </w:p>
        </w:tc>
      </w:tr>
      <w:tr w14:paraId="68E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93D417">
            <w:r>
              <w:rPr>
                <w:rFonts w:hint="eastAsia"/>
              </w:rPr>
              <w:t>（三）、本期向基金份额持有人分配利润产生的净资产变动（净资产减少以“-”号填列）</w:t>
            </w:r>
          </w:p>
        </w:tc>
        <w:tc>
          <w:tcPr>
            <w:tcW w:w="1661" w:type="dxa"/>
            <w:vAlign w:val="center"/>
          </w:tcPr>
          <w:p w14:paraId="36ABD7C8">
            <w:pPr>
              <w:jc w:val="right"/>
            </w:pPr>
            <w:r>
              <w:rPr>
                <w:rFonts w:hint="eastAsia"/>
              </w:rPr>
              <w:t>-</w:t>
            </w:r>
          </w:p>
        </w:tc>
        <w:tc>
          <w:tcPr>
            <w:tcW w:w="1661" w:type="dxa"/>
            <w:vAlign w:val="center"/>
          </w:tcPr>
          <w:p w14:paraId="32220AAD">
            <w:pPr>
              <w:jc w:val="right"/>
            </w:pPr>
            <w:r>
              <w:rPr>
                <w:rFonts w:hint="eastAsia"/>
              </w:rPr>
              <w:t>-</w:t>
            </w:r>
          </w:p>
        </w:tc>
        <w:tc>
          <w:tcPr>
            <w:tcW w:w="1661" w:type="dxa"/>
            <w:vAlign w:val="center"/>
          </w:tcPr>
          <w:p w14:paraId="08AB6D87">
            <w:pPr>
              <w:jc w:val="right"/>
            </w:pPr>
            <w:r>
              <w:rPr>
                <w:rFonts w:hint="eastAsia"/>
              </w:rPr>
              <w:t>-</w:t>
            </w:r>
          </w:p>
        </w:tc>
        <w:tc>
          <w:tcPr>
            <w:tcW w:w="1661" w:type="dxa"/>
            <w:vAlign w:val="center"/>
          </w:tcPr>
          <w:p w14:paraId="77D1FDC4">
            <w:pPr>
              <w:jc w:val="right"/>
            </w:pPr>
            <w:r>
              <w:rPr>
                <w:rFonts w:hint="eastAsia"/>
              </w:rPr>
              <w:t>-</w:t>
            </w:r>
          </w:p>
        </w:tc>
      </w:tr>
      <w:tr w14:paraId="7A7E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BAD97A">
            <w:r>
              <w:rPr>
                <w:rFonts w:hint="eastAsia"/>
              </w:rPr>
              <w:t>（四）、其他综合收益结转留存收益</w:t>
            </w:r>
          </w:p>
        </w:tc>
        <w:tc>
          <w:tcPr>
            <w:tcW w:w="1661" w:type="dxa"/>
            <w:vAlign w:val="center"/>
          </w:tcPr>
          <w:p w14:paraId="40F377B1">
            <w:pPr>
              <w:jc w:val="right"/>
            </w:pPr>
            <w:r>
              <w:rPr>
                <w:rFonts w:hint="eastAsia"/>
              </w:rPr>
              <w:t>-</w:t>
            </w:r>
          </w:p>
        </w:tc>
        <w:tc>
          <w:tcPr>
            <w:tcW w:w="1661" w:type="dxa"/>
            <w:vAlign w:val="center"/>
          </w:tcPr>
          <w:p w14:paraId="339C45B9">
            <w:pPr>
              <w:jc w:val="right"/>
            </w:pPr>
            <w:r>
              <w:rPr>
                <w:rFonts w:hint="eastAsia"/>
              </w:rPr>
              <w:t>-</w:t>
            </w:r>
          </w:p>
        </w:tc>
        <w:tc>
          <w:tcPr>
            <w:tcW w:w="1661" w:type="dxa"/>
            <w:vAlign w:val="center"/>
          </w:tcPr>
          <w:p w14:paraId="4BC05A6A">
            <w:pPr>
              <w:jc w:val="right"/>
            </w:pPr>
            <w:r>
              <w:rPr>
                <w:rFonts w:hint="eastAsia"/>
              </w:rPr>
              <w:t>-</w:t>
            </w:r>
          </w:p>
        </w:tc>
        <w:tc>
          <w:tcPr>
            <w:tcW w:w="1661" w:type="dxa"/>
            <w:vAlign w:val="center"/>
          </w:tcPr>
          <w:p w14:paraId="4CCF2CBD">
            <w:pPr>
              <w:jc w:val="right"/>
            </w:pPr>
            <w:r>
              <w:rPr>
                <w:rFonts w:hint="eastAsia"/>
              </w:rPr>
              <w:t>-</w:t>
            </w:r>
          </w:p>
        </w:tc>
      </w:tr>
      <w:tr w14:paraId="5687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D37009">
            <w:r>
              <w:rPr>
                <w:rFonts w:hint="eastAsia"/>
              </w:rPr>
              <w:t>四、本期期末净资产</w:t>
            </w:r>
          </w:p>
        </w:tc>
        <w:tc>
          <w:tcPr>
            <w:tcW w:w="1661" w:type="dxa"/>
            <w:vAlign w:val="center"/>
          </w:tcPr>
          <w:p w14:paraId="2F97C997">
            <w:pPr>
              <w:jc w:val="right"/>
            </w:pPr>
            <w:r>
              <w:rPr>
                <w:rFonts w:hint="eastAsia"/>
              </w:rPr>
              <w:t>2,188,396,351.62</w:t>
            </w:r>
          </w:p>
        </w:tc>
        <w:tc>
          <w:tcPr>
            <w:tcW w:w="1661" w:type="dxa"/>
            <w:vAlign w:val="center"/>
          </w:tcPr>
          <w:p w14:paraId="4AC9B571">
            <w:pPr>
              <w:jc w:val="right"/>
            </w:pPr>
            <w:r>
              <w:rPr>
                <w:rFonts w:hint="eastAsia"/>
              </w:rPr>
              <w:t>-</w:t>
            </w:r>
          </w:p>
        </w:tc>
        <w:tc>
          <w:tcPr>
            <w:tcW w:w="1661" w:type="dxa"/>
            <w:vAlign w:val="center"/>
          </w:tcPr>
          <w:p w14:paraId="332F7D95">
            <w:pPr>
              <w:jc w:val="right"/>
            </w:pPr>
            <w:r>
              <w:rPr>
                <w:rFonts w:hint="eastAsia"/>
              </w:rPr>
              <w:t>689,836,754.65</w:t>
            </w:r>
          </w:p>
        </w:tc>
        <w:tc>
          <w:tcPr>
            <w:tcW w:w="1661" w:type="dxa"/>
            <w:vAlign w:val="center"/>
          </w:tcPr>
          <w:p w14:paraId="2334197F">
            <w:pPr>
              <w:jc w:val="right"/>
            </w:pPr>
            <w:r>
              <w:rPr>
                <w:rFonts w:hint="eastAsia"/>
              </w:rPr>
              <w:t>2,878,233,106.27</w:t>
            </w:r>
          </w:p>
        </w:tc>
      </w:tr>
    </w:tbl>
    <w:p w14:paraId="04D54E18">
      <w:pPr>
        <w:pStyle w:val="18"/>
        <w:rPr>
          <w:rFonts w:hint="eastAsia"/>
        </w:rPr>
      </w:pPr>
      <w:r>
        <w:rPr>
          <w:rFonts w:hint="eastAsia"/>
        </w:rPr>
        <w:t>报表附注为财务报表的组成部分。</w:t>
      </w:r>
    </w:p>
    <w:p w14:paraId="3A1587D6">
      <w:pPr>
        <w:pStyle w:val="18"/>
        <w:rPr>
          <w:rFonts w:hint="eastAsia"/>
        </w:rPr>
      </w:pPr>
      <w:r>
        <w:rPr>
          <w:rFonts w:hint="eastAsia"/>
        </w:rPr>
        <w:t>本报告 7.1 至 7.4 财务报表由下列负责人签署：</w:t>
      </w:r>
    </w:p>
    <w:p w14:paraId="242CF05A">
      <w:pPr>
        <w:pStyle w:val="18"/>
        <w:rPr>
          <w:rFonts w:hint="eastAsia"/>
        </w:rPr>
      </w:pPr>
      <w:r>
        <w:rPr>
          <w:rFonts w:hint="eastAsia"/>
        </w:rPr>
        <w:t>____杨小松___           ____蔡忠评______          ____徐超____</w:t>
      </w:r>
    </w:p>
    <w:p w14:paraId="1C13DDB8">
      <w:pPr>
        <w:pStyle w:val="18"/>
        <w:rPr>
          <w:rFonts w:hint="eastAsia"/>
        </w:rPr>
      </w:pPr>
      <w:r>
        <w:rPr>
          <w:rFonts w:hint="eastAsia"/>
        </w:rPr>
        <w:t>基金管理人负责人     主管会计工作负责人         会计机构负责人</w:t>
      </w:r>
    </w:p>
    <w:p w14:paraId="52FAB155">
      <w:pPr>
        <w:pStyle w:val="23"/>
      </w:pPr>
      <w:bookmarkStart w:id="48" w:name="_Toc21882"/>
      <w:r>
        <w:t>报表附注</w:t>
      </w:r>
      <w:bookmarkEnd w:id="48"/>
      <w:r>
        <w:t xml:space="preserve"> </w:t>
      </w:r>
    </w:p>
    <w:p w14:paraId="1CC57D19">
      <w:pPr>
        <w:pStyle w:val="28"/>
      </w:pPr>
      <w:bookmarkStart w:id="49" w:name="_Toc49"/>
      <w:r>
        <w:t>基金基本情况</w:t>
      </w:r>
      <w:bookmarkEnd w:id="49"/>
    </w:p>
    <w:p w14:paraId="64FA8412">
      <w:pPr>
        <w:pStyle w:val="18"/>
        <w:rPr>
          <w:rFonts w:hint="eastAsia"/>
        </w:rPr>
      </w:pPr>
      <w:r>
        <w:rPr>
          <w:rFonts w:hint="eastAsia"/>
        </w:rPr>
        <w:t>南方涪利定期开放债券型发起式证券投资基金(以下简称“本基金”)经中国证券监督管理委员会(以下简称“中国证监会”)证监许可[2017]2069《关于准予南方涪利定期开放债券型发起式证券投资基金注册的批复》注册，由南方基金管理股份有限公司依照《中华人民共和国证券投资基金法》和《南方涪利定期开放债券型发起式证券投资基金基金合同》负责公开募集。本基金为契约型定期开放式，存续期限不定，首次设立募集不包括认购资金利息共募集人民币309,999,000.00元，业经普华永道中天会计师事务所(特殊普通合伙)普华永道中天验字(2018)第0261号验资报告予以验证。经向中国证监会备案，《南方涪利定期开放债券型发起式证券投资基金基金合同》于2018年4月12日正式生效，基金合同生效日的基金份额总额为310,002,694.81份，其中认购资金利息折合3,694.81份基金份额。本基金的基金管理人为南方基金管理股份有限公司，基金托管人为中国民生银行股份有限公司。</w:t>
      </w:r>
    </w:p>
    <w:p w14:paraId="47345118">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461EDFE8">
      <w:pPr>
        <w:pStyle w:val="18"/>
        <w:rPr>
          <w:rFonts w:hint="eastAsia"/>
        </w:rPr>
      </w:pPr>
      <w:r>
        <w:rPr>
          <w:rFonts w:hint="eastAsia"/>
        </w:rPr>
        <w:t>根据《南方涪利定期开放债券型发起式证券投资基金基金合同》和《南方涪利定期开放债券型发起式证券投资基金招募说明书》的有关规定，本基金自基金合同生效后，每三个月开放一次申购和赎回。本基金封闭期内不办理申购与赎回业务，也不上市交易。</w:t>
      </w:r>
    </w:p>
    <w:p w14:paraId="71BF9524">
      <w:pPr>
        <w:pStyle w:val="18"/>
        <w:rPr>
          <w:rFonts w:hint="eastAsia"/>
        </w:rPr>
      </w:pPr>
      <w:r>
        <w:rPr>
          <w:rFonts w:hint="eastAsia"/>
        </w:rPr>
        <w:t>根据《中华人民共和国证券投资基金法》和《南方涪利定期开放债券型发起式证券投资基金基金合同》的有关规定，本基金主要投资于国内依法发行上市交易的国债、央行票据、金融债券、企业债券、公司债券、中期票据、短期融资券、超短期融资券、同业存单、次级债券、政府机构债券、地方政府债券、资产支持证券、债券回购、银行存款(包括协议存款、定期存款及其他银行存款)、货币市场工具以及经中国证监会允许基金投资的其他金融工具(但需符合中国证监会的相关规定)。本基金不投资股票、权证等权益类资产，也不投资可转换债券。本基金的投资组合比例为：债券资产的比例不低于基金资产的80%。本基金开放期开始前5个工作日、开放期以及开放期结束后的5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综合指数收益率。</w:t>
      </w:r>
    </w:p>
    <w:p w14:paraId="4080DCC8">
      <w:pPr>
        <w:pStyle w:val="18"/>
        <w:rPr>
          <w:rFonts w:hint="eastAsia"/>
        </w:rPr>
      </w:pPr>
      <w:r>
        <w:rPr>
          <w:rFonts w:hint="eastAsia"/>
        </w:rPr>
        <w:t>本财务报表由本基金的基金管理人南方基金管理股份有限公司于2026年3月27日批准报出。</w:t>
      </w:r>
    </w:p>
    <w:p w14:paraId="1E56CD64">
      <w:pPr>
        <w:pStyle w:val="28"/>
      </w:pPr>
      <w:bookmarkStart w:id="50" w:name="_Toc50"/>
      <w:r>
        <w:t xml:space="preserve"> 会计报表的编制基础 </w:t>
      </w:r>
      <w:bookmarkEnd w:id="50"/>
    </w:p>
    <w:p w14:paraId="0E9C2DDE">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0FE5B7D">
      <w:pPr>
        <w:pStyle w:val="18"/>
        <w:rPr>
          <w:rFonts w:hint="eastAsia"/>
        </w:rPr>
      </w:pPr>
      <w:r>
        <w:rPr>
          <w:rFonts w:hint="eastAsia"/>
        </w:rPr>
        <w:t>本财务报表以本基金持续经营为基础列报。</w:t>
      </w:r>
    </w:p>
    <w:p w14:paraId="56B5E743">
      <w:pPr>
        <w:pStyle w:val="28"/>
      </w:pPr>
      <w:bookmarkStart w:id="51" w:name="_Toc51"/>
      <w:r>
        <w:t xml:space="preserve"> 遵循企业会计准则及其他有关规定的声明</w:t>
      </w:r>
      <w:bookmarkEnd w:id="51"/>
    </w:p>
    <w:p w14:paraId="099A24EB">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FC759E4">
      <w:pPr>
        <w:pStyle w:val="28"/>
      </w:pPr>
      <w:bookmarkStart w:id="52" w:name="_Toc52"/>
      <w:r>
        <w:t xml:space="preserve">重要会计政策和会计估计 </w:t>
      </w:r>
      <w:bookmarkEnd w:id="52"/>
    </w:p>
    <w:p w14:paraId="34AA2C5C">
      <w:pPr>
        <w:pStyle w:val="35"/>
      </w:pPr>
      <w:bookmarkStart w:id="53" w:name="_Toc53"/>
      <w:r>
        <w:t>会计年度</w:t>
      </w:r>
      <w:bookmarkEnd w:id="53"/>
    </w:p>
    <w:p w14:paraId="2851B09B">
      <w:pPr>
        <w:pStyle w:val="18"/>
        <w:rPr>
          <w:rFonts w:hint="eastAsia"/>
        </w:rPr>
      </w:pPr>
      <w:r>
        <w:rPr>
          <w:rFonts w:hint="eastAsia"/>
        </w:rPr>
        <w:t>本基金会计年度采用公历年度，即每年1月1日起至12月31日止。</w:t>
      </w:r>
    </w:p>
    <w:p w14:paraId="71EED464">
      <w:pPr>
        <w:pStyle w:val="35"/>
      </w:pPr>
      <w:bookmarkStart w:id="54" w:name="_Toc54"/>
      <w:r>
        <w:t>记账本位币</w:t>
      </w:r>
      <w:bookmarkEnd w:id="54"/>
    </w:p>
    <w:p w14:paraId="1AB3722E">
      <w:pPr>
        <w:pStyle w:val="18"/>
        <w:rPr>
          <w:rFonts w:hint="eastAsia"/>
        </w:rPr>
      </w:pPr>
      <w:r>
        <w:rPr>
          <w:rFonts w:hint="eastAsia"/>
        </w:rPr>
        <w:t>本基金记账本位币和编制本财务报表所采用的货币均为人民币。除有特别说明外，均以人民币元为单位表示。</w:t>
      </w:r>
    </w:p>
    <w:p w14:paraId="382D8C86">
      <w:pPr>
        <w:pStyle w:val="35"/>
      </w:pPr>
      <w:bookmarkStart w:id="55" w:name="_Toc55"/>
      <w:r>
        <w:t>金融资产和金融负债的分类</w:t>
      </w:r>
      <w:bookmarkEnd w:id="55"/>
    </w:p>
    <w:p w14:paraId="15238461">
      <w:pPr>
        <w:pStyle w:val="18"/>
        <w:rPr>
          <w:rFonts w:hint="eastAsia"/>
        </w:rPr>
      </w:pPr>
      <w:r>
        <w:rPr>
          <w:rFonts w:hint="eastAsia"/>
        </w:rPr>
        <w:t>金融工具是指形成本基金的金融资产（或负债），并形成其他单位的金融负债（或资产）或权益工具的合同。</w:t>
      </w:r>
    </w:p>
    <w:p w14:paraId="78D08FFC">
      <w:pPr>
        <w:pStyle w:val="18"/>
        <w:rPr>
          <w:rFonts w:hint="eastAsia"/>
        </w:rPr>
      </w:pPr>
      <w:r>
        <w:rPr>
          <w:rFonts w:hint="eastAsia"/>
        </w:rPr>
        <w:t>（1）金融资产分类</w:t>
      </w:r>
    </w:p>
    <w:p w14:paraId="500AFF1B">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A4A8AC6">
      <w:pPr>
        <w:pStyle w:val="18"/>
        <w:rPr>
          <w:rFonts w:hint="eastAsia"/>
        </w:rPr>
      </w:pPr>
      <w:r>
        <w:rPr>
          <w:rFonts w:hint="eastAsia"/>
        </w:rPr>
        <w:t>（2）金融负债分类</w:t>
      </w:r>
    </w:p>
    <w:p w14:paraId="2FE66CC8">
      <w:pPr>
        <w:pStyle w:val="18"/>
        <w:rPr>
          <w:rFonts w:hint="eastAsia"/>
        </w:rPr>
      </w:pPr>
      <w:r>
        <w:rPr>
          <w:rFonts w:hint="eastAsia"/>
        </w:rPr>
        <w:t>本基金的金融负债于初始确认时分类为：以公允价值计量且其变动计入当期损益的金融负债、以摊余成本计量的金融负债。</w:t>
      </w:r>
    </w:p>
    <w:p w14:paraId="6D61FA54">
      <w:pPr>
        <w:pStyle w:val="35"/>
      </w:pPr>
      <w:bookmarkStart w:id="56" w:name="_Toc56"/>
      <w:r>
        <w:t xml:space="preserve">金融资产和金融负债的初始确认、后续计量和终止确认 </w:t>
      </w:r>
      <w:bookmarkEnd w:id="56"/>
    </w:p>
    <w:p w14:paraId="5CE9C03D">
      <w:pPr>
        <w:pStyle w:val="18"/>
        <w:rPr>
          <w:rFonts w:hint="eastAsia"/>
        </w:rPr>
      </w:pPr>
      <w:r>
        <w:rPr>
          <w:rFonts w:hint="eastAsia"/>
        </w:rPr>
        <w:t>本基金于成为金融工具合同的一方时确认一项金融资产或金融负债。</w:t>
      </w:r>
    </w:p>
    <w:p w14:paraId="24028D8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16D468C">
      <w:pPr>
        <w:pStyle w:val="18"/>
        <w:rPr>
          <w:rFonts w:hint="eastAsia"/>
        </w:rPr>
      </w:pPr>
      <w:r>
        <w:rPr>
          <w:rFonts w:hint="eastAsia"/>
        </w:rPr>
        <w:t>划分为以摊余成本计量的金融资产和金融负债，按照取得时的公允价值作为初始确认金额，相关交易费用计入其初始确认金额。</w:t>
      </w:r>
    </w:p>
    <w:p w14:paraId="7EE4FB06">
      <w:pPr>
        <w:pStyle w:val="18"/>
        <w:rPr>
          <w:rFonts w:hint="eastAsia"/>
        </w:rPr>
      </w:pPr>
      <w:r>
        <w:rPr>
          <w:rFonts w:hint="eastAsia"/>
        </w:rPr>
        <w:t>对于以公允价值计量且其变动计入当期损益的金融资产，采用公允价值进行后续计量，所有公允价值变动计入当期损益。</w:t>
      </w:r>
    </w:p>
    <w:p w14:paraId="1CCAAC36">
      <w:pPr>
        <w:pStyle w:val="18"/>
        <w:rPr>
          <w:rFonts w:hint="eastAsia"/>
        </w:rPr>
      </w:pPr>
      <w:r>
        <w:rPr>
          <w:rFonts w:hint="eastAsia"/>
        </w:rPr>
        <w:t>对于以摊余成本计量的金融资产，采用实际利率法确认利息收入，其终止确认、修改或减值产生的利得或损失，均计入当期损益。</w:t>
      </w:r>
    </w:p>
    <w:p w14:paraId="6160FFF7">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98A6DF4">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00BB33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730BD5B">
      <w:pPr>
        <w:pStyle w:val="18"/>
        <w:rPr>
          <w:rFonts w:hint="eastAsia"/>
        </w:rPr>
      </w:pPr>
      <w:r>
        <w:rPr>
          <w:rFonts w:hint="eastAsia"/>
        </w:rPr>
        <w:t>当对金融资产预期未来现金流量具有不利影响的一项或多项事件发生时，该金融资产成为已发生信用减值的金融资产。</w:t>
      </w:r>
    </w:p>
    <w:p w14:paraId="1EAF2BD0">
      <w:pPr>
        <w:pStyle w:val="18"/>
        <w:rPr>
          <w:rFonts w:hint="eastAsia"/>
        </w:rPr>
      </w:pPr>
      <w:r>
        <w:rPr>
          <w:rFonts w:hint="eastAsia"/>
        </w:rPr>
        <w:t>当本基金不再合理预期能够全部或部分收回金融资产合同现金流量时，本基金直接减记该金融资产的账面余额。</w:t>
      </w:r>
    </w:p>
    <w:p w14:paraId="5C0DB783">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46CB62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6EF1DBE">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5B7E136">
      <w:pPr>
        <w:pStyle w:val="35"/>
      </w:pPr>
      <w:bookmarkStart w:id="57" w:name="_Toc57"/>
      <w:r>
        <w:t>金融资产和金融负债的估值原则</w:t>
      </w:r>
      <w:bookmarkEnd w:id="57"/>
    </w:p>
    <w:p w14:paraId="595BC01D">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683B8C25">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A482FF1">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1702F662">
      <w:pPr>
        <w:pStyle w:val="18"/>
        <w:rPr>
          <w:rFonts w:hint="eastAsia"/>
        </w:rPr>
      </w:pPr>
      <w:r>
        <w:rPr>
          <w:rFonts w:hint="eastAsia"/>
        </w:rPr>
        <w:t>本基金持有的以公允价值计量且其变动计入当期损益的金融资产和金融负债按如下原则确定公允价值并进行估值：</w:t>
      </w:r>
    </w:p>
    <w:p w14:paraId="1A691312">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DEF5DEC">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FDF4B3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2427D39B">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B772841">
      <w:pPr>
        <w:pStyle w:val="18"/>
        <w:rPr>
          <w:rFonts w:hint="eastAsia"/>
        </w:rPr>
      </w:pPr>
      <w:r>
        <w:rPr>
          <w:rFonts w:hint="eastAsia"/>
        </w:rPr>
        <w:t>（4）如有新增事项，按国家最新规定估值。</w:t>
      </w:r>
    </w:p>
    <w:p w14:paraId="1FA6F69B">
      <w:pPr>
        <w:pStyle w:val="35"/>
      </w:pPr>
      <w:bookmarkStart w:id="58" w:name="_Toc58"/>
      <w:r>
        <w:t>金融资产和金融负债的抵销</w:t>
      </w:r>
      <w:bookmarkEnd w:id="58"/>
    </w:p>
    <w:p w14:paraId="27FB799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C8361E8">
      <w:pPr>
        <w:pStyle w:val="35"/>
      </w:pPr>
      <w:bookmarkStart w:id="59" w:name="_Toc59"/>
      <w:r>
        <w:t>实收基金</w:t>
      </w:r>
      <w:bookmarkEnd w:id="59"/>
    </w:p>
    <w:p w14:paraId="54362FB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62AD37D">
      <w:pPr>
        <w:pStyle w:val="35"/>
      </w:pPr>
      <w:bookmarkStart w:id="60" w:name="_Toc60"/>
      <w:r>
        <w:t>损益平准金</w:t>
      </w:r>
      <w:bookmarkEnd w:id="60"/>
    </w:p>
    <w:p w14:paraId="4EFB6C84">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4A2E476">
      <w:pPr>
        <w:pStyle w:val="18"/>
        <w:rPr>
          <w:rFonts w:hint="eastAsia"/>
        </w:rPr>
      </w:pPr>
      <w:r>
        <w:rPr>
          <w:rFonts w:hint="eastAsia"/>
        </w:rPr>
        <w:t>未实现损益平准金与已实现损益平准金均在“损益平准金”科目中核算，并于期末全额转入“未分配利润/（累计亏损）”。</w:t>
      </w:r>
    </w:p>
    <w:p w14:paraId="7604952D">
      <w:pPr>
        <w:pStyle w:val="35"/>
      </w:pPr>
      <w:bookmarkStart w:id="61" w:name="_Toc61"/>
      <w:r>
        <w:t>收入/（损失）的确认和计量</w:t>
      </w:r>
      <w:bookmarkEnd w:id="61"/>
    </w:p>
    <w:p w14:paraId="4F5E7BF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549869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5C87C4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D1BB06B">
      <w:pPr>
        <w:pStyle w:val="18"/>
        <w:rPr>
          <w:rFonts w:hint="eastAsia"/>
        </w:rPr>
      </w:pPr>
      <w:r>
        <w:rPr>
          <w:rFonts w:hint="eastAsia"/>
        </w:rPr>
        <w:t>（3）其他收入在经济利益很可能流入从而导致资产增加或者负债减少、且经济利益的流入额能够可靠计量时确认。</w:t>
      </w:r>
    </w:p>
    <w:p w14:paraId="72736A95">
      <w:pPr>
        <w:pStyle w:val="35"/>
      </w:pPr>
      <w:bookmarkStart w:id="62" w:name="_Toc62"/>
      <w:r>
        <w:t>费用的确认和计量</w:t>
      </w:r>
      <w:bookmarkEnd w:id="62"/>
    </w:p>
    <w:p w14:paraId="5D92A233">
      <w:pPr>
        <w:pStyle w:val="18"/>
        <w:rPr>
          <w:rFonts w:hint="eastAsia"/>
        </w:rPr>
      </w:pPr>
      <w:r>
        <w:rPr>
          <w:rFonts w:hint="eastAsia"/>
        </w:rPr>
        <w:t>本基金的管理人报酬和托管费等费用按照权责发生制原则，在本基金接受相关服务的期间计入当期损益。</w:t>
      </w:r>
    </w:p>
    <w:p w14:paraId="1D852AC9">
      <w:pPr>
        <w:pStyle w:val="18"/>
        <w:rPr>
          <w:rFonts w:hint="eastAsia"/>
        </w:rPr>
      </w:pPr>
      <w:r>
        <w:rPr>
          <w:rFonts w:hint="eastAsia"/>
        </w:rPr>
        <w:t>以摊余成本计量的金融负债在持有期间确认的利息支出按实际利率法计算，实际利率法与直线法差异较小的则按直线法计算。</w:t>
      </w:r>
    </w:p>
    <w:p w14:paraId="78A7A9C2">
      <w:pPr>
        <w:pStyle w:val="35"/>
      </w:pPr>
      <w:bookmarkStart w:id="63" w:name="_Toc63"/>
      <w:r>
        <w:t>基金的收益分配政策</w:t>
      </w:r>
      <w:bookmarkEnd w:id="63"/>
    </w:p>
    <w:p w14:paraId="1C98503E">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基金份额净值不能低于面值。</w:t>
      </w:r>
    </w:p>
    <w:p w14:paraId="59F97E1F">
      <w:pPr>
        <w:pStyle w:val="18"/>
        <w:rPr>
          <w:rFonts w:hint="eastAsia"/>
        </w:rPr>
      </w:pPr>
      <w:r>
        <w:rPr>
          <w:rFonts w:hint="eastAsia"/>
        </w:rPr>
        <w:t>经宣告的拟分配基金收益于分红除权日从净资产转出。</w:t>
      </w:r>
    </w:p>
    <w:p w14:paraId="0F9E722A">
      <w:pPr>
        <w:pStyle w:val="35"/>
      </w:pPr>
      <w:bookmarkStart w:id="64" w:name="_Toc64"/>
      <w:r>
        <w:t xml:space="preserve"> 分部报告</w:t>
      </w:r>
      <w:bookmarkEnd w:id="64"/>
    </w:p>
    <w:p w14:paraId="138C8225">
      <w:pPr>
        <w:pStyle w:val="18"/>
        <w:rPr>
          <w:rFonts w:hint="eastAsia"/>
        </w:rPr>
      </w:pPr>
      <w:r>
        <w:rPr>
          <w:rFonts w:hint="eastAsia"/>
        </w:rPr>
        <w:t>经营分部是指本基金内同时满足下列条件的组成部分：</w:t>
      </w:r>
    </w:p>
    <w:p w14:paraId="4657CC6A">
      <w:pPr>
        <w:pStyle w:val="18"/>
        <w:rPr>
          <w:rFonts w:hint="eastAsia"/>
        </w:rPr>
      </w:pPr>
      <w:r>
        <w:rPr>
          <w:rFonts w:hint="eastAsia"/>
        </w:rPr>
        <w:t>（1）该组成部分能够在日常活动中产生收入、发生费用；</w:t>
      </w:r>
    </w:p>
    <w:p w14:paraId="277425CE">
      <w:pPr>
        <w:pStyle w:val="18"/>
        <w:rPr>
          <w:rFonts w:hint="eastAsia"/>
        </w:rPr>
      </w:pPr>
      <w:r>
        <w:rPr>
          <w:rFonts w:hint="eastAsia"/>
        </w:rPr>
        <w:t>（2）能够定期评价该组成部分的经营成果，以决定向其配置资源、评价其业绩；</w:t>
      </w:r>
    </w:p>
    <w:p w14:paraId="1E87ACD8">
      <w:pPr>
        <w:pStyle w:val="18"/>
        <w:rPr>
          <w:rFonts w:hint="eastAsia"/>
        </w:rPr>
      </w:pPr>
      <w:r>
        <w:rPr>
          <w:rFonts w:hint="eastAsia"/>
        </w:rPr>
        <w:t>（3）能够取得该组成部分的财务状况、经营成果和现金流量等有关会计信息。</w:t>
      </w:r>
    </w:p>
    <w:p w14:paraId="13464620">
      <w:pPr>
        <w:pStyle w:val="18"/>
        <w:rPr>
          <w:rFonts w:hint="eastAsia"/>
        </w:rPr>
      </w:pPr>
      <w:r>
        <w:rPr>
          <w:rFonts w:hint="eastAsia"/>
        </w:rPr>
        <w:t>如果两个或多个经营分部具有相似的经济特征，并且满足一定条件的，则合并为一个经营分部。</w:t>
      </w:r>
    </w:p>
    <w:p w14:paraId="1401B197">
      <w:pPr>
        <w:pStyle w:val="18"/>
        <w:rPr>
          <w:rFonts w:hint="eastAsia"/>
        </w:rPr>
      </w:pPr>
      <w:r>
        <w:rPr>
          <w:rFonts w:hint="eastAsia"/>
        </w:rPr>
        <w:t>本基金目前以一个经营分部运作，不需要进行分部报告的披露。</w:t>
      </w:r>
    </w:p>
    <w:p w14:paraId="4D940863">
      <w:pPr>
        <w:pStyle w:val="35"/>
      </w:pPr>
      <w:bookmarkStart w:id="65" w:name="_Toc65"/>
      <w:r>
        <w:t>其他重要的会计政策和会计估计</w:t>
      </w:r>
      <w:bookmarkEnd w:id="65"/>
    </w:p>
    <w:p w14:paraId="539826B5">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19C31E8">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05929FA3">
      <w:pPr>
        <w:pStyle w:val="28"/>
      </w:pPr>
      <w:bookmarkStart w:id="66" w:name="_Toc66"/>
      <w:r>
        <w:t xml:space="preserve">会计政策和会计估计变更以及差错更正的说明 </w:t>
      </w:r>
      <w:bookmarkEnd w:id="66"/>
    </w:p>
    <w:p w14:paraId="464D1E8F">
      <w:pPr>
        <w:pStyle w:val="35"/>
      </w:pPr>
      <w:bookmarkStart w:id="67" w:name="_Toc67"/>
      <w:r>
        <w:t xml:space="preserve">会计政策变更的说明 </w:t>
      </w:r>
      <w:bookmarkEnd w:id="67"/>
    </w:p>
    <w:p w14:paraId="45A48E9B">
      <w:pPr>
        <w:pStyle w:val="18"/>
        <w:rPr>
          <w:rFonts w:hint="eastAsia"/>
        </w:rPr>
      </w:pPr>
      <w:r>
        <w:rPr>
          <w:rFonts w:hint="eastAsia"/>
        </w:rPr>
        <w:t>本基金本报告期未发生会计政策变更。</w:t>
      </w:r>
    </w:p>
    <w:p w14:paraId="5DE12C69">
      <w:pPr>
        <w:pStyle w:val="35"/>
      </w:pPr>
      <w:bookmarkStart w:id="68" w:name="_Toc68"/>
      <w:r>
        <w:t>会计估计变更的说明</w:t>
      </w:r>
      <w:bookmarkEnd w:id="68"/>
    </w:p>
    <w:p w14:paraId="0DD9967D">
      <w:pPr>
        <w:pStyle w:val="18"/>
        <w:rPr>
          <w:rFonts w:hint="eastAsia"/>
        </w:rPr>
      </w:pPr>
      <w:r>
        <w:rPr>
          <w:rFonts w:hint="eastAsia"/>
        </w:rPr>
        <w:t>本基金本报告期未发生会计估计变更。</w:t>
      </w:r>
    </w:p>
    <w:p w14:paraId="49A89997">
      <w:pPr>
        <w:pStyle w:val="35"/>
      </w:pPr>
      <w:bookmarkStart w:id="69" w:name="_Toc69"/>
      <w:r>
        <w:t>差错更正的说明</w:t>
      </w:r>
      <w:bookmarkEnd w:id="69"/>
    </w:p>
    <w:p w14:paraId="049A1312">
      <w:pPr>
        <w:pStyle w:val="18"/>
        <w:rPr>
          <w:rFonts w:hint="eastAsia"/>
        </w:rPr>
      </w:pPr>
      <w:r>
        <w:rPr>
          <w:rFonts w:hint="eastAsia"/>
        </w:rPr>
        <w:t>本基金在本报告期间无须说明的会计差错更正。</w:t>
      </w:r>
    </w:p>
    <w:p w14:paraId="28C6D929">
      <w:pPr>
        <w:pStyle w:val="28"/>
      </w:pPr>
      <w:bookmarkStart w:id="70" w:name="_Toc70"/>
      <w:r>
        <w:t>税项</w:t>
      </w:r>
      <w:bookmarkEnd w:id="70"/>
    </w:p>
    <w:p w14:paraId="5A8BAF0B">
      <w:pPr>
        <w:pStyle w:val="18"/>
        <w:rPr>
          <w:rFonts w:hint="eastAsia"/>
        </w:rPr>
      </w:pPr>
      <w:r>
        <w:rPr>
          <w:rFonts w:hint="eastAsia"/>
        </w:rPr>
        <w:t>（1）增值税及附加</w:t>
      </w:r>
    </w:p>
    <w:p w14:paraId="6895E80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4FE6D19">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C6E61FF">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1105C98">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10317D1">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38721BB9">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92130A6">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5F7E125">
      <w:pPr>
        <w:pStyle w:val="18"/>
        <w:rPr>
          <w:rFonts w:hint="eastAsia"/>
        </w:rPr>
      </w:pPr>
      <w:r>
        <w:rPr>
          <w:rFonts w:hint="eastAsia"/>
        </w:rPr>
        <w:t>（2）企业所得税</w:t>
      </w:r>
    </w:p>
    <w:p w14:paraId="32BC6D6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4C87BD0">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D73EB80">
      <w:pPr>
        <w:pStyle w:val="18"/>
        <w:rPr>
          <w:rFonts w:hint="eastAsia"/>
        </w:rPr>
      </w:pPr>
      <w:r>
        <w:rPr>
          <w:rFonts w:hint="eastAsia"/>
        </w:rPr>
        <w:t>（3）个人所得税</w:t>
      </w:r>
    </w:p>
    <w:p w14:paraId="278CE1AE">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0D299EEE">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A92F4F6">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F006F08">
      <w:pPr>
        <w:pStyle w:val="18"/>
        <w:rPr>
          <w:rFonts w:hint="eastAsia"/>
        </w:rPr>
      </w:pPr>
      <w:r>
        <w:rPr>
          <w:rFonts w:hint="eastAsia"/>
        </w:rPr>
        <w:t>（4）印花税（如适用）</w:t>
      </w:r>
    </w:p>
    <w:p w14:paraId="221BE289">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5B0782F">
      <w:pPr>
        <w:pStyle w:val="18"/>
        <w:rPr>
          <w:rFonts w:hint="eastAsia"/>
        </w:rPr>
      </w:pPr>
      <w:r>
        <w:rPr>
          <w:rFonts w:hint="eastAsia"/>
        </w:rPr>
        <w:t>（5）境外投资</w:t>
      </w:r>
    </w:p>
    <w:p w14:paraId="28F40CD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6D43797">
      <w:pPr>
        <w:pStyle w:val="28"/>
      </w:pPr>
      <w:bookmarkStart w:id="71" w:name="_Toc71"/>
      <w:r>
        <w:t xml:space="preserve">重要财务报表项目的说明 </w:t>
      </w:r>
      <w:bookmarkEnd w:id="71"/>
    </w:p>
    <w:p w14:paraId="39EC7B61">
      <w:pPr>
        <w:pStyle w:val="35"/>
      </w:pPr>
      <w:bookmarkStart w:id="72" w:name="_Toc72"/>
      <w:r>
        <w:t>货币资金</w:t>
      </w:r>
      <w:bookmarkEnd w:id="72"/>
    </w:p>
    <w:p w14:paraId="6AF5D2F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CC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56E6C8">
            <w:pPr>
              <w:jc w:val="center"/>
            </w:pPr>
            <w:r>
              <w:rPr>
                <w:rFonts w:hint="eastAsia"/>
                <w:b/>
              </w:rPr>
              <w:t>项目</w:t>
            </w:r>
          </w:p>
        </w:tc>
        <w:tc>
          <w:tcPr>
            <w:tcW w:w="2768" w:type="dxa"/>
            <w:shd w:val="clear" w:color="auto" w:fill="BFBFBF"/>
            <w:vAlign w:val="center"/>
          </w:tcPr>
          <w:p w14:paraId="13D9A9C0">
            <w:pPr>
              <w:jc w:val="center"/>
            </w:pPr>
            <w:r>
              <w:rPr>
                <w:rFonts w:hint="eastAsia"/>
                <w:b/>
              </w:rPr>
              <w:t>本期末2025年12月31日</w:t>
            </w:r>
          </w:p>
        </w:tc>
        <w:tc>
          <w:tcPr>
            <w:tcW w:w="2768" w:type="dxa"/>
            <w:shd w:val="clear" w:color="auto" w:fill="BFBFBF"/>
            <w:vAlign w:val="center"/>
          </w:tcPr>
          <w:p w14:paraId="18849ECD">
            <w:pPr>
              <w:jc w:val="center"/>
            </w:pPr>
            <w:r>
              <w:rPr>
                <w:rFonts w:hint="eastAsia"/>
                <w:b/>
              </w:rPr>
              <w:t>上年度末2024年12月31日</w:t>
            </w:r>
          </w:p>
        </w:tc>
      </w:tr>
      <w:tr w14:paraId="0A0C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C73D2A">
            <w:r>
              <w:rPr>
                <w:rFonts w:hint="eastAsia"/>
              </w:rPr>
              <w:t>活期存款</w:t>
            </w:r>
          </w:p>
        </w:tc>
        <w:tc>
          <w:tcPr>
            <w:tcW w:w="2768" w:type="dxa"/>
            <w:vAlign w:val="center"/>
          </w:tcPr>
          <w:p w14:paraId="3AE13DC8">
            <w:pPr>
              <w:jc w:val="right"/>
            </w:pPr>
            <w:r>
              <w:rPr>
                <w:rFonts w:hint="eastAsia"/>
              </w:rPr>
              <w:t>2,455,268.67</w:t>
            </w:r>
          </w:p>
        </w:tc>
        <w:tc>
          <w:tcPr>
            <w:tcW w:w="2768" w:type="dxa"/>
            <w:vAlign w:val="center"/>
          </w:tcPr>
          <w:p w14:paraId="71BAB693">
            <w:pPr>
              <w:jc w:val="right"/>
            </w:pPr>
            <w:r>
              <w:rPr>
                <w:rFonts w:hint="eastAsia"/>
              </w:rPr>
              <w:t>422,712.22</w:t>
            </w:r>
          </w:p>
        </w:tc>
      </w:tr>
      <w:tr w14:paraId="7AC0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0E7B54">
            <w:r>
              <w:rPr>
                <w:rFonts w:hint="eastAsia"/>
              </w:rPr>
              <w:t>等于：本金</w:t>
            </w:r>
          </w:p>
        </w:tc>
        <w:tc>
          <w:tcPr>
            <w:tcW w:w="2768" w:type="dxa"/>
            <w:vAlign w:val="center"/>
          </w:tcPr>
          <w:p w14:paraId="42171705">
            <w:pPr>
              <w:jc w:val="right"/>
            </w:pPr>
            <w:r>
              <w:rPr>
                <w:rFonts w:hint="eastAsia"/>
              </w:rPr>
              <w:t>2,453,609.87</w:t>
            </w:r>
          </w:p>
        </w:tc>
        <w:tc>
          <w:tcPr>
            <w:tcW w:w="2768" w:type="dxa"/>
            <w:vAlign w:val="center"/>
          </w:tcPr>
          <w:p w14:paraId="663DEB40">
            <w:pPr>
              <w:jc w:val="right"/>
            </w:pPr>
            <w:r>
              <w:rPr>
                <w:rFonts w:hint="eastAsia"/>
              </w:rPr>
              <w:t>422,566.75</w:t>
            </w:r>
          </w:p>
        </w:tc>
      </w:tr>
      <w:tr w14:paraId="37AB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7D6409">
            <w:r>
              <w:rPr>
                <w:rFonts w:hint="eastAsia"/>
              </w:rPr>
              <w:t xml:space="preserve">      加：应计利息</w:t>
            </w:r>
          </w:p>
        </w:tc>
        <w:tc>
          <w:tcPr>
            <w:tcW w:w="2768" w:type="dxa"/>
            <w:vAlign w:val="center"/>
          </w:tcPr>
          <w:p w14:paraId="3049F7F9">
            <w:pPr>
              <w:jc w:val="right"/>
            </w:pPr>
            <w:r>
              <w:rPr>
                <w:rFonts w:hint="eastAsia"/>
              </w:rPr>
              <w:t>1,658.80</w:t>
            </w:r>
          </w:p>
        </w:tc>
        <w:tc>
          <w:tcPr>
            <w:tcW w:w="2768" w:type="dxa"/>
            <w:vAlign w:val="center"/>
          </w:tcPr>
          <w:p w14:paraId="0C2E0DC8">
            <w:pPr>
              <w:jc w:val="right"/>
            </w:pPr>
            <w:r>
              <w:rPr>
                <w:rFonts w:hint="eastAsia"/>
              </w:rPr>
              <w:t>145.47</w:t>
            </w:r>
          </w:p>
        </w:tc>
      </w:tr>
      <w:tr w14:paraId="530E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EA104">
            <w:r>
              <w:rPr>
                <w:rFonts w:hint="eastAsia"/>
              </w:rPr>
              <w:t xml:space="preserve">      减：坏账准备</w:t>
            </w:r>
          </w:p>
        </w:tc>
        <w:tc>
          <w:tcPr>
            <w:tcW w:w="2768" w:type="dxa"/>
            <w:vAlign w:val="center"/>
          </w:tcPr>
          <w:p w14:paraId="0E23D8BE">
            <w:pPr>
              <w:jc w:val="right"/>
            </w:pPr>
            <w:r>
              <w:rPr>
                <w:rFonts w:hint="eastAsia"/>
              </w:rPr>
              <w:t>-</w:t>
            </w:r>
          </w:p>
        </w:tc>
        <w:tc>
          <w:tcPr>
            <w:tcW w:w="2768" w:type="dxa"/>
            <w:vAlign w:val="center"/>
          </w:tcPr>
          <w:p w14:paraId="06A14466">
            <w:pPr>
              <w:jc w:val="right"/>
            </w:pPr>
            <w:r>
              <w:rPr>
                <w:rFonts w:hint="eastAsia"/>
              </w:rPr>
              <w:t>-</w:t>
            </w:r>
          </w:p>
        </w:tc>
      </w:tr>
      <w:tr w14:paraId="17A0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E01A0">
            <w:r>
              <w:rPr>
                <w:rFonts w:hint="eastAsia"/>
              </w:rPr>
              <w:t>定期存款</w:t>
            </w:r>
          </w:p>
        </w:tc>
        <w:tc>
          <w:tcPr>
            <w:tcW w:w="2768" w:type="dxa"/>
            <w:vAlign w:val="center"/>
          </w:tcPr>
          <w:p w14:paraId="2DAE7C9B">
            <w:pPr>
              <w:jc w:val="right"/>
            </w:pPr>
            <w:r>
              <w:rPr>
                <w:rFonts w:hint="eastAsia"/>
              </w:rPr>
              <w:t>-</w:t>
            </w:r>
          </w:p>
        </w:tc>
        <w:tc>
          <w:tcPr>
            <w:tcW w:w="2768" w:type="dxa"/>
            <w:vAlign w:val="center"/>
          </w:tcPr>
          <w:p w14:paraId="29F23BBA">
            <w:pPr>
              <w:jc w:val="right"/>
            </w:pPr>
            <w:r>
              <w:rPr>
                <w:rFonts w:hint="eastAsia"/>
              </w:rPr>
              <w:t>-</w:t>
            </w:r>
          </w:p>
        </w:tc>
      </w:tr>
      <w:tr w14:paraId="5FE4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C02B2">
            <w:r>
              <w:rPr>
                <w:rFonts w:hint="eastAsia"/>
              </w:rPr>
              <w:t>等于：本金</w:t>
            </w:r>
          </w:p>
        </w:tc>
        <w:tc>
          <w:tcPr>
            <w:tcW w:w="2768" w:type="dxa"/>
            <w:vAlign w:val="center"/>
          </w:tcPr>
          <w:p w14:paraId="1F157C61">
            <w:pPr>
              <w:jc w:val="right"/>
            </w:pPr>
            <w:r>
              <w:rPr>
                <w:rFonts w:hint="eastAsia"/>
              </w:rPr>
              <w:t>-</w:t>
            </w:r>
          </w:p>
        </w:tc>
        <w:tc>
          <w:tcPr>
            <w:tcW w:w="2768" w:type="dxa"/>
            <w:vAlign w:val="center"/>
          </w:tcPr>
          <w:p w14:paraId="11EC040F">
            <w:pPr>
              <w:jc w:val="right"/>
            </w:pPr>
            <w:r>
              <w:rPr>
                <w:rFonts w:hint="eastAsia"/>
              </w:rPr>
              <w:t>-</w:t>
            </w:r>
          </w:p>
        </w:tc>
      </w:tr>
      <w:tr w14:paraId="5F41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8BF0A">
            <w:r>
              <w:rPr>
                <w:rFonts w:hint="eastAsia"/>
              </w:rPr>
              <w:t xml:space="preserve">      加：应计利息</w:t>
            </w:r>
          </w:p>
        </w:tc>
        <w:tc>
          <w:tcPr>
            <w:tcW w:w="2768" w:type="dxa"/>
            <w:vAlign w:val="center"/>
          </w:tcPr>
          <w:p w14:paraId="714C07EA">
            <w:pPr>
              <w:jc w:val="right"/>
            </w:pPr>
            <w:r>
              <w:rPr>
                <w:rFonts w:hint="eastAsia"/>
              </w:rPr>
              <w:t>-</w:t>
            </w:r>
          </w:p>
        </w:tc>
        <w:tc>
          <w:tcPr>
            <w:tcW w:w="2768" w:type="dxa"/>
            <w:vAlign w:val="center"/>
          </w:tcPr>
          <w:p w14:paraId="2B2110C4">
            <w:pPr>
              <w:jc w:val="right"/>
            </w:pPr>
            <w:r>
              <w:rPr>
                <w:rFonts w:hint="eastAsia"/>
              </w:rPr>
              <w:t>-</w:t>
            </w:r>
          </w:p>
        </w:tc>
      </w:tr>
      <w:tr w14:paraId="02679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E4975">
            <w:r>
              <w:rPr>
                <w:rFonts w:hint="eastAsia"/>
              </w:rPr>
              <w:t xml:space="preserve">      减：坏账准备</w:t>
            </w:r>
          </w:p>
        </w:tc>
        <w:tc>
          <w:tcPr>
            <w:tcW w:w="2768" w:type="dxa"/>
            <w:vAlign w:val="center"/>
          </w:tcPr>
          <w:p w14:paraId="5340C2C4">
            <w:pPr>
              <w:jc w:val="right"/>
            </w:pPr>
            <w:r>
              <w:rPr>
                <w:rFonts w:hint="eastAsia"/>
              </w:rPr>
              <w:t>-</w:t>
            </w:r>
          </w:p>
        </w:tc>
        <w:tc>
          <w:tcPr>
            <w:tcW w:w="2768" w:type="dxa"/>
            <w:vAlign w:val="center"/>
          </w:tcPr>
          <w:p w14:paraId="68E42621">
            <w:pPr>
              <w:jc w:val="right"/>
            </w:pPr>
            <w:r>
              <w:rPr>
                <w:rFonts w:hint="eastAsia"/>
              </w:rPr>
              <w:t>-</w:t>
            </w:r>
          </w:p>
        </w:tc>
      </w:tr>
      <w:tr w14:paraId="6205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A6D4A">
            <w:r>
              <w:rPr>
                <w:rFonts w:hint="eastAsia"/>
              </w:rPr>
              <w:t>其中：存款期限1个月以内</w:t>
            </w:r>
          </w:p>
        </w:tc>
        <w:tc>
          <w:tcPr>
            <w:tcW w:w="2768" w:type="dxa"/>
            <w:vAlign w:val="center"/>
          </w:tcPr>
          <w:p w14:paraId="0FDAC168">
            <w:pPr>
              <w:jc w:val="right"/>
            </w:pPr>
            <w:r>
              <w:rPr>
                <w:rFonts w:hint="eastAsia"/>
              </w:rPr>
              <w:t>-</w:t>
            </w:r>
          </w:p>
        </w:tc>
        <w:tc>
          <w:tcPr>
            <w:tcW w:w="2768" w:type="dxa"/>
            <w:vAlign w:val="center"/>
          </w:tcPr>
          <w:p w14:paraId="0E04DB54">
            <w:pPr>
              <w:jc w:val="right"/>
            </w:pPr>
            <w:r>
              <w:rPr>
                <w:rFonts w:hint="eastAsia"/>
              </w:rPr>
              <w:t>-</w:t>
            </w:r>
          </w:p>
        </w:tc>
      </w:tr>
      <w:tr w14:paraId="27BD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442BD">
            <w:r>
              <w:rPr>
                <w:rFonts w:hint="eastAsia"/>
              </w:rPr>
              <w:t xml:space="preserve">      存款期限1-3个月</w:t>
            </w:r>
          </w:p>
        </w:tc>
        <w:tc>
          <w:tcPr>
            <w:tcW w:w="2768" w:type="dxa"/>
            <w:vAlign w:val="center"/>
          </w:tcPr>
          <w:p w14:paraId="4447377B">
            <w:pPr>
              <w:jc w:val="right"/>
            </w:pPr>
            <w:r>
              <w:rPr>
                <w:rFonts w:hint="eastAsia"/>
              </w:rPr>
              <w:t>-</w:t>
            </w:r>
          </w:p>
        </w:tc>
        <w:tc>
          <w:tcPr>
            <w:tcW w:w="2768" w:type="dxa"/>
            <w:vAlign w:val="center"/>
          </w:tcPr>
          <w:p w14:paraId="40C1C25F">
            <w:pPr>
              <w:jc w:val="right"/>
            </w:pPr>
            <w:r>
              <w:rPr>
                <w:rFonts w:hint="eastAsia"/>
              </w:rPr>
              <w:t>-</w:t>
            </w:r>
          </w:p>
        </w:tc>
      </w:tr>
      <w:tr w14:paraId="09EAC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A5E93">
            <w:r>
              <w:rPr>
                <w:rFonts w:hint="eastAsia"/>
              </w:rPr>
              <w:t xml:space="preserve">      存款期限3个月以上</w:t>
            </w:r>
          </w:p>
        </w:tc>
        <w:tc>
          <w:tcPr>
            <w:tcW w:w="2768" w:type="dxa"/>
            <w:vAlign w:val="center"/>
          </w:tcPr>
          <w:p w14:paraId="7C6A9CF9">
            <w:pPr>
              <w:jc w:val="right"/>
            </w:pPr>
            <w:r>
              <w:rPr>
                <w:rFonts w:hint="eastAsia"/>
              </w:rPr>
              <w:t>-</w:t>
            </w:r>
          </w:p>
        </w:tc>
        <w:tc>
          <w:tcPr>
            <w:tcW w:w="2768" w:type="dxa"/>
            <w:vAlign w:val="center"/>
          </w:tcPr>
          <w:p w14:paraId="70762D9D">
            <w:pPr>
              <w:jc w:val="right"/>
            </w:pPr>
            <w:r>
              <w:rPr>
                <w:rFonts w:hint="eastAsia"/>
              </w:rPr>
              <w:t>-</w:t>
            </w:r>
          </w:p>
        </w:tc>
      </w:tr>
      <w:tr w14:paraId="5686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51AD1">
            <w:r>
              <w:rPr>
                <w:rFonts w:hint="eastAsia"/>
              </w:rPr>
              <w:t>其他存款</w:t>
            </w:r>
          </w:p>
        </w:tc>
        <w:tc>
          <w:tcPr>
            <w:tcW w:w="2768" w:type="dxa"/>
            <w:vAlign w:val="center"/>
          </w:tcPr>
          <w:p w14:paraId="5297C3C6">
            <w:pPr>
              <w:jc w:val="right"/>
            </w:pPr>
            <w:r>
              <w:rPr>
                <w:rFonts w:hint="eastAsia"/>
              </w:rPr>
              <w:t>-</w:t>
            </w:r>
          </w:p>
        </w:tc>
        <w:tc>
          <w:tcPr>
            <w:tcW w:w="2768" w:type="dxa"/>
            <w:vAlign w:val="center"/>
          </w:tcPr>
          <w:p w14:paraId="304CEEED">
            <w:pPr>
              <w:jc w:val="right"/>
            </w:pPr>
            <w:r>
              <w:rPr>
                <w:rFonts w:hint="eastAsia"/>
              </w:rPr>
              <w:t>-</w:t>
            </w:r>
          </w:p>
        </w:tc>
      </w:tr>
      <w:tr w14:paraId="4F0E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0D2DD">
            <w:r>
              <w:rPr>
                <w:rFonts w:hint="eastAsia"/>
              </w:rPr>
              <w:t>等于：本金</w:t>
            </w:r>
          </w:p>
        </w:tc>
        <w:tc>
          <w:tcPr>
            <w:tcW w:w="2768" w:type="dxa"/>
            <w:vAlign w:val="center"/>
          </w:tcPr>
          <w:p w14:paraId="5ED9A84B">
            <w:pPr>
              <w:jc w:val="right"/>
            </w:pPr>
            <w:r>
              <w:rPr>
                <w:rFonts w:hint="eastAsia"/>
              </w:rPr>
              <w:t>-</w:t>
            </w:r>
          </w:p>
        </w:tc>
        <w:tc>
          <w:tcPr>
            <w:tcW w:w="2768" w:type="dxa"/>
            <w:vAlign w:val="center"/>
          </w:tcPr>
          <w:p w14:paraId="4A49A817">
            <w:pPr>
              <w:jc w:val="right"/>
            </w:pPr>
            <w:r>
              <w:rPr>
                <w:rFonts w:hint="eastAsia"/>
              </w:rPr>
              <w:t>-</w:t>
            </w:r>
          </w:p>
        </w:tc>
      </w:tr>
      <w:tr w14:paraId="7DD4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02B25B">
            <w:r>
              <w:rPr>
                <w:rFonts w:hint="eastAsia"/>
              </w:rPr>
              <w:t xml:space="preserve">      加：应计利息</w:t>
            </w:r>
          </w:p>
        </w:tc>
        <w:tc>
          <w:tcPr>
            <w:tcW w:w="2768" w:type="dxa"/>
            <w:vAlign w:val="center"/>
          </w:tcPr>
          <w:p w14:paraId="77B5F04A">
            <w:pPr>
              <w:jc w:val="right"/>
            </w:pPr>
            <w:r>
              <w:rPr>
                <w:rFonts w:hint="eastAsia"/>
              </w:rPr>
              <w:t>-</w:t>
            </w:r>
          </w:p>
        </w:tc>
        <w:tc>
          <w:tcPr>
            <w:tcW w:w="2768" w:type="dxa"/>
            <w:vAlign w:val="center"/>
          </w:tcPr>
          <w:p w14:paraId="6F5C48C1">
            <w:pPr>
              <w:jc w:val="right"/>
            </w:pPr>
            <w:r>
              <w:rPr>
                <w:rFonts w:hint="eastAsia"/>
              </w:rPr>
              <w:t>-</w:t>
            </w:r>
          </w:p>
        </w:tc>
      </w:tr>
      <w:tr w14:paraId="3C23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5B5D3">
            <w:r>
              <w:rPr>
                <w:rFonts w:hint="eastAsia"/>
              </w:rPr>
              <w:t xml:space="preserve">      减：坏账准备</w:t>
            </w:r>
          </w:p>
        </w:tc>
        <w:tc>
          <w:tcPr>
            <w:tcW w:w="2768" w:type="dxa"/>
            <w:vAlign w:val="center"/>
          </w:tcPr>
          <w:p w14:paraId="4E38592E">
            <w:pPr>
              <w:jc w:val="right"/>
            </w:pPr>
            <w:r>
              <w:rPr>
                <w:rFonts w:hint="eastAsia"/>
              </w:rPr>
              <w:t>-</w:t>
            </w:r>
          </w:p>
        </w:tc>
        <w:tc>
          <w:tcPr>
            <w:tcW w:w="2768" w:type="dxa"/>
            <w:vAlign w:val="center"/>
          </w:tcPr>
          <w:p w14:paraId="3B29049F">
            <w:pPr>
              <w:jc w:val="right"/>
            </w:pPr>
            <w:r>
              <w:rPr>
                <w:rFonts w:hint="eastAsia"/>
              </w:rPr>
              <w:t>-</w:t>
            </w:r>
          </w:p>
        </w:tc>
      </w:tr>
      <w:tr w14:paraId="362F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F9767">
            <w:r>
              <w:rPr>
                <w:rFonts w:hint="eastAsia"/>
              </w:rPr>
              <w:t>合计</w:t>
            </w:r>
          </w:p>
        </w:tc>
        <w:tc>
          <w:tcPr>
            <w:tcW w:w="2768" w:type="dxa"/>
            <w:vAlign w:val="center"/>
          </w:tcPr>
          <w:p w14:paraId="2E865097">
            <w:pPr>
              <w:jc w:val="right"/>
            </w:pPr>
            <w:r>
              <w:rPr>
                <w:rFonts w:hint="eastAsia"/>
              </w:rPr>
              <w:t>2,455,268.67</w:t>
            </w:r>
          </w:p>
        </w:tc>
        <w:tc>
          <w:tcPr>
            <w:tcW w:w="2768" w:type="dxa"/>
            <w:vAlign w:val="center"/>
          </w:tcPr>
          <w:p w14:paraId="69D31F76">
            <w:pPr>
              <w:jc w:val="right"/>
            </w:pPr>
            <w:r>
              <w:rPr>
                <w:rFonts w:hint="eastAsia"/>
              </w:rPr>
              <w:t>422,712.22</w:t>
            </w:r>
          </w:p>
        </w:tc>
      </w:tr>
    </w:tbl>
    <w:p w14:paraId="7A917707">
      <w:pPr>
        <w:pStyle w:val="35"/>
      </w:pPr>
      <w:bookmarkStart w:id="73" w:name="_Toc73"/>
      <w:r>
        <w:t>交易性金融资产</w:t>
      </w:r>
      <w:bookmarkEnd w:id="73"/>
    </w:p>
    <w:p w14:paraId="0C1D87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C7C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Merge w:val="restart"/>
            <w:vAlign w:val="center"/>
          </w:tcPr>
          <w:p w14:paraId="4C5C70D5">
            <w:r>
              <w:rPr>
                <w:rFonts w:hint="eastAsia"/>
              </w:rPr>
              <w:t>项目</w:t>
            </w:r>
          </w:p>
        </w:tc>
        <w:tc>
          <w:tcPr>
            <w:tcW w:w="1860" w:type="dxa"/>
            <w:gridSpan w:val="4"/>
            <w:vAlign w:val="center"/>
          </w:tcPr>
          <w:p w14:paraId="68DCDC7D">
            <w:r>
              <w:rPr>
                <w:rFonts w:hint="eastAsia"/>
              </w:rPr>
              <w:t>本期末2025年12月31日</w:t>
            </w:r>
          </w:p>
        </w:tc>
      </w:tr>
      <w:tr w14:paraId="2633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A6B92C9"/>
        </w:tc>
        <w:tc>
          <w:tcPr>
            <w:tcW w:w="1860" w:type="dxa"/>
            <w:vAlign w:val="center"/>
          </w:tcPr>
          <w:p w14:paraId="5D985FB5">
            <w:r>
              <w:rPr>
                <w:rFonts w:hint="eastAsia"/>
              </w:rPr>
              <w:t>成本</w:t>
            </w:r>
          </w:p>
        </w:tc>
        <w:tc>
          <w:tcPr>
            <w:tcW w:w="1517" w:type="dxa"/>
            <w:vAlign w:val="center"/>
          </w:tcPr>
          <w:p w14:paraId="3C3CAC24">
            <w:r>
              <w:rPr>
                <w:rFonts w:hint="eastAsia"/>
              </w:rPr>
              <w:t>应计利息</w:t>
            </w:r>
          </w:p>
        </w:tc>
        <w:tc>
          <w:tcPr>
            <w:tcW w:w="1860" w:type="dxa"/>
            <w:vAlign w:val="center"/>
          </w:tcPr>
          <w:p w14:paraId="4B34109C">
            <w:r>
              <w:rPr>
                <w:rFonts w:hint="eastAsia"/>
              </w:rPr>
              <w:t>公允价值</w:t>
            </w:r>
          </w:p>
        </w:tc>
        <w:tc>
          <w:tcPr>
            <w:tcW w:w="1517" w:type="dxa"/>
            <w:vAlign w:val="center"/>
          </w:tcPr>
          <w:p w14:paraId="428FB85F">
            <w:r>
              <w:rPr>
                <w:rFonts w:hint="eastAsia"/>
              </w:rPr>
              <w:t>公允价值变动</w:t>
            </w:r>
          </w:p>
        </w:tc>
      </w:tr>
      <w:tr w14:paraId="2F05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A932BB">
            <w:r>
              <w:rPr>
                <w:rFonts w:hint="eastAsia"/>
              </w:rPr>
              <w:t>股票</w:t>
            </w:r>
          </w:p>
        </w:tc>
        <w:tc>
          <w:tcPr>
            <w:tcW w:w="1860" w:type="dxa"/>
            <w:vAlign w:val="center"/>
          </w:tcPr>
          <w:p w14:paraId="78A7B619">
            <w:pPr>
              <w:jc w:val="right"/>
            </w:pPr>
            <w:r>
              <w:rPr>
                <w:rFonts w:hint="eastAsia"/>
              </w:rPr>
              <w:t>-</w:t>
            </w:r>
          </w:p>
        </w:tc>
        <w:tc>
          <w:tcPr>
            <w:tcW w:w="1517" w:type="dxa"/>
            <w:vAlign w:val="center"/>
          </w:tcPr>
          <w:p w14:paraId="74C0F689">
            <w:pPr>
              <w:jc w:val="right"/>
            </w:pPr>
            <w:r>
              <w:rPr>
                <w:rFonts w:hint="eastAsia"/>
              </w:rPr>
              <w:t>-</w:t>
            </w:r>
          </w:p>
        </w:tc>
        <w:tc>
          <w:tcPr>
            <w:tcW w:w="1860" w:type="dxa"/>
            <w:vAlign w:val="center"/>
          </w:tcPr>
          <w:p w14:paraId="6B340AC2">
            <w:pPr>
              <w:jc w:val="right"/>
            </w:pPr>
            <w:r>
              <w:rPr>
                <w:rFonts w:hint="eastAsia"/>
              </w:rPr>
              <w:t>-</w:t>
            </w:r>
          </w:p>
        </w:tc>
        <w:tc>
          <w:tcPr>
            <w:tcW w:w="1517" w:type="dxa"/>
            <w:vAlign w:val="center"/>
          </w:tcPr>
          <w:p w14:paraId="320FAA68">
            <w:pPr>
              <w:jc w:val="right"/>
            </w:pPr>
            <w:r>
              <w:rPr>
                <w:rFonts w:hint="eastAsia"/>
              </w:rPr>
              <w:t>-</w:t>
            </w:r>
          </w:p>
        </w:tc>
      </w:tr>
      <w:tr w14:paraId="4035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2FCF17">
            <w:r>
              <w:rPr>
                <w:rFonts w:hint="eastAsia"/>
              </w:rPr>
              <w:t>贵金属投资-金交所黄金合约</w:t>
            </w:r>
          </w:p>
        </w:tc>
        <w:tc>
          <w:tcPr>
            <w:tcW w:w="1860" w:type="dxa"/>
            <w:vAlign w:val="center"/>
          </w:tcPr>
          <w:p w14:paraId="0D4C3965">
            <w:pPr>
              <w:jc w:val="right"/>
            </w:pPr>
            <w:r>
              <w:rPr>
                <w:rFonts w:hint="eastAsia"/>
              </w:rPr>
              <w:t>-</w:t>
            </w:r>
          </w:p>
        </w:tc>
        <w:tc>
          <w:tcPr>
            <w:tcW w:w="1517" w:type="dxa"/>
            <w:vAlign w:val="center"/>
          </w:tcPr>
          <w:p w14:paraId="4B6E1106">
            <w:pPr>
              <w:jc w:val="right"/>
            </w:pPr>
            <w:r>
              <w:rPr>
                <w:rFonts w:hint="eastAsia"/>
              </w:rPr>
              <w:t>-</w:t>
            </w:r>
          </w:p>
        </w:tc>
        <w:tc>
          <w:tcPr>
            <w:tcW w:w="1860" w:type="dxa"/>
            <w:vAlign w:val="center"/>
          </w:tcPr>
          <w:p w14:paraId="31909966">
            <w:pPr>
              <w:jc w:val="right"/>
            </w:pPr>
            <w:r>
              <w:rPr>
                <w:rFonts w:hint="eastAsia"/>
              </w:rPr>
              <w:t>-</w:t>
            </w:r>
          </w:p>
        </w:tc>
        <w:tc>
          <w:tcPr>
            <w:tcW w:w="1517" w:type="dxa"/>
            <w:vAlign w:val="center"/>
          </w:tcPr>
          <w:p w14:paraId="0202A45A">
            <w:pPr>
              <w:jc w:val="right"/>
            </w:pPr>
            <w:r>
              <w:rPr>
                <w:rFonts w:hint="eastAsia"/>
              </w:rPr>
              <w:t>-</w:t>
            </w:r>
          </w:p>
        </w:tc>
      </w:tr>
      <w:tr w14:paraId="0F14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5FF52F1">
            <w:r>
              <w:rPr>
                <w:rFonts w:hint="eastAsia"/>
              </w:rPr>
              <w:t>债券</w:t>
            </w:r>
          </w:p>
        </w:tc>
        <w:tc>
          <w:tcPr>
            <w:tcW w:w="897" w:type="dxa"/>
            <w:vAlign w:val="center"/>
          </w:tcPr>
          <w:p w14:paraId="569463E9">
            <w:r>
              <w:rPr>
                <w:rFonts w:hint="eastAsia"/>
              </w:rPr>
              <w:t>交易所市场</w:t>
            </w:r>
          </w:p>
        </w:tc>
        <w:tc>
          <w:tcPr>
            <w:tcW w:w="1860" w:type="dxa"/>
            <w:vAlign w:val="center"/>
          </w:tcPr>
          <w:p w14:paraId="0783CCF9">
            <w:pPr>
              <w:jc w:val="right"/>
            </w:pPr>
            <w:r>
              <w:rPr>
                <w:rFonts w:hint="eastAsia"/>
              </w:rPr>
              <w:t>609,560,805.68</w:t>
            </w:r>
          </w:p>
        </w:tc>
        <w:tc>
          <w:tcPr>
            <w:tcW w:w="1517" w:type="dxa"/>
            <w:vAlign w:val="center"/>
          </w:tcPr>
          <w:p w14:paraId="0DEFA858">
            <w:pPr>
              <w:jc w:val="right"/>
            </w:pPr>
            <w:r>
              <w:rPr>
                <w:rFonts w:hint="eastAsia"/>
              </w:rPr>
              <w:t>6,521,349.71</w:t>
            </w:r>
          </w:p>
        </w:tc>
        <w:tc>
          <w:tcPr>
            <w:tcW w:w="1860" w:type="dxa"/>
            <w:vAlign w:val="center"/>
          </w:tcPr>
          <w:p w14:paraId="3687FBC1">
            <w:pPr>
              <w:jc w:val="right"/>
            </w:pPr>
            <w:r>
              <w:rPr>
                <w:rFonts w:hint="eastAsia"/>
              </w:rPr>
              <w:t>618,544,349.71</w:t>
            </w:r>
          </w:p>
        </w:tc>
        <w:tc>
          <w:tcPr>
            <w:tcW w:w="1517" w:type="dxa"/>
            <w:vAlign w:val="center"/>
          </w:tcPr>
          <w:p w14:paraId="46BEB685">
            <w:pPr>
              <w:jc w:val="right"/>
            </w:pPr>
            <w:r>
              <w:rPr>
                <w:rFonts w:hint="eastAsia"/>
              </w:rPr>
              <w:t>2,462,194.32</w:t>
            </w:r>
          </w:p>
        </w:tc>
      </w:tr>
      <w:tr w14:paraId="3719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9CE835"/>
        </w:tc>
        <w:tc>
          <w:tcPr>
            <w:tcW w:w="897" w:type="dxa"/>
            <w:vAlign w:val="center"/>
          </w:tcPr>
          <w:p w14:paraId="7E2C6973">
            <w:r>
              <w:rPr>
                <w:rFonts w:hint="eastAsia"/>
              </w:rPr>
              <w:t>银行间市场</w:t>
            </w:r>
          </w:p>
        </w:tc>
        <w:tc>
          <w:tcPr>
            <w:tcW w:w="1860" w:type="dxa"/>
            <w:vAlign w:val="center"/>
          </w:tcPr>
          <w:p w14:paraId="0642711A">
            <w:pPr>
              <w:jc w:val="right"/>
            </w:pPr>
            <w:r>
              <w:rPr>
                <w:rFonts w:hint="eastAsia"/>
              </w:rPr>
              <w:t>2,088,085,325.87</w:t>
            </w:r>
          </w:p>
        </w:tc>
        <w:tc>
          <w:tcPr>
            <w:tcW w:w="1517" w:type="dxa"/>
            <w:vAlign w:val="center"/>
          </w:tcPr>
          <w:p w14:paraId="622F899B">
            <w:pPr>
              <w:jc w:val="right"/>
            </w:pPr>
            <w:r>
              <w:rPr>
                <w:rFonts w:hint="eastAsia"/>
              </w:rPr>
              <w:t>21,057,484.37</w:t>
            </w:r>
          </w:p>
        </w:tc>
        <w:tc>
          <w:tcPr>
            <w:tcW w:w="1860" w:type="dxa"/>
            <w:vAlign w:val="center"/>
          </w:tcPr>
          <w:p w14:paraId="236EFDCE">
            <w:pPr>
              <w:jc w:val="right"/>
            </w:pPr>
            <w:r>
              <w:rPr>
                <w:rFonts w:hint="eastAsia"/>
              </w:rPr>
              <w:t>2,124,378,534.37</w:t>
            </w:r>
          </w:p>
        </w:tc>
        <w:tc>
          <w:tcPr>
            <w:tcW w:w="1517" w:type="dxa"/>
            <w:vAlign w:val="center"/>
          </w:tcPr>
          <w:p w14:paraId="46EED04F">
            <w:pPr>
              <w:jc w:val="right"/>
            </w:pPr>
            <w:r>
              <w:rPr>
                <w:rFonts w:hint="eastAsia"/>
              </w:rPr>
              <w:t>15,235,724.13</w:t>
            </w:r>
          </w:p>
        </w:tc>
      </w:tr>
      <w:tr w14:paraId="63CF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897D81"/>
        </w:tc>
        <w:tc>
          <w:tcPr>
            <w:tcW w:w="897" w:type="dxa"/>
            <w:vAlign w:val="center"/>
          </w:tcPr>
          <w:p w14:paraId="55D74A32">
            <w:r>
              <w:rPr>
                <w:rFonts w:hint="eastAsia"/>
              </w:rPr>
              <w:t>合计</w:t>
            </w:r>
          </w:p>
        </w:tc>
        <w:tc>
          <w:tcPr>
            <w:tcW w:w="1860" w:type="dxa"/>
            <w:vAlign w:val="center"/>
          </w:tcPr>
          <w:p w14:paraId="2FFE49DF">
            <w:pPr>
              <w:jc w:val="right"/>
            </w:pPr>
            <w:r>
              <w:rPr>
                <w:rFonts w:hint="eastAsia"/>
              </w:rPr>
              <w:t>2,697,646,131.55</w:t>
            </w:r>
          </w:p>
        </w:tc>
        <w:tc>
          <w:tcPr>
            <w:tcW w:w="1517" w:type="dxa"/>
            <w:vAlign w:val="center"/>
          </w:tcPr>
          <w:p w14:paraId="5B210CAC">
            <w:pPr>
              <w:jc w:val="right"/>
            </w:pPr>
            <w:r>
              <w:rPr>
                <w:rFonts w:hint="eastAsia"/>
              </w:rPr>
              <w:t>27,578,834.08</w:t>
            </w:r>
          </w:p>
        </w:tc>
        <w:tc>
          <w:tcPr>
            <w:tcW w:w="1860" w:type="dxa"/>
            <w:vAlign w:val="center"/>
          </w:tcPr>
          <w:p w14:paraId="669C150C">
            <w:pPr>
              <w:jc w:val="right"/>
            </w:pPr>
            <w:r>
              <w:rPr>
                <w:rFonts w:hint="eastAsia"/>
              </w:rPr>
              <w:t>2,742,922,884.08</w:t>
            </w:r>
          </w:p>
        </w:tc>
        <w:tc>
          <w:tcPr>
            <w:tcW w:w="1517" w:type="dxa"/>
            <w:vAlign w:val="center"/>
          </w:tcPr>
          <w:p w14:paraId="42B2EEA3">
            <w:pPr>
              <w:jc w:val="right"/>
            </w:pPr>
            <w:r>
              <w:rPr>
                <w:rFonts w:hint="eastAsia"/>
              </w:rPr>
              <w:t>17,697,918.45</w:t>
            </w:r>
          </w:p>
        </w:tc>
      </w:tr>
      <w:tr w14:paraId="0681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F13F40">
            <w:r>
              <w:rPr>
                <w:rFonts w:hint="eastAsia"/>
              </w:rPr>
              <w:t>资产支持证券</w:t>
            </w:r>
          </w:p>
        </w:tc>
        <w:tc>
          <w:tcPr>
            <w:tcW w:w="1860" w:type="dxa"/>
            <w:vAlign w:val="center"/>
          </w:tcPr>
          <w:p w14:paraId="6D333DC0">
            <w:pPr>
              <w:jc w:val="right"/>
            </w:pPr>
            <w:r>
              <w:rPr>
                <w:rFonts w:hint="eastAsia"/>
              </w:rPr>
              <w:t>-</w:t>
            </w:r>
          </w:p>
        </w:tc>
        <w:tc>
          <w:tcPr>
            <w:tcW w:w="1517" w:type="dxa"/>
            <w:vAlign w:val="center"/>
          </w:tcPr>
          <w:p w14:paraId="25DF6E73">
            <w:pPr>
              <w:jc w:val="right"/>
            </w:pPr>
            <w:r>
              <w:rPr>
                <w:rFonts w:hint="eastAsia"/>
              </w:rPr>
              <w:t>-</w:t>
            </w:r>
          </w:p>
        </w:tc>
        <w:tc>
          <w:tcPr>
            <w:tcW w:w="1860" w:type="dxa"/>
            <w:vAlign w:val="center"/>
          </w:tcPr>
          <w:p w14:paraId="0D906A11">
            <w:pPr>
              <w:jc w:val="right"/>
            </w:pPr>
            <w:r>
              <w:rPr>
                <w:rFonts w:hint="eastAsia"/>
              </w:rPr>
              <w:t>-</w:t>
            </w:r>
          </w:p>
        </w:tc>
        <w:tc>
          <w:tcPr>
            <w:tcW w:w="1517" w:type="dxa"/>
            <w:vAlign w:val="center"/>
          </w:tcPr>
          <w:p w14:paraId="27B73EA6">
            <w:pPr>
              <w:jc w:val="right"/>
            </w:pPr>
            <w:r>
              <w:rPr>
                <w:rFonts w:hint="eastAsia"/>
              </w:rPr>
              <w:t>-</w:t>
            </w:r>
          </w:p>
        </w:tc>
      </w:tr>
      <w:tr w14:paraId="3456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22E6DD">
            <w:r>
              <w:rPr>
                <w:rFonts w:hint="eastAsia"/>
              </w:rPr>
              <w:t>基金</w:t>
            </w:r>
          </w:p>
        </w:tc>
        <w:tc>
          <w:tcPr>
            <w:tcW w:w="1860" w:type="dxa"/>
            <w:vAlign w:val="center"/>
          </w:tcPr>
          <w:p w14:paraId="6A21C8DB">
            <w:pPr>
              <w:jc w:val="right"/>
            </w:pPr>
            <w:r>
              <w:rPr>
                <w:rFonts w:hint="eastAsia"/>
              </w:rPr>
              <w:t>-</w:t>
            </w:r>
          </w:p>
        </w:tc>
        <w:tc>
          <w:tcPr>
            <w:tcW w:w="1517" w:type="dxa"/>
            <w:vAlign w:val="center"/>
          </w:tcPr>
          <w:p w14:paraId="58313445">
            <w:pPr>
              <w:jc w:val="right"/>
            </w:pPr>
            <w:r>
              <w:rPr>
                <w:rFonts w:hint="eastAsia"/>
              </w:rPr>
              <w:t>-</w:t>
            </w:r>
          </w:p>
        </w:tc>
        <w:tc>
          <w:tcPr>
            <w:tcW w:w="1860" w:type="dxa"/>
            <w:vAlign w:val="center"/>
          </w:tcPr>
          <w:p w14:paraId="734CAB14">
            <w:pPr>
              <w:jc w:val="right"/>
            </w:pPr>
            <w:r>
              <w:rPr>
                <w:rFonts w:hint="eastAsia"/>
              </w:rPr>
              <w:t>-</w:t>
            </w:r>
          </w:p>
        </w:tc>
        <w:tc>
          <w:tcPr>
            <w:tcW w:w="1517" w:type="dxa"/>
            <w:vAlign w:val="center"/>
          </w:tcPr>
          <w:p w14:paraId="0D57331D">
            <w:pPr>
              <w:jc w:val="right"/>
            </w:pPr>
            <w:r>
              <w:rPr>
                <w:rFonts w:hint="eastAsia"/>
              </w:rPr>
              <w:t>-</w:t>
            </w:r>
          </w:p>
        </w:tc>
      </w:tr>
      <w:tr w14:paraId="2E87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1FB60F">
            <w:r>
              <w:rPr>
                <w:rFonts w:hint="eastAsia"/>
              </w:rPr>
              <w:t>其他</w:t>
            </w:r>
          </w:p>
        </w:tc>
        <w:tc>
          <w:tcPr>
            <w:tcW w:w="1860" w:type="dxa"/>
            <w:vAlign w:val="center"/>
          </w:tcPr>
          <w:p w14:paraId="22DF0909">
            <w:pPr>
              <w:jc w:val="right"/>
            </w:pPr>
            <w:r>
              <w:rPr>
                <w:rFonts w:hint="eastAsia"/>
              </w:rPr>
              <w:t>-</w:t>
            </w:r>
          </w:p>
        </w:tc>
        <w:tc>
          <w:tcPr>
            <w:tcW w:w="1517" w:type="dxa"/>
            <w:vAlign w:val="center"/>
          </w:tcPr>
          <w:p w14:paraId="7E1502D8">
            <w:pPr>
              <w:jc w:val="right"/>
            </w:pPr>
            <w:r>
              <w:rPr>
                <w:rFonts w:hint="eastAsia"/>
              </w:rPr>
              <w:t>-</w:t>
            </w:r>
          </w:p>
        </w:tc>
        <w:tc>
          <w:tcPr>
            <w:tcW w:w="1860" w:type="dxa"/>
            <w:vAlign w:val="center"/>
          </w:tcPr>
          <w:p w14:paraId="3E060A57">
            <w:pPr>
              <w:jc w:val="right"/>
            </w:pPr>
            <w:r>
              <w:rPr>
                <w:rFonts w:hint="eastAsia"/>
              </w:rPr>
              <w:t>-</w:t>
            </w:r>
          </w:p>
        </w:tc>
        <w:tc>
          <w:tcPr>
            <w:tcW w:w="1517" w:type="dxa"/>
            <w:vAlign w:val="center"/>
          </w:tcPr>
          <w:p w14:paraId="423C26A3">
            <w:pPr>
              <w:jc w:val="right"/>
            </w:pPr>
            <w:r>
              <w:rPr>
                <w:rFonts w:hint="eastAsia"/>
              </w:rPr>
              <w:t>-</w:t>
            </w:r>
          </w:p>
        </w:tc>
      </w:tr>
      <w:tr w14:paraId="4C12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F97EDC4">
            <w:r>
              <w:rPr>
                <w:rFonts w:hint="eastAsia"/>
              </w:rPr>
              <w:t>合计</w:t>
            </w:r>
          </w:p>
        </w:tc>
        <w:tc>
          <w:tcPr>
            <w:tcW w:w="1860" w:type="dxa"/>
            <w:vAlign w:val="center"/>
          </w:tcPr>
          <w:p w14:paraId="1B18B72F">
            <w:pPr>
              <w:jc w:val="right"/>
            </w:pPr>
            <w:r>
              <w:rPr>
                <w:rFonts w:hint="eastAsia"/>
              </w:rPr>
              <w:t>2,697,646,131.55</w:t>
            </w:r>
          </w:p>
        </w:tc>
        <w:tc>
          <w:tcPr>
            <w:tcW w:w="1517" w:type="dxa"/>
            <w:vAlign w:val="center"/>
          </w:tcPr>
          <w:p w14:paraId="54C1E65C">
            <w:pPr>
              <w:jc w:val="right"/>
            </w:pPr>
            <w:r>
              <w:rPr>
                <w:rFonts w:hint="eastAsia"/>
              </w:rPr>
              <w:t>27,578,834.08</w:t>
            </w:r>
          </w:p>
        </w:tc>
        <w:tc>
          <w:tcPr>
            <w:tcW w:w="1860" w:type="dxa"/>
            <w:vAlign w:val="center"/>
          </w:tcPr>
          <w:p w14:paraId="294C5FAC">
            <w:pPr>
              <w:jc w:val="right"/>
            </w:pPr>
            <w:r>
              <w:rPr>
                <w:rFonts w:hint="eastAsia"/>
              </w:rPr>
              <w:t>2,742,922,884.08</w:t>
            </w:r>
          </w:p>
        </w:tc>
        <w:tc>
          <w:tcPr>
            <w:tcW w:w="1517" w:type="dxa"/>
            <w:vAlign w:val="center"/>
          </w:tcPr>
          <w:p w14:paraId="7E6A47D1">
            <w:pPr>
              <w:jc w:val="right"/>
            </w:pPr>
            <w:r>
              <w:rPr>
                <w:rFonts w:hint="eastAsia"/>
              </w:rPr>
              <w:t>17,697,918.45</w:t>
            </w:r>
          </w:p>
        </w:tc>
      </w:tr>
      <w:tr w14:paraId="0701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CCE53B">
            <w:r>
              <w:rPr>
                <w:rFonts w:hint="eastAsia"/>
              </w:rPr>
              <w:t>项目</w:t>
            </w:r>
          </w:p>
        </w:tc>
        <w:tc>
          <w:tcPr>
            <w:tcW w:w="1860" w:type="dxa"/>
            <w:gridSpan w:val="4"/>
            <w:vAlign w:val="center"/>
          </w:tcPr>
          <w:p w14:paraId="023463D2">
            <w:r>
              <w:rPr>
                <w:rFonts w:hint="eastAsia"/>
              </w:rPr>
              <w:t>上年度末2024年12月31日</w:t>
            </w:r>
          </w:p>
        </w:tc>
      </w:tr>
      <w:tr w14:paraId="166A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01C480B"/>
        </w:tc>
        <w:tc>
          <w:tcPr>
            <w:tcW w:w="1860" w:type="dxa"/>
            <w:vAlign w:val="center"/>
          </w:tcPr>
          <w:p w14:paraId="7F527227">
            <w:r>
              <w:rPr>
                <w:rFonts w:hint="eastAsia"/>
              </w:rPr>
              <w:t>成本</w:t>
            </w:r>
          </w:p>
        </w:tc>
        <w:tc>
          <w:tcPr>
            <w:tcW w:w="1517" w:type="dxa"/>
            <w:vAlign w:val="center"/>
          </w:tcPr>
          <w:p w14:paraId="4D5DB6E3">
            <w:r>
              <w:rPr>
                <w:rFonts w:hint="eastAsia"/>
              </w:rPr>
              <w:t>应计利息</w:t>
            </w:r>
          </w:p>
        </w:tc>
        <w:tc>
          <w:tcPr>
            <w:tcW w:w="1860" w:type="dxa"/>
            <w:vAlign w:val="center"/>
          </w:tcPr>
          <w:p w14:paraId="0F1D6475">
            <w:r>
              <w:rPr>
                <w:rFonts w:hint="eastAsia"/>
              </w:rPr>
              <w:t>公允价值</w:t>
            </w:r>
          </w:p>
        </w:tc>
        <w:tc>
          <w:tcPr>
            <w:tcW w:w="1517" w:type="dxa"/>
            <w:vAlign w:val="center"/>
          </w:tcPr>
          <w:p w14:paraId="61E5CE8D">
            <w:r>
              <w:rPr>
                <w:rFonts w:hint="eastAsia"/>
              </w:rPr>
              <w:t>公允价值变动</w:t>
            </w:r>
          </w:p>
        </w:tc>
      </w:tr>
      <w:tr w14:paraId="2903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6A9452">
            <w:r>
              <w:rPr>
                <w:rFonts w:hint="eastAsia"/>
              </w:rPr>
              <w:t>股票</w:t>
            </w:r>
          </w:p>
        </w:tc>
        <w:tc>
          <w:tcPr>
            <w:tcW w:w="1860" w:type="dxa"/>
            <w:vAlign w:val="center"/>
          </w:tcPr>
          <w:p w14:paraId="48344482">
            <w:pPr>
              <w:jc w:val="right"/>
            </w:pPr>
            <w:r>
              <w:rPr>
                <w:rFonts w:hint="eastAsia"/>
              </w:rPr>
              <w:t>-</w:t>
            </w:r>
          </w:p>
        </w:tc>
        <w:tc>
          <w:tcPr>
            <w:tcW w:w="1517" w:type="dxa"/>
            <w:vAlign w:val="center"/>
          </w:tcPr>
          <w:p w14:paraId="7867C5FD">
            <w:pPr>
              <w:jc w:val="right"/>
            </w:pPr>
            <w:r>
              <w:rPr>
                <w:rFonts w:hint="eastAsia"/>
              </w:rPr>
              <w:t>-</w:t>
            </w:r>
          </w:p>
        </w:tc>
        <w:tc>
          <w:tcPr>
            <w:tcW w:w="1860" w:type="dxa"/>
            <w:vAlign w:val="center"/>
          </w:tcPr>
          <w:p w14:paraId="51FD9968">
            <w:pPr>
              <w:jc w:val="right"/>
            </w:pPr>
            <w:r>
              <w:rPr>
                <w:rFonts w:hint="eastAsia"/>
              </w:rPr>
              <w:t>-</w:t>
            </w:r>
          </w:p>
        </w:tc>
        <w:tc>
          <w:tcPr>
            <w:tcW w:w="1517" w:type="dxa"/>
            <w:vAlign w:val="center"/>
          </w:tcPr>
          <w:p w14:paraId="16D66A8B">
            <w:pPr>
              <w:jc w:val="right"/>
            </w:pPr>
            <w:r>
              <w:rPr>
                <w:rFonts w:hint="eastAsia"/>
              </w:rPr>
              <w:t>-</w:t>
            </w:r>
          </w:p>
        </w:tc>
      </w:tr>
      <w:tr w14:paraId="5C06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8EE6DD">
            <w:r>
              <w:rPr>
                <w:rFonts w:hint="eastAsia"/>
              </w:rPr>
              <w:t>贵金属投资-金交所黄金合约</w:t>
            </w:r>
          </w:p>
        </w:tc>
        <w:tc>
          <w:tcPr>
            <w:tcW w:w="1860" w:type="dxa"/>
            <w:vAlign w:val="center"/>
          </w:tcPr>
          <w:p w14:paraId="66233333">
            <w:pPr>
              <w:jc w:val="right"/>
            </w:pPr>
            <w:r>
              <w:rPr>
                <w:rFonts w:hint="eastAsia"/>
              </w:rPr>
              <w:t>-</w:t>
            </w:r>
          </w:p>
        </w:tc>
        <w:tc>
          <w:tcPr>
            <w:tcW w:w="1517" w:type="dxa"/>
            <w:vAlign w:val="center"/>
          </w:tcPr>
          <w:p w14:paraId="219593DB">
            <w:pPr>
              <w:jc w:val="right"/>
            </w:pPr>
            <w:r>
              <w:rPr>
                <w:rFonts w:hint="eastAsia"/>
              </w:rPr>
              <w:t>-</w:t>
            </w:r>
          </w:p>
        </w:tc>
        <w:tc>
          <w:tcPr>
            <w:tcW w:w="1860" w:type="dxa"/>
            <w:vAlign w:val="center"/>
          </w:tcPr>
          <w:p w14:paraId="61756C2B">
            <w:pPr>
              <w:jc w:val="right"/>
            </w:pPr>
            <w:r>
              <w:rPr>
                <w:rFonts w:hint="eastAsia"/>
              </w:rPr>
              <w:t>-</w:t>
            </w:r>
          </w:p>
        </w:tc>
        <w:tc>
          <w:tcPr>
            <w:tcW w:w="1517" w:type="dxa"/>
            <w:vAlign w:val="center"/>
          </w:tcPr>
          <w:p w14:paraId="5C67BC97">
            <w:pPr>
              <w:jc w:val="right"/>
            </w:pPr>
            <w:r>
              <w:rPr>
                <w:rFonts w:hint="eastAsia"/>
              </w:rPr>
              <w:t>-</w:t>
            </w:r>
          </w:p>
        </w:tc>
      </w:tr>
      <w:tr w14:paraId="152E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C3AB6A6">
            <w:r>
              <w:rPr>
                <w:rFonts w:hint="eastAsia"/>
              </w:rPr>
              <w:t>债券</w:t>
            </w:r>
          </w:p>
        </w:tc>
        <w:tc>
          <w:tcPr>
            <w:tcW w:w="897" w:type="dxa"/>
            <w:vAlign w:val="center"/>
          </w:tcPr>
          <w:p w14:paraId="7811B1DD">
            <w:r>
              <w:rPr>
                <w:rFonts w:hint="eastAsia"/>
              </w:rPr>
              <w:t>交易所市场</w:t>
            </w:r>
          </w:p>
        </w:tc>
        <w:tc>
          <w:tcPr>
            <w:tcW w:w="1860" w:type="dxa"/>
            <w:vAlign w:val="center"/>
          </w:tcPr>
          <w:p w14:paraId="5351F990">
            <w:pPr>
              <w:jc w:val="right"/>
            </w:pPr>
            <w:r>
              <w:rPr>
                <w:rFonts w:hint="eastAsia"/>
              </w:rPr>
              <w:t>711,607,125.40</w:t>
            </w:r>
          </w:p>
        </w:tc>
        <w:tc>
          <w:tcPr>
            <w:tcW w:w="1517" w:type="dxa"/>
            <w:vAlign w:val="center"/>
          </w:tcPr>
          <w:p w14:paraId="116268C6">
            <w:pPr>
              <w:jc w:val="right"/>
            </w:pPr>
            <w:r>
              <w:rPr>
                <w:rFonts w:hint="eastAsia"/>
              </w:rPr>
              <w:t>9,810,262.37</w:t>
            </w:r>
          </w:p>
        </w:tc>
        <w:tc>
          <w:tcPr>
            <w:tcW w:w="1860" w:type="dxa"/>
            <w:vAlign w:val="center"/>
          </w:tcPr>
          <w:p w14:paraId="5432DD11">
            <w:pPr>
              <w:jc w:val="right"/>
            </w:pPr>
            <w:r>
              <w:rPr>
                <w:rFonts w:hint="eastAsia"/>
              </w:rPr>
              <w:t>735,135,262.37</w:t>
            </w:r>
          </w:p>
        </w:tc>
        <w:tc>
          <w:tcPr>
            <w:tcW w:w="1517" w:type="dxa"/>
            <w:vAlign w:val="center"/>
          </w:tcPr>
          <w:p w14:paraId="66A1133F">
            <w:pPr>
              <w:jc w:val="right"/>
            </w:pPr>
            <w:r>
              <w:rPr>
                <w:rFonts w:hint="eastAsia"/>
              </w:rPr>
              <w:t>13,717,874.60</w:t>
            </w:r>
          </w:p>
        </w:tc>
      </w:tr>
      <w:tr w14:paraId="63D4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648BE1D"/>
        </w:tc>
        <w:tc>
          <w:tcPr>
            <w:tcW w:w="897" w:type="dxa"/>
            <w:vAlign w:val="center"/>
          </w:tcPr>
          <w:p w14:paraId="1981221C">
            <w:r>
              <w:rPr>
                <w:rFonts w:hint="eastAsia"/>
              </w:rPr>
              <w:t>银行间市场</w:t>
            </w:r>
          </w:p>
        </w:tc>
        <w:tc>
          <w:tcPr>
            <w:tcW w:w="1860" w:type="dxa"/>
            <w:vAlign w:val="center"/>
          </w:tcPr>
          <w:p w14:paraId="6F722CD3">
            <w:pPr>
              <w:jc w:val="right"/>
            </w:pPr>
            <w:r>
              <w:rPr>
                <w:rFonts w:hint="eastAsia"/>
              </w:rPr>
              <w:t>2,495,012,781.54</w:t>
            </w:r>
          </w:p>
        </w:tc>
        <w:tc>
          <w:tcPr>
            <w:tcW w:w="1517" w:type="dxa"/>
            <w:vAlign w:val="center"/>
          </w:tcPr>
          <w:p w14:paraId="2803AD2A">
            <w:pPr>
              <w:jc w:val="right"/>
            </w:pPr>
            <w:r>
              <w:rPr>
                <w:rFonts w:hint="eastAsia"/>
              </w:rPr>
              <w:t>29,632,863.33</w:t>
            </w:r>
          </w:p>
        </w:tc>
        <w:tc>
          <w:tcPr>
            <w:tcW w:w="1860" w:type="dxa"/>
            <w:vAlign w:val="center"/>
          </w:tcPr>
          <w:p w14:paraId="7C4A75A1">
            <w:pPr>
              <w:jc w:val="right"/>
            </w:pPr>
            <w:r>
              <w:rPr>
                <w:rFonts w:hint="eastAsia"/>
              </w:rPr>
              <w:t>2,579,143,863.33</w:t>
            </w:r>
          </w:p>
        </w:tc>
        <w:tc>
          <w:tcPr>
            <w:tcW w:w="1517" w:type="dxa"/>
            <w:vAlign w:val="center"/>
          </w:tcPr>
          <w:p w14:paraId="76879B20">
            <w:pPr>
              <w:jc w:val="right"/>
            </w:pPr>
            <w:r>
              <w:rPr>
                <w:rFonts w:hint="eastAsia"/>
              </w:rPr>
              <w:t>54,498,218.46</w:t>
            </w:r>
          </w:p>
        </w:tc>
      </w:tr>
      <w:tr w14:paraId="7B24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AEE78D"/>
        </w:tc>
        <w:tc>
          <w:tcPr>
            <w:tcW w:w="897" w:type="dxa"/>
            <w:vAlign w:val="center"/>
          </w:tcPr>
          <w:p w14:paraId="04A15C94">
            <w:r>
              <w:rPr>
                <w:rFonts w:hint="eastAsia"/>
              </w:rPr>
              <w:t>合计</w:t>
            </w:r>
          </w:p>
        </w:tc>
        <w:tc>
          <w:tcPr>
            <w:tcW w:w="1860" w:type="dxa"/>
            <w:vAlign w:val="center"/>
          </w:tcPr>
          <w:p w14:paraId="3E8054F2">
            <w:pPr>
              <w:jc w:val="right"/>
            </w:pPr>
            <w:r>
              <w:rPr>
                <w:rFonts w:hint="eastAsia"/>
              </w:rPr>
              <w:t>3,206,619,906.94</w:t>
            </w:r>
          </w:p>
        </w:tc>
        <w:tc>
          <w:tcPr>
            <w:tcW w:w="1517" w:type="dxa"/>
            <w:vAlign w:val="center"/>
          </w:tcPr>
          <w:p w14:paraId="28140499">
            <w:pPr>
              <w:jc w:val="right"/>
            </w:pPr>
            <w:r>
              <w:rPr>
                <w:rFonts w:hint="eastAsia"/>
              </w:rPr>
              <w:t>39,443,125.70</w:t>
            </w:r>
          </w:p>
        </w:tc>
        <w:tc>
          <w:tcPr>
            <w:tcW w:w="1860" w:type="dxa"/>
            <w:vAlign w:val="center"/>
          </w:tcPr>
          <w:p w14:paraId="353B68EC">
            <w:pPr>
              <w:jc w:val="right"/>
            </w:pPr>
            <w:r>
              <w:rPr>
                <w:rFonts w:hint="eastAsia"/>
              </w:rPr>
              <w:t>3,314,279,125.70</w:t>
            </w:r>
          </w:p>
        </w:tc>
        <w:tc>
          <w:tcPr>
            <w:tcW w:w="1517" w:type="dxa"/>
            <w:vAlign w:val="center"/>
          </w:tcPr>
          <w:p w14:paraId="614F27DE">
            <w:pPr>
              <w:jc w:val="right"/>
            </w:pPr>
            <w:r>
              <w:rPr>
                <w:rFonts w:hint="eastAsia"/>
              </w:rPr>
              <w:t>68,216,093.06</w:t>
            </w:r>
          </w:p>
        </w:tc>
      </w:tr>
      <w:tr w14:paraId="274F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3A7896">
            <w:r>
              <w:rPr>
                <w:rFonts w:hint="eastAsia"/>
              </w:rPr>
              <w:t>资产支持证券</w:t>
            </w:r>
          </w:p>
        </w:tc>
        <w:tc>
          <w:tcPr>
            <w:tcW w:w="1860" w:type="dxa"/>
            <w:vAlign w:val="center"/>
          </w:tcPr>
          <w:p w14:paraId="6C9453A8">
            <w:pPr>
              <w:jc w:val="right"/>
            </w:pPr>
            <w:r>
              <w:rPr>
                <w:rFonts w:hint="eastAsia"/>
              </w:rPr>
              <w:t>-</w:t>
            </w:r>
          </w:p>
        </w:tc>
        <w:tc>
          <w:tcPr>
            <w:tcW w:w="1517" w:type="dxa"/>
            <w:vAlign w:val="center"/>
          </w:tcPr>
          <w:p w14:paraId="70E4C911">
            <w:pPr>
              <w:jc w:val="right"/>
            </w:pPr>
            <w:r>
              <w:rPr>
                <w:rFonts w:hint="eastAsia"/>
              </w:rPr>
              <w:t>-</w:t>
            </w:r>
          </w:p>
        </w:tc>
        <w:tc>
          <w:tcPr>
            <w:tcW w:w="1860" w:type="dxa"/>
            <w:vAlign w:val="center"/>
          </w:tcPr>
          <w:p w14:paraId="24471595">
            <w:pPr>
              <w:jc w:val="right"/>
            </w:pPr>
            <w:r>
              <w:rPr>
                <w:rFonts w:hint="eastAsia"/>
              </w:rPr>
              <w:t>-</w:t>
            </w:r>
          </w:p>
        </w:tc>
        <w:tc>
          <w:tcPr>
            <w:tcW w:w="1517" w:type="dxa"/>
            <w:vAlign w:val="center"/>
          </w:tcPr>
          <w:p w14:paraId="7AA78730">
            <w:pPr>
              <w:jc w:val="right"/>
            </w:pPr>
            <w:r>
              <w:rPr>
                <w:rFonts w:hint="eastAsia"/>
              </w:rPr>
              <w:t>-</w:t>
            </w:r>
          </w:p>
        </w:tc>
      </w:tr>
      <w:tr w14:paraId="7F1D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01D7D1">
            <w:r>
              <w:rPr>
                <w:rFonts w:hint="eastAsia"/>
              </w:rPr>
              <w:t>基金</w:t>
            </w:r>
          </w:p>
        </w:tc>
        <w:tc>
          <w:tcPr>
            <w:tcW w:w="1860" w:type="dxa"/>
            <w:vAlign w:val="center"/>
          </w:tcPr>
          <w:p w14:paraId="277289FF">
            <w:pPr>
              <w:jc w:val="right"/>
            </w:pPr>
            <w:r>
              <w:rPr>
                <w:rFonts w:hint="eastAsia"/>
              </w:rPr>
              <w:t>-</w:t>
            </w:r>
          </w:p>
        </w:tc>
        <w:tc>
          <w:tcPr>
            <w:tcW w:w="1517" w:type="dxa"/>
            <w:vAlign w:val="center"/>
          </w:tcPr>
          <w:p w14:paraId="34CCE14D">
            <w:pPr>
              <w:jc w:val="right"/>
            </w:pPr>
            <w:r>
              <w:rPr>
                <w:rFonts w:hint="eastAsia"/>
              </w:rPr>
              <w:t>-</w:t>
            </w:r>
          </w:p>
        </w:tc>
        <w:tc>
          <w:tcPr>
            <w:tcW w:w="1860" w:type="dxa"/>
            <w:vAlign w:val="center"/>
          </w:tcPr>
          <w:p w14:paraId="26F358AC">
            <w:pPr>
              <w:jc w:val="right"/>
            </w:pPr>
            <w:r>
              <w:rPr>
                <w:rFonts w:hint="eastAsia"/>
              </w:rPr>
              <w:t>-</w:t>
            </w:r>
          </w:p>
        </w:tc>
        <w:tc>
          <w:tcPr>
            <w:tcW w:w="1517" w:type="dxa"/>
            <w:vAlign w:val="center"/>
          </w:tcPr>
          <w:p w14:paraId="083641E6">
            <w:pPr>
              <w:jc w:val="right"/>
            </w:pPr>
            <w:r>
              <w:rPr>
                <w:rFonts w:hint="eastAsia"/>
              </w:rPr>
              <w:t>-</w:t>
            </w:r>
          </w:p>
        </w:tc>
      </w:tr>
      <w:tr w14:paraId="3569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C99009">
            <w:r>
              <w:rPr>
                <w:rFonts w:hint="eastAsia"/>
              </w:rPr>
              <w:t>其他</w:t>
            </w:r>
          </w:p>
        </w:tc>
        <w:tc>
          <w:tcPr>
            <w:tcW w:w="1860" w:type="dxa"/>
            <w:vAlign w:val="center"/>
          </w:tcPr>
          <w:p w14:paraId="54DFA43F">
            <w:pPr>
              <w:jc w:val="right"/>
            </w:pPr>
            <w:r>
              <w:rPr>
                <w:rFonts w:hint="eastAsia"/>
              </w:rPr>
              <w:t>-</w:t>
            </w:r>
          </w:p>
        </w:tc>
        <w:tc>
          <w:tcPr>
            <w:tcW w:w="1517" w:type="dxa"/>
            <w:vAlign w:val="center"/>
          </w:tcPr>
          <w:p w14:paraId="0AE2EA7B">
            <w:pPr>
              <w:jc w:val="right"/>
            </w:pPr>
            <w:r>
              <w:rPr>
                <w:rFonts w:hint="eastAsia"/>
              </w:rPr>
              <w:t>-</w:t>
            </w:r>
          </w:p>
        </w:tc>
        <w:tc>
          <w:tcPr>
            <w:tcW w:w="1860" w:type="dxa"/>
            <w:vAlign w:val="center"/>
          </w:tcPr>
          <w:p w14:paraId="19E51BB0">
            <w:pPr>
              <w:jc w:val="right"/>
            </w:pPr>
            <w:r>
              <w:rPr>
                <w:rFonts w:hint="eastAsia"/>
              </w:rPr>
              <w:t>-</w:t>
            </w:r>
          </w:p>
        </w:tc>
        <w:tc>
          <w:tcPr>
            <w:tcW w:w="1517" w:type="dxa"/>
            <w:vAlign w:val="center"/>
          </w:tcPr>
          <w:p w14:paraId="4FB7CB5D">
            <w:pPr>
              <w:jc w:val="right"/>
            </w:pPr>
            <w:r>
              <w:rPr>
                <w:rFonts w:hint="eastAsia"/>
              </w:rPr>
              <w:t>-</w:t>
            </w:r>
          </w:p>
        </w:tc>
      </w:tr>
      <w:tr w14:paraId="2119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7C4A29">
            <w:r>
              <w:rPr>
                <w:rFonts w:hint="eastAsia"/>
              </w:rPr>
              <w:t>合计</w:t>
            </w:r>
          </w:p>
        </w:tc>
        <w:tc>
          <w:tcPr>
            <w:tcW w:w="1860" w:type="dxa"/>
            <w:vAlign w:val="center"/>
          </w:tcPr>
          <w:p w14:paraId="7C539837">
            <w:pPr>
              <w:jc w:val="right"/>
            </w:pPr>
            <w:r>
              <w:rPr>
                <w:rFonts w:hint="eastAsia"/>
              </w:rPr>
              <w:t>3,206,619,906.94</w:t>
            </w:r>
          </w:p>
        </w:tc>
        <w:tc>
          <w:tcPr>
            <w:tcW w:w="1517" w:type="dxa"/>
            <w:vAlign w:val="center"/>
          </w:tcPr>
          <w:p w14:paraId="5AD951FD">
            <w:pPr>
              <w:jc w:val="right"/>
            </w:pPr>
            <w:r>
              <w:rPr>
                <w:rFonts w:hint="eastAsia"/>
              </w:rPr>
              <w:t>39,443,125.70</w:t>
            </w:r>
          </w:p>
        </w:tc>
        <w:tc>
          <w:tcPr>
            <w:tcW w:w="1860" w:type="dxa"/>
            <w:vAlign w:val="center"/>
          </w:tcPr>
          <w:p w14:paraId="6B0C6A36">
            <w:pPr>
              <w:jc w:val="right"/>
            </w:pPr>
            <w:r>
              <w:rPr>
                <w:rFonts w:hint="eastAsia"/>
              </w:rPr>
              <w:t>3,314,279,125.70</w:t>
            </w:r>
          </w:p>
        </w:tc>
        <w:tc>
          <w:tcPr>
            <w:tcW w:w="1517" w:type="dxa"/>
            <w:vAlign w:val="center"/>
          </w:tcPr>
          <w:p w14:paraId="33A1F001">
            <w:pPr>
              <w:jc w:val="right"/>
            </w:pPr>
            <w:r>
              <w:rPr>
                <w:rFonts w:hint="eastAsia"/>
              </w:rPr>
              <w:t>68,216,093.06</w:t>
            </w:r>
          </w:p>
        </w:tc>
      </w:tr>
    </w:tbl>
    <w:p w14:paraId="0929ABCC">
      <w:pPr>
        <w:pStyle w:val="35"/>
      </w:pPr>
      <w:bookmarkStart w:id="74" w:name="_Toc74"/>
      <w:r>
        <w:t>衍生金融资产/负债</w:t>
      </w:r>
      <w:bookmarkEnd w:id="74"/>
    </w:p>
    <w:p w14:paraId="7902DC81">
      <w:pPr>
        <w:pStyle w:val="36"/>
      </w:pPr>
      <w:bookmarkStart w:id="75" w:name="_Toc75"/>
      <w:r>
        <w:t>衍生金融资产/负债期末余额</w:t>
      </w:r>
      <w:bookmarkEnd w:id="75"/>
    </w:p>
    <w:p w14:paraId="70A5F27E">
      <w:pPr>
        <w:pStyle w:val="18"/>
        <w:rPr>
          <w:rFonts w:hint="eastAsia"/>
        </w:rPr>
      </w:pPr>
      <w:r>
        <w:rPr>
          <w:rFonts w:hint="eastAsia"/>
        </w:rPr>
        <w:t>无。</w:t>
      </w:r>
    </w:p>
    <w:p w14:paraId="00EBD2DD">
      <w:pPr>
        <w:pStyle w:val="35"/>
      </w:pPr>
      <w:bookmarkStart w:id="76" w:name="_Toc76"/>
      <w:r>
        <w:t xml:space="preserve"> 买入返售金融资产</w:t>
      </w:r>
      <w:bookmarkEnd w:id="76"/>
    </w:p>
    <w:p w14:paraId="21DCDE60">
      <w:pPr>
        <w:pStyle w:val="36"/>
      </w:pPr>
      <w:bookmarkStart w:id="77" w:name="_Toc77"/>
      <w:r>
        <w:t>各项买入返售金融资产期末余额</w:t>
      </w:r>
      <w:bookmarkEnd w:id="77"/>
    </w:p>
    <w:p w14:paraId="491B74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4BD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DFFA28A">
            <w:r>
              <w:rPr>
                <w:rFonts w:hint="eastAsia"/>
              </w:rPr>
              <w:t>项目</w:t>
            </w:r>
          </w:p>
        </w:tc>
        <w:tc>
          <w:tcPr>
            <w:tcW w:w="2519" w:type="dxa"/>
            <w:gridSpan w:val="2"/>
            <w:vAlign w:val="center"/>
          </w:tcPr>
          <w:p w14:paraId="20F71EE4">
            <w:r>
              <w:rPr>
                <w:rFonts w:hint="eastAsia"/>
              </w:rPr>
              <w:t>本期末2025年12月31日</w:t>
            </w:r>
          </w:p>
        </w:tc>
      </w:tr>
      <w:tr w14:paraId="63F8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77D7417"/>
        </w:tc>
        <w:tc>
          <w:tcPr>
            <w:tcW w:w="2519" w:type="dxa"/>
            <w:vAlign w:val="center"/>
          </w:tcPr>
          <w:p w14:paraId="587353A9">
            <w:r>
              <w:rPr>
                <w:rFonts w:hint="eastAsia"/>
              </w:rPr>
              <w:t>账面余额</w:t>
            </w:r>
          </w:p>
        </w:tc>
        <w:tc>
          <w:tcPr>
            <w:tcW w:w="3322" w:type="dxa"/>
            <w:vAlign w:val="center"/>
          </w:tcPr>
          <w:p w14:paraId="51069690">
            <w:r>
              <w:rPr>
                <w:rFonts w:hint="eastAsia"/>
              </w:rPr>
              <w:t>其中：买断式逆回购</w:t>
            </w:r>
          </w:p>
        </w:tc>
      </w:tr>
      <w:tr w14:paraId="43B9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D147208">
            <w:r>
              <w:rPr>
                <w:rFonts w:hint="eastAsia"/>
              </w:rPr>
              <w:t>交易所市场</w:t>
            </w:r>
          </w:p>
        </w:tc>
        <w:tc>
          <w:tcPr>
            <w:tcW w:w="2519" w:type="dxa"/>
            <w:vAlign w:val="center"/>
          </w:tcPr>
          <w:p w14:paraId="511648B9">
            <w:pPr>
              <w:jc w:val="right"/>
            </w:pPr>
            <w:r>
              <w:rPr>
                <w:rFonts w:hint="eastAsia"/>
              </w:rPr>
              <w:t>-</w:t>
            </w:r>
          </w:p>
        </w:tc>
        <w:tc>
          <w:tcPr>
            <w:tcW w:w="3322" w:type="dxa"/>
            <w:vAlign w:val="center"/>
          </w:tcPr>
          <w:p w14:paraId="696C2C13">
            <w:pPr>
              <w:jc w:val="right"/>
            </w:pPr>
            <w:r>
              <w:rPr>
                <w:rFonts w:hint="eastAsia"/>
              </w:rPr>
              <w:t>-</w:t>
            </w:r>
          </w:p>
        </w:tc>
      </w:tr>
      <w:tr w14:paraId="40B4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ABBA672">
            <w:r>
              <w:rPr>
                <w:rFonts w:hint="eastAsia"/>
              </w:rPr>
              <w:t>银行间市场</w:t>
            </w:r>
          </w:p>
        </w:tc>
        <w:tc>
          <w:tcPr>
            <w:tcW w:w="2519" w:type="dxa"/>
            <w:vAlign w:val="center"/>
          </w:tcPr>
          <w:p w14:paraId="338325F0">
            <w:pPr>
              <w:jc w:val="right"/>
            </w:pPr>
            <w:r>
              <w:rPr>
                <w:rFonts w:hint="eastAsia"/>
              </w:rPr>
              <w:t>92,016,526.30</w:t>
            </w:r>
          </w:p>
        </w:tc>
        <w:tc>
          <w:tcPr>
            <w:tcW w:w="3322" w:type="dxa"/>
            <w:vAlign w:val="center"/>
          </w:tcPr>
          <w:p w14:paraId="2E726159">
            <w:pPr>
              <w:jc w:val="right"/>
            </w:pPr>
            <w:r>
              <w:rPr>
                <w:rFonts w:hint="eastAsia"/>
              </w:rPr>
              <w:t>-</w:t>
            </w:r>
          </w:p>
        </w:tc>
      </w:tr>
      <w:tr w14:paraId="2B9D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DA80033">
            <w:r>
              <w:rPr>
                <w:rFonts w:hint="eastAsia"/>
              </w:rPr>
              <w:t>合计</w:t>
            </w:r>
          </w:p>
        </w:tc>
        <w:tc>
          <w:tcPr>
            <w:tcW w:w="2519" w:type="dxa"/>
            <w:vAlign w:val="center"/>
          </w:tcPr>
          <w:p w14:paraId="57C6CDDA">
            <w:pPr>
              <w:jc w:val="right"/>
            </w:pPr>
            <w:r>
              <w:rPr>
                <w:rFonts w:hint="eastAsia"/>
              </w:rPr>
              <w:t>92,016,526.30</w:t>
            </w:r>
          </w:p>
        </w:tc>
        <w:tc>
          <w:tcPr>
            <w:tcW w:w="3322" w:type="dxa"/>
            <w:vAlign w:val="center"/>
          </w:tcPr>
          <w:p w14:paraId="0CCA8A29">
            <w:pPr>
              <w:jc w:val="right"/>
            </w:pPr>
            <w:r>
              <w:rPr>
                <w:rFonts w:hint="eastAsia"/>
              </w:rPr>
              <w:t>-</w:t>
            </w:r>
          </w:p>
        </w:tc>
      </w:tr>
      <w:tr w14:paraId="5CBC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8C0D17C">
            <w:r>
              <w:rPr>
                <w:rFonts w:hint="eastAsia"/>
              </w:rPr>
              <w:t>项目</w:t>
            </w:r>
          </w:p>
        </w:tc>
        <w:tc>
          <w:tcPr>
            <w:tcW w:w="2519" w:type="dxa"/>
            <w:gridSpan w:val="2"/>
            <w:vAlign w:val="center"/>
          </w:tcPr>
          <w:p w14:paraId="426B359B">
            <w:r>
              <w:rPr>
                <w:rFonts w:hint="eastAsia"/>
              </w:rPr>
              <w:t>上年度末2024年12月31日</w:t>
            </w:r>
          </w:p>
        </w:tc>
      </w:tr>
      <w:tr w14:paraId="61A9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BB9CE7E"/>
        </w:tc>
        <w:tc>
          <w:tcPr>
            <w:tcW w:w="2519" w:type="dxa"/>
            <w:vAlign w:val="center"/>
          </w:tcPr>
          <w:p w14:paraId="747B4FA0">
            <w:r>
              <w:rPr>
                <w:rFonts w:hint="eastAsia"/>
              </w:rPr>
              <w:t>账面余额</w:t>
            </w:r>
          </w:p>
        </w:tc>
        <w:tc>
          <w:tcPr>
            <w:tcW w:w="3322" w:type="dxa"/>
            <w:vAlign w:val="center"/>
          </w:tcPr>
          <w:p w14:paraId="6AF04C42">
            <w:r>
              <w:rPr>
                <w:rFonts w:hint="eastAsia"/>
              </w:rPr>
              <w:t>其中：买断式逆回购</w:t>
            </w:r>
          </w:p>
        </w:tc>
      </w:tr>
      <w:tr w14:paraId="4BEE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74DA6E">
            <w:r>
              <w:rPr>
                <w:rFonts w:hint="eastAsia"/>
              </w:rPr>
              <w:t>交易所市场</w:t>
            </w:r>
          </w:p>
        </w:tc>
        <w:tc>
          <w:tcPr>
            <w:tcW w:w="2519" w:type="dxa"/>
            <w:vAlign w:val="center"/>
          </w:tcPr>
          <w:p w14:paraId="0B8C36BF">
            <w:pPr>
              <w:jc w:val="right"/>
            </w:pPr>
            <w:r>
              <w:rPr>
                <w:rFonts w:hint="eastAsia"/>
              </w:rPr>
              <w:t>-</w:t>
            </w:r>
          </w:p>
        </w:tc>
        <w:tc>
          <w:tcPr>
            <w:tcW w:w="3322" w:type="dxa"/>
            <w:vAlign w:val="center"/>
          </w:tcPr>
          <w:p w14:paraId="32B5A80A">
            <w:pPr>
              <w:jc w:val="right"/>
            </w:pPr>
            <w:r>
              <w:rPr>
                <w:rFonts w:hint="eastAsia"/>
              </w:rPr>
              <w:t>-</w:t>
            </w:r>
          </w:p>
        </w:tc>
      </w:tr>
      <w:tr w14:paraId="3966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EF7F7D6">
            <w:r>
              <w:rPr>
                <w:rFonts w:hint="eastAsia"/>
              </w:rPr>
              <w:t>银行间市场</w:t>
            </w:r>
          </w:p>
        </w:tc>
        <w:tc>
          <w:tcPr>
            <w:tcW w:w="2519" w:type="dxa"/>
            <w:vAlign w:val="center"/>
          </w:tcPr>
          <w:p w14:paraId="4BED8B5B">
            <w:pPr>
              <w:jc w:val="right"/>
            </w:pPr>
            <w:r>
              <w:rPr>
                <w:rFonts w:hint="eastAsia"/>
              </w:rPr>
              <w:t>-</w:t>
            </w:r>
          </w:p>
        </w:tc>
        <w:tc>
          <w:tcPr>
            <w:tcW w:w="3322" w:type="dxa"/>
            <w:vAlign w:val="center"/>
          </w:tcPr>
          <w:p w14:paraId="20B3285F">
            <w:pPr>
              <w:jc w:val="right"/>
            </w:pPr>
            <w:r>
              <w:rPr>
                <w:rFonts w:hint="eastAsia"/>
              </w:rPr>
              <w:t>-</w:t>
            </w:r>
          </w:p>
        </w:tc>
      </w:tr>
      <w:tr w14:paraId="2FB4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8DD6C7D">
            <w:r>
              <w:rPr>
                <w:rFonts w:hint="eastAsia"/>
              </w:rPr>
              <w:t>合计</w:t>
            </w:r>
          </w:p>
        </w:tc>
        <w:tc>
          <w:tcPr>
            <w:tcW w:w="2519" w:type="dxa"/>
            <w:vAlign w:val="center"/>
          </w:tcPr>
          <w:p w14:paraId="32D8A62A">
            <w:pPr>
              <w:jc w:val="right"/>
            </w:pPr>
            <w:r>
              <w:rPr>
                <w:rFonts w:hint="eastAsia"/>
              </w:rPr>
              <w:t>-</w:t>
            </w:r>
          </w:p>
        </w:tc>
        <w:tc>
          <w:tcPr>
            <w:tcW w:w="3322" w:type="dxa"/>
            <w:vAlign w:val="center"/>
          </w:tcPr>
          <w:p w14:paraId="5323DD3F">
            <w:pPr>
              <w:jc w:val="right"/>
            </w:pPr>
            <w:r>
              <w:rPr>
                <w:rFonts w:hint="eastAsia"/>
              </w:rPr>
              <w:t>-</w:t>
            </w:r>
          </w:p>
        </w:tc>
      </w:tr>
    </w:tbl>
    <w:p w14:paraId="3F82E2F1">
      <w:pPr>
        <w:pStyle w:val="36"/>
      </w:pPr>
      <w:bookmarkStart w:id="78" w:name="_Toc78"/>
      <w:r>
        <w:t xml:space="preserve"> 期末买断式逆回购交易中取得的债券</w:t>
      </w:r>
      <w:bookmarkEnd w:id="78"/>
    </w:p>
    <w:p w14:paraId="596B0221">
      <w:pPr>
        <w:pStyle w:val="18"/>
        <w:rPr>
          <w:rFonts w:hint="eastAsia"/>
        </w:rPr>
      </w:pPr>
      <w:r>
        <w:rPr>
          <w:rFonts w:hint="eastAsia"/>
        </w:rPr>
        <w:t>无。</w:t>
      </w:r>
    </w:p>
    <w:p w14:paraId="49B5C220">
      <w:pPr>
        <w:pStyle w:val="35"/>
      </w:pPr>
      <w:bookmarkStart w:id="79" w:name="_Toc79"/>
      <w:r>
        <w:t xml:space="preserve"> 其他资产</w:t>
      </w:r>
      <w:bookmarkEnd w:id="79"/>
    </w:p>
    <w:p w14:paraId="20AD63CC">
      <w:pPr>
        <w:pStyle w:val="18"/>
        <w:rPr>
          <w:rFonts w:hint="eastAsia"/>
        </w:rPr>
      </w:pPr>
      <w:r>
        <w:rPr>
          <w:rFonts w:hint="eastAsia"/>
        </w:rPr>
        <w:t>无。</w:t>
      </w:r>
    </w:p>
    <w:p w14:paraId="6505E6B5">
      <w:pPr>
        <w:pStyle w:val="35"/>
      </w:pPr>
      <w:bookmarkStart w:id="80" w:name="_Toc80"/>
      <w:r>
        <w:t>其他负债</w:t>
      </w:r>
      <w:bookmarkEnd w:id="80"/>
    </w:p>
    <w:p w14:paraId="2815AAC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DA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6A39FA">
            <w:pPr>
              <w:jc w:val="center"/>
            </w:pPr>
            <w:r>
              <w:rPr>
                <w:rFonts w:hint="eastAsia"/>
                <w:b/>
              </w:rPr>
              <w:t>项目</w:t>
            </w:r>
          </w:p>
        </w:tc>
        <w:tc>
          <w:tcPr>
            <w:tcW w:w="2768" w:type="dxa"/>
            <w:shd w:val="clear" w:color="auto" w:fill="BFBFBF"/>
            <w:vAlign w:val="center"/>
          </w:tcPr>
          <w:p w14:paraId="48496DDF">
            <w:pPr>
              <w:jc w:val="center"/>
            </w:pPr>
            <w:r>
              <w:rPr>
                <w:rFonts w:hint="eastAsia"/>
                <w:b/>
              </w:rPr>
              <w:t>本期末2025年12月31日</w:t>
            </w:r>
          </w:p>
        </w:tc>
        <w:tc>
          <w:tcPr>
            <w:tcW w:w="2768" w:type="dxa"/>
            <w:shd w:val="clear" w:color="auto" w:fill="BFBFBF"/>
            <w:vAlign w:val="center"/>
          </w:tcPr>
          <w:p w14:paraId="1D3D99FB">
            <w:pPr>
              <w:jc w:val="center"/>
            </w:pPr>
            <w:r>
              <w:rPr>
                <w:rFonts w:hint="eastAsia"/>
                <w:b/>
              </w:rPr>
              <w:t>上年度末2024年12月31日</w:t>
            </w:r>
          </w:p>
        </w:tc>
      </w:tr>
      <w:tr w14:paraId="4FFA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84BDD">
            <w:r>
              <w:rPr>
                <w:rFonts w:hint="eastAsia"/>
              </w:rPr>
              <w:t>应付券商交易单元保证金</w:t>
            </w:r>
          </w:p>
        </w:tc>
        <w:tc>
          <w:tcPr>
            <w:tcW w:w="2768" w:type="dxa"/>
            <w:vAlign w:val="center"/>
          </w:tcPr>
          <w:p w14:paraId="21426E44">
            <w:pPr>
              <w:jc w:val="right"/>
            </w:pPr>
            <w:r>
              <w:rPr>
                <w:rFonts w:hint="eastAsia"/>
              </w:rPr>
              <w:t>-</w:t>
            </w:r>
          </w:p>
        </w:tc>
        <w:tc>
          <w:tcPr>
            <w:tcW w:w="2768" w:type="dxa"/>
            <w:vAlign w:val="center"/>
          </w:tcPr>
          <w:p w14:paraId="74B73419">
            <w:pPr>
              <w:jc w:val="right"/>
            </w:pPr>
            <w:r>
              <w:rPr>
                <w:rFonts w:hint="eastAsia"/>
              </w:rPr>
              <w:t>-</w:t>
            </w:r>
          </w:p>
        </w:tc>
      </w:tr>
      <w:tr w14:paraId="732B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D1AEF">
            <w:r>
              <w:rPr>
                <w:rFonts w:hint="eastAsia"/>
              </w:rPr>
              <w:t>应付赎回费</w:t>
            </w:r>
          </w:p>
        </w:tc>
        <w:tc>
          <w:tcPr>
            <w:tcW w:w="2768" w:type="dxa"/>
            <w:vAlign w:val="center"/>
          </w:tcPr>
          <w:p w14:paraId="30BE9171">
            <w:pPr>
              <w:jc w:val="right"/>
            </w:pPr>
            <w:r>
              <w:rPr>
                <w:rFonts w:hint="eastAsia"/>
              </w:rPr>
              <w:t>-</w:t>
            </w:r>
          </w:p>
        </w:tc>
        <w:tc>
          <w:tcPr>
            <w:tcW w:w="2768" w:type="dxa"/>
            <w:vAlign w:val="center"/>
          </w:tcPr>
          <w:p w14:paraId="58AA1DEF">
            <w:pPr>
              <w:jc w:val="right"/>
            </w:pPr>
            <w:r>
              <w:rPr>
                <w:rFonts w:hint="eastAsia"/>
              </w:rPr>
              <w:t>-</w:t>
            </w:r>
          </w:p>
        </w:tc>
      </w:tr>
      <w:tr w14:paraId="1CC8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B40731">
            <w:r>
              <w:rPr>
                <w:rFonts w:hint="eastAsia"/>
              </w:rPr>
              <w:t>应付证券出借违约金</w:t>
            </w:r>
          </w:p>
        </w:tc>
        <w:tc>
          <w:tcPr>
            <w:tcW w:w="2768" w:type="dxa"/>
            <w:vAlign w:val="center"/>
          </w:tcPr>
          <w:p w14:paraId="60F2B532">
            <w:pPr>
              <w:jc w:val="right"/>
            </w:pPr>
            <w:r>
              <w:rPr>
                <w:rFonts w:hint="eastAsia"/>
              </w:rPr>
              <w:t>-</w:t>
            </w:r>
          </w:p>
        </w:tc>
        <w:tc>
          <w:tcPr>
            <w:tcW w:w="2768" w:type="dxa"/>
            <w:vAlign w:val="center"/>
          </w:tcPr>
          <w:p w14:paraId="462ADE7A">
            <w:pPr>
              <w:jc w:val="right"/>
            </w:pPr>
            <w:r>
              <w:rPr>
                <w:rFonts w:hint="eastAsia"/>
              </w:rPr>
              <w:t>-</w:t>
            </w:r>
          </w:p>
        </w:tc>
      </w:tr>
      <w:tr w14:paraId="2E49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57C9D">
            <w:r>
              <w:rPr>
                <w:rFonts w:hint="eastAsia"/>
              </w:rPr>
              <w:t>应付交易费用</w:t>
            </w:r>
          </w:p>
        </w:tc>
        <w:tc>
          <w:tcPr>
            <w:tcW w:w="2768" w:type="dxa"/>
            <w:vAlign w:val="center"/>
          </w:tcPr>
          <w:p w14:paraId="0CD6D9A2">
            <w:pPr>
              <w:jc w:val="right"/>
            </w:pPr>
            <w:r>
              <w:rPr>
                <w:rFonts w:hint="eastAsia"/>
              </w:rPr>
              <w:t>46,982.59</w:t>
            </w:r>
          </w:p>
        </w:tc>
        <w:tc>
          <w:tcPr>
            <w:tcW w:w="2768" w:type="dxa"/>
            <w:vAlign w:val="center"/>
          </w:tcPr>
          <w:p w14:paraId="3A65CA9D">
            <w:pPr>
              <w:jc w:val="right"/>
            </w:pPr>
            <w:r>
              <w:rPr>
                <w:rFonts w:hint="eastAsia"/>
              </w:rPr>
              <w:t>55,000.25</w:t>
            </w:r>
          </w:p>
        </w:tc>
      </w:tr>
      <w:tr w14:paraId="7C7B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BC880">
            <w:r>
              <w:rPr>
                <w:rFonts w:hint="eastAsia"/>
              </w:rPr>
              <w:t>其中：交易所市场</w:t>
            </w:r>
          </w:p>
        </w:tc>
        <w:tc>
          <w:tcPr>
            <w:tcW w:w="2768" w:type="dxa"/>
            <w:vAlign w:val="center"/>
          </w:tcPr>
          <w:p w14:paraId="1E02017B">
            <w:pPr>
              <w:jc w:val="right"/>
            </w:pPr>
            <w:r>
              <w:rPr>
                <w:rFonts w:hint="eastAsia"/>
              </w:rPr>
              <w:t>-</w:t>
            </w:r>
          </w:p>
        </w:tc>
        <w:tc>
          <w:tcPr>
            <w:tcW w:w="2768" w:type="dxa"/>
            <w:vAlign w:val="center"/>
          </w:tcPr>
          <w:p w14:paraId="53E0641E">
            <w:pPr>
              <w:jc w:val="right"/>
            </w:pPr>
            <w:r>
              <w:rPr>
                <w:rFonts w:hint="eastAsia"/>
              </w:rPr>
              <w:t>-</w:t>
            </w:r>
          </w:p>
        </w:tc>
      </w:tr>
      <w:tr w14:paraId="3441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5FE02">
            <w:r>
              <w:rPr>
                <w:rFonts w:hint="eastAsia"/>
              </w:rPr>
              <w:t xml:space="preserve">      银行间市场</w:t>
            </w:r>
          </w:p>
        </w:tc>
        <w:tc>
          <w:tcPr>
            <w:tcW w:w="2768" w:type="dxa"/>
            <w:vAlign w:val="center"/>
          </w:tcPr>
          <w:p w14:paraId="7853E4C6">
            <w:pPr>
              <w:jc w:val="right"/>
            </w:pPr>
            <w:r>
              <w:rPr>
                <w:rFonts w:hint="eastAsia"/>
              </w:rPr>
              <w:t>46,982.59</w:t>
            </w:r>
          </w:p>
        </w:tc>
        <w:tc>
          <w:tcPr>
            <w:tcW w:w="2768" w:type="dxa"/>
            <w:vAlign w:val="center"/>
          </w:tcPr>
          <w:p w14:paraId="44D669DD">
            <w:pPr>
              <w:jc w:val="right"/>
            </w:pPr>
            <w:r>
              <w:rPr>
                <w:rFonts w:hint="eastAsia"/>
              </w:rPr>
              <w:t>55,000.25</w:t>
            </w:r>
          </w:p>
        </w:tc>
      </w:tr>
      <w:tr w14:paraId="743F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A64127">
            <w:r>
              <w:rPr>
                <w:rFonts w:hint="eastAsia"/>
              </w:rPr>
              <w:t>应付利息</w:t>
            </w:r>
          </w:p>
        </w:tc>
        <w:tc>
          <w:tcPr>
            <w:tcW w:w="2768" w:type="dxa"/>
            <w:vAlign w:val="center"/>
          </w:tcPr>
          <w:p w14:paraId="18CA9E47">
            <w:pPr>
              <w:jc w:val="right"/>
            </w:pPr>
            <w:r>
              <w:rPr>
                <w:rFonts w:hint="eastAsia"/>
              </w:rPr>
              <w:t>-</w:t>
            </w:r>
          </w:p>
        </w:tc>
        <w:tc>
          <w:tcPr>
            <w:tcW w:w="2768" w:type="dxa"/>
            <w:vAlign w:val="center"/>
          </w:tcPr>
          <w:p w14:paraId="7369B563">
            <w:pPr>
              <w:jc w:val="right"/>
            </w:pPr>
            <w:r>
              <w:rPr>
                <w:rFonts w:hint="eastAsia"/>
              </w:rPr>
              <w:t>-</w:t>
            </w:r>
          </w:p>
        </w:tc>
      </w:tr>
      <w:tr w14:paraId="103B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4071A">
            <w:r>
              <w:rPr>
                <w:rFonts w:hint="eastAsia"/>
              </w:rPr>
              <w:t>预提费用</w:t>
            </w:r>
          </w:p>
        </w:tc>
        <w:tc>
          <w:tcPr>
            <w:tcW w:w="2768" w:type="dxa"/>
            <w:vAlign w:val="center"/>
          </w:tcPr>
          <w:p w14:paraId="18FEFBA2">
            <w:pPr>
              <w:jc w:val="right"/>
            </w:pPr>
            <w:r>
              <w:rPr>
                <w:rFonts w:hint="eastAsia"/>
              </w:rPr>
              <w:t>169,300.00</w:t>
            </w:r>
          </w:p>
        </w:tc>
        <w:tc>
          <w:tcPr>
            <w:tcW w:w="2768" w:type="dxa"/>
            <w:vAlign w:val="center"/>
          </w:tcPr>
          <w:p w14:paraId="1605C929">
            <w:pPr>
              <w:jc w:val="right"/>
            </w:pPr>
            <w:r>
              <w:rPr>
                <w:rFonts w:hint="eastAsia"/>
              </w:rPr>
              <w:t>160,000.00</w:t>
            </w:r>
          </w:p>
        </w:tc>
      </w:tr>
      <w:tr w14:paraId="591C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9A786">
            <w:r>
              <w:rPr>
                <w:rFonts w:hint="eastAsia"/>
              </w:rPr>
              <w:t>合计</w:t>
            </w:r>
          </w:p>
        </w:tc>
        <w:tc>
          <w:tcPr>
            <w:tcW w:w="2768" w:type="dxa"/>
            <w:vAlign w:val="center"/>
          </w:tcPr>
          <w:p w14:paraId="3EAB40CE">
            <w:pPr>
              <w:jc w:val="right"/>
            </w:pPr>
            <w:r>
              <w:rPr>
                <w:rFonts w:hint="eastAsia"/>
              </w:rPr>
              <w:t>216,282.59</w:t>
            </w:r>
          </w:p>
        </w:tc>
        <w:tc>
          <w:tcPr>
            <w:tcW w:w="2768" w:type="dxa"/>
            <w:vAlign w:val="center"/>
          </w:tcPr>
          <w:p w14:paraId="6D2A010B">
            <w:pPr>
              <w:jc w:val="right"/>
            </w:pPr>
            <w:r>
              <w:rPr>
                <w:rFonts w:hint="eastAsia"/>
              </w:rPr>
              <w:t>215,000.25</w:t>
            </w:r>
          </w:p>
        </w:tc>
      </w:tr>
    </w:tbl>
    <w:p w14:paraId="6FB290EC">
      <w:pPr>
        <w:pStyle w:val="35"/>
      </w:pPr>
      <w:bookmarkStart w:id="81" w:name="_Toc81"/>
      <w:r>
        <w:t xml:space="preserve">实收基金 </w:t>
      </w:r>
      <w:bookmarkEnd w:id="81"/>
    </w:p>
    <w:p w14:paraId="2497ECF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A02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290438B">
            <w:pPr>
              <w:jc w:val="center"/>
            </w:pPr>
            <w:r>
              <w:rPr>
                <w:rFonts w:hint="eastAsia"/>
                <w:b/>
              </w:rPr>
              <w:t>项目</w:t>
            </w:r>
          </w:p>
        </w:tc>
        <w:tc>
          <w:tcPr>
            <w:tcW w:w="2491" w:type="dxa"/>
            <w:gridSpan w:val="2"/>
            <w:shd w:val="clear" w:color="auto" w:fill="BFBFBF"/>
            <w:vAlign w:val="center"/>
          </w:tcPr>
          <w:p w14:paraId="4B89E493">
            <w:pPr>
              <w:jc w:val="center"/>
            </w:pPr>
            <w:r>
              <w:rPr>
                <w:rFonts w:hint="eastAsia"/>
                <w:b/>
              </w:rPr>
              <w:t>本期2025年1月1日至2025年12月31日</w:t>
            </w:r>
          </w:p>
        </w:tc>
      </w:tr>
      <w:tr w14:paraId="36EC8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68885A0"/>
        </w:tc>
        <w:tc>
          <w:tcPr>
            <w:tcW w:w="2491" w:type="dxa"/>
            <w:shd w:val="clear" w:color="auto" w:fill="BFBFBF"/>
            <w:vAlign w:val="center"/>
          </w:tcPr>
          <w:p w14:paraId="0B088BF2">
            <w:pPr>
              <w:jc w:val="center"/>
            </w:pPr>
            <w:r>
              <w:rPr>
                <w:rFonts w:hint="eastAsia"/>
                <w:b/>
              </w:rPr>
              <w:t>基金份额（份）</w:t>
            </w:r>
          </w:p>
        </w:tc>
        <w:tc>
          <w:tcPr>
            <w:tcW w:w="2907" w:type="dxa"/>
            <w:shd w:val="clear" w:color="auto" w:fill="BFBFBF"/>
            <w:vAlign w:val="center"/>
          </w:tcPr>
          <w:p w14:paraId="5644AE53">
            <w:pPr>
              <w:jc w:val="center"/>
            </w:pPr>
            <w:r>
              <w:rPr>
                <w:rFonts w:hint="eastAsia"/>
                <w:b/>
              </w:rPr>
              <w:t>账面金额</w:t>
            </w:r>
          </w:p>
        </w:tc>
      </w:tr>
      <w:tr w14:paraId="2931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56921C">
            <w:r>
              <w:rPr>
                <w:rFonts w:hint="eastAsia"/>
              </w:rPr>
              <w:t>上年度末</w:t>
            </w:r>
          </w:p>
        </w:tc>
        <w:tc>
          <w:tcPr>
            <w:tcW w:w="2491" w:type="dxa"/>
            <w:vAlign w:val="center"/>
          </w:tcPr>
          <w:p w14:paraId="4C6E1867">
            <w:pPr>
              <w:jc w:val="right"/>
            </w:pPr>
            <w:r>
              <w:rPr>
                <w:rFonts w:hint="eastAsia"/>
              </w:rPr>
              <w:t>2,188,396,351.62</w:t>
            </w:r>
          </w:p>
        </w:tc>
        <w:tc>
          <w:tcPr>
            <w:tcW w:w="2907" w:type="dxa"/>
            <w:vAlign w:val="center"/>
          </w:tcPr>
          <w:p w14:paraId="25108BF9">
            <w:pPr>
              <w:jc w:val="right"/>
            </w:pPr>
            <w:r>
              <w:rPr>
                <w:rFonts w:hint="eastAsia"/>
              </w:rPr>
              <w:t>2,188,396,351.62</w:t>
            </w:r>
          </w:p>
        </w:tc>
      </w:tr>
      <w:tr w14:paraId="0735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A4E9AE">
            <w:r>
              <w:rPr>
                <w:rFonts w:hint="eastAsia"/>
              </w:rPr>
              <w:t>本期申购</w:t>
            </w:r>
          </w:p>
        </w:tc>
        <w:tc>
          <w:tcPr>
            <w:tcW w:w="2491" w:type="dxa"/>
            <w:vAlign w:val="center"/>
          </w:tcPr>
          <w:p w14:paraId="1AE9923B">
            <w:pPr>
              <w:jc w:val="right"/>
            </w:pPr>
            <w:r>
              <w:rPr>
                <w:rFonts w:hint="eastAsia"/>
              </w:rPr>
              <w:t>1.28</w:t>
            </w:r>
          </w:p>
        </w:tc>
        <w:tc>
          <w:tcPr>
            <w:tcW w:w="2907" w:type="dxa"/>
            <w:vAlign w:val="center"/>
          </w:tcPr>
          <w:p w14:paraId="4E8C41F0">
            <w:pPr>
              <w:jc w:val="right"/>
            </w:pPr>
            <w:r>
              <w:rPr>
                <w:rFonts w:hint="eastAsia"/>
              </w:rPr>
              <w:t>1.28</w:t>
            </w:r>
          </w:p>
        </w:tc>
      </w:tr>
      <w:tr w14:paraId="63F1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B1C5A6">
            <w:r>
              <w:rPr>
                <w:rFonts w:hint="eastAsia"/>
              </w:rPr>
              <w:t>本期赎回（以“-”号填列）</w:t>
            </w:r>
          </w:p>
        </w:tc>
        <w:tc>
          <w:tcPr>
            <w:tcW w:w="2491" w:type="dxa"/>
            <w:vAlign w:val="center"/>
          </w:tcPr>
          <w:p w14:paraId="2BF625C9">
            <w:pPr>
              <w:jc w:val="right"/>
            </w:pPr>
            <w:r>
              <w:rPr>
                <w:rFonts w:hint="eastAsia"/>
              </w:rPr>
              <w:t>-15,445,283.99</w:t>
            </w:r>
          </w:p>
        </w:tc>
        <w:tc>
          <w:tcPr>
            <w:tcW w:w="2907" w:type="dxa"/>
            <w:vAlign w:val="center"/>
          </w:tcPr>
          <w:p w14:paraId="1D9A6824">
            <w:pPr>
              <w:jc w:val="right"/>
            </w:pPr>
            <w:r>
              <w:rPr>
                <w:rFonts w:hint="eastAsia"/>
              </w:rPr>
              <w:t>-15,445,283.99</w:t>
            </w:r>
          </w:p>
        </w:tc>
      </w:tr>
      <w:tr w14:paraId="0243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3764EC">
            <w:r>
              <w:rPr>
                <w:rFonts w:hint="eastAsia"/>
              </w:rPr>
              <w:t>基金拆分/份额折算前</w:t>
            </w:r>
          </w:p>
        </w:tc>
        <w:tc>
          <w:tcPr>
            <w:tcW w:w="2491" w:type="dxa"/>
            <w:vAlign w:val="center"/>
          </w:tcPr>
          <w:p w14:paraId="7CA9EDA1">
            <w:pPr>
              <w:jc w:val="right"/>
            </w:pPr>
            <w:r>
              <w:rPr>
                <w:rFonts w:hint="eastAsia"/>
              </w:rPr>
              <w:t>-</w:t>
            </w:r>
          </w:p>
        </w:tc>
        <w:tc>
          <w:tcPr>
            <w:tcW w:w="2907" w:type="dxa"/>
            <w:vAlign w:val="center"/>
          </w:tcPr>
          <w:p w14:paraId="5C22D397">
            <w:pPr>
              <w:jc w:val="right"/>
            </w:pPr>
            <w:r>
              <w:rPr>
                <w:rFonts w:hint="eastAsia"/>
              </w:rPr>
              <w:t>-</w:t>
            </w:r>
          </w:p>
        </w:tc>
      </w:tr>
      <w:tr w14:paraId="1253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964FAF">
            <w:r>
              <w:rPr>
                <w:rFonts w:hint="eastAsia"/>
              </w:rPr>
              <w:t>基金拆分/份额折算调整</w:t>
            </w:r>
          </w:p>
        </w:tc>
        <w:tc>
          <w:tcPr>
            <w:tcW w:w="2491" w:type="dxa"/>
            <w:vAlign w:val="center"/>
          </w:tcPr>
          <w:p w14:paraId="15F5215D">
            <w:pPr>
              <w:jc w:val="right"/>
            </w:pPr>
            <w:r>
              <w:rPr>
                <w:rFonts w:hint="eastAsia"/>
              </w:rPr>
              <w:t>-</w:t>
            </w:r>
          </w:p>
        </w:tc>
        <w:tc>
          <w:tcPr>
            <w:tcW w:w="2907" w:type="dxa"/>
            <w:vAlign w:val="center"/>
          </w:tcPr>
          <w:p w14:paraId="525E7084">
            <w:pPr>
              <w:jc w:val="right"/>
            </w:pPr>
            <w:r>
              <w:rPr>
                <w:rFonts w:hint="eastAsia"/>
              </w:rPr>
              <w:t>-</w:t>
            </w:r>
          </w:p>
        </w:tc>
      </w:tr>
      <w:tr w14:paraId="4F88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26CBE3">
            <w:r>
              <w:rPr>
                <w:rFonts w:hint="eastAsia"/>
              </w:rPr>
              <w:t>本期申购</w:t>
            </w:r>
          </w:p>
        </w:tc>
        <w:tc>
          <w:tcPr>
            <w:tcW w:w="2491" w:type="dxa"/>
            <w:vAlign w:val="center"/>
          </w:tcPr>
          <w:p w14:paraId="6F59F072">
            <w:pPr>
              <w:jc w:val="right"/>
            </w:pPr>
            <w:r>
              <w:rPr>
                <w:rFonts w:hint="eastAsia"/>
              </w:rPr>
              <w:t>-</w:t>
            </w:r>
          </w:p>
        </w:tc>
        <w:tc>
          <w:tcPr>
            <w:tcW w:w="2907" w:type="dxa"/>
            <w:vAlign w:val="center"/>
          </w:tcPr>
          <w:p w14:paraId="3E694B5F">
            <w:pPr>
              <w:jc w:val="right"/>
            </w:pPr>
            <w:r>
              <w:rPr>
                <w:rFonts w:hint="eastAsia"/>
              </w:rPr>
              <w:t>-</w:t>
            </w:r>
          </w:p>
        </w:tc>
      </w:tr>
      <w:tr w14:paraId="04EC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719C25">
            <w:r>
              <w:rPr>
                <w:rFonts w:hint="eastAsia"/>
              </w:rPr>
              <w:t>本期赎回（以“-”号填列）</w:t>
            </w:r>
          </w:p>
        </w:tc>
        <w:tc>
          <w:tcPr>
            <w:tcW w:w="2491" w:type="dxa"/>
            <w:vAlign w:val="center"/>
          </w:tcPr>
          <w:p w14:paraId="209FCCCE">
            <w:pPr>
              <w:jc w:val="right"/>
            </w:pPr>
            <w:r>
              <w:rPr>
                <w:rFonts w:hint="eastAsia"/>
              </w:rPr>
              <w:t>-</w:t>
            </w:r>
          </w:p>
        </w:tc>
        <w:tc>
          <w:tcPr>
            <w:tcW w:w="2907" w:type="dxa"/>
            <w:vAlign w:val="center"/>
          </w:tcPr>
          <w:p w14:paraId="407672CE">
            <w:pPr>
              <w:jc w:val="right"/>
            </w:pPr>
            <w:r>
              <w:rPr>
                <w:rFonts w:hint="eastAsia"/>
              </w:rPr>
              <w:t>-</w:t>
            </w:r>
          </w:p>
        </w:tc>
      </w:tr>
      <w:tr w14:paraId="071A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9EA670">
            <w:r>
              <w:rPr>
                <w:rFonts w:hint="eastAsia"/>
              </w:rPr>
              <w:t>本期末</w:t>
            </w:r>
          </w:p>
        </w:tc>
        <w:tc>
          <w:tcPr>
            <w:tcW w:w="2491" w:type="dxa"/>
            <w:vAlign w:val="center"/>
          </w:tcPr>
          <w:p w14:paraId="0C7A6CF0">
            <w:pPr>
              <w:jc w:val="right"/>
            </w:pPr>
            <w:r>
              <w:rPr>
                <w:rFonts w:hint="eastAsia"/>
              </w:rPr>
              <w:t>2,172,951,068.91</w:t>
            </w:r>
          </w:p>
        </w:tc>
        <w:tc>
          <w:tcPr>
            <w:tcW w:w="2907" w:type="dxa"/>
            <w:vAlign w:val="center"/>
          </w:tcPr>
          <w:p w14:paraId="0F9847ED">
            <w:pPr>
              <w:jc w:val="right"/>
            </w:pPr>
            <w:r>
              <w:rPr>
                <w:rFonts w:hint="eastAsia"/>
              </w:rPr>
              <w:t>2,172,951,068.91</w:t>
            </w:r>
          </w:p>
        </w:tc>
      </w:tr>
    </w:tbl>
    <w:p w14:paraId="3FD0F7FC">
      <w:pPr>
        <w:pStyle w:val="47"/>
        <w:rPr>
          <w:rFonts w:hint="eastAsia"/>
        </w:rPr>
      </w:pPr>
      <w:r>
        <w:rPr>
          <w:rFonts w:hint="eastAsia"/>
        </w:rPr>
        <w:t>注：本基金申购含红利再投份额（如有）、转换入份额（如有）；赎回含转出份额（如有）。</w:t>
      </w:r>
    </w:p>
    <w:p w14:paraId="2A270A82">
      <w:pPr>
        <w:pStyle w:val="35"/>
      </w:pPr>
      <w:bookmarkStart w:id="82" w:name="_Toc82"/>
      <w:r>
        <w:t xml:space="preserve"> 未分配利润 </w:t>
      </w:r>
      <w:bookmarkEnd w:id="82"/>
    </w:p>
    <w:p w14:paraId="249B2CE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D36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764D4C4">
            <w:pPr>
              <w:jc w:val="center"/>
            </w:pPr>
            <w:r>
              <w:rPr>
                <w:rFonts w:hint="eastAsia"/>
                <w:b/>
              </w:rPr>
              <w:t>项目</w:t>
            </w:r>
          </w:p>
        </w:tc>
        <w:tc>
          <w:tcPr>
            <w:tcW w:w="2076" w:type="dxa"/>
            <w:shd w:val="clear" w:color="auto" w:fill="BFBFBF"/>
            <w:vAlign w:val="center"/>
          </w:tcPr>
          <w:p w14:paraId="672DA77C">
            <w:pPr>
              <w:jc w:val="center"/>
            </w:pPr>
            <w:r>
              <w:rPr>
                <w:rFonts w:hint="eastAsia"/>
                <w:b/>
              </w:rPr>
              <w:t>已实现部分</w:t>
            </w:r>
          </w:p>
        </w:tc>
        <w:tc>
          <w:tcPr>
            <w:tcW w:w="2076" w:type="dxa"/>
            <w:shd w:val="clear" w:color="auto" w:fill="BFBFBF"/>
            <w:vAlign w:val="center"/>
          </w:tcPr>
          <w:p w14:paraId="59F49AC1">
            <w:pPr>
              <w:jc w:val="center"/>
            </w:pPr>
            <w:r>
              <w:rPr>
                <w:rFonts w:hint="eastAsia"/>
                <w:b/>
              </w:rPr>
              <w:t>未实现部分</w:t>
            </w:r>
          </w:p>
        </w:tc>
        <w:tc>
          <w:tcPr>
            <w:tcW w:w="2076" w:type="dxa"/>
            <w:shd w:val="clear" w:color="auto" w:fill="BFBFBF"/>
            <w:vAlign w:val="center"/>
          </w:tcPr>
          <w:p w14:paraId="27F5567E">
            <w:pPr>
              <w:jc w:val="center"/>
            </w:pPr>
            <w:r>
              <w:rPr>
                <w:rFonts w:hint="eastAsia"/>
                <w:b/>
              </w:rPr>
              <w:t>未分配利润合计</w:t>
            </w:r>
          </w:p>
        </w:tc>
      </w:tr>
      <w:tr w14:paraId="5319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680D1D">
            <w:r>
              <w:rPr>
                <w:rFonts w:hint="eastAsia"/>
              </w:rPr>
              <w:t>上年度末</w:t>
            </w:r>
          </w:p>
        </w:tc>
        <w:tc>
          <w:tcPr>
            <w:tcW w:w="2076" w:type="dxa"/>
            <w:vAlign w:val="center"/>
          </w:tcPr>
          <w:p w14:paraId="2D87E009">
            <w:pPr>
              <w:jc w:val="right"/>
            </w:pPr>
            <w:r>
              <w:rPr>
                <w:rFonts w:hint="eastAsia"/>
              </w:rPr>
              <w:t>576,327,802.07</w:t>
            </w:r>
          </w:p>
        </w:tc>
        <w:tc>
          <w:tcPr>
            <w:tcW w:w="2076" w:type="dxa"/>
            <w:vAlign w:val="center"/>
          </w:tcPr>
          <w:p w14:paraId="7FEB859E">
            <w:pPr>
              <w:jc w:val="right"/>
            </w:pPr>
            <w:r>
              <w:rPr>
                <w:rFonts w:hint="eastAsia"/>
              </w:rPr>
              <w:t>113,508,952.58</w:t>
            </w:r>
          </w:p>
        </w:tc>
        <w:tc>
          <w:tcPr>
            <w:tcW w:w="2076" w:type="dxa"/>
            <w:vAlign w:val="center"/>
          </w:tcPr>
          <w:p w14:paraId="11E4D13D">
            <w:pPr>
              <w:jc w:val="right"/>
            </w:pPr>
            <w:r>
              <w:rPr>
                <w:rFonts w:hint="eastAsia"/>
              </w:rPr>
              <w:t>689,836,754.65</w:t>
            </w:r>
          </w:p>
        </w:tc>
      </w:tr>
      <w:tr w14:paraId="25837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792526">
            <w:r>
              <w:rPr>
                <w:rFonts w:hint="eastAsia"/>
              </w:rPr>
              <w:t>加：会计政策变更</w:t>
            </w:r>
          </w:p>
        </w:tc>
        <w:tc>
          <w:tcPr>
            <w:tcW w:w="2076" w:type="dxa"/>
            <w:vAlign w:val="center"/>
          </w:tcPr>
          <w:p w14:paraId="660E53EA">
            <w:pPr>
              <w:jc w:val="right"/>
            </w:pPr>
            <w:r>
              <w:rPr>
                <w:rFonts w:hint="eastAsia"/>
              </w:rPr>
              <w:t>-</w:t>
            </w:r>
          </w:p>
        </w:tc>
        <w:tc>
          <w:tcPr>
            <w:tcW w:w="2076" w:type="dxa"/>
            <w:vAlign w:val="center"/>
          </w:tcPr>
          <w:p w14:paraId="39242337">
            <w:pPr>
              <w:jc w:val="right"/>
            </w:pPr>
            <w:r>
              <w:rPr>
                <w:rFonts w:hint="eastAsia"/>
              </w:rPr>
              <w:t>-</w:t>
            </w:r>
          </w:p>
        </w:tc>
        <w:tc>
          <w:tcPr>
            <w:tcW w:w="2076" w:type="dxa"/>
            <w:vAlign w:val="center"/>
          </w:tcPr>
          <w:p w14:paraId="7A18ED36">
            <w:pPr>
              <w:jc w:val="right"/>
            </w:pPr>
            <w:r>
              <w:rPr>
                <w:rFonts w:hint="eastAsia"/>
              </w:rPr>
              <w:t>-</w:t>
            </w:r>
          </w:p>
        </w:tc>
      </w:tr>
      <w:tr w14:paraId="1D90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982C2">
            <w:r>
              <w:rPr>
                <w:rFonts w:hint="eastAsia"/>
              </w:rPr>
              <w:t xml:space="preserve">      前期差错更正</w:t>
            </w:r>
          </w:p>
        </w:tc>
        <w:tc>
          <w:tcPr>
            <w:tcW w:w="2076" w:type="dxa"/>
            <w:vAlign w:val="center"/>
          </w:tcPr>
          <w:p w14:paraId="0CD6796D">
            <w:pPr>
              <w:jc w:val="right"/>
            </w:pPr>
            <w:r>
              <w:rPr>
                <w:rFonts w:hint="eastAsia"/>
              </w:rPr>
              <w:t>-</w:t>
            </w:r>
          </w:p>
        </w:tc>
        <w:tc>
          <w:tcPr>
            <w:tcW w:w="2076" w:type="dxa"/>
            <w:vAlign w:val="center"/>
          </w:tcPr>
          <w:p w14:paraId="2F5C7D6E">
            <w:pPr>
              <w:jc w:val="right"/>
            </w:pPr>
            <w:r>
              <w:rPr>
                <w:rFonts w:hint="eastAsia"/>
              </w:rPr>
              <w:t>-</w:t>
            </w:r>
          </w:p>
        </w:tc>
        <w:tc>
          <w:tcPr>
            <w:tcW w:w="2076" w:type="dxa"/>
            <w:vAlign w:val="center"/>
          </w:tcPr>
          <w:p w14:paraId="1A6AB335">
            <w:pPr>
              <w:jc w:val="right"/>
            </w:pPr>
            <w:r>
              <w:rPr>
                <w:rFonts w:hint="eastAsia"/>
              </w:rPr>
              <w:t>-</w:t>
            </w:r>
          </w:p>
        </w:tc>
      </w:tr>
      <w:tr w14:paraId="7A629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9D24D4">
            <w:r>
              <w:rPr>
                <w:rFonts w:hint="eastAsia"/>
              </w:rPr>
              <w:t xml:space="preserve">      其他</w:t>
            </w:r>
          </w:p>
        </w:tc>
        <w:tc>
          <w:tcPr>
            <w:tcW w:w="2076" w:type="dxa"/>
            <w:vAlign w:val="center"/>
          </w:tcPr>
          <w:p w14:paraId="00696BB7">
            <w:pPr>
              <w:jc w:val="right"/>
            </w:pPr>
            <w:r>
              <w:rPr>
                <w:rFonts w:hint="eastAsia"/>
              </w:rPr>
              <w:t>-</w:t>
            </w:r>
          </w:p>
        </w:tc>
        <w:tc>
          <w:tcPr>
            <w:tcW w:w="2076" w:type="dxa"/>
            <w:vAlign w:val="center"/>
          </w:tcPr>
          <w:p w14:paraId="6809B2DE">
            <w:pPr>
              <w:jc w:val="right"/>
            </w:pPr>
            <w:r>
              <w:rPr>
                <w:rFonts w:hint="eastAsia"/>
              </w:rPr>
              <w:t>-</w:t>
            </w:r>
          </w:p>
        </w:tc>
        <w:tc>
          <w:tcPr>
            <w:tcW w:w="2076" w:type="dxa"/>
            <w:vAlign w:val="center"/>
          </w:tcPr>
          <w:p w14:paraId="68913D15">
            <w:pPr>
              <w:jc w:val="right"/>
            </w:pPr>
            <w:r>
              <w:rPr>
                <w:rFonts w:hint="eastAsia"/>
              </w:rPr>
              <w:t>-</w:t>
            </w:r>
          </w:p>
        </w:tc>
      </w:tr>
      <w:tr w14:paraId="7F99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39FC52">
            <w:r>
              <w:rPr>
                <w:rFonts w:hint="eastAsia"/>
              </w:rPr>
              <w:t>本期期初</w:t>
            </w:r>
          </w:p>
        </w:tc>
        <w:tc>
          <w:tcPr>
            <w:tcW w:w="2076" w:type="dxa"/>
            <w:vAlign w:val="center"/>
          </w:tcPr>
          <w:p w14:paraId="0330C8B8">
            <w:pPr>
              <w:jc w:val="right"/>
            </w:pPr>
            <w:r>
              <w:rPr>
                <w:rFonts w:hint="eastAsia"/>
              </w:rPr>
              <w:t>576,327,802.07</w:t>
            </w:r>
          </w:p>
        </w:tc>
        <w:tc>
          <w:tcPr>
            <w:tcW w:w="2076" w:type="dxa"/>
            <w:vAlign w:val="center"/>
          </w:tcPr>
          <w:p w14:paraId="7B0DD194">
            <w:pPr>
              <w:jc w:val="right"/>
            </w:pPr>
            <w:r>
              <w:rPr>
                <w:rFonts w:hint="eastAsia"/>
              </w:rPr>
              <w:t>113,508,952.58</w:t>
            </w:r>
          </w:p>
        </w:tc>
        <w:tc>
          <w:tcPr>
            <w:tcW w:w="2076" w:type="dxa"/>
            <w:vAlign w:val="center"/>
          </w:tcPr>
          <w:p w14:paraId="043660FA">
            <w:pPr>
              <w:jc w:val="right"/>
            </w:pPr>
            <w:r>
              <w:rPr>
                <w:rFonts w:hint="eastAsia"/>
              </w:rPr>
              <w:t>689,836,754.65</w:t>
            </w:r>
          </w:p>
        </w:tc>
      </w:tr>
      <w:tr w14:paraId="0E8B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582A0">
            <w:r>
              <w:rPr>
                <w:rFonts w:hint="eastAsia"/>
              </w:rPr>
              <w:t>本期利润</w:t>
            </w:r>
          </w:p>
        </w:tc>
        <w:tc>
          <w:tcPr>
            <w:tcW w:w="2076" w:type="dxa"/>
            <w:vAlign w:val="center"/>
          </w:tcPr>
          <w:p w14:paraId="117DD533">
            <w:pPr>
              <w:jc w:val="right"/>
            </w:pPr>
            <w:r>
              <w:rPr>
                <w:rFonts w:hint="eastAsia"/>
              </w:rPr>
              <w:t>90,596,174.62</w:t>
            </w:r>
          </w:p>
        </w:tc>
        <w:tc>
          <w:tcPr>
            <w:tcW w:w="2076" w:type="dxa"/>
            <w:vAlign w:val="center"/>
          </w:tcPr>
          <w:p w14:paraId="506CC296">
            <w:pPr>
              <w:jc w:val="right"/>
            </w:pPr>
            <w:r>
              <w:rPr>
                <w:rFonts w:hint="eastAsia"/>
              </w:rPr>
              <w:t>-50,518,174.61</w:t>
            </w:r>
          </w:p>
        </w:tc>
        <w:tc>
          <w:tcPr>
            <w:tcW w:w="2076" w:type="dxa"/>
            <w:vAlign w:val="center"/>
          </w:tcPr>
          <w:p w14:paraId="69F12AB4">
            <w:pPr>
              <w:jc w:val="right"/>
            </w:pPr>
            <w:r>
              <w:rPr>
                <w:rFonts w:hint="eastAsia"/>
              </w:rPr>
              <w:t>40,078,000.01</w:t>
            </w:r>
          </w:p>
        </w:tc>
      </w:tr>
      <w:tr w14:paraId="64E0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43247C">
            <w:r>
              <w:rPr>
                <w:rFonts w:hint="eastAsia"/>
              </w:rPr>
              <w:t>本期基金份额交易产生的变动数</w:t>
            </w:r>
          </w:p>
        </w:tc>
        <w:tc>
          <w:tcPr>
            <w:tcW w:w="2076" w:type="dxa"/>
            <w:vAlign w:val="center"/>
          </w:tcPr>
          <w:p w14:paraId="33E562E7">
            <w:pPr>
              <w:jc w:val="right"/>
            </w:pPr>
            <w:r>
              <w:rPr>
                <w:rFonts w:hint="eastAsia"/>
              </w:rPr>
              <w:t>-3,911,301.68</w:t>
            </w:r>
          </w:p>
        </w:tc>
        <w:tc>
          <w:tcPr>
            <w:tcW w:w="2076" w:type="dxa"/>
            <w:vAlign w:val="center"/>
          </w:tcPr>
          <w:p w14:paraId="4F8E0589">
            <w:pPr>
              <w:jc w:val="right"/>
            </w:pPr>
            <w:r>
              <w:rPr>
                <w:rFonts w:hint="eastAsia"/>
              </w:rPr>
              <w:t>-648,146.19</w:t>
            </w:r>
          </w:p>
        </w:tc>
        <w:tc>
          <w:tcPr>
            <w:tcW w:w="2076" w:type="dxa"/>
            <w:vAlign w:val="center"/>
          </w:tcPr>
          <w:p w14:paraId="3A47351E">
            <w:pPr>
              <w:jc w:val="right"/>
            </w:pPr>
            <w:r>
              <w:rPr>
                <w:rFonts w:hint="eastAsia"/>
              </w:rPr>
              <w:t>-4,559,447.87</w:t>
            </w:r>
          </w:p>
        </w:tc>
      </w:tr>
      <w:tr w14:paraId="2030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BF74C">
            <w:r>
              <w:rPr>
                <w:rFonts w:hint="eastAsia"/>
              </w:rPr>
              <w:t>其中：基金申购款</w:t>
            </w:r>
          </w:p>
        </w:tc>
        <w:tc>
          <w:tcPr>
            <w:tcW w:w="2076" w:type="dxa"/>
            <w:vAlign w:val="center"/>
          </w:tcPr>
          <w:p w14:paraId="2580C91B">
            <w:pPr>
              <w:jc w:val="right"/>
            </w:pPr>
            <w:r>
              <w:rPr>
                <w:rFonts w:hint="eastAsia"/>
              </w:rPr>
              <w:t>-0.04</w:t>
            </w:r>
          </w:p>
        </w:tc>
        <w:tc>
          <w:tcPr>
            <w:tcW w:w="2076" w:type="dxa"/>
            <w:vAlign w:val="center"/>
          </w:tcPr>
          <w:p w14:paraId="5210D9DE">
            <w:pPr>
              <w:jc w:val="right"/>
            </w:pPr>
            <w:r>
              <w:rPr>
                <w:rFonts w:hint="eastAsia"/>
              </w:rPr>
              <w:t>0.04</w:t>
            </w:r>
          </w:p>
        </w:tc>
        <w:tc>
          <w:tcPr>
            <w:tcW w:w="2076" w:type="dxa"/>
            <w:vAlign w:val="center"/>
          </w:tcPr>
          <w:p w14:paraId="01C7B480">
            <w:pPr>
              <w:jc w:val="right"/>
            </w:pPr>
            <w:r>
              <w:rPr>
                <w:rFonts w:hint="eastAsia"/>
              </w:rPr>
              <w:t>-</w:t>
            </w:r>
          </w:p>
        </w:tc>
      </w:tr>
      <w:tr w14:paraId="46E3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B6E761">
            <w:r>
              <w:rPr>
                <w:rFonts w:hint="eastAsia"/>
              </w:rPr>
              <w:t xml:space="preserve">      基金赎回款</w:t>
            </w:r>
          </w:p>
        </w:tc>
        <w:tc>
          <w:tcPr>
            <w:tcW w:w="2076" w:type="dxa"/>
            <w:vAlign w:val="center"/>
          </w:tcPr>
          <w:p w14:paraId="7B0E98A0">
            <w:pPr>
              <w:jc w:val="right"/>
            </w:pPr>
            <w:r>
              <w:rPr>
                <w:rFonts w:hint="eastAsia"/>
              </w:rPr>
              <w:t>-3,911,301.64</w:t>
            </w:r>
          </w:p>
        </w:tc>
        <w:tc>
          <w:tcPr>
            <w:tcW w:w="2076" w:type="dxa"/>
            <w:vAlign w:val="center"/>
          </w:tcPr>
          <w:p w14:paraId="0AF2BDD1">
            <w:pPr>
              <w:jc w:val="right"/>
            </w:pPr>
            <w:r>
              <w:rPr>
                <w:rFonts w:hint="eastAsia"/>
              </w:rPr>
              <w:t>-648,146.23</w:t>
            </w:r>
          </w:p>
        </w:tc>
        <w:tc>
          <w:tcPr>
            <w:tcW w:w="2076" w:type="dxa"/>
            <w:vAlign w:val="center"/>
          </w:tcPr>
          <w:p w14:paraId="2A7A86E6">
            <w:pPr>
              <w:jc w:val="right"/>
            </w:pPr>
            <w:r>
              <w:rPr>
                <w:rFonts w:hint="eastAsia"/>
              </w:rPr>
              <w:t>-4,559,447.87</w:t>
            </w:r>
          </w:p>
        </w:tc>
      </w:tr>
      <w:tr w14:paraId="7B93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256998">
            <w:r>
              <w:rPr>
                <w:rFonts w:hint="eastAsia"/>
              </w:rPr>
              <w:t>本期已分配利润</w:t>
            </w:r>
          </w:p>
        </w:tc>
        <w:tc>
          <w:tcPr>
            <w:tcW w:w="2076" w:type="dxa"/>
            <w:vAlign w:val="center"/>
          </w:tcPr>
          <w:p w14:paraId="02113FCC">
            <w:pPr>
              <w:jc w:val="right"/>
            </w:pPr>
            <w:r>
              <w:rPr>
                <w:rFonts w:hint="eastAsia"/>
              </w:rPr>
              <w:t>-61,275,097.23</w:t>
            </w:r>
          </w:p>
        </w:tc>
        <w:tc>
          <w:tcPr>
            <w:tcW w:w="2076" w:type="dxa"/>
            <w:vAlign w:val="center"/>
          </w:tcPr>
          <w:p w14:paraId="24C37985">
            <w:pPr>
              <w:jc w:val="right"/>
            </w:pPr>
            <w:r>
              <w:rPr>
                <w:rFonts w:hint="eastAsia"/>
              </w:rPr>
              <w:t>-</w:t>
            </w:r>
          </w:p>
        </w:tc>
        <w:tc>
          <w:tcPr>
            <w:tcW w:w="2076" w:type="dxa"/>
            <w:vAlign w:val="center"/>
          </w:tcPr>
          <w:p w14:paraId="53A4C3A8">
            <w:pPr>
              <w:jc w:val="right"/>
            </w:pPr>
            <w:r>
              <w:rPr>
                <w:rFonts w:hint="eastAsia"/>
              </w:rPr>
              <w:t>-61,275,097.23</w:t>
            </w:r>
          </w:p>
        </w:tc>
      </w:tr>
      <w:tr w14:paraId="4B9B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DC4889">
            <w:r>
              <w:rPr>
                <w:rFonts w:hint="eastAsia"/>
              </w:rPr>
              <w:t>本期末</w:t>
            </w:r>
          </w:p>
        </w:tc>
        <w:tc>
          <w:tcPr>
            <w:tcW w:w="2076" w:type="dxa"/>
            <w:vAlign w:val="center"/>
          </w:tcPr>
          <w:p w14:paraId="28E66035">
            <w:pPr>
              <w:jc w:val="right"/>
            </w:pPr>
            <w:r>
              <w:rPr>
                <w:rFonts w:hint="eastAsia"/>
              </w:rPr>
              <w:t>601,737,577.78</w:t>
            </w:r>
          </w:p>
        </w:tc>
        <w:tc>
          <w:tcPr>
            <w:tcW w:w="2076" w:type="dxa"/>
            <w:vAlign w:val="center"/>
          </w:tcPr>
          <w:p w14:paraId="4B623600">
            <w:pPr>
              <w:jc w:val="right"/>
            </w:pPr>
            <w:r>
              <w:rPr>
                <w:rFonts w:hint="eastAsia"/>
              </w:rPr>
              <w:t>62,342,631.78</w:t>
            </w:r>
          </w:p>
        </w:tc>
        <w:tc>
          <w:tcPr>
            <w:tcW w:w="2076" w:type="dxa"/>
            <w:vAlign w:val="center"/>
          </w:tcPr>
          <w:p w14:paraId="2F5AB709">
            <w:pPr>
              <w:jc w:val="right"/>
            </w:pPr>
            <w:r>
              <w:rPr>
                <w:rFonts w:hint="eastAsia"/>
              </w:rPr>
              <w:t>664,080,209.56</w:t>
            </w:r>
          </w:p>
        </w:tc>
      </w:tr>
    </w:tbl>
    <w:p w14:paraId="4A5CCF1D">
      <w:pPr>
        <w:pStyle w:val="35"/>
      </w:pPr>
      <w:bookmarkStart w:id="83" w:name="_Toc83"/>
      <w:r>
        <w:t xml:space="preserve"> 存款利息收入</w:t>
      </w:r>
      <w:bookmarkEnd w:id="83"/>
    </w:p>
    <w:p w14:paraId="40D14A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16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6A67E4">
            <w:pPr>
              <w:jc w:val="center"/>
            </w:pPr>
            <w:r>
              <w:rPr>
                <w:rFonts w:hint="eastAsia"/>
                <w:b/>
              </w:rPr>
              <w:t>项目</w:t>
            </w:r>
          </w:p>
        </w:tc>
        <w:tc>
          <w:tcPr>
            <w:tcW w:w="2768" w:type="dxa"/>
            <w:shd w:val="clear" w:color="auto" w:fill="BFBFBF"/>
            <w:vAlign w:val="center"/>
          </w:tcPr>
          <w:p w14:paraId="64C0A00B">
            <w:pPr>
              <w:jc w:val="center"/>
            </w:pPr>
            <w:r>
              <w:rPr>
                <w:rFonts w:hint="eastAsia"/>
                <w:b/>
              </w:rPr>
              <w:t>本期2025年1月1日至2025年12月31日</w:t>
            </w:r>
          </w:p>
        </w:tc>
        <w:tc>
          <w:tcPr>
            <w:tcW w:w="2768" w:type="dxa"/>
            <w:shd w:val="clear" w:color="auto" w:fill="BFBFBF"/>
            <w:vAlign w:val="center"/>
          </w:tcPr>
          <w:p w14:paraId="7BFDAA08">
            <w:pPr>
              <w:jc w:val="center"/>
            </w:pPr>
            <w:r>
              <w:rPr>
                <w:rFonts w:hint="eastAsia"/>
                <w:b/>
              </w:rPr>
              <w:t>上年度可比期间2024年1月1日至2024年12月31日</w:t>
            </w:r>
          </w:p>
        </w:tc>
      </w:tr>
      <w:tr w14:paraId="1BD1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24FDCC">
            <w:r>
              <w:rPr>
                <w:rFonts w:hint="eastAsia"/>
              </w:rPr>
              <w:t>活期存款利息收入</w:t>
            </w:r>
          </w:p>
        </w:tc>
        <w:tc>
          <w:tcPr>
            <w:tcW w:w="2768" w:type="dxa"/>
            <w:vAlign w:val="center"/>
          </w:tcPr>
          <w:p w14:paraId="2EE1E3FD">
            <w:pPr>
              <w:jc w:val="right"/>
            </w:pPr>
            <w:r>
              <w:rPr>
                <w:rFonts w:hint="eastAsia"/>
              </w:rPr>
              <w:t>16,585.17</w:t>
            </w:r>
          </w:p>
        </w:tc>
        <w:tc>
          <w:tcPr>
            <w:tcW w:w="2768" w:type="dxa"/>
            <w:vAlign w:val="center"/>
          </w:tcPr>
          <w:p w14:paraId="65370593">
            <w:pPr>
              <w:jc w:val="right"/>
            </w:pPr>
            <w:r>
              <w:rPr>
                <w:rFonts w:hint="eastAsia"/>
              </w:rPr>
              <w:t>26,880.16</w:t>
            </w:r>
          </w:p>
        </w:tc>
      </w:tr>
      <w:tr w14:paraId="0916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103B4">
            <w:r>
              <w:rPr>
                <w:rFonts w:hint="eastAsia"/>
              </w:rPr>
              <w:t>定期存款利息收入</w:t>
            </w:r>
          </w:p>
        </w:tc>
        <w:tc>
          <w:tcPr>
            <w:tcW w:w="2768" w:type="dxa"/>
            <w:vAlign w:val="center"/>
          </w:tcPr>
          <w:p w14:paraId="15501C59">
            <w:pPr>
              <w:jc w:val="right"/>
            </w:pPr>
            <w:r>
              <w:rPr>
                <w:rFonts w:hint="eastAsia"/>
              </w:rPr>
              <w:t>-</w:t>
            </w:r>
          </w:p>
        </w:tc>
        <w:tc>
          <w:tcPr>
            <w:tcW w:w="2768" w:type="dxa"/>
            <w:vAlign w:val="center"/>
          </w:tcPr>
          <w:p w14:paraId="3E5AABB7">
            <w:pPr>
              <w:jc w:val="right"/>
            </w:pPr>
            <w:r>
              <w:rPr>
                <w:rFonts w:hint="eastAsia"/>
              </w:rPr>
              <w:t>-</w:t>
            </w:r>
          </w:p>
        </w:tc>
      </w:tr>
      <w:tr w14:paraId="618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757AD">
            <w:r>
              <w:rPr>
                <w:rFonts w:hint="eastAsia"/>
              </w:rPr>
              <w:t>其他存款利息收入</w:t>
            </w:r>
          </w:p>
        </w:tc>
        <w:tc>
          <w:tcPr>
            <w:tcW w:w="2768" w:type="dxa"/>
            <w:vAlign w:val="center"/>
          </w:tcPr>
          <w:p w14:paraId="63B401A4">
            <w:pPr>
              <w:jc w:val="right"/>
            </w:pPr>
            <w:r>
              <w:rPr>
                <w:rFonts w:hint="eastAsia"/>
              </w:rPr>
              <w:t>-</w:t>
            </w:r>
          </w:p>
        </w:tc>
        <w:tc>
          <w:tcPr>
            <w:tcW w:w="2768" w:type="dxa"/>
            <w:vAlign w:val="center"/>
          </w:tcPr>
          <w:p w14:paraId="0985D474">
            <w:pPr>
              <w:jc w:val="right"/>
            </w:pPr>
            <w:r>
              <w:rPr>
                <w:rFonts w:hint="eastAsia"/>
              </w:rPr>
              <w:t>-</w:t>
            </w:r>
          </w:p>
        </w:tc>
      </w:tr>
      <w:tr w14:paraId="72F5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F593B">
            <w:r>
              <w:rPr>
                <w:rFonts w:hint="eastAsia"/>
              </w:rPr>
              <w:t>结算备付金利息收入</w:t>
            </w:r>
          </w:p>
        </w:tc>
        <w:tc>
          <w:tcPr>
            <w:tcW w:w="2768" w:type="dxa"/>
            <w:vAlign w:val="center"/>
          </w:tcPr>
          <w:p w14:paraId="2615ABA2">
            <w:pPr>
              <w:jc w:val="right"/>
            </w:pPr>
            <w:r>
              <w:rPr>
                <w:rFonts w:hint="eastAsia"/>
              </w:rPr>
              <w:t>210.79</w:t>
            </w:r>
          </w:p>
        </w:tc>
        <w:tc>
          <w:tcPr>
            <w:tcW w:w="2768" w:type="dxa"/>
            <w:vAlign w:val="center"/>
          </w:tcPr>
          <w:p w14:paraId="47433169">
            <w:pPr>
              <w:jc w:val="right"/>
            </w:pPr>
            <w:r>
              <w:rPr>
                <w:rFonts w:hint="eastAsia"/>
              </w:rPr>
              <w:t>127,070.98</w:t>
            </w:r>
          </w:p>
        </w:tc>
      </w:tr>
      <w:tr w14:paraId="36EA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786432">
            <w:r>
              <w:rPr>
                <w:rFonts w:hint="eastAsia"/>
              </w:rPr>
              <w:t>其他</w:t>
            </w:r>
          </w:p>
        </w:tc>
        <w:tc>
          <w:tcPr>
            <w:tcW w:w="2768" w:type="dxa"/>
            <w:vAlign w:val="center"/>
          </w:tcPr>
          <w:p w14:paraId="71398316">
            <w:pPr>
              <w:jc w:val="right"/>
            </w:pPr>
            <w:r>
              <w:rPr>
                <w:rFonts w:hint="eastAsia"/>
              </w:rPr>
              <w:t>50.35</w:t>
            </w:r>
          </w:p>
        </w:tc>
        <w:tc>
          <w:tcPr>
            <w:tcW w:w="2768" w:type="dxa"/>
            <w:vAlign w:val="center"/>
          </w:tcPr>
          <w:p w14:paraId="168F735D">
            <w:pPr>
              <w:jc w:val="right"/>
            </w:pPr>
            <w:r>
              <w:rPr>
                <w:rFonts w:hint="eastAsia"/>
              </w:rPr>
              <w:t>311.90</w:t>
            </w:r>
          </w:p>
        </w:tc>
      </w:tr>
      <w:tr w14:paraId="78D2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B08F3">
            <w:r>
              <w:rPr>
                <w:rFonts w:hint="eastAsia"/>
              </w:rPr>
              <w:t>合计</w:t>
            </w:r>
          </w:p>
        </w:tc>
        <w:tc>
          <w:tcPr>
            <w:tcW w:w="2768" w:type="dxa"/>
            <w:vAlign w:val="center"/>
          </w:tcPr>
          <w:p w14:paraId="06D39DC6">
            <w:pPr>
              <w:jc w:val="right"/>
            </w:pPr>
            <w:r>
              <w:rPr>
                <w:rFonts w:hint="eastAsia"/>
              </w:rPr>
              <w:t>16,846.31</w:t>
            </w:r>
          </w:p>
        </w:tc>
        <w:tc>
          <w:tcPr>
            <w:tcW w:w="2768" w:type="dxa"/>
            <w:vAlign w:val="center"/>
          </w:tcPr>
          <w:p w14:paraId="78C8F4E1">
            <w:pPr>
              <w:jc w:val="right"/>
            </w:pPr>
            <w:r>
              <w:rPr>
                <w:rFonts w:hint="eastAsia"/>
              </w:rPr>
              <w:t>154,263.04</w:t>
            </w:r>
          </w:p>
        </w:tc>
      </w:tr>
    </w:tbl>
    <w:p w14:paraId="6D088229">
      <w:pPr>
        <w:pStyle w:val="35"/>
      </w:pPr>
      <w:bookmarkStart w:id="84" w:name="_Toc84"/>
      <w:r>
        <w:t>股票投资收益</w:t>
      </w:r>
      <w:bookmarkEnd w:id="84"/>
    </w:p>
    <w:p w14:paraId="7E8121AD">
      <w:pPr>
        <w:pStyle w:val="36"/>
      </w:pPr>
      <w:bookmarkStart w:id="85" w:name="_Toc85"/>
      <w:r>
        <w:t>股票投资收益——买卖股票差价收入</w:t>
      </w:r>
      <w:bookmarkEnd w:id="85"/>
    </w:p>
    <w:p w14:paraId="43896135">
      <w:pPr>
        <w:pStyle w:val="18"/>
        <w:rPr>
          <w:rFonts w:hint="eastAsia"/>
        </w:rPr>
      </w:pPr>
      <w:r>
        <w:rPr>
          <w:rFonts w:hint="eastAsia"/>
        </w:rPr>
        <w:t>无。</w:t>
      </w:r>
    </w:p>
    <w:p w14:paraId="313FE45A">
      <w:pPr>
        <w:pStyle w:val="35"/>
      </w:pPr>
      <w:bookmarkStart w:id="86" w:name="_Toc86"/>
      <w:r>
        <w:t>基金投资收益</w:t>
      </w:r>
      <w:bookmarkEnd w:id="86"/>
    </w:p>
    <w:p w14:paraId="0BD9FF5F">
      <w:pPr>
        <w:pStyle w:val="18"/>
        <w:rPr>
          <w:rFonts w:hint="eastAsia"/>
        </w:rPr>
      </w:pPr>
      <w:r>
        <w:rPr>
          <w:rFonts w:hint="eastAsia"/>
        </w:rPr>
        <w:t>无。</w:t>
      </w:r>
    </w:p>
    <w:p w14:paraId="35ED0DAD">
      <w:pPr>
        <w:pStyle w:val="35"/>
      </w:pPr>
      <w:bookmarkStart w:id="87" w:name="_Toc87"/>
      <w:r>
        <w:t>债券投资收益</w:t>
      </w:r>
      <w:bookmarkEnd w:id="87"/>
    </w:p>
    <w:p w14:paraId="089D87B9">
      <w:pPr>
        <w:pStyle w:val="36"/>
      </w:pPr>
      <w:bookmarkStart w:id="88" w:name="_Toc88"/>
      <w:r>
        <w:t>债券投资收益项目构成</w:t>
      </w:r>
      <w:bookmarkEnd w:id="88"/>
    </w:p>
    <w:p w14:paraId="189871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943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6ACA5C8">
            <w:pPr>
              <w:jc w:val="center"/>
            </w:pPr>
            <w:r>
              <w:rPr>
                <w:rFonts w:hint="eastAsia"/>
                <w:b/>
              </w:rPr>
              <w:t>项目</w:t>
            </w:r>
          </w:p>
        </w:tc>
        <w:tc>
          <w:tcPr>
            <w:tcW w:w="2469" w:type="dxa"/>
            <w:shd w:val="clear" w:color="auto" w:fill="BFBFBF"/>
            <w:vAlign w:val="center"/>
          </w:tcPr>
          <w:p w14:paraId="49659B39">
            <w:pPr>
              <w:jc w:val="center"/>
            </w:pPr>
            <w:r>
              <w:rPr>
                <w:rFonts w:hint="eastAsia"/>
                <w:b/>
              </w:rPr>
              <w:t>本期2025年1月1日至2025年12月31日</w:t>
            </w:r>
          </w:p>
        </w:tc>
        <w:tc>
          <w:tcPr>
            <w:tcW w:w="2801" w:type="dxa"/>
            <w:shd w:val="clear" w:color="auto" w:fill="BFBFBF"/>
            <w:vAlign w:val="center"/>
          </w:tcPr>
          <w:p w14:paraId="7139C24C">
            <w:pPr>
              <w:jc w:val="center"/>
            </w:pPr>
            <w:r>
              <w:rPr>
                <w:rFonts w:hint="eastAsia"/>
                <w:b/>
              </w:rPr>
              <w:t>上年度可比期间2024年1月1日至2024年12月31日</w:t>
            </w:r>
          </w:p>
        </w:tc>
      </w:tr>
      <w:tr w14:paraId="63A6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2BE70C">
            <w:r>
              <w:rPr>
                <w:rFonts w:hint="eastAsia"/>
              </w:rPr>
              <w:t>债券投资收益——利息收入</w:t>
            </w:r>
          </w:p>
        </w:tc>
        <w:tc>
          <w:tcPr>
            <w:tcW w:w="2469" w:type="dxa"/>
            <w:vAlign w:val="center"/>
          </w:tcPr>
          <w:p w14:paraId="3E5B6008">
            <w:pPr>
              <w:jc w:val="right"/>
            </w:pPr>
            <w:r>
              <w:rPr>
                <w:rFonts w:hint="eastAsia"/>
              </w:rPr>
              <w:t>93,304,645.13</w:t>
            </w:r>
          </w:p>
        </w:tc>
        <w:tc>
          <w:tcPr>
            <w:tcW w:w="2801" w:type="dxa"/>
            <w:vAlign w:val="center"/>
          </w:tcPr>
          <w:p w14:paraId="7490FE90">
            <w:pPr>
              <w:jc w:val="right"/>
            </w:pPr>
            <w:r>
              <w:rPr>
                <w:rFonts w:hint="eastAsia"/>
              </w:rPr>
              <w:t>115,300,889.66</w:t>
            </w:r>
          </w:p>
        </w:tc>
      </w:tr>
      <w:tr w14:paraId="63A7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E3D89A">
            <w:r>
              <w:rPr>
                <w:rFonts w:hint="eastAsia"/>
              </w:rPr>
              <w:t>债券投资收益——买卖债券（债转股及债券到期兑付）差价收入</w:t>
            </w:r>
          </w:p>
        </w:tc>
        <w:tc>
          <w:tcPr>
            <w:tcW w:w="2469" w:type="dxa"/>
            <w:vAlign w:val="center"/>
          </w:tcPr>
          <w:p w14:paraId="2DECC3A8">
            <w:pPr>
              <w:jc w:val="right"/>
            </w:pPr>
            <w:r>
              <w:rPr>
                <w:rFonts w:hint="eastAsia"/>
              </w:rPr>
              <w:t>18,156,381.91</w:t>
            </w:r>
          </w:p>
        </w:tc>
        <w:tc>
          <w:tcPr>
            <w:tcW w:w="2801" w:type="dxa"/>
            <w:vAlign w:val="center"/>
          </w:tcPr>
          <w:p w14:paraId="25486B33">
            <w:pPr>
              <w:jc w:val="right"/>
            </w:pPr>
            <w:r>
              <w:rPr>
                <w:rFonts w:hint="eastAsia"/>
              </w:rPr>
              <w:t>6,556,490.75</w:t>
            </w:r>
          </w:p>
        </w:tc>
      </w:tr>
      <w:tr w14:paraId="3187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6E46B7">
            <w:r>
              <w:rPr>
                <w:rFonts w:hint="eastAsia"/>
              </w:rPr>
              <w:t>债券投资收益——赎回差价收入</w:t>
            </w:r>
          </w:p>
        </w:tc>
        <w:tc>
          <w:tcPr>
            <w:tcW w:w="2469" w:type="dxa"/>
            <w:vAlign w:val="center"/>
          </w:tcPr>
          <w:p w14:paraId="503357C4">
            <w:pPr>
              <w:jc w:val="right"/>
            </w:pPr>
            <w:r>
              <w:rPr>
                <w:rFonts w:hint="eastAsia"/>
              </w:rPr>
              <w:t>-</w:t>
            </w:r>
          </w:p>
        </w:tc>
        <w:tc>
          <w:tcPr>
            <w:tcW w:w="2801" w:type="dxa"/>
            <w:vAlign w:val="center"/>
          </w:tcPr>
          <w:p w14:paraId="71983AB5">
            <w:pPr>
              <w:jc w:val="right"/>
            </w:pPr>
            <w:r>
              <w:rPr>
                <w:rFonts w:hint="eastAsia"/>
              </w:rPr>
              <w:t>-</w:t>
            </w:r>
          </w:p>
        </w:tc>
      </w:tr>
      <w:tr w14:paraId="0279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F9EAEC">
            <w:r>
              <w:rPr>
                <w:rFonts w:hint="eastAsia"/>
              </w:rPr>
              <w:t>债券投资收益——申购差价收入</w:t>
            </w:r>
          </w:p>
        </w:tc>
        <w:tc>
          <w:tcPr>
            <w:tcW w:w="2469" w:type="dxa"/>
            <w:vAlign w:val="center"/>
          </w:tcPr>
          <w:p w14:paraId="00DA18B4">
            <w:pPr>
              <w:jc w:val="right"/>
            </w:pPr>
            <w:r>
              <w:rPr>
                <w:rFonts w:hint="eastAsia"/>
              </w:rPr>
              <w:t>-</w:t>
            </w:r>
          </w:p>
        </w:tc>
        <w:tc>
          <w:tcPr>
            <w:tcW w:w="2801" w:type="dxa"/>
            <w:vAlign w:val="center"/>
          </w:tcPr>
          <w:p w14:paraId="2F30C418">
            <w:pPr>
              <w:jc w:val="right"/>
            </w:pPr>
            <w:r>
              <w:rPr>
                <w:rFonts w:hint="eastAsia"/>
              </w:rPr>
              <w:t>-</w:t>
            </w:r>
          </w:p>
        </w:tc>
      </w:tr>
      <w:tr w14:paraId="6BFD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A53664">
            <w:r>
              <w:rPr>
                <w:rFonts w:hint="eastAsia"/>
              </w:rPr>
              <w:t>合计</w:t>
            </w:r>
          </w:p>
        </w:tc>
        <w:tc>
          <w:tcPr>
            <w:tcW w:w="2469" w:type="dxa"/>
            <w:vAlign w:val="center"/>
          </w:tcPr>
          <w:p w14:paraId="0EF474EC">
            <w:pPr>
              <w:jc w:val="right"/>
            </w:pPr>
            <w:r>
              <w:rPr>
                <w:rFonts w:hint="eastAsia"/>
              </w:rPr>
              <w:t>111,461,027.04</w:t>
            </w:r>
          </w:p>
        </w:tc>
        <w:tc>
          <w:tcPr>
            <w:tcW w:w="2801" w:type="dxa"/>
            <w:vAlign w:val="center"/>
          </w:tcPr>
          <w:p w14:paraId="50B9A811">
            <w:pPr>
              <w:jc w:val="right"/>
            </w:pPr>
            <w:r>
              <w:rPr>
                <w:rFonts w:hint="eastAsia"/>
              </w:rPr>
              <w:t>121,857,380.41</w:t>
            </w:r>
          </w:p>
        </w:tc>
      </w:tr>
    </w:tbl>
    <w:p w14:paraId="14653D8A">
      <w:pPr>
        <w:pStyle w:val="36"/>
      </w:pPr>
      <w:bookmarkStart w:id="89" w:name="_Toc89"/>
      <w:r>
        <w:t>债券投资收益——买卖债券差价收入</w:t>
      </w:r>
      <w:bookmarkEnd w:id="89"/>
    </w:p>
    <w:p w14:paraId="355707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86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C978C7">
            <w:pPr>
              <w:jc w:val="center"/>
            </w:pPr>
            <w:r>
              <w:rPr>
                <w:rFonts w:hint="eastAsia"/>
                <w:b/>
              </w:rPr>
              <w:t>项目</w:t>
            </w:r>
          </w:p>
        </w:tc>
        <w:tc>
          <w:tcPr>
            <w:tcW w:w="2768" w:type="dxa"/>
            <w:shd w:val="clear" w:color="auto" w:fill="BFBFBF"/>
            <w:vAlign w:val="center"/>
          </w:tcPr>
          <w:p w14:paraId="76E7A3F4">
            <w:pPr>
              <w:jc w:val="center"/>
            </w:pPr>
            <w:r>
              <w:rPr>
                <w:rFonts w:hint="eastAsia"/>
                <w:b/>
              </w:rPr>
              <w:t>本期2025年1月1日至2025年12月31日</w:t>
            </w:r>
          </w:p>
        </w:tc>
        <w:tc>
          <w:tcPr>
            <w:tcW w:w="2768" w:type="dxa"/>
            <w:shd w:val="clear" w:color="auto" w:fill="BFBFBF"/>
            <w:vAlign w:val="center"/>
          </w:tcPr>
          <w:p w14:paraId="35E827F2">
            <w:pPr>
              <w:jc w:val="center"/>
            </w:pPr>
            <w:r>
              <w:rPr>
                <w:rFonts w:hint="eastAsia"/>
                <w:b/>
              </w:rPr>
              <w:t>上年度可比期间2024年1月1日至2024年12月31日</w:t>
            </w:r>
          </w:p>
        </w:tc>
      </w:tr>
      <w:tr w14:paraId="4DAF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5F0E6D">
            <w:r>
              <w:rPr>
                <w:rFonts w:hint="eastAsia"/>
              </w:rPr>
              <w:t>卖出债券（债转股及债券到期兑付）成交总额</w:t>
            </w:r>
          </w:p>
        </w:tc>
        <w:tc>
          <w:tcPr>
            <w:tcW w:w="2768" w:type="dxa"/>
            <w:vAlign w:val="center"/>
          </w:tcPr>
          <w:p w14:paraId="7B3238B2">
            <w:pPr>
              <w:jc w:val="right"/>
            </w:pPr>
            <w:r>
              <w:rPr>
                <w:rFonts w:hint="eastAsia"/>
              </w:rPr>
              <w:t>3,921,117,110.59</w:t>
            </w:r>
          </w:p>
        </w:tc>
        <w:tc>
          <w:tcPr>
            <w:tcW w:w="2768" w:type="dxa"/>
            <w:vAlign w:val="center"/>
          </w:tcPr>
          <w:p w14:paraId="0C4489D6">
            <w:pPr>
              <w:jc w:val="right"/>
            </w:pPr>
            <w:r>
              <w:rPr>
                <w:rFonts w:hint="eastAsia"/>
              </w:rPr>
              <w:t>3,231,749,582.86</w:t>
            </w:r>
          </w:p>
        </w:tc>
      </w:tr>
      <w:tr w14:paraId="77BD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24533">
            <w:r>
              <w:rPr>
                <w:rFonts w:hint="eastAsia"/>
              </w:rPr>
              <w:t>减：卖出债券（债转股及债券到期兑付）成本总额</w:t>
            </w:r>
          </w:p>
        </w:tc>
        <w:tc>
          <w:tcPr>
            <w:tcW w:w="2768" w:type="dxa"/>
            <w:vAlign w:val="center"/>
          </w:tcPr>
          <w:p w14:paraId="284B0092">
            <w:pPr>
              <w:jc w:val="right"/>
            </w:pPr>
            <w:r>
              <w:rPr>
                <w:rFonts w:hint="eastAsia"/>
              </w:rPr>
              <w:t>3,860,807,483.47</w:t>
            </w:r>
          </w:p>
        </w:tc>
        <w:tc>
          <w:tcPr>
            <w:tcW w:w="2768" w:type="dxa"/>
            <w:vAlign w:val="center"/>
          </w:tcPr>
          <w:p w14:paraId="286E81EE">
            <w:pPr>
              <w:jc w:val="right"/>
            </w:pPr>
            <w:r>
              <w:rPr>
                <w:rFonts w:hint="eastAsia"/>
              </w:rPr>
              <w:t>3,164,039,895.99</w:t>
            </w:r>
          </w:p>
        </w:tc>
      </w:tr>
      <w:tr w14:paraId="3C14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6296C">
            <w:r>
              <w:rPr>
                <w:rFonts w:hint="eastAsia"/>
              </w:rPr>
              <w:t>减：应计利息总额</w:t>
            </w:r>
          </w:p>
        </w:tc>
        <w:tc>
          <w:tcPr>
            <w:tcW w:w="2768" w:type="dxa"/>
            <w:vAlign w:val="center"/>
          </w:tcPr>
          <w:p w14:paraId="520045CC">
            <w:pPr>
              <w:jc w:val="right"/>
            </w:pPr>
            <w:r>
              <w:rPr>
                <w:rFonts w:hint="eastAsia"/>
              </w:rPr>
              <w:t>42,117,588.96</w:t>
            </w:r>
          </w:p>
        </w:tc>
        <w:tc>
          <w:tcPr>
            <w:tcW w:w="2768" w:type="dxa"/>
            <w:vAlign w:val="center"/>
          </w:tcPr>
          <w:p w14:paraId="3EE1F6AC">
            <w:pPr>
              <w:jc w:val="right"/>
            </w:pPr>
            <w:r>
              <w:rPr>
                <w:rFonts w:hint="eastAsia"/>
              </w:rPr>
              <w:t>61,121,686.12</w:t>
            </w:r>
          </w:p>
        </w:tc>
      </w:tr>
      <w:tr w14:paraId="45FB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8AFB1">
            <w:r>
              <w:rPr>
                <w:rFonts w:hint="eastAsia"/>
              </w:rPr>
              <w:t>减：交易费用</w:t>
            </w:r>
          </w:p>
        </w:tc>
        <w:tc>
          <w:tcPr>
            <w:tcW w:w="2768" w:type="dxa"/>
            <w:vAlign w:val="center"/>
          </w:tcPr>
          <w:p w14:paraId="0BE583EA">
            <w:pPr>
              <w:jc w:val="right"/>
            </w:pPr>
            <w:r>
              <w:rPr>
                <w:rFonts w:hint="eastAsia"/>
              </w:rPr>
              <w:t>35,656.25</w:t>
            </w:r>
          </w:p>
        </w:tc>
        <w:tc>
          <w:tcPr>
            <w:tcW w:w="2768" w:type="dxa"/>
            <w:vAlign w:val="center"/>
          </w:tcPr>
          <w:p w14:paraId="44B1CBCE">
            <w:pPr>
              <w:jc w:val="right"/>
            </w:pPr>
            <w:r>
              <w:rPr>
                <w:rFonts w:hint="eastAsia"/>
              </w:rPr>
              <w:t>31,510.00</w:t>
            </w:r>
          </w:p>
        </w:tc>
      </w:tr>
      <w:tr w14:paraId="09C6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684CD">
            <w:r>
              <w:rPr>
                <w:rFonts w:hint="eastAsia"/>
              </w:rPr>
              <w:t>买卖债券差价收入</w:t>
            </w:r>
          </w:p>
        </w:tc>
        <w:tc>
          <w:tcPr>
            <w:tcW w:w="2768" w:type="dxa"/>
            <w:vAlign w:val="center"/>
          </w:tcPr>
          <w:p w14:paraId="5B8FD8EA">
            <w:pPr>
              <w:jc w:val="right"/>
            </w:pPr>
            <w:r>
              <w:rPr>
                <w:rFonts w:hint="eastAsia"/>
              </w:rPr>
              <w:t>18,156,381.91</w:t>
            </w:r>
          </w:p>
        </w:tc>
        <w:tc>
          <w:tcPr>
            <w:tcW w:w="2768" w:type="dxa"/>
            <w:vAlign w:val="center"/>
          </w:tcPr>
          <w:p w14:paraId="384882F7">
            <w:pPr>
              <w:jc w:val="right"/>
            </w:pPr>
            <w:r>
              <w:rPr>
                <w:rFonts w:hint="eastAsia"/>
              </w:rPr>
              <w:t>6,556,490.75</w:t>
            </w:r>
          </w:p>
        </w:tc>
      </w:tr>
    </w:tbl>
    <w:p w14:paraId="487A92C5">
      <w:pPr>
        <w:pStyle w:val="47"/>
        <w:rPr>
          <w:rFonts w:hint="eastAsia"/>
        </w:rPr>
      </w:pPr>
      <w:r>
        <w:rPr>
          <w:rFonts w:hint="eastAsia"/>
        </w:rPr>
        <w:t>注：上述交易费用（如有）包含债券买卖产生的交易费用。</w:t>
      </w:r>
    </w:p>
    <w:p w14:paraId="675F911A">
      <w:pPr>
        <w:pStyle w:val="35"/>
      </w:pPr>
      <w:bookmarkStart w:id="90" w:name="_Toc90"/>
      <w:r>
        <w:t>资产支持证券投资收益</w:t>
      </w:r>
      <w:bookmarkEnd w:id="90"/>
    </w:p>
    <w:p w14:paraId="18C1F5B8">
      <w:pPr>
        <w:pStyle w:val="36"/>
      </w:pPr>
      <w:bookmarkStart w:id="91" w:name="_Toc91"/>
      <w:r>
        <w:t>资产支持证券投资收益——买卖资产支持证券差价收入</w:t>
      </w:r>
      <w:bookmarkEnd w:id="91"/>
    </w:p>
    <w:p w14:paraId="54984C4F">
      <w:pPr>
        <w:pStyle w:val="18"/>
        <w:rPr>
          <w:rFonts w:hint="eastAsia"/>
        </w:rPr>
      </w:pPr>
      <w:r>
        <w:rPr>
          <w:rFonts w:hint="eastAsia"/>
        </w:rPr>
        <w:t>无。</w:t>
      </w:r>
    </w:p>
    <w:p w14:paraId="4A1C1258">
      <w:pPr>
        <w:pStyle w:val="35"/>
      </w:pPr>
      <w:bookmarkStart w:id="92" w:name="_Toc92"/>
      <w:r>
        <w:t>衍生工具收益</w:t>
      </w:r>
      <w:bookmarkEnd w:id="92"/>
    </w:p>
    <w:p w14:paraId="10D2BB94">
      <w:pPr>
        <w:pStyle w:val="36"/>
      </w:pPr>
      <w:bookmarkStart w:id="93" w:name="_Toc93"/>
      <w:r>
        <w:t xml:space="preserve">衍生工具收益——买卖权证差价收入 </w:t>
      </w:r>
      <w:bookmarkEnd w:id="93"/>
    </w:p>
    <w:p w14:paraId="40E8BED1">
      <w:pPr>
        <w:pStyle w:val="18"/>
        <w:rPr>
          <w:rFonts w:hint="eastAsia"/>
        </w:rPr>
      </w:pPr>
      <w:r>
        <w:rPr>
          <w:rFonts w:hint="eastAsia"/>
        </w:rPr>
        <w:t>无。</w:t>
      </w:r>
    </w:p>
    <w:p w14:paraId="1BD0CDD4">
      <w:pPr>
        <w:pStyle w:val="36"/>
      </w:pPr>
      <w:bookmarkStart w:id="94" w:name="_Toc94"/>
      <w:r>
        <w:t>衍生工具收益——其他投资收益</w:t>
      </w:r>
      <w:bookmarkEnd w:id="94"/>
    </w:p>
    <w:p w14:paraId="35EEE1B9">
      <w:pPr>
        <w:pStyle w:val="18"/>
        <w:rPr>
          <w:rFonts w:hint="eastAsia"/>
        </w:rPr>
      </w:pPr>
      <w:r>
        <w:rPr>
          <w:rFonts w:hint="eastAsia"/>
        </w:rPr>
        <w:t>无。</w:t>
      </w:r>
    </w:p>
    <w:p w14:paraId="08760B5F">
      <w:pPr>
        <w:pStyle w:val="35"/>
      </w:pPr>
      <w:bookmarkStart w:id="95" w:name="_Toc95"/>
      <w:r>
        <w:t>股利收益</w:t>
      </w:r>
      <w:bookmarkEnd w:id="95"/>
    </w:p>
    <w:p w14:paraId="0D0C38C5">
      <w:pPr>
        <w:pStyle w:val="18"/>
        <w:rPr>
          <w:rFonts w:hint="eastAsia"/>
        </w:rPr>
      </w:pPr>
      <w:r>
        <w:rPr>
          <w:rFonts w:hint="eastAsia"/>
        </w:rPr>
        <w:t>无。</w:t>
      </w:r>
    </w:p>
    <w:p w14:paraId="3BEDF046">
      <w:pPr>
        <w:pStyle w:val="35"/>
      </w:pPr>
      <w:bookmarkStart w:id="96" w:name="_Toc96"/>
      <w:r>
        <w:t>公允价值变动收益</w:t>
      </w:r>
      <w:bookmarkEnd w:id="96"/>
    </w:p>
    <w:p w14:paraId="0443325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DC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C8705F">
            <w:pPr>
              <w:jc w:val="center"/>
            </w:pPr>
            <w:r>
              <w:rPr>
                <w:rFonts w:hint="eastAsia"/>
                <w:b/>
              </w:rPr>
              <w:t>项目名称</w:t>
            </w:r>
          </w:p>
        </w:tc>
        <w:tc>
          <w:tcPr>
            <w:tcW w:w="2768" w:type="dxa"/>
            <w:shd w:val="clear" w:color="auto" w:fill="BFBFBF"/>
            <w:vAlign w:val="center"/>
          </w:tcPr>
          <w:p w14:paraId="19D19A22">
            <w:pPr>
              <w:jc w:val="center"/>
            </w:pPr>
            <w:r>
              <w:rPr>
                <w:rFonts w:hint="eastAsia"/>
                <w:b/>
              </w:rPr>
              <w:t>本期2025年1月1日至2025年12月31日</w:t>
            </w:r>
          </w:p>
        </w:tc>
        <w:tc>
          <w:tcPr>
            <w:tcW w:w="2768" w:type="dxa"/>
            <w:shd w:val="clear" w:color="auto" w:fill="BFBFBF"/>
            <w:vAlign w:val="center"/>
          </w:tcPr>
          <w:p w14:paraId="0B89DF8B">
            <w:pPr>
              <w:jc w:val="center"/>
            </w:pPr>
            <w:r>
              <w:rPr>
                <w:rFonts w:hint="eastAsia"/>
                <w:b/>
              </w:rPr>
              <w:t>上年度可比期间2024年1月1日至2024年12月31日</w:t>
            </w:r>
          </w:p>
        </w:tc>
      </w:tr>
      <w:tr w14:paraId="2117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CEB55">
            <w:r>
              <w:rPr>
                <w:rFonts w:hint="eastAsia"/>
              </w:rPr>
              <w:t>1.交易性金融资产</w:t>
            </w:r>
          </w:p>
        </w:tc>
        <w:tc>
          <w:tcPr>
            <w:tcW w:w="2768" w:type="dxa"/>
            <w:vAlign w:val="center"/>
          </w:tcPr>
          <w:p w14:paraId="6E89430D">
            <w:pPr>
              <w:jc w:val="right"/>
            </w:pPr>
            <w:r>
              <w:rPr>
                <w:rFonts w:hint="eastAsia"/>
              </w:rPr>
              <w:t>-50,518,174.61</w:t>
            </w:r>
          </w:p>
        </w:tc>
        <w:tc>
          <w:tcPr>
            <w:tcW w:w="2768" w:type="dxa"/>
            <w:vAlign w:val="center"/>
          </w:tcPr>
          <w:p w14:paraId="62FEB3D6">
            <w:pPr>
              <w:jc w:val="right"/>
            </w:pPr>
            <w:r>
              <w:rPr>
                <w:rFonts w:hint="eastAsia"/>
              </w:rPr>
              <w:t>34,667,119.83</w:t>
            </w:r>
          </w:p>
        </w:tc>
      </w:tr>
      <w:tr w14:paraId="5263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D4F91">
            <w:r>
              <w:rPr>
                <w:rFonts w:hint="eastAsia"/>
              </w:rPr>
              <w:t>——股票投资</w:t>
            </w:r>
          </w:p>
        </w:tc>
        <w:tc>
          <w:tcPr>
            <w:tcW w:w="2768" w:type="dxa"/>
            <w:vAlign w:val="center"/>
          </w:tcPr>
          <w:p w14:paraId="48C885A2">
            <w:pPr>
              <w:jc w:val="right"/>
            </w:pPr>
            <w:r>
              <w:rPr>
                <w:rFonts w:hint="eastAsia"/>
              </w:rPr>
              <w:t>-</w:t>
            </w:r>
          </w:p>
        </w:tc>
        <w:tc>
          <w:tcPr>
            <w:tcW w:w="2768" w:type="dxa"/>
            <w:vAlign w:val="center"/>
          </w:tcPr>
          <w:p w14:paraId="21C1ECB0">
            <w:pPr>
              <w:jc w:val="right"/>
            </w:pPr>
            <w:r>
              <w:rPr>
                <w:rFonts w:hint="eastAsia"/>
              </w:rPr>
              <w:t>-</w:t>
            </w:r>
          </w:p>
        </w:tc>
      </w:tr>
      <w:tr w14:paraId="10A2D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80BDD">
            <w:r>
              <w:rPr>
                <w:rFonts w:hint="eastAsia"/>
              </w:rPr>
              <w:t>——债券投资</w:t>
            </w:r>
          </w:p>
        </w:tc>
        <w:tc>
          <w:tcPr>
            <w:tcW w:w="2768" w:type="dxa"/>
            <w:vAlign w:val="center"/>
          </w:tcPr>
          <w:p w14:paraId="7E56A15F">
            <w:pPr>
              <w:jc w:val="right"/>
            </w:pPr>
            <w:r>
              <w:rPr>
                <w:rFonts w:hint="eastAsia"/>
              </w:rPr>
              <w:t>-50,518,174.61</w:t>
            </w:r>
          </w:p>
        </w:tc>
        <w:tc>
          <w:tcPr>
            <w:tcW w:w="2768" w:type="dxa"/>
            <w:vAlign w:val="center"/>
          </w:tcPr>
          <w:p w14:paraId="50C0B24A">
            <w:pPr>
              <w:jc w:val="right"/>
            </w:pPr>
            <w:r>
              <w:rPr>
                <w:rFonts w:hint="eastAsia"/>
              </w:rPr>
              <w:t>34,667,119.83</w:t>
            </w:r>
          </w:p>
        </w:tc>
      </w:tr>
      <w:tr w14:paraId="158D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EC546">
            <w:r>
              <w:rPr>
                <w:rFonts w:hint="eastAsia"/>
              </w:rPr>
              <w:t>——资产支持证券投资</w:t>
            </w:r>
          </w:p>
        </w:tc>
        <w:tc>
          <w:tcPr>
            <w:tcW w:w="2768" w:type="dxa"/>
            <w:vAlign w:val="center"/>
          </w:tcPr>
          <w:p w14:paraId="631E9BE7">
            <w:pPr>
              <w:jc w:val="right"/>
            </w:pPr>
            <w:r>
              <w:rPr>
                <w:rFonts w:hint="eastAsia"/>
              </w:rPr>
              <w:t>-</w:t>
            </w:r>
          </w:p>
        </w:tc>
        <w:tc>
          <w:tcPr>
            <w:tcW w:w="2768" w:type="dxa"/>
            <w:vAlign w:val="center"/>
          </w:tcPr>
          <w:p w14:paraId="14311C57">
            <w:pPr>
              <w:jc w:val="right"/>
            </w:pPr>
            <w:r>
              <w:rPr>
                <w:rFonts w:hint="eastAsia"/>
              </w:rPr>
              <w:t>-</w:t>
            </w:r>
          </w:p>
        </w:tc>
      </w:tr>
      <w:tr w14:paraId="578E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D3B4BE">
            <w:r>
              <w:rPr>
                <w:rFonts w:hint="eastAsia"/>
              </w:rPr>
              <w:t>——贵金属投资</w:t>
            </w:r>
          </w:p>
        </w:tc>
        <w:tc>
          <w:tcPr>
            <w:tcW w:w="2768" w:type="dxa"/>
            <w:vAlign w:val="center"/>
          </w:tcPr>
          <w:p w14:paraId="1696CD93">
            <w:pPr>
              <w:jc w:val="right"/>
            </w:pPr>
            <w:r>
              <w:rPr>
                <w:rFonts w:hint="eastAsia"/>
              </w:rPr>
              <w:t>-</w:t>
            </w:r>
          </w:p>
        </w:tc>
        <w:tc>
          <w:tcPr>
            <w:tcW w:w="2768" w:type="dxa"/>
            <w:vAlign w:val="center"/>
          </w:tcPr>
          <w:p w14:paraId="73FBA832">
            <w:pPr>
              <w:jc w:val="right"/>
            </w:pPr>
            <w:r>
              <w:rPr>
                <w:rFonts w:hint="eastAsia"/>
              </w:rPr>
              <w:t>-</w:t>
            </w:r>
          </w:p>
        </w:tc>
      </w:tr>
      <w:tr w14:paraId="0E1B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AB3B5">
            <w:r>
              <w:rPr>
                <w:rFonts w:hint="eastAsia"/>
              </w:rPr>
              <w:t>——其他</w:t>
            </w:r>
          </w:p>
        </w:tc>
        <w:tc>
          <w:tcPr>
            <w:tcW w:w="2768" w:type="dxa"/>
            <w:vAlign w:val="center"/>
          </w:tcPr>
          <w:p w14:paraId="508E0388">
            <w:pPr>
              <w:jc w:val="right"/>
            </w:pPr>
            <w:r>
              <w:rPr>
                <w:rFonts w:hint="eastAsia"/>
              </w:rPr>
              <w:t>-</w:t>
            </w:r>
          </w:p>
        </w:tc>
        <w:tc>
          <w:tcPr>
            <w:tcW w:w="2768" w:type="dxa"/>
            <w:vAlign w:val="center"/>
          </w:tcPr>
          <w:p w14:paraId="1B5B8DC9">
            <w:pPr>
              <w:jc w:val="right"/>
            </w:pPr>
            <w:r>
              <w:rPr>
                <w:rFonts w:hint="eastAsia"/>
              </w:rPr>
              <w:t>-</w:t>
            </w:r>
          </w:p>
        </w:tc>
      </w:tr>
      <w:tr w14:paraId="1FA6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961E8">
            <w:r>
              <w:rPr>
                <w:rFonts w:hint="eastAsia"/>
              </w:rPr>
              <w:t>2.衍生工具</w:t>
            </w:r>
          </w:p>
        </w:tc>
        <w:tc>
          <w:tcPr>
            <w:tcW w:w="2768" w:type="dxa"/>
            <w:vAlign w:val="center"/>
          </w:tcPr>
          <w:p w14:paraId="3B461BC8">
            <w:pPr>
              <w:jc w:val="right"/>
            </w:pPr>
            <w:r>
              <w:rPr>
                <w:rFonts w:hint="eastAsia"/>
              </w:rPr>
              <w:t>-</w:t>
            </w:r>
          </w:p>
        </w:tc>
        <w:tc>
          <w:tcPr>
            <w:tcW w:w="2768" w:type="dxa"/>
            <w:vAlign w:val="center"/>
          </w:tcPr>
          <w:p w14:paraId="10F975F2">
            <w:pPr>
              <w:jc w:val="right"/>
            </w:pPr>
            <w:r>
              <w:rPr>
                <w:rFonts w:hint="eastAsia"/>
              </w:rPr>
              <w:t>-</w:t>
            </w:r>
          </w:p>
        </w:tc>
      </w:tr>
      <w:tr w14:paraId="777C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01F14">
            <w:r>
              <w:rPr>
                <w:rFonts w:hint="eastAsia"/>
              </w:rPr>
              <w:t>——权证投资</w:t>
            </w:r>
          </w:p>
        </w:tc>
        <w:tc>
          <w:tcPr>
            <w:tcW w:w="2768" w:type="dxa"/>
            <w:vAlign w:val="center"/>
          </w:tcPr>
          <w:p w14:paraId="5344A845">
            <w:pPr>
              <w:jc w:val="right"/>
            </w:pPr>
            <w:r>
              <w:rPr>
                <w:rFonts w:hint="eastAsia"/>
              </w:rPr>
              <w:t>-</w:t>
            </w:r>
          </w:p>
        </w:tc>
        <w:tc>
          <w:tcPr>
            <w:tcW w:w="2768" w:type="dxa"/>
            <w:vAlign w:val="center"/>
          </w:tcPr>
          <w:p w14:paraId="170ED887">
            <w:pPr>
              <w:jc w:val="right"/>
            </w:pPr>
            <w:r>
              <w:rPr>
                <w:rFonts w:hint="eastAsia"/>
              </w:rPr>
              <w:t>-</w:t>
            </w:r>
          </w:p>
        </w:tc>
      </w:tr>
      <w:tr w14:paraId="7009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59E5D2">
            <w:r>
              <w:rPr>
                <w:rFonts w:hint="eastAsia"/>
              </w:rPr>
              <w:t>——期货投资</w:t>
            </w:r>
          </w:p>
        </w:tc>
        <w:tc>
          <w:tcPr>
            <w:tcW w:w="2768" w:type="dxa"/>
            <w:vAlign w:val="center"/>
          </w:tcPr>
          <w:p w14:paraId="74E5E68A">
            <w:pPr>
              <w:jc w:val="right"/>
            </w:pPr>
            <w:r>
              <w:rPr>
                <w:rFonts w:hint="eastAsia"/>
              </w:rPr>
              <w:t>-</w:t>
            </w:r>
          </w:p>
        </w:tc>
        <w:tc>
          <w:tcPr>
            <w:tcW w:w="2768" w:type="dxa"/>
            <w:vAlign w:val="center"/>
          </w:tcPr>
          <w:p w14:paraId="659FF605">
            <w:pPr>
              <w:jc w:val="right"/>
            </w:pPr>
            <w:r>
              <w:rPr>
                <w:rFonts w:hint="eastAsia"/>
              </w:rPr>
              <w:t>-</w:t>
            </w:r>
          </w:p>
        </w:tc>
      </w:tr>
      <w:tr w14:paraId="37AA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9E1F6">
            <w:r>
              <w:rPr>
                <w:rFonts w:hint="eastAsia"/>
              </w:rPr>
              <w:t>3.其他</w:t>
            </w:r>
          </w:p>
        </w:tc>
        <w:tc>
          <w:tcPr>
            <w:tcW w:w="2768" w:type="dxa"/>
            <w:vAlign w:val="center"/>
          </w:tcPr>
          <w:p w14:paraId="20E3C0B1">
            <w:pPr>
              <w:jc w:val="right"/>
            </w:pPr>
            <w:r>
              <w:rPr>
                <w:rFonts w:hint="eastAsia"/>
              </w:rPr>
              <w:t>-</w:t>
            </w:r>
          </w:p>
        </w:tc>
        <w:tc>
          <w:tcPr>
            <w:tcW w:w="2768" w:type="dxa"/>
            <w:vAlign w:val="center"/>
          </w:tcPr>
          <w:p w14:paraId="223ED13A">
            <w:pPr>
              <w:jc w:val="right"/>
            </w:pPr>
            <w:r>
              <w:rPr>
                <w:rFonts w:hint="eastAsia"/>
              </w:rPr>
              <w:t>-</w:t>
            </w:r>
          </w:p>
        </w:tc>
      </w:tr>
      <w:tr w14:paraId="21E0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A5B94C">
            <w:r>
              <w:rPr>
                <w:rFonts w:hint="eastAsia"/>
              </w:rPr>
              <w:t>减：应税金融商品公允价值变动产生的预估增值税</w:t>
            </w:r>
          </w:p>
        </w:tc>
        <w:tc>
          <w:tcPr>
            <w:tcW w:w="2768" w:type="dxa"/>
            <w:vAlign w:val="center"/>
          </w:tcPr>
          <w:p w14:paraId="056EB370">
            <w:pPr>
              <w:jc w:val="right"/>
            </w:pPr>
            <w:r>
              <w:rPr>
                <w:rFonts w:hint="eastAsia"/>
              </w:rPr>
              <w:t>-</w:t>
            </w:r>
          </w:p>
        </w:tc>
        <w:tc>
          <w:tcPr>
            <w:tcW w:w="2768" w:type="dxa"/>
            <w:vAlign w:val="center"/>
          </w:tcPr>
          <w:p w14:paraId="2056E541">
            <w:pPr>
              <w:jc w:val="right"/>
            </w:pPr>
            <w:r>
              <w:rPr>
                <w:rFonts w:hint="eastAsia"/>
              </w:rPr>
              <w:t>-</w:t>
            </w:r>
          </w:p>
        </w:tc>
      </w:tr>
      <w:tr w14:paraId="1A2D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E66E5">
            <w:r>
              <w:rPr>
                <w:rFonts w:hint="eastAsia"/>
              </w:rPr>
              <w:t>合计</w:t>
            </w:r>
          </w:p>
        </w:tc>
        <w:tc>
          <w:tcPr>
            <w:tcW w:w="2768" w:type="dxa"/>
            <w:vAlign w:val="center"/>
          </w:tcPr>
          <w:p w14:paraId="16C80B73">
            <w:pPr>
              <w:jc w:val="right"/>
            </w:pPr>
            <w:r>
              <w:rPr>
                <w:rFonts w:hint="eastAsia"/>
              </w:rPr>
              <w:t>-50,518,174.61</w:t>
            </w:r>
          </w:p>
        </w:tc>
        <w:tc>
          <w:tcPr>
            <w:tcW w:w="2768" w:type="dxa"/>
            <w:vAlign w:val="center"/>
          </w:tcPr>
          <w:p w14:paraId="3C9BFEE0">
            <w:pPr>
              <w:jc w:val="right"/>
            </w:pPr>
            <w:r>
              <w:rPr>
                <w:rFonts w:hint="eastAsia"/>
              </w:rPr>
              <w:t>34,667,119.83</w:t>
            </w:r>
          </w:p>
        </w:tc>
      </w:tr>
    </w:tbl>
    <w:p w14:paraId="10162509">
      <w:pPr>
        <w:pStyle w:val="35"/>
      </w:pPr>
      <w:bookmarkStart w:id="97" w:name="_Toc97"/>
      <w:r>
        <w:t>其他收入</w:t>
      </w:r>
      <w:bookmarkEnd w:id="97"/>
    </w:p>
    <w:p w14:paraId="1BDF65AB">
      <w:pPr>
        <w:pStyle w:val="18"/>
        <w:rPr>
          <w:rFonts w:hint="eastAsia"/>
        </w:rPr>
      </w:pPr>
      <w:r>
        <w:rPr>
          <w:rFonts w:hint="eastAsia"/>
        </w:rPr>
        <w:t>无。</w:t>
      </w:r>
    </w:p>
    <w:p w14:paraId="4CDC711C">
      <w:pPr>
        <w:pStyle w:val="35"/>
      </w:pPr>
      <w:bookmarkStart w:id="98" w:name="_Toc98"/>
      <w:r>
        <w:t>其他费用</w:t>
      </w:r>
      <w:bookmarkEnd w:id="98"/>
    </w:p>
    <w:p w14:paraId="003AEE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0C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41F339">
            <w:pPr>
              <w:jc w:val="center"/>
            </w:pPr>
            <w:r>
              <w:rPr>
                <w:rFonts w:hint="eastAsia"/>
                <w:b/>
              </w:rPr>
              <w:t>项目</w:t>
            </w:r>
          </w:p>
        </w:tc>
        <w:tc>
          <w:tcPr>
            <w:tcW w:w="2768" w:type="dxa"/>
            <w:shd w:val="clear" w:color="auto" w:fill="BFBFBF"/>
            <w:vAlign w:val="center"/>
          </w:tcPr>
          <w:p w14:paraId="67D7C1CF">
            <w:pPr>
              <w:jc w:val="center"/>
            </w:pPr>
            <w:r>
              <w:rPr>
                <w:rFonts w:hint="eastAsia"/>
                <w:b/>
              </w:rPr>
              <w:t>本期2025年1月1日至2025年12月31日</w:t>
            </w:r>
          </w:p>
        </w:tc>
        <w:tc>
          <w:tcPr>
            <w:tcW w:w="2768" w:type="dxa"/>
            <w:shd w:val="clear" w:color="auto" w:fill="BFBFBF"/>
            <w:vAlign w:val="center"/>
          </w:tcPr>
          <w:p w14:paraId="734C974D">
            <w:pPr>
              <w:jc w:val="center"/>
            </w:pPr>
            <w:r>
              <w:rPr>
                <w:rFonts w:hint="eastAsia"/>
                <w:b/>
              </w:rPr>
              <w:t>上年度可比期间2024年1月1日至2024年12月31日</w:t>
            </w:r>
          </w:p>
        </w:tc>
      </w:tr>
      <w:tr w14:paraId="2AF6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22B686">
            <w:r>
              <w:rPr>
                <w:rFonts w:hint="eastAsia"/>
              </w:rPr>
              <w:t>审计费用</w:t>
            </w:r>
          </w:p>
        </w:tc>
        <w:tc>
          <w:tcPr>
            <w:tcW w:w="2768" w:type="dxa"/>
            <w:vAlign w:val="center"/>
          </w:tcPr>
          <w:p w14:paraId="51A4D85E">
            <w:pPr>
              <w:jc w:val="right"/>
            </w:pPr>
            <w:r>
              <w:rPr>
                <w:rFonts w:hint="eastAsia"/>
              </w:rPr>
              <w:t>40,000.00</w:t>
            </w:r>
          </w:p>
        </w:tc>
        <w:tc>
          <w:tcPr>
            <w:tcW w:w="2768" w:type="dxa"/>
            <w:vAlign w:val="center"/>
          </w:tcPr>
          <w:p w14:paraId="46133F7C">
            <w:pPr>
              <w:jc w:val="right"/>
            </w:pPr>
            <w:r>
              <w:rPr>
                <w:rFonts w:hint="eastAsia"/>
              </w:rPr>
              <w:t>40,000.00</w:t>
            </w:r>
          </w:p>
        </w:tc>
      </w:tr>
      <w:tr w14:paraId="653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988F78">
            <w:r>
              <w:rPr>
                <w:rFonts w:hint="eastAsia"/>
              </w:rPr>
              <w:t>信息披露费</w:t>
            </w:r>
          </w:p>
        </w:tc>
        <w:tc>
          <w:tcPr>
            <w:tcW w:w="2768" w:type="dxa"/>
            <w:vAlign w:val="center"/>
          </w:tcPr>
          <w:p w14:paraId="13D0BC91">
            <w:pPr>
              <w:jc w:val="right"/>
            </w:pPr>
            <w:r>
              <w:rPr>
                <w:rFonts w:hint="eastAsia"/>
              </w:rPr>
              <w:t>120,000.00</w:t>
            </w:r>
          </w:p>
        </w:tc>
        <w:tc>
          <w:tcPr>
            <w:tcW w:w="2768" w:type="dxa"/>
            <w:vAlign w:val="center"/>
          </w:tcPr>
          <w:p w14:paraId="3F1EB1CE">
            <w:pPr>
              <w:jc w:val="right"/>
            </w:pPr>
            <w:r>
              <w:rPr>
                <w:rFonts w:hint="eastAsia"/>
              </w:rPr>
              <w:t>120,000.00</w:t>
            </w:r>
          </w:p>
        </w:tc>
      </w:tr>
      <w:tr w14:paraId="0689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09475">
            <w:r>
              <w:rPr>
                <w:rFonts w:hint="eastAsia"/>
              </w:rPr>
              <w:t>证券出借违约金</w:t>
            </w:r>
          </w:p>
        </w:tc>
        <w:tc>
          <w:tcPr>
            <w:tcW w:w="2768" w:type="dxa"/>
            <w:vAlign w:val="center"/>
          </w:tcPr>
          <w:p w14:paraId="75EB860C">
            <w:pPr>
              <w:jc w:val="right"/>
            </w:pPr>
            <w:r>
              <w:rPr>
                <w:rFonts w:hint="eastAsia"/>
              </w:rPr>
              <w:t>-</w:t>
            </w:r>
          </w:p>
        </w:tc>
        <w:tc>
          <w:tcPr>
            <w:tcW w:w="2768" w:type="dxa"/>
            <w:vAlign w:val="center"/>
          </w:tcPr>
          <w:p w14:paraId="49D70332">
            <w:pPr>
              <w:jc w:val="right"/>
            </w:pPr>
            <w:r>
              <w:rPr>
                <w:rFonts w:hint="eastAsia"/>
              </w:rPr>
              <w:t>-</w:t>
            </w:r>
          </w:p>
        </w:tc>
      </w:tr>
      <w:tr w14:paraId="41B7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03704">
            <w:r>
              <w:rPr>
                <w:rFonts w:hint="eastAsia"/>
              </w:rPr>
              <w:t>账户维护费</w:t>
            </w:r>
          </w:p>
        </w:tc>
        <w:tc>
          <w:tcPr>
            <w:tcW w:w="2768" w:type="dxa"/>
            <w:vAlign w:val="center"/>
          </w:tcPr>
          <w:p w14:paraId="7BB76855">
            <w:pPr>
              <w:jc w:val="right"/>
            </w:pPr>
            <w:r>
              <w:rPr>
                <w:rFonts w:hint="eastAsia"/>
              </w:rPr>
              <w:t>46,500.00</w:t>
            </w:r>
          </w:p>
        </w:tc>
        <w:tc>
          <w:tcPr>
            <w:tcW w:w="2768" w:type="dxa"/>
            <w:vAlign w:val="center"/>
          </w:tcPr>
          <w:p w14:paraId="57FBC8A7">
            <w:pPr>
              <w:jc w:val="right"/>
            </w:pPr>
            <w:r>
              <w:rPr>
                <w:rFonts w:hint="eastAsia"/>
              </w:rPr>
              <w:t>37,200.00</w:t>
            </w:r>
          </w:p>
        </w:tc>
      </w:tr>
      <w:tr w14:paraId="2F9B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18EB7">
            <w:r>
              <w:rPr>
                <w:rFonts w:hint="eastAsia"/>
              </w:rPr>
              <w:t>银行费用</w:t>
            </w:r>
          </w:p>
        </w:tc>
        <w:tc>
          <w:tcPr>
            <w:tcW w:w="2768" w:type="dxa"/>
            <w:vAlign w:val="center"/>
          </w:tcPr>
          <w:p w14:paraId="63D0F29D">
            <w:pPr>
              <w:jc w:val="right"/>
            </w:pPr>
            <w:r>
              <w:rPr>
                <w:rFonts w:hint="eastAsia"/>
              </w:rPr>
              <w:t>30,687.93</w:t>
            </w:r>
          </w:p>
        </w:tc>
        <w:tc>
          <w:tcPr>
            <w:tcW w:w="2768" w:type="dxa"/>
            <w:vAlign w:val="center"/>
          </w:tcPr>
          <w:p w14:paraId="37FED171">
            <w:pPr>
              <w:jc w:val="right"/>
            </w:pPr>
            <w:r>
              <w:rPr>
                <w:rFonts w:hint="eastAsia"/>
              </w:rPr>
              <w:t>38,407.12</w:t>
            </w:r>
          </w:p>
        </w:tc>
      </w:tr>
      <w:tr w14:paraId="6FD2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E8E9D">
            <w:r>
              <w:rPr>
                <w:rFonts w:hint="eastAsia"/>
              </w:rPr>
              <w:t>合计</w:t>
            </w:r>
          </w:p>
        </w:tc>
        <w:tc>
          <w:tcPr>
            <w:tcW w:w="2768" w:type="dxa"/>
            <w:vAlign w:val="center"/>
          </w:tcPr>
          <w:p w14:paraId="533F0C15">
            <w:pPr>
              <w:jc w:val="right"/>
            </w:pPr>
            <w:r>
              <w:rPr>
                <w:rFonts w:hint="eastAsia"/>
              </w:rPr>
              <w:t>237,187.93</w:t>
            </w:r>
          </w:p>
        </w:tc>
        <w:tc>
          <w:tcPr>
            <w:tcW w:w="2768" w:type="dxa"/>
            <w:vAlign w:val="center"/>
          </w:tcPr>
          <w:p w14:paraId="52A82CA2">
            <w:pPr>
              <w:jc w:val="right"/>
            </w:pPr>
            <w:r>
              <w:rPr>
                <w:rFonts w:hint="eastAsia"/>
              </w:rPr>
              <w:t>235,607.12</w:t>
            </w:r>
          </w:p>
        </w:tc>
      </w:tr>
    </w:tbl>
    <w:p w14:paraId="64559581">
      <w:pPr>
        <w:pStyle w:val="28"/>
      </w:pPr>
      <w:bookmarkStart w:id="99" w:name="_Toc99"/>
      <w:r>
        <w:t>或有事项、资产负债表日后事项的说明</w:t>
      </w:r>
      <w:bookmarkEnd w:id="99"/>
    </w:p>
    <w:p w14:paraId="549D36AC">
      <w:pPr>
        <w:pStyle w:val="35"/>
      </w:pPr>
      <w:bookmarkStart w:id="100" w:name="_Toc100"/>
      <w:r>
        <w:t>或有事项</w:t>
      </w:r>
      <w:bookmarkEnd w:id="100"/>
    </w:p>
    <w:p w14:paraId="6D622D48">
      <w:pPr>
        <w:pStyle w:val="18"/>
        <w:rPr>
          <w:rFonts w:hint="eastAsia"/>
        </w:rPr>
      </w:pPr>
      <w:r>
        <w:rPr>
          <w:rFonts w:hint="eastAsia"/>
        </w:rPr>
        <w:t>无。</w:t>
      </w:r>
    </w:p>
    <w:p w14:paraId="5EBA4942">
      <w:pPr>
        <w:pStyle w:val="35"/>
      </w:pPr>
      <w:bookmarkStart w:id="101" w:name="_Toc101"/>
      <w:r>
        <w:t>资产负债表日后事项</w:t>
      </w:r>
      <w:bookmarkEnd w:id="101"/>
    </w:p>
    <w:p w14:paraId="7ACE3101">
      <w:pPr>
        <w:pStyle w:val="18"/>
        <w:rPr>
          <w:rFonts w:hint="eastAsia"/>
        </w:rPr>
      </w:pPr>
      <w:r>
        <w:rPr>
          <w:rFonts w:hint="eastAsia"/>
        </w:rPr>
        <w:t>根据本基金的基金管理人已发布的本基金分红公告，向截至2026年1月22日止登记在册的全体基金份额持有人，按每10份基金份额派发红利0.2900元。</w:t>
      </w:r>
    </w:p>
    <w:p w14:paraId="1E46769E">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99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9EE469C">
            <w:pPr>
              <w:jc w:val="center"/>
            </w:pPr>
            <w:r>
              <w:rPr>
                <w:rFonts w:hint="eastAsia"/>
                <w:b/>
              </w:rPr>
              <w:t>关联方名称</w:t>
            </w:r>
          </w:p>
        </w:tc>
        <w:tc>
          <w:tcPr>
            <w:tcW w:w="3322" w:type="dxa"/>
            <w:shd w:val="clear" w:color="auto" w:fill="BFBFBF"/>
            <w:vAlign w:val="center"/>
          </w:tcPr>
          <w:p w14:paraId="5D383B6B">
            <w:pPr>
              <w:jc w:val="center"/>
            </w:pPr>
            <w:r>
              <w:rPr>
                <w:rFonts w:hint="eastAsia"/>
                <w:b/>
              </w:rPr>
              <w:t>与本基金的关系</w:t>
            </w:r>
          </w:p>
        </w:tc>
      </w:tr>
      <w:tr w14:paraId="249B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379D54">
            <w:r>
              <w:rPr>
                <w:rFonts w:hint="eastAsia"/>
              </w:rPr>
              <w:t>南方基金管理股份有限公司(“南方基金”)</w:t>
            </w:r>
          </w:p>
        </w:tc>
        <w:tc>
          <w:tcPr>
            <w:tcW w:w="3322" w:type="dxa"/>
            <w:vAlign w:val="center"/>
          </w:tcPr>
          <w:p w14:paraId="4DBA4B07">
            <w:r>
              <w:rPr>
                <w:rFonts w:hint="eastAsia"/>
              </w:rPr>
              <w:t>基金管理人、登记机构、基金销售机构</w:t>
            </w:r>
          </w:p>
        </w:tc>
      </w:tr>
      <w:tr w14:paraId="0B7D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D60C4C">
            <w:r>
              <w:rPr>
                <w:rFonts w:hint="eastAsia"/>
              </w:rPr>
              <w:t>中国民生银行股份有限公司("中国民生银行")</w:t>
            </w:r>
          </w:p>
        </w:tc>
        <w:tc>
          <w:tcPr>
            <w:tcW w:w="3322" w:type="dxa"/>
            <w:vAlign w:val="center"/>
          </w:tcPr>
          <w:p w14:paraId="107D0910">
            <w:r>
              <w:rPr>
                <w:rFonts w:hint="eastAsia"/>
              </w:rPr>
              <w:t>基金托管人</w:t>
            </w:r>
          </w:p>
        </w:tc>
      </w:tr>
      <w:tr w14:paraId="01AF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7B5E2A">
            <w:r>
              <w:rPr>
                <w:rFonts w:hint="eastAsia"/>
              </w:rPr>
              <w:t>华泰证券股份有限公司(“华泰证券”)</w:t>
            </w:r>
          </w:p>
        </w:tc>
        <w:tc>
          <w:tcPr>
            <w:tcW w:w="3322" w:type="dxa"/>
            <w:vAlign w:val="center"/>
          </w:tcPr>
          <w:p w14:paraId="35B5238E">
            <w:r>
              <w:rPr>
                <w:rFonts w:hint="eastAsia"/>
              </w:rPr>
              <w:t>基金管理人的股东</w:t>
            </w:r>
          </w:p>
        </w:tc>
      </w:tr>
      <w:tr w14:paraId="610A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E26209">
            <w:r>
              <w:rPr>
                <w:rFonts w:hint="eastAsia"/>
              </w:rPr>
              <w:t>兴业证券股份有限公司(“兴业证券”)</w:t>
            </w:r>
          </w:p>
        </w:tc>
        <w:tc>
          <w:tcPr>
            <w:tcW w:w="3322" w:type="dxa"/>
            <w:vAlign w:val="center"/>
          </w:tcPr>
          <w:p w14:paraId="3C920D2F">
            <w:r>
              <w:rPr>
                <w:rFonts w:hint="eastAsia"/>
              </w:rPr>
              <w:t>基金管理人的股东</w:t>
            </w:r>
          </w:p>
        </w:tc>
      </w:tr>
      <w:tr w14:paraId="49F4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62AA1A">
            <w:r>
              <w:rPr>
                <w:rFonts w:hint="eastAsia"/>
              </w:rPr>
              <w:t>厦门国际信托有限公司(“厦门国际信托”)</w:t>
            </w:r>
          </w:p>
        </w:tc>
        <w:tc>
          <w:tcPr>
            <w:tcW w:w="3322" w:type="dxa"/>
            <w:vAlign w:val="center"/>
          </w:tcPr>
          <w:p w14:paraId="6FA16A0A">
            <w:r>
              <w:rPr>
                <w:rFonts w:hint="eastAsia"/>
              </w:rPr>
              <w:t>基金管理人的股东</w:t>
            </w:r>
          </w:p>
        </w:tc>
      </w:tr>
      <w:tr w14:paraId="057E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39F005">
            <w:r>
              <w:rPr>
                <w:rFonts w:hint="eastAsia"/>
              </w:rPr>
              <w:t>深圳市投资控股有限公司(“深圳投资控股”)</w:t>
            </w:r>
          </w:p>
        </w:tc>
        <w:tc>
          <w:tcPr>
            <w:tcW w:w="3322" w:type="dxa"/>
            <w:vAlign w:val="center"/>
          </w:tcPr>
          <w:p w14:paraId="458D444F">
            <w:r>
              <w:rPr>
                <w:rFonts w:hint="eastAsia"/>
              </w:rPr>
              <w:t>基金管理人的股东</w:t>
            </w:r>
          </w:p>
        </w:tc>
      </w:tr>
      <w:tr w14:paraId="7AB3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4F121D">
            <w:r>
              <w:rPr>
                <w:rFonts w:hint="eastAsia"/>
              </w:rPr>
              <w:t>厦门合泽吉企业管理合伙企业(有限合伙)</w:t>
            </w:r>
          </w:p>
        </w:tc>
        <w:tc>
          <w:tcPr>
            <w:tcW w:w="3322" w:type="dxa"/>
            <w:vAlign w:val="center"/>
          </w:tcPr>
          <w:p w14:paraId="38BAC1C5">
            <w:r>
              <w:rPr>
                <w:rFonts w:hint="eastAsia"/>
              </w:rPr>
              <w:t>基金管理人的股东</w:t>
            </w:r>
          </w:p>
        </w:tc>
      </w:tr>
      <w:tr w14:paraId="41EF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8B8A45">
            <w:r>
              <w:rPr>
                <w:rFonts w:hint="eastAsia"/>
              </w:rPr>
              <w:t>厦门合泽祥企业管理合伙企业(有限合伙)</w:t>
            </w:r>
          </w:p>
        </w:tc>
        <w:tc>
          <w:tcPr>
            <w:tcW w:w="3322" w:type="dxa"/>
            <w:vAlign w:val="center"/>
          </w:tcPr>
          <w:p w14:paraId="6767CD38">
            <w:r>
              <w:rPr>
                <w:rFonts w:hint="eastAsia"/>
              </w:rPr>
              <w:t>基金管理人的股东</w:t>
            </w:r>
          </w:p>
        </w:tc>
      </w:tr>
      <w:tr w14:paraId="5CCF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5B3417">
            <w:r>
              <w:rPr>
                <w:rFonts w:hint="eastAsia"/>
              </w:rPr>
              <w:t>厦门合泽益企业管理合伙企业(有限合伙)</w:t>
            </w:r>
          </w:p>
        </w:tc>
        <w:tc>
          <w:tcPr>
            <w:tcW w:w="3322" w:type="dxa"/>
            <w:vAlign w:val="center"/>
          </w:tcPr>
          <w:p w14:paraId="4DC75FA7">
            <w:r>
              <w:rPr>
                <w:rFonts w:hint="eastAsia"/>
              </w:rPr>
              <w:t>基金管理人的股东</w:t>
            </w:r>
          </w:p>
        </w:tc>
      </w:tr>
      <w:tr w14:paraId="4C33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4A4FCF">
            <w:r>
              <w:rPr>
                <w:rFonts w:hint="eastAsia"/>
              </w:rPr>
              <w:t>厦门合泽盈企业管理合伙企业(有限合伙)</w:t>
            </w:r>
          </w:p>
        </w:tc>
        <w:tc>
          <w:tcPr>
            <w:tcW w:w="3322" w:type="dxa"/>
            <w:vAlign w:val="center"/>
          </w:tcPr>
          <w:p w14:paraId="05CAB27A">
            <w:r>
              <w:rPr>
                <w:rFonts w:hint="eastAsia"/>
              </w:rPr>
              <w:t>基金管理人的股东</w:t>
            </w:r>
          </w:p>
        </w:tc>
      </w:tr>
      <w:tr w14:paraId="1D60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40816F">
            <w:r>
              <w:rPr>
                <w:rFonts w:hint="eastAsia"/>
              </w:rPr>
              <w:t>南方资本管理有限公司(“南方资本”)</w:t>
            </w:r>
          </w:p>
        </w:tc>
        <w:tc>
          <w:tcPr>
            <w:tcW w:w="3322" w:type="dxa"/>
            <w:vAlign w:val="center"/>
          </w:tcPr>
          <w:p w14:paraId="29B1C7AD">
            <w:r>
              <w:rPr>
                <w:rFonts w:hint="eastAsia"/>
              </w:rPr>
              <w:t>基金管理人的子公司</w:t>
            </w:r>
          </w:p>
        </w:tc>
      </w:tr>
      <w:tr w14:paraId="0651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44B1E0">
            <w:r>
              <w:rPr>
                <w:rFonts w:hint="eastAsia"/>
              </w:rPr>
              <w:t>南方东英资产管理有限公司(“南方东英”)</w:t>
            </w:r>
          </w:p>
        </w:tc>
        <w:tc>
          <w:tcPr>
            <w:tcW w:w="3322" w:type="dxa"/>
            <w:vAlign w:val="center"/>
          </w:tcPr>
          <w:p w14:paraId="64A256CE">
            <w:r>
              <w:rPr>
                <w:rFonts w:hint="eastAsia"/>
              </w:rPr>
              <w:t>基金管理人的子公司</w:t>
            </w:r>
          </w:p>
        </w:tc>
      </w:tr>
    </w:tbl>
    <w:p w14:paraId="1CB98DF4">
      <w:pPr>
        <w:pStyle w:val="47"/>
        <w:rPr>
          <w:rFonts w:hint="eastAsia"/>
        </w:rPr>
      </w:pPr>
      <w:r>
        <w:rPr>
          <w:rFonts w:hint="eastAsia"/>
        </w:rPr>
        <w:t>注：下述关联交易均在正常业务范围内按一般商业条款订立。</w:t>
      </w:r>
    </w:p>
    <w:p w14:paraId="54C7F03C">
      <w:pPr>
        <w:pStyle w:val="28"/>
      </w:pPr>
      <w:bookmarkStart w:id="103" w:name="_Toc103"/>
      <w:r>
        <w:t>本报告期及上年度可比期间的关联方交易</w:t>
      </w:r>
      <w:bookmarkEnd w:id="103"/>
    </w:p>
    <w:p w14:paraId="7FC0765E">
      <w:pPr>
        <w:pStyle w:val="35"/>
      </w:pPr>
      <w:bookmarkStart w:id="104" w:name="_Toc104"/>
      <w:r>
        <w:t>通过关联方交易单元进行的交易</w:t>
      </w:r>
      <w:bookmarkEnd w:id="104"/>
    </w:p>
    <w:p w14:paraId="571052CA">
      <w:pPr>
        <w:pStyle w:val="36"/>
      </w:pPr>
      <w:bookmarkStart w:id="105" w:name="_Toc105"/>
      <w:r>
        <w:t>股票交易</w:t>
      </w:r>
      <w:bookmarkEnd w:id="105"/>
    </w:p>
    <w:p w14:paraId="1B826853">
      <w:pPr>
        <w:pStyle w:val="18"/>
        <w:rPr>
          <w:rFonts w:hint="eastAsia"/>
        </w:rPr>
      </w:pPr>
      <w:r>
        <w:rPr>
          <w:rFonts w:hint="eastAsia"/>
        </w:rPr>
        <w:t>无。</w:t>
      </w:r>
    </w:p>
    <w:p w14:paraId="776FF49E">
      <w:pPr>
        <w:pStyle w:val="36"/>
      </w:pPr>
      <w:bookmarkStart w:id="106" w:name="_Toc106"/>
      <w:r>
        <w:t>债券交易</w:t>
      </w:r>
      <w:bookmarkEnd w:id="106"/>
    </w:p>
    <w:p w14:paraId="1A778EF9">
      <w:pPr>
        <w:pStyle w:val="18"/>
        <w:rPr>
          <w:rFonts w:hint="eastAsia"/>
        </w:rPr>
      </w:pPr>
      <w:r>
        <w:rPr>
          <w:rFonts w:hint="eastAsia"/>
        </w:rPr>
        <w:t>无。</w:t>
      </w:r>
    </w:p>
    <w:p w14:paraId="0E8BDF39">
      <w:pPr>
        <w:pStyle w:val="36"/>
      </w:pPr>
      <w:bookmarkStart w:id="107" w:name="_Toc107"/>
      <w:r>
        <w:t>债券回购交易</w:t>
      </w:r>
      <w:bookmarkEnd w:id="107"/>
    </w:p>
    <w:p w14:paraId="5BB31E0C">
      <w:pPr>
        <w:pStyle w:val="18"/>
        <w:rPr>
          <w:rFonts w:hint="eastAsia"/>
        </w:rPr>
      </w:pPr>
      <w:r>
        <w:rPr>
          <w:rFonts w:hint="eastAsia"/>
        </w:rPr>
        <w:t>无。</w:t>
      </w:r>
    </w:p>
    <w:p w14:paraId="06D114D1">
      <w:pPr>
        <w:pStyle w:val="36"/>
      </w:pPr>
      <w:bookmarkStart w:id="108" w:name="_Toc108"/>
      <w:r>
        <w:t>基金交易</w:t>
      </w:r>
      <w:bookmarkEnd w:id="108"/>
    </w:p>
    <w:p w14:paraId="2CD41CDA">
      <w:pPr>
        <w:pStyle w:val="18"/>
        <w:rPr>
          <w:rFonts w:hint="eastAsia"/>
        </w:rPr>
      </w:pPr>
      <w:r>
        <w:rPr>
          <w:rFonts w:hint="eastAsia"/>
        </w:rPr>
        <w:t>无。</w:t>
      </w:r>
    </w:p>
    <w:p w14:paraId="1935C555">
      <w:pPr>
        <w:pStyle w:val="36"/>
      </w:pPr>
      <w:bookmarkStart w:id="109" w:name="_Toc109"/>
      <w:r>
        <w:t>权证交易</w:t>
      </w:r>
      <w:bookmarkEnd w:id="109"/>
    </w:p>
    <w:p w14:paraId="337A467D">
      <w:pPr>
        <w:pStyle w:val="18"/>
        <w:rPr>
          <w:rFonts w:hint="eastAsia"/>
        </w:rPr>
      </w:pPr>
      <w:r>
        <w:rPr>
          <w:rFonts w:hint="eastAsia"/>
        </w:rPr>
        <w:t>无。</w:t>
      </w:r>
    </w:p>
    <w:p w14:paraId="7D247757">
      <w:pPr>
        <w:pStyle w:val="36"/>
      </w:pPr>
      <w:bookmarkStart w:id="110" w:name="_Toc110"/>
      <w:r>
        <w:t>应支付关联方的佣金</w:t>
      </w:r>
      <w:bookmarkEnd w:id="110"/>
    </w:p>
    <w:p w14:paraId="66AF04C2">
      <w:pPr>
        <w:pStyle w:val="18"/>
        <w:rPr>
          <w:rFonts w:hint="eastAsia"/>
        </w:rPr>
      </w:pPr>
      <w:r>
        <w:rPr>
          <w:rFonts w:hint="eastAsia"/>
        </w:rPr>
        <w:t>无。</w:t>
      </w:r>
    </w:p>
    <w:p w14:paraId="53F1178F">
      <w:pPr>
        <w:pStyle w:val="35"/>
      </w:pPr>
      <w:bookmarkStart w:id="111" w:name="_Toc111"/>
      <w:r>
        <w:t>关联方报酬</w:t>
      </w:r>
      <w:bookmarkEnd w:id="111"/>
    </w:p>
    <w:p w14:paraId="7002365F">
      <w:pPr>
        <w:pStyle w:val="36"/>
      </w:pPr>
      <w:bookmarkStart w:id="112" w:name="_Toc112"/>
      <w:r>
        <w:t>基金管理费</w:t>
      </w:r>
      <w:bookmarkEnd w:id="112"/>
    </w:p>
    <w:p w14:paraId="602EAE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CC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2FF576">
            <w:pPr>
              <w:jc w:val="center"/>
            </w:pPr>
            <w:r>
              <w:rPr>
                <w:rFonts w:hint="eastAsia"/>
                <w:b/>
              </w:rPr>
              <w:t>项目</w:t>
            </w:r>
          </w:p>
        </w:tc>
        <w:tc>
          <w:tcPr>
            <w:tcW w:w="2768" w:type="dxa"/>
            <w:shd w:val="clear" w:color="auto" w:fill="BFBFBF"/>
            <w:vAlign w:val="center"/>
          </w:tcPr>
          <w:p w14:paraId="08FFE651">
            <w:pPr>
              <w:jc w:val="center"/>
            </w:pPr>
            <w:r>
              <w:rPr>
                <w:rFonts w:hint="eastAsia"/>
                <w:b/>
              </w:rPr>
              <w:t>本期2025年1月1日至2025年12月31日</w:t>
            </w:r>
          </w:p>
        </w:tc>
        <w:tc>
          <w:tcPr>
            <w:tcW w:w="2768" w:type="dxa"/>
            <w:shd w:val="clear" w:color="auto" w:fill="BFBFBF"/>
            <w:vAlign w:val="center"/>
          </w:tcPr>
          <w:p w14:paraId="4F898D50">
            <w:pPr>
              <w:jc w:val="center"/>
            </w:pPr>
            <w:r>
              <w:rPr>
                <w:rFonts w:hint="eastAsia"/>
                <w:b/>
              </w:rPr>
              <w:t>上年度可比期间2024年1月1日至2024年12月31日</w:t>
            </w:r>
          </w:p>
        </w:tc>
      </w:tr>
      <w:tr w14:paraId="0CCE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BC4F0">
            <w:r>
              <w:rPr>
                <w:rFonts w:hint="eastAsia"/>
              </w:rPr>
              <w:t>当期发生的基金应支付的管理费</w:t>
            </w:r>
          </w:p>
        </w:tc>
        <w:tc>
          <w:tcPr>
            <w:tcW w:w="2768" w:type="dxa"/>
            <w:vAlign w:val="center"/>
          </w:tcPr>
          <w:p w14:paraId="1CCDE8B3">
            <w:pPr>
              <w:jc w:val="right"/>
            </w:pPr>
            <w:r>
              <w:rPr>
                <w:rFonts w:hint="eastAsia"/>
              </w:rPr>
              <w:t>8,510,751.61</w:t>
            </w:r>
          </w:p>
        </w:tc>
        <w:tc>
          <w:tcPr>
            <w:tcW w:w="2768" w:type="dxa"/>
            <w:vAlign w:val="center"/>
          </w:tcPr>
          <w:p w14:paraId="0A5F1DC3">
            <w:pPr>
              <w:jc w:val="right"/>
            </w:pPr>
            <w:r>
              <w:rPr>
                <w:rFonts w:hint="eastAsia"/>
              </w:rPr>
              <w:t>8,393,266.16</w:t>
            </w:r>
          </w:p>
        </w:tc>
      </w:tr>
      <w:tr w14:paraId="3703A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87E8B1">
            <w:r>
              <w:rPr>
                <w:rFonts w:hint="eastAsia"/>
              </w:rPr>
              <w:t>其中：应支付销售机构的客户维护费</w:t>
            </w:r>
          </w:p>
        </w:tc>
        <w:tc>
          <w:tcPr>
            <w:tcW w:w="2768" w:type="dxa"/>
            <w:vAlign w:val="center"/>
          </w:tcPr>
          <w:p w14:paraId="1CBA528A">
            <w:pPr>
              <w:jc w:val="right"/>
            </w:pPr>
            <w:r>
              <w:rPr>
                <w:rFonts w:hint="eastAsia"/>
              </w:rPr>
              <w:t>7,250.04</w:t>
            </w:r>
          </w:p>
        </w:tc>
        <w:tc>
          <w:tcPr>
            <w:tcW w:w="2768" w:type="dxa"/>
            <w:vAlign w:val="center"/>
          </w:tcPr>
          <w:p w14:paraId="2FFAB3B8">
            <w:pPr>
              <w:jc w:val="right"/>
            </w:pPr>
            <w:r>
              <w:rPr>
                <w:rFonts w:hint="eastAsia"/>
              </w:rPr>
              <w:t>7,094.40</w:t>
            </w:r>
          </w:p>
        </w:tc>
      </w:tr>
      <w:tr w14:paraId="63F3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B9280">
            <w:r>
              <w:rPr>
                <w:rFonts w:hint="eastAsia"/>
              </w:rPr>
              <w:t xml:space="preserve">      应支付基金管理人的净管理费</w:t>
            </w:r>
          </w:p>
        </w:tc>
        <w:tc>
          <w:tcPr>
            <w:tcW w:w="2768" w:type="dxa"/>
            <w:vAlign w:val="center"/>
          </w:tcPr>
          <w:p w14:paraId="42F883F6">
            <w:pPr>
              <w:jc w:val="right"/>
            </w:pPr>
            <w:r>
              <w:rPr>
                <w:rFonts w:hint="eastAsia"/>
              </w:rPr>
              <w:t>8,503,501.57</w:t>
            </w:r>
          </w:p>
        </w:tc>
        <w:tc>
          <w:tcPr>
            <w:tcW w:w="2768" w:type="dxa"/>
            <w:vAlign w:val="center"/>
          </w:tcPr>
          <w:p w14:paraId="58EF4136">
            <w:pPr>
              <w:jc w:val="right"/>
            </w:pPr>
            <w:r>
              <w:rPr>
                <w:rFonts w:hint="eastAsia"/>
              </w:rPr>
              <w:t>8,386,171.76</w:t>
            </w:r>
          </w:p>
        </w:tc>
      </w:tr>
    </w:tbl>
    <w:p w14:paraId="5E00B991">
      <w:pPr>
        <w:pStyle w:val="47"/>
        <w:rPr>
          <w:rFonts w:hint="eastAsia"/>
        </w:rPr>
      </w:pPr>
      <w:r>
        <w:rPr>
          <w:rFonts w:hint="eastAsia"/>
        </w:rPr>
        <w:t>注：支付基金管理人南方基金的管理人报酬按前一日基金资产净值0.30%的年费率计提，逐日累计至每月月底，按月支付。其计算公式为：</w:t>
      </w:r>
    </w:p>
    <w:p w14:paraId="629FE327">
      <w:pPr>
        <w:pStyle w:val="47"/>
        <w:rPr>
          <w:rFonts w:hint="eastAsia"/>
        </w:rPr>
      </w:pPr>
      <w:r>
        <w:tab/>
      </w:r>
      <w:r>
        <w:rPr>
          <w:rFonts w:hint="eastAsia"/>
        </w:rPr>
        <w:t>日管理人报酬＝前一日基金资产净值×0.30%÷当年天数。</w:t>
      </w:r>
    </w:p>
    <w:p w14:paraId="5BAB3F75">
      <w:pPr>
        <w:pStyle w:val="36"/>
      </w:pPr>
      <w:bookmarkStart w:id="113" w:name="_Toc113"/>
      <w:r>
        <w:t>基金托管费</w:t>
      </w:r>
      <w:bookmarkEnd w:id="113"/>
    </w:p>
    <w:p w14:paraId="071798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6D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C6909B">
            <w:pPr>
              <w:jc w:val="center"/>
            </w:pPr>
            <w:r>
              <w:rPr>
                <w:rFonts w:hint="eastAsia"/>
                <w:b/>
              </w:rPr>
              <w:t>项目</w:t>
            </w:r>
          </w:p>
        </w:tc>
        <w:tc>
          <w:tcPr>
            <w:tcW w:w="2768" w:type="dxa"/>
            <w:shd w:val="clear" w:color="auto" w:fill="BFBFBF"/>
            <w:vAlign w:val="center"/>
          </w:tcPr>
          <w:p w14:paraId="60D9F300">
            <w:pPr>
              <w:jc w:val="center"/>
            </w:pPr>
            <w:r>
              <w:rPr>
                <w:rFonts w:hint="eastAsia"/>
                <w:b/>
              </w:rPr>
              <w:t>本期2025年1月1日至2025年12月31日</w:t>
            </w:r>
          </w:p>
        </w:tc>
        <w:tc>
          <w:tcPr>
            <w:tcW w:w="2768" w:type="dxa"/>
            <w:shd w:val="clear" w:color="auto" w:fill="BFBFBF"/>
            <w:vAlign w:val="center"/>
          </w:tcPr>
          <w:p w14:paraId="4FA8B5F7">
            <w:pPr>
              <w:jc w:val="center"/>
            </w:pPr>
            <w:r>
              <w:rPr>
                <w:rFonts w:hint="eastAsia"/>
                <w:b/>
              </w:rPr>
              <w:t>上年度可比期间2024年1月1日至2024年12月31日</w:t>
            </w:r>
          </w:p>
        </w:tc>
      </w:tr>
      <w:tr w14:paraId="2215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744A6">
            <w:r>
              <w:rPr>
                <w:rFonts w:hint="eastAsia"/>
              </w:rPr>
              <w:t>当期发生的基金应支付的托管费</w:t>
            </w:r>
          </w:p>
        </w:tc>
        <w:tc>
          <w:tcPr>
            <w:tcW w:w="2768" w:type="dxa"/>
            <w:vAlign w:val="center"/>
          </w:tcPr>
          <w:p w14:paraId="1A375FB7">
            <w:pPr>
              <w:jc w:val="right"/>
            </w:pPr>
            <w:r>
              <w:rPr>
                <w:rFonts w:hint="eastAsia"/>
              </w:rPr>
              <w:t>2,836,917.20</w:t>
            </w:r>
          </w:p>
        </w:tc>
        <w:tc>
          <w:tcPr>
            <w:tcW w:w="2768" w:type="dxa"/>
            <w:vAlign w:val="center"/>
          </w:tcPr>
          <w:p w14:paraId="7B0F1E17">
            <w:pPr>
              <w:jc w:val="right"/>
            </w:pPr>
            <w:r>
              <w:rPr>
                <w:rFonts w:hint="eastAsia"/>
              </w:rPr>
              <w:t>2,797,755.47</w:t>
            </w:r>
          </w:p>
        </w:tc>
      </w:tr>
    </w:tbl>
    <w:p w14:paraId="4A9165F4">
      <w:pPr>
        <w:pStyle w:val="47"/>
        <w:rPr>
          <w:rFonts w:hint="eastAsia"/>
        </w:rPr>
      </w:pPr>
      <w:r>
        <w:rPr>
          <w:rFonts w:hint="eastAsia"/>
        </w:rPr>
        <w:t>注：支付基金托管人的托管费按前一日基金资产净值0.10%的年费率计提，逐日累计至每月月底，按月支付。其计算公式为：</w:t>
      </w:r>
    </w:p>
    <w:p w14:paraId="386B1412">
      <w:pPr>
        <w:pStyle w:val="47"/>
        <w:rPr>
          <w:rFonts w:hint="eastAsia"/>
        </w:rPr>
      </w:pPr>
      <w:r>
        <w:tab/>
      </w:r>
      <w:r>
        <w:rPr>
          <w:rFonts w:hint="eastAsia"/>
        </w:rPr>
        <w:t>日托管费＝前一日基金资产净值×0.10%÷当年天数。</w:t>
      </w:r>
    </w:p>
    <w:p w14:paraId="68F59787">
      <w:pPr>
        <w:pStyle w:val="36"/>
      </w:pPr>
      <w:bookmarkStart w:id="114" w:name="_Toc114"/>
      <w:r>
        <w:t>销售服务费</w:t>
      </w:r>
      <w:bookmarkEnd w:id="114"/>
    </w:p>
    <w:p w14:paraId="0FD49870">
      <w:pPr>
        <w:pStyle w:val="18"/>
        <w:rPr>
          <w:rFonts w:hint="eastAsia"/>
        </w:rPr>
      </w:pPr>
      <w:r>
        <w:rPr>
          <w:rFonts w:hint="eastAsia"/>
        </w:rPr>
        <w:t>无。</w:t>
      </w:r>
    </w:p>
    <w:p w14:paraId="7B0E03B4">
      <w:pPr>
        <w:pStyle w:val="35"/>
      </w:pPr>
      <w:bookmarkStart w:id="115" w:name="_Toc115"/>
      <w:r>
        <w:t>与关联方进行银行间同业市场的债券（含回购）交易</w:t>
      </w:r>
      <w:bookmarkEnd w:id="115"/>
    </w:p>
    <w:p w14:paraId="70F56D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3999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0ED0A16A">
            <w:pPr>
              <w:jc w:val="center"/>
            </w:pPr>
            <w:r>
              <w:rPr>
                <w:rFonts w:hint="eastAsia"/>
                <w:b/>
              </w:rPr>
              <w:t>本期2025年1月1日至2025年12月31日</w:t>
            </w:r>
          </w:p>
        </w:tc>
      </w:tr>
      <w:tr w14:paraId="02E6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6A0AA34">
            <w:pPr>
              <w:jc w:val="center"/>
            </w:pPr>
            <w:r>
              <w:rPr>
                <w:rFonts w:hint="eastAsia"/>
                <w:b/>
              </w:rPr>
              <w:t>银行间市场交易的各关联方名称</w:t>
            </w:r>
          </w:p>
        </w:tc>
        <w:tc>
          <w:tcPr>
            <w:tcW w:w="1502" w:type="dxa"/>
            <w:gridSpan w:val="2"/>
            <w:shd w:val="clear" w:color="auto" w:fill="BFBFBF"/>
            <w:vAlign w:val="center"/>
          </w:tcPr>
          <w:p w14:paraId="2510E6D6">
            <w:pPr>
              <w:jc w:val="center"/>
            </w:pPr>
            <w:r>
              <w:rPr>
                <w:rFonts w:hint="eastAsia"/>
                <w:b/>
              </w:rPr>
              <w:t>债券交易金额</w:t>
            </w:r>
          </w:p>
        </w:tc>
        <w:tc>
          <w:tcPr>
            <w:tcW w:w="1502" w:type="dxa"/>
            <w:gridSpan w:val="2"/>
            <w:shd w:val="clear" w:color="auto" w:fill="BFBFBF"/>
            <w:vAlign w:val="center"/>
          </w:tcPr>
          <w:p w14:paraId="37D7759C">
            <w:pPr>
              <w:jc w:val="center"/>
            </w:pPr>
            <w:r>
              <w:rPr>
                <w:rFonts w:hint="eastAsia"/>
                <w:b/>
              </w:rPr>
              <w:t>基金逆回购</w:t>
            </w:r>
          </w:p>
        </w:tc>
        <w:tc>
          <w:tcPr>
            <w:tcW w:w="883" w:type="dxa"/>
            <w:gridSpan w:val="2"/>
            <w:shd w:val="clear" w:color="auto" w:fill="BFBFBF"/>
            <w:vAlign w:val="center"/>
          </w:tcPr>
          <w:p w14:paraId="16F09F44">
            <w:pPr>
              <w:jc w:val="center"/>
            </w:pPr>
            <w:r>
              <w:rPr>
                <w:rFonts w:hint="eastAsia"/>
                <w:b/>
              </w:rPr>
              <w:t>基金正回购</w:t>
            </w:r>
          </w:p>
        </w:tc>
      </w:tr>
      <w:tr w14:paraId="0D90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31C5460"/>
        </w:tc>
        <w:tc>
          <w:tcPr>
            <w:tcW w:w="1502" w:type="dxa"/>
            <w:shd w:val="clear" w:color="auto" w:fill="BFBFBF"/>
            <w:vAlign w:val="center"/>
          </w:tcPr>
          <w:p w14:paraId="2D0D207A">
            <w:pPr>
              <w:jc w:val="center"/>
            </w:pPr>
            <w:r>
              <w:rPr>
                <w:rFonts w:hint="eastAsia"/>
                <w:b/>
              </w:rPr>
              <w:t>基金买入</w:t>
            </w:r>
          </w:p>
        </w:tc>
        <w:tc>
          <w:tcPr>
            <w:tcW w:w="1502" w:type="dxa"/>
            <w:shd w:val="clear" w:color="auto" w:fill="BFBFBF"/>
            <w:vAlign w:val="center"/>
          </w:tcPr>
          <w:p w14:paraId="0B7732AC">
            <w:pPr>
              <w:jc w:val="center"/>
            </w:pPr>
            <w:r>
              <w:rPr>
                <w:rFonts w:hint="eastAsia"/>
                <w:b/>
              </w:rPr>
              <w:t>基金卖出</w:t>
            </w:r>
          </w:p>
        </w:tc>
        <w:tc>
          <w:tcPr>
            <w:tcW w:w="1502" w:type="dxa"/>
            <w:shd w:val="clear" w:color="auto" w:fill="BFBFBF"/>
            <w:vAlign w:val="center"/>
          </w:tcPr>
          <w:p w14:paraId="6A9C3EC1">
            <w:pPr>
              <w:jc w:val="center"/>
            </w:pPr>
            <w:r>
              <w:rPr>
                <w:rFonts w:hint="eastAsia"/>
                <w:b/>
              </w:rPr>
              <w:t>交易金额</w:t>
            </w:r>
          </w:p>
        </w:tc>
        <w:tc>
          <w:tcPr>
            <w:tcW w:w="1502" w:type="dxa"/>
            <w:shd w:val="clear" w:color="auto" w:fill="BFBFBF"/>
            <w:vAlign w:val="center"/>
          </w:tcPr>
          <w:p w14:paraId="3C234DD3">
            <w:pPr>
              <w:jc w:val="center"/>
            </w:pPr>
            <w:r>
              <w:rPr>
                <w:rFonts w:hint="eastAsia"/>
                <w:b/>
              </w:rPr>
              <w:t>利息收入</w:t>
            </w:r>
          </w:p>
        </w:tc>
        <w:tc>
          <w:tcPr>
            <w:tcW w:w="883" w:type="dxa"/>
            <w:shd w:val="clear" w:color="auto" w:fill="BFBFBF"/>
            <w:vAlign w:val="center"/>
          </w:tcPr>
          <w:p w14:paraId="4995A48B">
            <w:pPr>
              <w:jc w:val="center"/>
            </w:pPr>
            <w:r>
              <w:rPr>
                <w:rFonts w:hint="eastAsia"/>
                <w:b/>
              </w:rPr>
              <w:t>交易金额</w:t>
            </w:r>
          </w:p>
        </w:tc>
        <w:tc>
          <w:tcPr>
            <w:tcW w:w="883" w:type="dxa"/>
            <w:shd w:val="clear" w:color="auto" w:fill="BFBFBF"/>
            <w:vAlign w:val="center"/>
          </w:tcPr>
          <w:p w14:paraId="470D04EE">
            <w:pPr>
              <w:jc w:val="center"/>
            </w:pPr>
            <w:r>
              <w:rPr>
                <w:rFonts w:hint="eastAsia"/>
                <w:b/>
              </w:rPr>
              <w:t>利息支出</w:t>
            </w:r>
          </w:p>
        </w:tc>
      </w:tr>
      <w:tr w14:paraId="6B53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FB88271">
            <w:r>
              <w:rPr>
                <w:rFonts w:hint="eastAsia"/>
              </w:rPr>
              <w:t>中国民生银行</w:t>
            </w:r>
          </w:p>
        </w:tc>
        <w:tc>
          <w:tcPr>
            <w:tcW w:w="1502" w:type="dxa"/>
            <w:vAlign w:val="center"/>
          </w:tcPr>
          <w:p w14:paraId="592CCD49">
            <w:pPr>
              <w:jc w:val="right"/>
            </w:pPr>
            <w:r>
              <w:rPr>
                <w:rFonts w:hint="eastAsia"/>
              </w:rPr>
              <w:t>-</w:t>
            </w:r>
          </w:p>
        </w:tc>
        <w:tc>
          <w:tcPr>
            <w:tcW w:w="1502" w:type="dxa"/>
            <w:vAlign w:val="center"/>
          </w:tcPr>
          <w:p w14:paraId="43E99D50">
            <w:pPr>
              <w:jc w:val="right"/>
            </w:pPr>
            <w:r>
              <w:rPr>
                <w:rFonts w:hint="eastAsia"/>
              </w:rPr>
              <w:t>-</w:t>
            </w:r>
          </w:p>
        </w:tc>
        <w:tc>
          <w:tcPr>
            <w:tcW w:w="1502" w:type="dxa"/>
            <w:vAlign w:val="center"/>
          </w:tcPr>
          <w:p w14:paraId="72300FC9">
            <w:pPr>
              <w:jc w:val="right"/>
            </w:pPr>
            <w:r>
              <w:rPr>
                <w:rFonts w:hint="eastAsia"/>
              </w:rPr>
              <w:t>-</w:t>
            </w:r>
          </w:p>
        </w:tc>
        <w:tc>
          <w:tcPr>
            <w:tcW w:w="1502" w:type="dxa"/>
            <w:vAlign w:val="center"/>
          </w:tcPr>
          <w:p w14:paraId="33FFD440">
            <w:pPr>
              <w:jc w:val="right"/>
            </w:pPr>
            <w:r>
              <w:rPr>
                <w:rFonts w:hint="eastAsia"/>
              </w:rPr>
              <w:t>-</w:t>
            </w:r>
          </w:p>
        </w:tc>
        <w:tc>
          <w:tcPr>
            <w:tcW w:w="883" w:type="dxa"/>
            <w:vAlign w:val="center"/>
          </w:tcPr>
          <w:p w14:paraId="316FED69">
            <w:pPr>
              <w:jc w:val="right"/>
            </w:pPr>
            <w:r>
              <w:rPr>
                <w:rFonts w:hint="eastAsia"/>
              </w:rPr>
              <w:t>500,000,000.00</w:t>
            </w:r>
          </w:p>
        </w:tc>
        <w:tc>
          <w:tcPr>
            <w:tcW w:w="883" w:type="dxa"/>
            <w:vAlign w:val="center"/>
          </w:tcPr>
          <w:p w14:paraId="1F7E513F">
            <w:pPr>
              <w:jc w:val="right"/>
            </w:pPr>
            <w:r>
              <w:rPr>
                <w:rFonts w:hint="eastAsia"/>
              </w:rPr>
              <w:t>28,698.22</w:t>
            </w:r>
          </w:p>
        </w:tc>
      </w:tr>
    </w:tbl>
    <w:p w14:paraId="3DDD62A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37F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9F6BBCA">
            <w:pPr>
              <w:jc w:val="center"/>
            </w:pPr>
            <w:r>
              <w:rPr>
                <w:rFonts w:hint="eastAsia"/>
                <w:b/>
              </w:rPr>
              <w:t>上年度可比期间2024年1月1日至2024年12月31日</w:t>
            </w:r>
          </w:p>
        </w:tc>
      </w:tr>
      <w:tr w14:paraId="7832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8DCAB83">
            <w:pPr>
              <w:jc w:val="center"/>
            </w:pPr>
            <w:r>
              <w:rPr>
                <w:rFonts w:hint="eastAsia"/>
                <w:b/>
              </w:rPr>
              <w:t>银行间市场交易的各关联方名称</w:t>
            </w:r>
          </w:p>
        </w:tc>
        <w:tc>
          <w:tcPr>
            <w:tcW w:w="1502" w:type="dxa"/>
            <w:gridSpan w:val="2"/>
            <w:shd w:val="clear" w:color="auto" w:fill="BFBFBF"/>
            <w:vAlign w:val="center"/>
          </w:tcPr>
          <w:p w14:paraId="055C63AA">
            <w:pPr>
              <w:jc w:val="center"/>
            </w:pPr>
            <w:r>
              <w:rPr>
                <w:rFonts w:hint="eastAsia"/>
                <w:b/>
              </w:rPr>
              <w:t>债券交易金额</w:t>
            </w:r>
          </w:p>
        </w:tc>
        <w:tc>
          <w:tcPr>
            <w:tcW w:w="1502" w:type="dxa"/>
            <w:gridSpan w:val="2"/>
            <w:shd w:val="clear" w:color="auto" w:fill="BFBFBF"/>
            <w:vAlign w:val="center"/>
          </w:tcPr>
          <w:p w14:paraId="38FC5A12">
            <w:pPr>
              <w:jc w:val="center"/>
            </w:pPr>
            <w:r>
              <w:rPr>
                <w:rFonts w:hint="eastAsia"/>
                <w:b/>
              </w:rPr>
              <w:t>基金逆回购</w:t>
            </w:r>
          </w:p>
        </w:tc>
        <w:tc>
          <w:tcPr>
            <w:tcW w:w="883" w:type="dxa"/>
            <w:gridSpan w:val="2"/>
            <w:shd w:val="clear" w:color="auto" w:fill="BFBFBF"/>
            <w:vAlign w:val="center"/>
          </w:tcPr>
          <w:p w14:paraId="4C151BCE">
            <w:pPr>
              <w:jc w:val="center"/>
            </w:pPr>
            <w:r>
              <w:rPr>
                <w:rFonts w:hint="eastAsia"/>
                <w:b/>
              </w:rPr>
              <w:t>基金正回购</w:t>
            </w:r>
          </w:p>
        </w:tc>
      </w:tr>
      <w:tr w14:paraId="4F05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6F714F6"/>
        </w:tc>
        <w:tc>
          <w:tcPr>
            <w:tcW w:w="1502" w:type="dxa"/>
            <w:shd w:val="clear" w:color="auto" w:fill="BFBFBF"/>
            <w:vAlign w:val="center"/>
          </w:tcPr>
          <w:p w14:paraId="7CC18CFC">
            <w:pPr>
              <w:jc w:val="center"/>
            </w:pPr>
            <w:r>
              <w:rPr>
                <w:rFonts w:hint="eastAsia"/>
                <w:b/>
              </w:rPr>
              <w:t>基金买入</w:t>
            </w:r>
          </w:p>
        </w:tc>
        <w:tc>
          <w:tcPr>
            <w:tcW w:w="1502" w:type="dxa"/>
            <w:shd w:val="clear" w:color="auto" w:fill="BFBFBF"/>
            <w:vAlign w:val="center"/>
          </w:tcPr>
          <w:p w14:paraId="631F0635">
            <w:pPr>
              <w:jc w:val="center"/>
            </w:pPr>
            <w:r>
              <w:rPr>
                <w:rFonts w:hint="eastAsia"/>
                <w:b/>
              </w:rPr>
              <w:t>基金卖出</w:t>
            </w:r>
          </w:p>
        </w:tc>
        <w:tc>
          <w:tcPr>
            <w:tcW w:w="1502" w:type="dxa"/>
            <w:shd w:val="clear" w:color="auto" w:fill="BFBFBF"/>
            <w:vAlign w:val="center"/>
          </w:tcPr>
          <w:p w14:paraId="2134A54F">
            <w:pPr>
              <w:jc w:val="center"/>
            </w:pPr>
            <w:r>
              <w:rPr>
                <w:rFonts w:hint="eastAsia"/>
                <w:b/>
              </w:rPr>
              <w:t>交易金额</w:t>
            </w:r>
          </w:p>
        </w:tc>
        <w:tc>
          <w:tcPr>
            <w:tcW w:w="1502" w:type="dxa"/>
            <w:shd w:val="clear" w:color="auto" w:fill="BFBFBF"/>
            <w:vAlign w:val="center"/>
          </w:tcPr>
          <w:p w14:paraId="0208A51A">
            <w:pPr>
              <w:jc w:val="center"/>
            </w:pPr>
            <w:r>
              <w:rPr>
                <w:rFonts w:hint="eastAsia"/>
                <w:b/>
              </w:rPr>
              <w:t>利息收入</w:t>
            </w:r>
          </w:p>
        </w:tc>
        <w:tc>
          <w:tcPr>
            <w:tcW w:w="883" w:type="dxa"/>
            <w:shd w:val="clear" w:color="auto" w:fill="BFBFBF"/>
            <w:vAlign w:val="center"/>
          </w:tcPr>
          <w:p w14:paraId="5F1E6AEA">
            <w:pPr>
              <w:jc w:val="center"/>
            </w:pPr>
            <w:r>
              <w:rPr>
                <w:rFonts w:hint="eastAsia"/>
                <w:b/>
              </w:rPr>
              <w:t>交易金额</w:t>
            </w:r>
          </w:p>
        </w:tc>
        <w:tc>
          <w:tcPr>
            <w:tcW w:w="883" w:type="dxa"/>
            <w:shd w:val="clear" w:color="auto" w:fill="BFBFBF"/>
            <w:vAlign w:val="center"/>
          </w:tcPr>
          <w:p w14:paraId="49894E78">
            <w:pPr>
              <w:jc w:val="center"/>
            </w:pPr>
            <w:r>
              <w:rPr>
                <w:rFonts w:hint="eastAsia"/>
                <w:b/>
              </w:rPr>
              <w:t>利息支出</w:t>
            </w:r>
          </w:p>
        </w:tc>
      </w:tr>
      <w:tr w14:paraId="7971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63F00F7">
            <w:r>
              <w:rPr>
                <w:rFonts w:hint="eastAsia"/>
              </w:rPr>
              <w:t>中国民生银行</w:t>
            </w:r>
          </w:p>
        </w:tc>
        <w:tc>
          <w:tcPr>
            <w:tcW w:w="1502" w:type="dxa"/>
            <w:vAlign w:val="center"/>
          </w:tcPr>
          <w:p w14:paraId="6E19999B">
            <w:pPr>
              <w:jc w:val="right"/>
            </w:pPr>
            <w:r>
              <w:rPr>
                <w:rFonts w:hint="eastAsia"/>
              </w:rPr>
              <w:t>100,259,589.72</w:t>
            </w:r>
          </w:p>
        </w:tc>
        <w:tc>
          <w:tcPr>
            <w:tcW w:w="1502" w:type="dxa"/>
            <w:vAlign w:val="center"/>
          </w:tcPr>
          <w:p w14:paraId="4A1FC1F3">
            <w:pPr>
              <w:jc w:val="right"/>
            </w:pPr>
            <w:r>
              <w:rPr>
                <w:rFonts w:hint="eastAsia"/>
              </w:rPr>
              <w:t>-</w:t>
            </w:r>
          </w:p>
        </w:tc>
        <w:tc>
          <w:tcPr>
            <w:tcW w:w="1502" w:type="dxa"/>
            <w:vAlign w:val="center"/>
          </w:tcPr>
          <w:p w14:paraId="247D3F95">
            <w:pPr>
              <w:jc w:val="right"/>
            </w:pPr>
            <w:r>
              <w:rPr>
                <w:rFonts w:hint="eastAsia"/>
              </w:rPr>
              <w:t>-</w:t>
            </w:r>
          </w:p>
        </w:tc>
        <w:tc>
          <w:tcPr>
            <w:tcW w:w="1502" w:type="dxa"/>
            <w:vAlign w:val="center"/>
          </w:tcPr>
          <w:p w14:paraId="5EF1AFFA">
            <w:pPr>
              <w:jc w:val="right"/>
            </w:pPr>
            <w:r>
              <w:rPr>
                <w:rFonts w:hint="eastAsia"/>
              </w:rPr>
              <w:t>-</w:t>
            </w:r>
          </w:p>
        </w:tc>
        <w:tc>
          <w:tcPr>
            <w:tcW w:w="883" w:type="dxa"/>
            <w:vAlign w:val="center"/>
          </w:tcPr>
          <w:p w14:paraId="46DD1206">
            <w:pPr>
              <w:jc w:val="right"/>
            </w:pPr>
            <w:r>
              <w:rPr>
                <w:rFonts w:hint="eastAsia"/>
              </w:rPr>
              <w:t>494,000,000.00</w:t>
            </w:r>
          </w:p>
        </w:tc>
        <w:tc>
          <w:tcPr>
            <w:tcW w:w="883" w:type="dxa"/>
            <w:vAlign w:val="center"/>
          </w:tcPr>
          <w:p w14:paraId="2BC7492F">
            <w:pPr>
              <w:jc w:val="right"/>
            </w:pPr>
            <w:r>
              <w:rPr>
                <w:rFonts w:hint="eastAsia"/>
              </w:rPr>
              <w:t>27,204.53</w:t>
            </w:r>
          </w:p>
        </w:tc>
      </w:tr>
    </w:tbl>
    <w:p w14:paraId="1D575EE3">
      <w:pPr>
        <w:pStyle w:val="35"/>
      </w:pPr>
      <w:bookmarkStart w:id="116" w:name="_Toc116"/>
      <w:r>
        <w:t>报告期内转融通证券出借业务发生重大关联交易事项的说明</w:t>
      </w:r>
      <w:bookmarkEnd w:id="116"/>
    </w:p>
    <w:p w14:paraId="0000F091">
      <w:pPr>
        <w:pStyle w:val="36"/>
      </w:pPr>
      <w:bookmarkStart w:id="117" w:name="_Toc117"/>
      <w:r>
        <w:t>与关联方通过约定申报方式进行的适用固定期限费率的证券出借业务的情况</w:t>
      </w:r>
      <w:bookmarkEnd w:id="117"/>
    </w:p>
    <w:p w14:paraId="46D40540">
      <w:pPr>
        <w:pStyle w:val="18"/>
        <w:rPr>
          <w:rFonts w:hint="eastAsia"/>
        </w:rPr>
      </w:pPr>
      <w:r>
        <w:rPr>
          <w:rFonts w:hint="eastAsia"/>
        </w:rPr>
        <w:t>无。</w:t>
      </w:r>
    </w:p>
    <w:p w14:paraId="24B5CB81">
      <w:pPr>
        <w:pStyle w:val="36"/>
      </w:pPr>
      <w:bookmarkStart w:id="118" w:name="_Toc118"/>
      <w:r>
        <w:t>与关联方通过约定申报方式进行的适用市场化期限费率的证券出借业务的情况</w:t>
      </w:r>
      <w:bookmarkEnd w:id="118"/>
    </w:p>
    <w:p w14:paraId="470A1690">
      <w:pPr>
        <w:pStyle w:val="18"/>
        <w:rPr>
          <w:rFonts w:hint="eastAsia"/>
        </w:rPr>
      </w:pPr>
      <w:r>
        <w:rPr>
          <w:rFonts w:hint="eastAsia"/>
        </w:rPr>
        <w:t>无。</w:t>
      </w:r>
    </w:p>
    <w:p w14:paraId="3C61BB00">
      <w:pPr>
        <w:pStyle w:val="35"/>
      </w:pPr>
      <w:bookmarkStart w:id="119" w:name="_Toc119"/>
      <w:r>
        <w:t>各关联方投资本基金的情况</w:t>
      </w:r>
      <w:bookmarkEnd w:id="119"/>
    </w:p>
    <w:p w14:paraId="4AB57808">
      <w:pPr>
        <w:pStyle w:val="36"/>
      </w:pPr>
      <w:bookmarkStart w:id="120" w:name="_Toc120"/>
      <w:r>
        <w:t>报告期内基金管理人运用固有资金投资本基金的情况</w:t>
      </w:r>
      <w:bookmarkEnd w:id="120"/>
    </w:p>
    <w:p w14:paraId="417494D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8E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B78943">
            <w:pPr>
              <w:jc w:val="center"/>
            </w:pPr>
            <w:r>
              <w:rPr>
                <w:rFonts w:hint="eastAsia"/>
                <w:b/>
              </w:rPr>
              <w:t>项目</w:t>
            </w:r>
          </w:p>
        </w:tc>
        <w:tc>
          <w:tcPr>
            <w:tcW w:w="2768" w:type="dxa"/>
            <w:shd w:val="clear" w:color="auto" w:fill="BFBFBF"/>
            <w:vAlign w:val="center"/>
          </w:tcPr>
          <w:p w14:paraId="650B3FFD">
            <w:pPr>
              <w:jc w:val="center"/>
            </w:pPr>
            <w:r>
              <w:rPr>
                <w:rFonts w:hint="eastAsia"/>
                <w:b/>
              </w:rPr>
              <w:t>本期2025年1月1日至2025年12月31日</w:t>
            </w:r>
          </w:p>
        </w:tc>
        <w:tc>
          <w:tcPr>
            <w:tcW w:w="2768" w:type="dxa"/>
            <w:shd w:val="clear" w:color="auto" w:fill="BFBFBF"/>
            <w:vAlign w:val="center"/>
          </w:tcPr>
          <w:p w14:paraId="62D1D8B2">
            <w:pPr>
              <w:jc w:val="center"/>
            </w:pPr>
            <w:r>
              <w:rPr>
                <w:rFonts w:hint="eastAsia"/>
                <w:b/>
              </w:rPr>
              <w:t>上年度可比期间2024年1月1日至2024年12月31日</w:t>
            </w:r>
          </w:p>
        </w:tc>
      </w:tr>
      <w:tr w14:paraId="40315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C2E9D2">
            <w:r>
              <w:rPr>
                <w:rFonts w:hint="eastAsia"/>
              </w:rPr>
              <w:t>报告期初持有的基金份额</w:t>
            </w:r>
          </w:p>
        </w:tc>
        <w:tc>
          <w:tcPr>
            <w:tcW w:w="2768" w:type="dxa"/>
            <w:vAlign w:val="center"/>
          </w:tcPr>
          <w:p w14:paraId="27F3F522">
            <w:pPr>
              <w:jc w:val="right"/>
            </w:pPr>
            <w:r>
              <w:rPr>
                <w:rFonts w:hint="eastAsia"/>
              </w:rPr>
              <w:t>10,003,694.81</w:t>
            </w:r>
          </w:p>
        </w:tc>
        <w:tc>
          <w:tcPr>
            <w:tcW w:w="2768" w:type="dxa"/>
            <w:vAlign w:val="center"/>
          </w:tcPr>
          <w:p w14:paraId="55A9F28C">
            <w:pPr>
              <w:jc w:val="right"/>
            </w:pPr>
            <w:r>
              <w:rPr>
                <w:rFonts w:hint="eastAsia"/>
              </w:rPr>
              <w:t>10,003,694.81</w:t>
            </w:r>
          </w:p>
        </w:tc>
      </w:tr>
      <w:tr w14:paraId="61653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B8A3E">
            <w:r>
              <w:rPr>
                <w:rFonts w:hint="eastAsia"/>
              </w:rPr>
              <w:t>报告期间申购/买入总份额</w:t>
            </w:r>
          </w:p>
        </w:tc>
        <w:tc>
          <w:tcPr>
            <w:tcW w:w="2768" w:type="dxa"/>
            <w:vAlign w:val="center"/>
          </w:tcPr>
          <w:p w14:paraId="27858E45">
            <w:pPr>
              <w:jc w:val="right"/>
            </w:pPr>
            <w:r>
              <w:rPr>
                <w:rFonts w:hint="eastAsia"/>
              </w:rPr>
              <w:t>-</w:t>
            </w:r>
          </w:p>
        </w:tc>
        <w:tc>
          <w:tcPr>
            <w:tcW w:w="2768" w:type="dxa"/>
            <w:vAlign w:val="center"/>
          </w:tcPr>
          <w:p w14:paraId="27881F7A">
            <w:pPr>
              <w:jc w:val="right"/>
            </w:pPr>
            <w:r>
              <w:rPr>
                <w:rFonts w:hint="eastAsia"/>
              </w:rPr>
              <w:t>-</w:t>
            </w:r>
          </w:p>
        </w:tc>
      </w:tr>
      <w:tr w14:paraId="3811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35F80">
            <w:r>
              <w:rPr>
                <w:rFonts w:hint="eastAsia"/>
              </w:rPr>
              <w:t>报告期间因拆分变动份额</w:t>
            </w:r>
          </w:p>
        </w:tc>
        <w:tc>
          <w:tcPr>
            <w:tcW w:w="2768" w:type="dxa"/>
            <w:vAlign w:val="center"/>
          </w:tcPr>
          <w:p w14:paraId="714DA00A">
            <w:pPr>
              <w:jc w:val="right"/>
            </w:pPr>
            <w:r>
              <w:rPr>
                <w:rFonts w:hint="eastAsia"/>
              </w:rPr>
              <w:t>-</w:t>
            </w:r>
          </w:p>
        </w:tc>
        <w:tc>
          <w:tcPr>
            <w:tcW w:w="2768" w:type="dxa"/>
            <w:vAlign w:val="center"/>
          </w:tcPr>
          <w:p w14:paraId="6A7401CB">
            <w:pPr>
              <w:jc w:val="right"/>
            </w:pPr>
            <w:r>
              <w:rPr>
                <w:rFonts w:hint="eastAsia"/>
              </w:rPr>
              <w:t>-</w:t>
            </w:r>
          </w:p>
        </w:tc>
      </w:tr>
      <w:tr w14:paraId="07A2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B7406">
            <w:r>
              <w:rPr>
                <w:rFonts w:hint="eastAsia"/>
              </w:rPr>
              <w:t>减：报告期间赎回/卖出总份额</w:t>
            </w:r>
          </w:p>
        </w:tc>
        <w:tc>
          <w:tcPr>
            <w:tcW w:w="2768" w:type="dxa"/>
            <w:vAlign w:val="center"/>
          </w:tcPr>
          <w:p w14:paraId="5710433C">
            <w:pPr>
              <w:jc w:val="right"/>
            </w:pPr>
            <w:r>
              <w:rPr>
                <w:rFonts w:hint="eastAsia"/>
              </w:rPr>
              <w:t>-</w:t>
            </w:r>
          </w:p>
        </w:tc>
        <w:tc>
          <w:tcPr>
            <w:tcW w:w="2768" w:type="dxa"/>
            <w:vAlign w:val="center"/>
          </w:tcPr>
          <w:p w14:paraId="0A8A831A">
            <w:pPr>
              <w:jc w:val="right"/>
            </w:pPr>
            <w:r>
              <w:rPr>
                <w:rFonts w:hint="eastAsia"/>
              </w:rPr>
              <w:t>-</w:t>
            </w:r>
          </w:p>
        </w:tc>
      </w:tr>
      <w:tr w14:paraId="2E89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B3917">
            <w:r>
              <w:rPr>
                <w:rFonts w:hint="eastAsia"/>
              </w:rPr>
              <w:t>报告期末持有的基金份额</w:t>
            </w:r>
          </w:p>
        </w:tc>
        <w:tc>
          <w:tcPr>
            <w:tcW w:w="2768" w:type="dxa"/>
            <w:vAlign w:val="center"/>
          </w:tcPr>
          <w:p w14:paraId="136D5B2B">
            <w:pPr>
              <w:jc w:val="right"/>
            </w:pPr>
            <w:r>
              <w:rPr>
                <w:rFonts w:hint="eastAsia"/>
              </w:rPr>
              <w:t>10,003,694.81</w:t>
            </w:r>
          </w:p>
        </w:tc>
        <w:tc>
          <w:tcPr>
            <w:tcW w:w="2768" w:type="dxa"/>
            <w:vAlign w:val="center"/>
          </w:tcPr>
          <w:p w14:paraId="43897884">
            <w:pPr>
              <w:jc w:val="right"/>
            </w:pPr>
            <w:r>
              <w:rPr>
                <w:rFonts w:hint="eastAsia"/>
              </w:rPr>
              <w:t>10,003,694.81</w:t>
            </w:r>
          </w:p>
        </w:tc>
      </w:tr>
      <w:tr w14:paraId="07F2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665FE">
            <w:r>
              <w:rPr>
                <w:rFonts w:hint="eastAsia"/>
              </w:rPr>
              <w:t>报告期末持有的基金份额占基金总份额比例</w:t>
            </w:r>
          </w:p>
        </w:tc>
        <w:tc>
          <w:tcPr>
            <w:tcW w:w="2768" w:type="dxa"/>
            <w:vAlign w:val="center"/>
          </w:tcPr>
          <w:p w14:paraId="0468124E">
            <w:pPr>
              <w:jc w:val="right"/>
            </w:pPr>
            <w:r>
              <w:rPr>
                <w:rFonts w:hint="eastAsia"/>
              </w:rPr>
              <w:t>0.46%</w:t>
            </w:r>
          </w:p>
        </w:tc>
        <w:tc>
          <w:tcPr>
            <w:tcW w:w="2768" w:type="dxa"/>
            <w:vAlign w:val="center"/>
          </w:tcPr>
          <w:p w14:paraId="67C76DEB">
            <w:pPr>
              <w:jc w:val="right"/>
            </w:pPr>
            <w:r>
              <w:rPr>
                <w:rFonts w:hint="eastAsia"/>
              </w:rPr>
              <w:t>0.46%</w:t>
            </w:r>
          </w:p>
        </w:tc>
      </w:tr>
    </w:tbl>
    <w:p w14:paraId="587F5742">
      <w:pPr>
        <w:pStyle w:val="47"/>
        <w:rPr>
          <w:rFonts w:hint="eastAsia"/>
        </w:rPr>
      </w:pPr>
      <w:r>
        <w:rPr>
          <w:rFonts w:hint="eastAsia"/>
        </w:rPr>
        <w:t>注：基金管理人南方基金投资本基金适用的认(申)购/赎回费率按照本基金招募说明书的规定执行。</w:t>
      </w:r>
    </w:p>
    <w:p w14:paraId="54B76C55">
      <w:pPr>
        <w:pStyle w:val="36"/>
      </w:pPr>
      <w:bookmarkStart w:id="121" w:name="_Toc121"/>
      <w:r>
        <w:t>报告期末除基金管理人之外的其他关联方投资本基金的情况</w:t>
      </w:r>
      <w:bookmarkEnd w:id="121"/>
    </w:p>
    <w:p w14:paraId="48CFD59F">
      <w:pPr>
        <w:pStyle w:val="18"/>
        <w:rPr>
          <w:rFonts w:hint="eastAsia"/>
        </w:rPr>
      </w:pPr>
      <w:r>
        <w:rPr>
          <w:rFonts w:hint="eastAsia"/>
        </w:rPr>
        <w:t>无。</w:t>
      </w:r>
    </w:p>
    <w:p w14:paraId="19CDF176">
      <w:pPr>
        <w:pStyle w:val="35"/>
      </w:pPr>
      <w:bookmarkStart w:id="122" w:name="_Toc122"/>
      <w:r>
        <w:t>由关联方保管的银行存款余额及当期产生的利息收入</w:t>
      </w:r>
      <w:bookmarkEnd w:id="122"/>
    </w:p>
    <w:p w14:paraId="1652E2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34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6923476">
            <w:pPr>
              <w:jc w:val="center"/>
            </w:pPr>
            <w:r>
              <w:rPr>
                <w:rFonts w:hint="eastAsia"/>
                <w:b/>
              </w:rPr>
              <w:t>关联方名称</w:t>
            </w:r>
          </w:p>
        </w:tc>
        <w:tc>
          <w:tcPr>
            <w:tcW w:w="1661" w:type="dxa"/>
            <w:gridSpan w:val="2"/>
            <w:shd w:val="clear" w:color="auto" w:fill="BFBFBF"/>
            <w:vAlign w:val="center"/>
          </w:tcPr>
          <w:p w14:paraId="350BAA50">
            <w:pPr>
              <w:jc w:val="center"/>
            </w:pPr>
            <w:r>
              <w:rPr>
                <w:rFonts w:hint="eastAsia"/>
                <w:b/>
              </w:rPr>
              <w:t>本期2025年1月1日至2025年12月31日</w:t>
            </w:r>
          </w:p>
        </w:tc>
        <w:tc>
          <w:tcPr>
            <w:tcW w:w="1661" w:type="dxa"/>
            <w:gridSpan w:val="2"/>
            <w:shd w:val="clear" w:color="auto" w:fill="BFBFBF"/>
            <w:vAlign w:val="center"/>
          </w:tcPr>
          <w:p w14:paraId="7EC0EFF2">
            <w:pPr>
              <w:jc w:val="center"/>
            </w:pPr>
            <w:r>
              <w:rPr>
                <w:rFonts w:hint="eastAsia"/>
                <w:b/>
              </w:rPr>
              <w:t>上年度可比期间2024年1月1日至2024年12月31日</w:t>
            </w:r>
          </w:p>
        </w:tc>
      </w:tr>
      <w:tr w14:paraId="0FE2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E0559D"/>
        </w:tc>
        <w:tc>
          <w:tcPr>
            <w:tcW w:w="1661" w:type="dxa"/>
            <w:shd w:val="clear" w:color="auto" w:fill="BFBFBF"/>
            <w:vAlign w:val="center"/>
          </w:tcPr>
          <w:p w14:paraId="48B0E39C">
            <w:pPr>
              <w:jc w:val="center"/>
            </w:pPr>
            <w:r>
              <w:rPr>
                <w:rFonts w:hint="eastAsia"/>
                <w:b/>
              </w:rPr>
              <w:t>期末余额</w:t>
            </w:r>
          </w:p>
        </w:tc>
        <w:tc>
          <w:tcPr>
            <w:tcW w:w="1661" w:type="dxa"/>
            <w:shd w:val="clear" w:color="auto" w:fill="BFBFBF"/>
            <w:vAlign w:val="center"/>
          </w:tcPr>
          <w:p w14:paraId="756A031A">
            <w:pPr>
              <w:jc w:val="center"/>
            </w:pPr>
            <w:r>
              <w:rPr>
                <w:rFonts w:hint="eastAsia"/>
                <w:b/>
              </w:rPr>
              <w:t>当期利息收入</w:t>
            </w:r>
          </w:p>
        </w:tc>
        <w:tc>
          <w:tcPr>
            <w:tcW w:w="1661" w:type="dxa"/>
            <w:shd w:val="clear" w:color="auto" w:fill="BFBFBF"/>
            <w:vAlign w:val="center"/>
          </w:tcPr>
          <w:p w14:paraId="0BCFFF75">
            <w:pPr>
              <w:jc w:val="center"/>
            </w:pPr>
            <w:r>
              <w:rPr>
                <w:rFonts w:hint="eastAsia"/>
                <w:b/>
              </w:rPr>
              <w:t>期末余额</w:t>
            </w:r>
          </w:p>
        </w:tc>
        <w:tc>
          <w:tcPr>
            <w:tcW w:w="1661" w:type="dxa"/>
            <w:shd w:val="clear" w:color="auto" w:fill="BFBFBF"/>
            <w:vAlign w:val="center"/>
          </w:tcPr>
          <w:p w14:paraId="58721F2F">
            <w:pPr>
              <w:jc w:val="center"/>
            </w:pPr>
            <w:r>
              <w:rPr>
                <w:rFonts w:hint="eastAsia"/>
                <w:b/>
              </w:rPr>
              <w:t>当期利息收入</w:t>
            </w:r>
          </w:p>
        </w:tc>
      </w:tr>
      <w:tr w14:paraId="662F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32D94">
            <w:r>
              <w:rPr>
                <w:rFonts w:hint="eastAsia"/>
              </w:rPr>
              <w:t>中国民生银行</w:t>
            </w:r>
          </w:p>
        </w:tc>
        <w:tc>
          <w:tcPr>
            <w:tcW w:w="1661" w:type="dxa"/>
            <w:vAlign w:val="center"/>
          </w:tcPr>
          <w:p w14:paraId="7C9232F8">
            <w:pPr>
              <w:jc w:val="right"/>
            </w:pPr>
            <w:r>
              <w:rPr>
                <w:rFonts w:hint="eastAsia"/>
              </w:rPr>
              <w:t>2,455,268.67</w:t>
            </w:r>
          </w:p>
        </w:tc>
        <w:tc>
          <w:tcPr>
            <w:tcW w:w="1661" w:type="dxa"/>
            <w:vAlign w:val="center"/>
          </w:tcPr>
          <w:p w14:paraId="112BA1CB">
            <w:pPr>
              <w:jc w:val="right"/>
            </w:pPr>
            <w:r>
              <w:rPr>
                <w:rFonts w:hint="eastAsia"/>
              </w:rPr>
              <w:t>16,585.17</w:t>
            </w:r>
          </w:p>
        </w:tc>
        <w:tc>
          <w:tcPr>
            <w:tcW w:w="1661" w:type="dxa"/>
            <w:vAlign w:val="center"/>
          </w:tcPr>
          <w:p w14:paraId="69D81ED2">
            <w:pPr>
              <w:jc w:val="right"/>
            </w:pPr>
            <w:r>
              <w:rPr>
                <w:rFonts w:hint="eastAsia"/>
              </w:rPr>
              <w:t>422,712.22</w:t>
            </w:r>
          </w:p>
        </w:tc>
        <w:tc>
          <w:tcPr>
            <w:tcW w:w="1661" w:type="dxa"/>
            <w:vAlign w:val="center"/>
          </w:tcPr>
          <w:p w14:paraId="4E6F2A30">
            <w:pPr>
              <w:jc w:val="right"/>
            </w:pPr>
            <w:r>
              <w:rPr>
                <w:rFonts w:hint="eastAsia"/>
              </w:rPr>
              <w:t>26,880.16</w:t>
            </w:r>
          </w:p>
        </w:tc>
      </w:tr>
    </w:tbl>
    <w:p w14:paraId="249ECF47">
      <w:pPr>
        <w:pStyle w:val="47"/>
        <w:rPr>
          <w:rFonts w:hint="eastAsia"/>
        </w:rPr>
      </w:pPr>
      <w:r>
        <w:rPr>
          <w:rFonts w:hint="eastAsia"/>
        </w:rPr>
        <w:t>注：本基金的银行存款由基金托管人保管，按银行约定利率计息。</w:t>
      </w:r>
    </w:p>
    <w:p w14:paraId="015D576C">
      <w:pPr>
        <w:pStyle w:val="35"/>
      </w:pPr>
      <w:bookmarkStart w:id="123" w:name="_Toc123"/>
      <w:r>
        <w:t>本基金在承销期内参与关联方承销证券的情况</w:t>
      </w:r>
      <w:bookmarkEnd w:id="123"/>
    </w:p>
    <w:p w14:paraId="677F6B04">
      <w:pPr>
        <w:pStyle w:val="18"/>
        <w:rPr>
          <w:rFonts w:hint="eastAsia"/>
        </w:rPr>
      </w:pPr>
      <w:r>
        <w:rPr>
          <w:rFonts w:hint="eastAsia"/>
        </w:rPr>
        <w:t>无。</w:t>
      </w:r>
    </w:p>
    <w:p w14:paraId="4E644B94">
      <w:pPr>
        <w:pStyle w:val="35"/>
      </w:pPr>
      <w:bookmarkStart w:id="124" w:name="_Toc124"/>
      <w:r>
        <w:t>其他关联交易事项的说明</w:t>
      </w:r>
      <w:bookmarkEnd w:id="124"/>
    </w:p>
    <w:p w14:paraId="5D56C483">
      <w:pPr>
        <w:pStyle w:val="18"/>
        <w:rPr>
          <w:rFonts w:hint="eastAsia"/>
        </w:rPr>
      </w:pPr>
      <w:r>
        <w:rPr>
          <w:rFonts w:hint="eastAsia"/>
        </w:rPr>
        <w:t>无。</w:t>
      </w:r>
    </w:p>
    <w:p w14:paraId="432A7E41">
      <w:pPr>
        <w:pStyle w:val="28"/>
      </w:pPr>
      <w:bookmarkStart w:id="125" w:name="_Toc125"/>
      <w:r>
        <w:t>利润分配情况——固定净值型货币市场基金之外的基金</w:t>
      </w:r>
      <w:bookmarkEnd w:id="125"/>
    </w:p>
    <w:p w14:paraId="6175BE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377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FE339BB">
            <w:pPr>
              <w:jc w:val="center"/>
            </w:pPr>
            <w:r>
              <w:rPr>
                <w:rFonts w:hint="eastAsia"/>
                <w:b/>
              </w:rPr>
              <w:t>序号</w:t>
            </w:r>
          </w:p>
        </w:tc>
        <w:tc>
          <w:tcPr>
            <w:tcW w:w="922" w:type="dxa"/>
            <w:shd w:val="clear" w:color="auto" w:fill="BFBFBF"/>
            <w:vAlign w:val="center"/>
          </w:tcPr>
          <w:p w14:paraId="32C1BDA5">
            <w:pPr>
              <w:jc w:val="center"/>
            </w:pPr>
            <w:r>
              <w:rPr>
                <w:rFonts w:hint="eastAsia"/>
                <w:b/>
              </w:rPr>
              <w:t>权益登记日</w:t>
            </w:r>
          </w:p>
        </w:tc>
        <w:tc>
          <w:tcPr>
            <w:tcW w:w="922" w:type="dxa"/>
            <w:shd w:val="clear" w:color="auto" w:fill="BFBFBF"/>
            <w:vAlign w:val="center"/>
          </w:tcPr>
          <w:p w14:paraId="5ADA1A2B">
            <w:pPr>
              <w:jc w:val="center"/>
            </w:pPr>
            <w:r>
              <w:rPr>
                <w:rFonts w:hint="eastAsia"/>
                <w:b/>
              </w:rPr>
              <w:t>场内除息日</w:t>
            </w:r>
          </w:p>
        </w:tc>
        <w:tc>
          <w:tcPr>
            <w:tcW w:w="922" w:type="dxa"/>
            <w:shd w:val="clear" w:color="auto" w:fill="BFBFBF"/>
            <w:vAlign w:val="center"/>
          </w:tcPr>
          <w:p w14:paraId="621768EC">
            <w:pPr>
              <w:jc w:val="center"/>
            </w:pPr>
            <w:r>
              <w:rPr>
                <w:rFonts w:hint="eastAsia"/>
                <w:b/>
              </w:rPr>
              <w:t>场外除息日</w:t>
            </w:r>
          </w:p>
        </w:tc>
        <w:tc>
          <w:tcPr>
            <w:tcW w:w="922" w:type="dxa"/>
            <w:shd w:val="clear" w:color="auto" w:fill="BFBFBF"/>
            <w:vAlign w:val="center"/>
          </w:tcPr>
          <w:p w14:paraId="30EA125F">
            <w:pPr>
              <w:jc w:val="center"/>
            </w:pPr>
            <w:r>
              <w:rPr>
                <w:rFonts w:hint="eastAsia"/>
                <w:b/>
              </w:rPr>
              <w:t>每10份基金份额分红数</w:t>
            </w:r>
          </w:p>
        </w:tc>
        <w:tc>
          <w:tcPr>
            <w:tcW w:w="922" w:type="dxa"/>
            <w:shd w:val="clear" w:color="auto" w:fill="BFBFBF"/>
            <w:vAlign w:val="center"/>
          </w:tcPr>
          <w:p w14:paraId="517B22FE">
            <w:pPr>
              <w:jc w:val="center"/>
            </w:pPr>
            <w:r>
              <w:rPr>
                <w:rFonts w:hint="eastAsia"/>
                <w:b/>
              </w:rPr>
              <w:t>现金形式发放总额</w:t>
            </w:r>
          </w:p>
        </w:tc>
        <w:tc>
          <w:tcPr>
            <w:tcW w:w="922" w:type="dxa"/>
            <w:shd w:val="clear" w:color="auto" w:fill="BFBFBF"/>
            <w:vAlign w:val="center"/>
          </w:tcPr>
          <w:p w14:paraId="6B0DC419">
            <w:pPr>
              <w:jc w:val="center"/>
            </w:pPr>
            <w:r>
              <w:rPr>
                <w:rFonts w:hint="eastAsia"/>
                <w:b/>
              </w:rPr>
              <w:t>再投资形式发放总额</w:t>
            </w:r>
          </w:p>
        </w:tc>
        <w:tc>
          <w:tcPr>
            <w:tcW w:w="922" w:type="dxa"/>
            <w:shd w:val="clear" w:color="auto" w:fill="BFBFBF"/>
            <w:vAlign w:val="center"/>
          </w:tcPr>
          <w:p w14:paraId="7B5A6DB4">
            <w:pPr>
              <w:jc w:val="center"/>
            </w:pPr>
            <w:r>
              <w:rPr>
                <w:rFonts w:hint="eastAsia"/>
                <w:b/>
              </w:rPr>
              <w:t>本期利润分配合计</w:t>
            </w:r>
          </w:p>
        </w:tc>
        <w:tc>
          <w:tcPr>
            <w:tcW w:w="922" w:type="dxa"/>
            <w:shd w:val="clear" w:color="auto" w:fill="BFBFBF"/>
            <w:vAlign w:val="center"/>
          </w:tcPr>
          <w:p w14:paraId="223FEDE5">
            <w:pPr>
              <w:jc w:val="center"/>
            </w:pPr>
            <w:r>
              <w:rPr>
                <w:rFonts w:hint="eastAsia"/>
                <w:b/>
              </w:rPr>
              <w:t>备注</w:t>
            </w:r>
          </w:p>
        </w:tc>
      </w:tr>
      <w:tr w14:paraId="2BEB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E9CF46">
            <w:pPr>
              <w:jc w:val="center"/>
            </w:pPr>
            <w:r>
              <w:rPr>
                <w:rFonts w:hint="eastAsia"/>
              </w:rPr>
              <w:t>1</w:t>
            </w:r>
          </w:p>
        </w:tc>
        <w:tc>
          <w:tcPr>
            <w:tcW w:w="922" w:type="dxa"/>
            <w:vAlign w:val="center"/>
          </w:tcPr>
          <w:p w14:paraId="4F40A6DF">
            <w:r>
              <w:rPr>
                <w:rFonts w:hint="eastAsia"/>
              </w:rPr>
              <w:t>2025年3月25日</w:t>
            </w:r>
          </w:p>
        </w:tc>
        <w:tc>
          <w:tcPr>
            <w:tcW w:w="922" w:type="dxa"/>
            <w:vAlign w:val="center"/>
          </w:tcPr>
          <w:p w14:paraId="0B6ED9B5">
            <w:pPr>
              <w:jc w:val="right"/>
            </w:pPr>
            <w:r>
              <w:rPr>
                <w:rFonts w:hint="eastAsia"/>
              </w:rPr>
              <w:t>-</w:t>
            </w:r>
          </w:p>
        </w:tc>
        <w:tc>
          <w:tcPr>
            <w:tcW w:w="922" w:type="dxa"/>
            <w:vAlign w:val="center"/>
          </w:tcPr>
          <w:p w14:paraId="12C584A2">
            <w:r>
              <w:rPr>
                <w:rFonts w:hint="eastAsia"/>
              </w:rPr>
              <w:t>2025年3月25日</w:t>
            </w:r>
          </w:p>
        </w:tc>
        <w:tc>
          <w:tcPr>
            <w:tcW w:w="922" w:type="dxa"/>
            <w:vAlign w:val="center"/>
          </w:tcPr>
          <w:p w14:paraId="518453D7">
            <w:pPr>
              <w:jc w:val="right"/>
            </w:pPr>
            <w:r>
              <w:rPr>
                <w:rFonts w:hint="eastAsia"/>
              </w:rPr>
              <w:t>0.2800</w:t>
            </w:r>
          </w:p>
        </w:tc>
        <w:tc>
          <w:tcPr>
            <w:tcW w:w="922" w:type="dxa"/>
            <w:vAlign w:val="center"/>
          </w:tcPr>
          <w:p w14:paraId="14402EF3">
            <w:pPr>
              <w:jc w:val="right"/>
            </w:pPr>
            <w:r>
              <w:rPr>
                <w:rFonts w:hint="eastAsia"/>
              </w:rPr>
              <w:t>61,275,095.95</w:t>
            </w:r>
          </w:p>
        </w:tc>
        <w:tc>
          <w:tcPr>
            <w:tcW w:w="922" w:type="dxa"/>
            <w:vAlign w:val="center"/>
          </w:tcPr>
          <w:p w14:paraId="3FAE0681">
            <w:pPr>
              <w:jc w:val="right"/>
            </w:pPr>
            <w:r>
              <w:rPr>
                <w:rFonts w:hint="eastAsia"/>
              </w:rPr>
              <w:t>1.28</w:t>
            </w:r>
          </w:p>
        </w:tc>
        <w:tc>
          <w:tcPr>
            <w:tcW w:w="922" w:type="dxa"/>
            <w:vAlign w:val="center"/>
          </w:tcPr>
          <w:p w14:paraId="689434A3">
            <w:pPr>
              <w:jc w:val="right"/>
            </w:pPr>
            <w:r>
              <w:rPr>
                <w:rFonts w:hint="eastAsia"/>
              </w:rPr>
              <w:t>61,275,097.23</w:t>
            </w:r>
          </w:p>
        </w:tc>
        <w:tc>
          <w:tcPr>
            <w:tcW w:w="922" w:type="dxa"/>
            <w:vAlign w:val="center"/>
          </w:tcPr>
          <w:p w14:paraId="52B2F2FC">
            <w:pPr>
              <w:jc w:val="right"/>
            </w:pPr>
            <w:r>
              <w:rPr>
                <w:rFonts w:hint="eastAsia"/>
              </w:rPr>
              <w:t>-</w:t>
            </w:r>
          </w:p>
        </w:tc>
      </w:tr>
      <w:tr w14:paraId="3CC0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3FF9F17">
            <w:pPr>
              <w:jc w:val="center"/>
            </w:pPr>
            <w:r>
              <w:rPr>
                <w:rFonts w:hint="eastAsia"/>
              </w:rPr>
              <w:t>合计</w:t>
            </w:r>
          </w:p>
        </w:tc>
        <w:tc>
          <w:tcPr>
            <w:tcW w:w="922" w:type="dxa"/>
            <w:vAlign w:val="center"/>
          </w:tcPr>
          <w:p w14:paraId="5B9CF5BF">
            <w:pPr>
              <w:jc w:val="right"/>
            </w:pPr>
            <w:r>
              <w:rPr>
                <w:rFonts w:hint="eastAsia"/>
              </w:rPr>
              <w:t>-</w:t>
            </w:r>
          </w:p>
        </w:tc>
        <w:tc>
          <w:tcPr>
            <w:tcW w:w="922" w:type="dxa"/>
            <w:vAlign w:val="center"/>
          </w:tcPr>
          <w:p w14:paraId="51C3DF75">
            <w:pPr>
              <w:jc w:val="right"/>
            </w:pPr>
            <w:r>
              <w:rPr>
                <w:rFonts w:hint="eastAsia"/>
              </w:rPr>
              <w:t>-</w:t>
            </w:r>
          </w:p>
        </w:tc>
        <w:tc>
          <w:tcPr>
            <w:tcW w:w="922" w:type="dxa"/>
            <w:vAlign w:val="center"/>
          </w:tcPr>
          <w:p w14:paraId="65B9D8DB">
            <w:pPr>
              <w:jc w:val="right"/>
            </w:pPr>
            <w:r>
              <w:rPr>
                <w:rFonts w:hint="eastAsia"/>
              </w:rPr>
              <w:t>-</w:t>
            </w:r>
          </w:p>
        </w:tc>
        <w:tc>
          <w:tcPr>
            <w:tcW w:w="922" w:type="dxa"/>
            <w:vAlign w:val="center"/>
          </w:tcPr>
          <w:p w14:paraId="1C0D8FC4">
            <w:pPr>
              <w:jc w:val="right"/>
            </w:pPr>
            <w:r>
              <w:rPr>
                <w:rFonts w:hint="eastAsia"/>
              </w:rPr>
              <w:t>0.2800</w:t>
            </w:r>
          </w:p>
        </w:tc>
        <w:tc>
          <w:tcPr>
            <w:tcW w:w="922" w:type="dxa"/>
            <w:vAlign w:val="center"/>
          </w:tcPr>
          <w:p w14:paraId="346E7F55">
            <w:pPr>
              <w:jc w:val="right"/>
            </w:pPr>
            <w:r>
              <w:rPr>
                <w:rFonts w:hint="eastAsia"/>
              </w:rPr>
              <w:t>61,275,095.95</w:t>
            </w:r>
          </w:p>
        </w:tc>
        <w:tc>
          <w:tcPr>
            <w:tcW w:w="922" w:type="dxa"/>
            <w:vAlign w:val="center"/>
          </w:tcPr>
          <w:p w14:paraId="7357D8C4">
            <w:pPr>
              <w:jc w:val="right"/>
            </w:pPr>
            <w:r>
              <w:rPr>
                <w:rFonts w:hint="eastAsia"/>
              </w:rPr>
              <w:t>1.28</w:t>
            </w:r>
          </w:p>
        </w:tc>
        <w:tc>
          <w:tcPr>
            <w:tcW w:w="922" w:type="dxa"/>
            <w:vAlign w:val="center"/>
          </w:tcPr>
          <w:p w14:paraId="38D1A0E3">
            <w:pPr>
              <w:jc w:val="right"/>
            </w:pPr>
            <w:r>
              <w:rPr>
                <w:rFonts w:hint="eastAsia"/>
              </w:rPr>
              <w:t>61,275,097.23</w:t>
            </w:r>
          </w:p>
        </w:tc>
        <w:tc>
          <w:tcPr>
            <w:tcW w:w="922" w:type="dxa"/>
            <w:vAlign w:val="center"/>
          </w:tcPr>
          <w:p w14:paraId="3A5EDD36">
            <w:pPr>
              <w:jc w:val="right"/>
            </w:pPr>
            <w:r>
              <w:rPr>
                <w:rFonts w:hint="eastAsia"/>
              </w:rPr>
              <w:t>-</w:t>
            </w:r>
          </w:p>
        </w:tc>
      </w:tr>
    </w:tbl>
    <w:p w14:paraId="66527CB7">
      <w:pPr>
        <w:pStyle w:val="47"/>
        <w:rPr>
          <w:rFonts w:hint="eastAsia"/>
        </w:rPr>
      </w:pPr>
      <w:r>
        <w:rPr>
          <w:rFonts w:hint="eastAsia"/>
        </w:rPr>
        <w:t>注：本基金报告期后分红情况（如有）详见本报告“资产负债表日后事项”部分内容。</w:t>
      </w:r>
    </w:p>
    <w:p w14:paraId="1E43CE3B">
      <w:pPr>
        <w:pStyle w:val="28"/>
      </w:pPr>
      <w:bookmarkStart w:id="126" w:name="_Toc126"/>
      <w:r>
        <w:t>期末（2025年12月31日）本基金持有的流通受限证券</w:t>
      </w:r>
      <w:bookmarkEnd w:id="126"/>
    </w:p>
    <w:p w14:paraId="21E45316">
      <w:pPr>
        <w:pStyle w:val="35"/>
      </w:pPr>
      <w:bookmarkStart w:id="127" w:name="_Toc127"/>
      <w:r>
        <w:t>因认购新发/增发证券而于期末持有的流通受限证券</w:t>
      </w:r>
      <w:bookmarkEnd w:id="127"/>
    </w:p>
    <w:p w14:paraId="5DEBD3F4">
      <w:pPr>
        <w:pStyle w:val="18"/>
        <w:rPr>
          <w:rFonts w:hint="eastAsia"/>
        </w:rPr>
      </w:pPr>
      <w:r>
        <w:rPr>
          <w:rFonts w:hint="eastAsia"/>
        </w:rPr>
        <w:t>无。</w:t>
      </w:r>
    </w:p>
    <w:p w14:paraId="100DF884">
      <w:pPr>
        <w:pStyle w:val="35"/>
      </w:pPr>
      <w:bookmarkStart w:id="128" w:name="_Toc128"/>
      <w:r>
        <w:t>期末持有的暂时停牌等流通受限股票</w:t>
      </w:r>
      <w:bookmarkEnd w:id="128"/>
    </w:p>
    <w:p w14:paraId="6DFD588E">
      <w:pPr>
        <w:pStyle w:val="18"/>
        <w:rPr>
          <w:rFonts w:hint="eastAsia"/>
        </w:rPr>
      </w:pPr>
      <w:r>
        <w:rPr>
          <w:rFonts w:hint="eastAsia"/>
        </w:rPr>
        <w:t>无。</w:t>
      </w:r>
    </w:p>
    <w:p w14:paraId="718171F0">
      <w:pPr>
        <w:pStyle w:val="35"/>
      </w:pPr>
      <w:bookmarkStart w:id="129" w:name="_Toc129"/>
      <w:r>
        <w:t>期末债券正回购交易中作为抵押的债券</w:t>
      </w:r>
      <w:bookmarkEnd w:id="129"/>
    </w:p>
    <w:p w14:paraId="0D06A4C5">
      <w:pPr>
        <w:pStyle w:val="36"/>
      </w:pPr>
      <w:bookmarkStart w:id="130" w:name="_Toc130"/>
      <w:r>
        <w:t>银行间市场债券正回购</w:t>
      </w:r>
      <w:bookmarkEnd w:id="130"/>
    </w:p>
    <w:p w14:paraId="718CBCD8">
      <w:pPr>
        <w:pStyle w:val="18"/>
        <w:rPr>
          <w:rFonts w:hint="eastAsia"/>
        </w:rPr>
      </w:pPr>
      <w:r>
        <w:rPr>
          <w:rFonts w:hint="eastAsia"/>
        </w:rPr>
        <w:t>无。</w:t>
      </w:r>
    </w:p>
    <w:p w14:paraId="7E8616E6">
      <w:pPr>
        <w:pStyle w:val="36"/>
      </w:pPr>
      <w:bookmarkStart w:id="131" w:name="_Toc131"/>
      <w:r>
        <w:t>交易所市场债券正回购</w:t>
      </w:r>
      <w:bookmarkEnd w:id="131"/>
    </w:p>
    <w:p w14:paraId="40F6F753">
      <w:pPr>
        <w:pStyle w:val="18"/>
        <w:rPr>
          <w:rFonts w:hint="eastAsia"/>
        </w:rPr>
      </w:pPr>
      <w:r>
        <w:rPr>
          <w:rFonts w:hint="eastAsia"/>
        </w:rPr>
        <w:t>无。</w:t>
      </w:r>
    </w:p>
    <w:p w14:paraId="2149036E">
      <w:pPr>
        <w:pStyle w:val="35"/>
      </w:pPr>
      <w:bookmarkStart w:id="132" w:name="_Toc132"/>
      <w:r>
        <w:t>期末参与转融通证券出借业务的证券</w:t>
      </w:r>
      <w:bookmarkEnd w:id="132"/>
    </w:p>
    <w:p w14:paraId="5674D035">
      <w:pPr>
        <w:pStyle w:val="18"/>
        <w:rPr>
          <w:rFonts w:hint="eastAsia"/>
        </w:rPr>
      </w:pPr>
      <w:r>
        <w:rPr>
          <w:rFonts w:hint="eastAsia"/>
        </w:rPr>
        <w:t>无。</w:t>
      </w:r>
    </w:p>
    <w:p w14:paraId="03B13584">
      <w:pPr>
        <w:pStyle w:val="28"/>
      </w:pPr>
      <w:bookmarkStart w:id="133" w:name="_Toc133"/>
      <w:r>
        <w:t>金融工具风险及管理</w:t>
      </w:r>
      <w:bookmarkEnd w:id="133"/>
    </w:p>
    <w:p w14:paraId="1A095C19">
      <w:pPr>
        <w:pStyle w:val="35"/>
      </w:pPr>
      <w:bookmarkStart w:id="134" w:name="_Toc134"/>
      <w:r>
        <w:t>风险管理政策和组织架构</w:t>
      </w:r>
      <w:bookmarkEnd w:id="134"/>
    </w:p>
    <w:p w14:paraId="5D55D191">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1B89D397">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417575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A1BF3B2">
      <w:pPr>
        <w:pStyle w:val="35"/>
      </w:pPr>
      <w:bookmarkStart w:id="135" w:name="_Toc135"/>
      <w:r>
        <w:t>信用风险</w:t>
      </w:r>
      <w:bookmarkEnd w:id="135"/>
    </w:p>
    <w:p w14:paraId="009D767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650682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E1A36AB">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D0F64E6">
      <w:pPr>
        <w:pStyle w:val="18"/>
        <w:rPr>
          <w:rFonts w:hint="eastAsia"/>
        </w:rPr>
      </w:pPr>
      <w:r>
        <w:rPr>
          <w:rFonts w:hint="eastAsia"/>
        </w:rPr>
        <w:t>于本期末，本基金持有的除国债、央行票据和政策性金融债以外的债券占基金净资产的比例为96.68%（上期末：本基金持有的除国债、央行票据和政策性金融债以外的债券占基金净资产的比例为111.44%）。</w:t>
      </w:r>
    </w:p>
    <w:p w14:paraId="4D319D9E">
      <w:pPr>
        <w:pStyle w:val="35"/>
      </w:pPr>
      <w:bookmarkStart w:id="136" w:name="_Toc136"/>
      <w:r>
        <w:t>流动性风险</w:t>
      </w:r>
      <w:bookmarkEnd w:id="136"/>
    </w:p>
    <w:p w14:paraId="2A104D5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58918D6">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903686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7E35BFA">
      <w:pPr>
        <w:pStyle w:val="36"/>
      </w:pPr>
      <w:bookmarkStart w:id="137" w:name="_Toc137"/>
      <w:r>
        <w:t>报告期内本基金组合资产的流动性风险分析</w:t>
      </w:r>
      <w:bookmarkEnd w:id="137"/>
    </w:p>
    <w:p w14:paraId="21ED637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C349A4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A8D34D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9D9F73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7EEB89D">
      <w:pPr>
        <w:pStyle w:val="35"/>
      </w:pPr>
      <w:bookmarkStart w:id="138" w:name="_Toc138"/>
      <w:r>
        <w:t>市场风险</w:t>
      </w:r>
      <w:bookmarkEnd w:id="138"/>
    </w:p>
    <w:p w14:paraId="6934833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AEE5054">
      <w:pPr>
        <w:pStyle w:val="36"/>
      </w:pPr>
      <w:bookmarkStart w:id="139" w:name="_Toc139"/>
      <w:r>
        <w:t>利率风险</w:t>
      </w:r>
      <w:bookmarkEnd w:id="139"/>
    </w:p>
    <w:p w14:paraId="2042C8A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5286A5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CA4DC72">
      <w:pPr>
        <w:pStyle w:val="37"/>
      </w:pPr>
      <w:bookmarkStart w:id="140" w:name="_Toc140"/>
      <w:r>
        <w:t>利率风险敞口</w:t>
      </w:r>
      <w:bookmarkEnd w:id="140"/>
    </w:p>
    <w:p w14:paraId="0DC90D9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58A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1CB63">
            <w:r>
              <w:rPr>
                <w:rFonts w:hint="eastAsia"/>
              </w:rPr>
              <w:t>本期末2025年12月31日</w:t>
            </w:r>
          </w:p>
        </w:tc>
        <w:tc>
          <w:tcPr>
            <w:tcW w:w="1384" w:type="dxa"/>
            <w:vAlign w:val="center"/>
          </w:tcPr>
          <w:p w14:paraId="50B1D014">
            <w:r>
              <w:rPr>
                <w:rFonts w:hint="eastAsia"/>
              </w:rPr>
              <w:t>1年以内</w:t>
            </w:r>
          </w:p>
        </w:tc>
        <w:tc>
          <w:tcPr>
            <w:tcW w:w="1384" w:type="dxa"/>
            <w:vAlign w:val="center"/>
          </w:tcPr>
          <w:p w14:paraId="634D19B8">
            <w:r>
              <w:rPr>
                <w:rFonts w:hint="eastAsia"/>
              </w:rPr>
              <w:t>1-5年</w:t>
            </w:r>
          </w:p>
        </w:tc>
        <w:tc>
          <w:tcPr>
            <w:tcW w:w="1384" w:type="dxa"/>
            <w:vAlign w:val="center"/>
          </w:tcPr>
          <w:p w14:paraId="4FFA5735">
            <w:r>
              <w:rPr>
                <w:rFonts w:hint="eastAsia"/>
              </w:rPr>
              <w:t>5年以上</w:t>
            </w:r>
          </w:p>
        </w:tc>
        <w:tc>
          <w:tcPr>
            <w:tcW w:w="1384" w:type="dxa"/>
            <w:vAlign w:val="center"/>
          </w:tcPr>
          <w:p w14:paraId="15B3C691">
            <w:r>
              <w:rPr>
                <w:rFonts w:hint="eastAsia"/>
              </w:rPr>
              <w:t>不计息</w:t>
            </w:r>
          </w:p>
        </w:tc>
        <w:tc>
          <w:tcPr>
            <w:tcW w:w="1384" w:type="dxa"/>
            <w:vAlign w:val="center"/>
          </w:tcPr>
          <w:p w14:paraId="3C548A74">
            <w:r>
              <w:rPr>
                <w:rFonts w:hint="eastAsia"/>
              </w:rPr>
              <w:t>合计</w:t>
            </w:r>
          </w:p>
        </w:tc>
      </w:tr>
      <w:tr w14:paraId="4D97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FAE07">
            <w:r>
              <w:rPr>
                <w:rFonts w:hint="eastAsia"/>
              </w:rPr>
              <w:t>资产</w:t>
            </w:r>
          </w:p>
        </w:tc>
        <w:tc>
          <w:tcPr>
            <w:tcW w:w="1384" w:type="dxa"/>
            <w:vAlign w:val="center"/>
          </w:tcPr>
          <w:p w14:paraId="79D6B537"/>
        </w:tc>
        <w:tc>
          <w:tcPr>
            <w:tcW w:w="1384" w:type="dxa"/>
            <w:vAlign w:val="center"/>
          </w:tcPr>
          <w:p w14:paraId="71DD1D88"/>
        </w:tc>
        <w:tc>
          <w:tcPr>
            <w:tcW w:w="1384" w:type="dxa"/>
            <w:vAlign w:val="center"/>
          </w:tcPr>
          <w:p w14:paraId="66ACBECE"/>
        </w:tc>
        <w:tc>
          <w:tcPr>
            <w:tcW w:w="1384" w:type="dxa"/>
            <w:vAlign w:val="center"/>
          </w:tcPr>
          <w:p w14:paraId="5D5019AB"/>
        </w:tc>
        <w:tc>
          <w:tcPr>
            <w:tcW w:w="1384" w:type="dxa"/>
            <w:vAlign w:val="center"/>
          </w:tcPr>
          <w:p w14:paraId="1149E0DB"/>
        </w:tc>
      </w:tr>
      <w:tr w14:paraId="38C9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31254">
            <w:r>
              <w:rPr>
                <w:rFonts w:hint="eastAsia"/>
              </w:rPr>
              <w:t>货币资金</w:t>
            </w:r>
          </w:p>
        </w:tc>
        <w:tc>
          <w:tcPr>
            <w:tcW w:w="1384" w:type="dxa"/>
            <w:vAlign w:val="center"/>
          </w:tcPr>
          <w:p w14:paraId="16E893B7">
            <w:pPr>
              <w:jc w:val="right"/>
            </w:pPr>
            <w:r>
              <w:rPr>
                <w:rFonts w:hint="eastAsia"/>
              </w:rPr>
              <w:t>2,455,268.67</w:t>
            </w:r>
          </w:p>
        </w:tc>
        <w:tc>
          <w:tcPr>
            <w:tcW w:w="1384" w:type="dxa"/>
            <w:vAlign w:val="center"/>
          </w:tcPr>
          <w:p w14:paraId="5EB631C2">
            <w:pPr>
              <w:jc w:val="right"/>
            </w:pPr>
            <w:r>
              <w:rPr>
                <w:rFonts w:hint="eastAsia"/>
              </w:rPr>
              <w:t>-</w:t>
            </w:r>
          </w:p>
        </w:tc>
        <w:tc>
          <w:tcPr>
            <w:tcW w:w="1384" w:type="dxa"/>
            <w:vAlign w:val="center"/>
          </w:tcPr>
          <w:p w14:paraId="510D7041">
            <w:pPr>
              <w:jc w:val="right"/>
            </w:pPr>
            <w:r>
              <w:rPr>
                <w:rFonts w:hint="eastAsia"/>
              </w:rPr>
              <w:t>-</w:t>
            </w:r>
          </w:p>
        </w:tc>
        <w:tc>
          <w:tcPr>
            <w:tcW w:w="1384" w:type="dxa"/>
            <w:vAlign w:val="center"/>
          </w:tcPr>
          <w:p w14:paraId="03A3A037">
            <w:pPr>
              <w:jc w:val="right"/>
            </w:pPr>
            <w:r>
              <w:rPr>
                <w:rFonts w:hint="eastAsia"/>
              </w:rPr>
              <w:t>-</w:t>
            </w:r>
          </w:p>
        </w:tc>
        <w:tc>
          <w:tcPr>
            <w:tcW w:w="1384" w:type="dxa"/>
            <w:vAlign w:val="center"/>
          </w:tcPr>
          <w:p w14:paraId="3611E89B">
            <w:pPr>
              <w:jc w:val="right"/>
            </w:pPr>
            <w:r>
              <w:rPr>
                <w:rFonts w:hint="eastAsia"/>
              </w:rPr>
              <w:t>2,455,268.67</w:t>
            </w:r>
          </w:p>
        </w:tc>
      </w:tr>
      <w:tr w14:paraId="131F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07684">
            <w:r>
              <w:rPr>
                <w:rFonts w:hint="eastAsia"/>
              </w:rPr>
              <w:t>结算备付金</w:t>
            </w:r>
          </w:p>
        </w:tc>
        <w:tc>
          <w:tcPr>
            <w:tcW w:w="1384" w:type="dxa"/>
            <w:vAlign w:val="center"/>
          </w:tcPr>
          <w:p w14:paraId="7A1878A3">
            <w:pPr>
              <w:jc w:val="right"/>
            </w:pPr>
            <w:r>
              <w:rPr>
                <w:rFonts w:hint="eastAsia"/>
              </w:rPr>
              <w:t>902,999.80</w:t>
            </w:r>
          </w:p>
        </w:tc>
        <w:tc>
          <w:tcPr>
            <w:tcW w:w="1384" w:type="dxa"/>
            <w:vAlign w:val="center"/>
          </w:tcPr>
          <w:p w14:paraId="1848C3E1">
            <w:pPr>
              <w:jc w:val="right"/>
            </w:pPr>
            <w:r>
              <w:rPr>
                <w:rFonts w:hint="eastAsia"/>
              </w:rPr>
              <w:t>-</w:t>
            </w:r>
          </w:p>
        </w:tc>
        <w:tc>
          <w:tcPr>
            <w:tcW w:w="1384" w:type="dxa"/>
            <w:vAlign w:val="center"/>
          </w:tcPr>
          <w:p w14:paraId="4B6A5C57">
            <w:pPr>
              <w:jc w:val="right"/>
            </w:pPr>
            <w:r>
              <w:rPr>
                <w:rFonts w:hint="eastAsia"/>
              </w:rPr>
              <w:t>-</w:t>
            </w:r>
          </w:p>
        </w:tc>
        <w:tc>
          <w:tcPr>
            <w:tcW w:w="1384" w:type="dxa"/>
            <w:vAlign w:val="center"/>
          </w:tcPr>
          <w:p w14:paraId="7A74ED20">
            <w:pPr>
              <w:jc w:val="right"/>
            </w:pPr>
            <w:r>
              <w:rPr>
                <w:rFonts w:hint="eastAsia"/>
              </w:rPr>
              <w:t>-</w:t>
            </w:r>
          </w:p>
        </w:tc>
        <w:tc>
          <w:tcPr>
            <w:tcW w:w="1384" w:type="dxa"/>
            <w:vAlign w:val="center"/>
          </w:tcPr>
          <w:p w14:paraId="0819A4EC">
            <w:pPr>
              <w:jc w:val="right"/>
            </w:pPr>
            <w:r>
              <w:rPr>
                <w:rFonts w:hint="eastAsia"/>
              </w:rPr>
              <w:t>902,999.80</w:t>
            </w:r>
          </w:p>
        </w:tc>
      </w:tr>
      <w:tr w14:paraId="23F2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40FD3">
            <w:r>
              <w:rPr>
                <w:rFonts w:hint="eastAsia"/>
              </w:rPr>
              <w:t>存出保证金</w:t>
            </w:r>
          </w:p>
        </w:tc>
        <w:tc>
          <w:tcPr>
            <w:tcW w:w="1384" w:type="dxa"/>
            <w:vAlign w:val="center"/>
          </w:tcPr>
          <w:p w14:paraId="4AC1AE1A">
            <w:pPr>
              <w:jc w:val="right"/>
            </w:pPr>
            <w:r>
              <w:rPr>
                <w:rFonts w:hint="eastAsia"/>
              </w:rPr>
              <w:t>24,821.81</w:t>
            </w:r>
          </w:p>
        </w:tc>
        <w:tc>
          <w:tcPr>
            <w:tcW w:w="1384" w:type="dxa"/>
            <w:vAlign w:val="center"/>
          </w:tcPr>
          <w:p w14:paraId="5FB4FEB9">
            <w:pPr>
              <w:jc w:val="right"/>
            </w:pPr>
            <w:r>
              <w:rPr>
                <w:rFonts w:hint="eastAsia"/>
              </w:rPr>
              <w:t>-</w:t>
            </w:r>
          </w:p>
        </w:tc>
        <w:tc>
          <w:tcPr>
            <w:tcW w:w="1384" w:type="dxa"/>
            <w:vAlign w:val="center"/>
          </w:tcPr>
          <w:p w14:paraId="0D54E869">
            <w:pPr>
              <w:jc w:val="right"/>
            </w:pPr>
            <w:r>
              <w:rPr>
                <w:rFonts w:hint="eastAsia"/>
              </w:rPr>
              <w:t>-</w:t>
            </w:r>
          </w:p>
        </w:tc>
        <w:tc>
          <w:tcPr>
            <w:tcW w:w="1384" w:type="dxa"/>
            <w:vAlign w:val="center"/>
          </w:tcPr>
          <w:p w14:paraId="25795426">
            <w:pPr>
              <w:jc w:val="right"/>
            </w:pPr>
            <w:r>
              <w:rPr>
                <w:rFonts w:hint="eastAsia"/>
              </w:rPr>
              <w:t>-</w:t>
            </w:r>
          </w:p>
        </w:tc>
        <w:tc>
          <w:tcPr>
            <w:tcW w:w="1384" w:type="dxa"/>
            <w:vAlign w:val="center"/>
          </w:tcPr>
          <w:p w14:paraId="014EB1BA">
            <w:pPr>
              <w:jc w:val="right"/>
            </w:pPr>
            <w:r>
              <w:rPr>
                <w:rFonts w:hint="eastAsia"/>
              </w:rPr>
              <w:t>24,821.81</w:t>
            </w:r>
          </w:p>
        </w:tc>
      </w:tr>
      <w:tr w14:paraId="053B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AC9E35">
            <w:r>
              <w:rPr>
                <w:rFonts w:hint="eastAsia"/>
              </w:rPr>
              <w:t>交易性金融资产</w:t>
            </w:r>
          </w:p>
        </w:tc>
        <w:tc>
          <w:tcPr>
            <w:tcW w:w="1384" w:type="dxa"/>
            <w:vAlign w:val="center"/>
          </w:tcPr>
          <w:p w14:paraId="5EBB0C85">
            <w:pPr>
              <w:jc w:val="right"/>
            </w:pPr>
            <w:r>
              <w:rPr>
                <w:rFonts w:hint="eastAsia"/>
              </w:rPr>
              <w:t>387,381,394.19</w:t>
            </w:r>
          </w:p>
        </w:tc>
        <w:tc>
          <w:tcPr>
            <w:tcW w:w="1384" w:type="dxa"/>
            <w:vAlign w:val="center"/>
          </w:tcPr>
          <w:p w14:paraId="64C234CE">
            <w:pPr>
              <w:jc w:val="right"/>
            </w:pPr>
            <w:r>
              <w:rPr>
                <w:rFonts w:hint="eastAsia"/>
              </w:rPr>
              <w:t>2,355,541,489.89</w:t>
            </w:r>
          </w:p>
        </w:tc>
        <w:tc>
          <w:tcPr>
            <w:tcW w:w="1384" w:type="dxa"/>
            <w:vAlign w:val="center"/>
          </w:tcPr>
          <w:p w14:paraId="5F1FAE37">
            <w:pPr>
              <w:jc w:val="right"/>
            </w:pPr>
            <w:r>
              <w:rPr>
                <w:rFonts w:hint="eastAsia"/>
              </w:rPr>
              <w:t>-</w:t>
            </w:r>
          </w:p>
        </w:tc>
        <w:tc>
          <w:tcPr>
            <w:tcW w:w="1384" w:type="dxa"/>
            <w:vAlign w:val="center"/>
          </w:tcPr>
          <w:p w14:paraId="59378AC0">
            <w:pPr>
              <w:jc w:val="right"/>
            </w:pPr>
            <w:r>
              <w:rPr>
                <w:rFonts w:hint="eastAsia"/>
              </w:rPr>
              <w:t>-</w:t>
            </w:r>
          </w:p>
        </w:tc>
        <w:tc>
          <w:tcPr>
            <w:tcW w:w="1384" w:type="dxa"/>
            <w:vAlign w:val="center"/>
          </w:tcPr>
          <w:p w14:paraId="63011BDE">
            <w:pPr>
              <w:jc w:val="right"/>
            </w:pPr>
            <w:r>
              <w:rPr>
                <w:rFonts w:hint="eastAsia"/>
              </w:rPr>
              <w:t>2,742,922,884.08</w:t>
            </w:r>
          </w:p>
        </w:tc>
      </w:tr>
      <w:tr w14:paraId="3579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8BF2E">
            <w:r>
              <w:rPr>
                <w:rFonts w:hint="eastAsia"/>
              </w:rPr>
              <w:t>衍生金融资产</w:t>
            </w:r>
          </w:p>
        </w:tc>
        <w:tc>
          <w:tcPr>
            <w:tcW w:w="1384" w:type="dxa"/>
            <w:vAlign w:val="center"/>
          </w:tcPr>
          <w:p w14:paraId="2BF6B14C">
            <w:pPr>
              <w:jc w:val="right"/>
            </w:pPr>
            <w:r>
              <w:rPr>
                <w:rFonts w:hint="eastAsia"/>
              </w:rPr>
              <w:t>-</w:t>
            </w:r>
          </w:p>
        </w:tc>
        <w:tc>
          <w:tcPr>
            <w:tcW w:w="1384" w:type="dxa"/>
            <w:vAlign w:val="center"/>
          </w:tcPr>
          <w:p w14:paraId="6E406DAE">
            <w:pPr>
              <w:jc w:val="right"/>
            </w:pPr>
            <w:r>
              <w:rPr>
                <w:rFonts w:hint="eastAsia"/>
              </w:rPr>
              <w:t>-</w:t>
            </w:r>
          </w:p>
        </w:tc>
        <w:tc>
          <w:tcPr>
            <w:tcW w:w="1384" w:type="dxa"/>
            <w:vAlign w:val="center"/>
          </w:tcPr>
          <w:p w14:paraId="7705EE8A">
            <w:pPr>
              <w:jc w:val="right"/>
            </w:pPr>
            <w:r>
              <w:rPr>
                <w:rFonts w:hint="eastAsia"/>
              </w:rPr>
              <w:t>-</w:t>
            </w:r>
          </w:p>
        </w:tc>
        <w:tc>
          <w:tcPr>
            <w:tcW w:w="1384" w:type="dxa"/>
            <w:vAlign w:val="center"/>
          </w:tcPr>
          <w:p w14:paraId="615B9BE9">
            <w:pPr>
              <w:jc w:val="right"/>
            </w:pPr>
            <w:r>
              <w:rPr>
                <w:rFonts w:hint="eastAsia"/>
              </w:rPr>
              <w:t>-</w:t>
            </w:r>
          </w:p>
        </w:tc>
        <w:tc>
          <w:tcPr>
            <w:tcW w:w="1384" w:type="dxa"/>
            <w:vAlign w:val="center"/>
          </w:tcPr>
          <w:p w14:paraId="1880959B">
            <w:pPr>
              <w:jc w:val="right"/>
            </w:pPr>
            <w:r>
              <w:rPr>
                <w:rFonts w:hint="eastAsia"/>
              </w:rPr>
              <w:t>-</w:t>
            </w:r>
          </w:p>
        </w:tc>
      </w:tr>
      <w:tr w14:paraId="1CD8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469A0">
            <w:r>
              <w:rPr>
                <w:rFonts w:hint="eastAsia"/>
              </w:rPr>
              <w:t>买入返售金融资产</w:t>
            </w:r>
          </w:p>
        </w:tc>
        <w:tc>
          <w:tcPr>
            <w:tcW w:w="1384" w:type="dxa"/>
            <w:vAlign w:val="center"/>
          </w:tcPr>
          <w:p w14:paraId="6660BFC5">
            <w:pPr>
              <w:jc w:val="right"/>
            </w:pPr>
            <w:r>
              <w:rPr>
                <w:rFonts w:hint="eastAsia"/>
              </w:rPr>
              <w:t>92,016,526.30</w:t>
            </w:r>
          </w:p>
        </w:tc>
        <w:tc>
          <w:tcPr>
            <w:tcW w:w="1384" w:type="dxa"/>
            <w:vAlign w:val="center"/>
          </w:tcPr>
          <w:p w14:paraId="36545385">
            <w:pPr>
              <w:jc w:val="right"/>
            </w:pPr>
            <w:r>
              <w:rPr>
                <w:rFonts w:hint="eastAsia"/>
              </w:rPr>
              <w:t>-</w:t>
            </w:r>
          </w:p>
        </w:tc>
        <w:tc>
          <w:tcPr>
            <w:tcW w:w="1384" w:type="dxa"/>
            <w:vAlign w:val="center"/>
          </w:tcPr>
          <w:p w14:paraId="6CAFF498">
            <w:pPr>
              <w:jc w:val="right"/>
            </w:pPr>
            <w:r>
              <w:rPr>
                <w:rFonts w:hint="eastAsia"/>
              </w:rPr>
              <w:t>-</w:t>
            </w:r>
          </w:p>
        </w:tc>
        <w:tc>
          <w:tcPr>
            <w:tcW w:w="1384" w:type="dxa"/>
            <w:vAlign w:val="center"/>
          </w:tcPr>
          <w:p w14:paraId="05D1E1D8">
            <w:pPr>
              <w:jc w:val="right"/>
            </w:pPr>
            <w:r>
              <w:rPr>
                <w:rFonts w:hint="eastAsia"/>
              </w:rPr>
              <w:t>-</w:t>
            </w:r>
          </w:p>
        </w:tc>
        <w:tc>
          <w:tcPr>
            <w:tcW w:w="1384" w:type="dxa"/>
            <w:vAlign w:val="center"/>
          </w:tcPr>
          <w:p w14:paraId="2553073C">
            <w:pPr>
              <w:jc w:val="right"/>
            </w:pPr>
            <w:r>
              <w:rPr>
                <w:rFonts w:hint="eastAsia"/>
              </w:rPr>
              <w:t>92,016,526.30</w:t>
            </w:r>
          </w:p>
        </w:tc>
      </w:tr>
      <w:tr w14:paraId="0254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E5321">
            <w:r>
              <w:rPr>
                <w:rFonts w:hint="eastAsia"/>
              </w:rPr>
              <w:t>债权投资</w:t>
            </w:r>
          </w:p>
        </w:tc>
        <w:tc>
          <w:tcPr>
            <w:tcW w:w="1384" w:type="dxa"/>
            <w:vAlign w:val="center"/>
          </w:tcPr>
          <w:p w14:paraId="638F033D">
            <w:pPr>
              <w:jc w:val="right"/>
            </w:pPr>
            <w:r>
              <w:rPr>
                <w:rFonts w:hint="eastAsia"/>
              </w:rPr>
              <w:t>-</w:t>
            </w:r>
          </w:p>
        </w:tc>
        <w:tc>
          <w:tcPr>
            <w:tcW w:w="1384" w:type="dxa"/>
            <w:vAlign w:val="center"/>
          </w:tcPr>
          <w:p w14:paraId="4F1F13AB">
            <w:pPr>
              <w:jc w:val="right"/>
            </w:pPr>
            <w:r>
              <w:rPr>
                <w:rFonts w:hint="eastAsia"/>
              </w:rPr>
              <w:t>-</w:t>
            </w:r>
          </w:p>
        </w:tc>
        <w:tc>
          <w:tcPr>
            <w:tcW w:w="1384" w:type="dxa"/>
            <w:vAlign w:val="center"/>
          </w:tcPr>
          <w:p w14:paraId="1C3CD8C9">
            <w:pPr>
              <w:jc w:val="right"/>
            </w:pPr>
            <w:r>
              <w:rPr>
                <w:rFonts w:hint="eastAsia"/>
              </w:rPr>
              <w:t>-</w:t>
            </w:r>
          </w:p>
        </w:tc>
        <w:tc>
          <w:tcPr>
            <w:tcW w:w="1384" w:type="dxa"/>
            <w:vAlign w:val="center"/>
          </w:tcPr>
          <w:p w14:paraId="38DB697C">
            <w:pPr>
              <w:jc w:val="right"/>
            </w:pPr>
            <w:r>
              <w:rPr>
                <w:rFonts w:hint="eastAsia"/>
              </w:rPr>
              <w:t>-</w:t>
            </w:r>
          </w:p>
        </w:tc>
        <w:tc>
          <w:tcPr>
            <w:tcW w:w="1384" w:type="dxa"/>
            <w:vAlign w:val="center"/>
          </w:tcPr>
          <w:p w14:paraId="5CB2EB3B">
            <w:pPr>
              <w:jc w:val="right"/>
            </w:pPr>
            <w:r>
              <w:rPr>
                <w:rFonts w:hint="eastAsia"/>
              </w:rPr>
              <w:t>-</w:t>
            </w:r>
          </w:p>
        </w:tc>
      </w:tr>
      <w:tr w14:paraId="33E1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7BFD1">
            <w:r>
              <w:rPr>
                <w:rFonts w:hint="eastAsia"/>
              </w:rPr>
              <w:t>其他债权投资</w:t>
            </w:r>
          </w:p>
        </w:tc>
        <w:tc>
          <w:tcPr>
            <w:tcW w:w="1384" w:type="dxa"/>
            <w:vAlign w:val="center"/>
          </w:tcPr>
          <w:p w14:paraId="737CAB85">
            <w:pPr>
              <w:jc w:val="right"/>
            </w:pPr>
            <w:r>
              <w:rPr>
                <w:rFonts w:hint="eastAsia"/>
              </w:rPr>
              <w:t>-</w:t>
            </w:r>
          </w:p>
        </w:tc>
        <w:tc>
          <w:tcPr>
            <w:tcW w:w="1384" w:type="dxa"/>
            <w:vAlign w:val="center"/>
          </w:tcPr>
          <w:p w14:paraId="5F801501">
            <w:pPr>
              <w:jc w:val="right"/>
            </w:pPr>
            <w:r>
              <w:rPr>
                <w:rFonts w:hint="eastAsia"/>
              </w:rPr>
              <w:t>-</w:t>
            </w:r>
          </w:p>
        </w:tc>
        <w:tc>
          <w:tcPr>
            <w:tcW w:w="1384" w:type="dxa"/>
            <w:vAlign w:val="center"/>
          </w:tcPr>
          <w:p w14:paraId="23697198">
            <w:pPr>
              <w:jc w:val="right"/>
            </w:pPr>
            <w:r>
              <w:rPr>
                <w:rFonts w:hint="eastAsia"/>
              </w:rPr>
              <w:t>-</w:t>
            </w:r>
          </w:p>
        </w:tc>
        <w:tc>
          <w:tcPr>
            <w:tcW w:w="1384" w:type="dxa"/>
            <w:vAlign w:val="center"/>
          </w:tcPr>
          <w:p w14:paraId="0E2722C5">
            <w:pPr>
              <w:jc w:val="right"/>
            </w:pPr>
            <w:r>
              <w:rPr>
                <w:rFonts w:hint="eastAsia"/>
              </w:rPr>
              <w:t>-</w:t>
            </w:r>
          </w:p>
        </w:tc>
        <w:tc>
          <w:tcPr>
            <w:tcW w:w="1384" w:type="dxa"/>
            <w:vAlign w:val="center"/>
          </w:tcPr>
          <w:p w14:paraId="0FE28B84">
            <w:pPr>
              <w:jc w:val="right"/>
            </w:pPr>
            <w:r>
              <w:rPr>
                <w:rFonts w:hint="eastAsia"/>
              </w:rPr>
              <w:t>-</w:t>
            </w:r>
          </w:p>
        </w:tc>
      </w:tr>
      <w:tr w14:paraId="6648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3655A">
            <w:r>
              <w:rPr>
                <w:rFonts w:hint="eastAsia"/>
              </w:rPr>
              <w:t>其他权益工具投资</w:t>
            </w:r>
          </w:p>
        </w:tc>
        <w:tc>
          <w:tcPr>
            <w:tcW w:w="1384" w:type="dxa"/>
            <w:vAlign w:val="center"/>
          </w:tcPr>
          <w:p w14:paraId="3DEE229F">
            <w:pPr>
              <w:jc w:val="right"/>
            </w:pPr>
            <w:r>
              <w:rPr>
                <w:rFonts w:hint="eastAsia"/>
              </w:rPr>
              <w:t>-</w:t>
            </w:r>
          </w:p>
        </w:tc>
        <w:tc>
          <w:tcPr>
            <w:tcW w:w="1384" w:type="dxa"/>
            <w:vAlign w:val="center"/>
          </w:tcPr>
          <w:p w14:paraId="4B0869C5">
            <w:pPr>
              <w:jc w:val="right"/>
            </w:pPr>
            <w:r>
              <w:rPr>
                <w:rFonts w:hint="eastAsia"/>
              </w:rPr>
              <w:t>-</w:t>
            </w:r>
          </w:p>
        </w:tc>
        <w:tc>
          <w:tcPr>
            <w:tcW w:w="1384" w:type="dxa"/>
            <w:vAlign w:val="center"/>
          </w:tcPr>
          <w:p w14:paraId="44E7A74E">
            <w:pPr>
              <w:jc w:val="right"/>
            </w:pPr>
            <w:r>
              <w:rPr>
                <w:rFonts w:hint="eastAsia"/>
              </w:rPr>
              <w:t>-</w:t>
            </w:r>
          </w:p>
        </w:tc>
        <w:tc>
          <w:tcPr>
            <w:tcW w:w="1384" w:type="dxa"/>
            <w:vAlign w:val="center"/>
          </w:tcPr>
          <w:p w14:paraId="38421137">
            <w:pPr>
              <w:jc w:val="right"/>
            </w:pPr>
            <w:r>
              <w:rPr>
                <w:rFonts w:hint="eastAsia"/>
              </w:rPr>
              <w:t>-</w:t>
            </w:r>
          </w:p>
        </w:tc>
        <w:tc>
          <w:tcPr>
            <w:tcW w:w="1384" w:type="dxa"/>
            <w:vAlign w:val="center"/>
          </w:tcPr>
          <w:p w14:paraId="1DA81FD1">
            <w:pPr>
              <w:jc w:val="right"/>
            </w:pPr>
            <w:r>
              <w:rPr>
                <w:rFonts w:hint="eastAsia"/>
              </w:rPr>
              <w:t>-</w:t>
            </w:r>
          </w:p>
        </w:tc>
      </w:tr>
      <w:tr w14:paraId="3C1A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99C26">
            <w:r>
              <w:rPr>
                <w:rFonts w:hint="eastAsia"/>
              </w:rPr>
              <w:t>应收清算款</w:t>
            </w:r>
          </w:p>
        </w:tc>
        <w:tc>
          <w:tcPr>
            <w:tcW w:w="1384" w:type="dxa"/>
            <w:vAlign w:val="center"/>
          </w:tcPr>
          <w:p w14:paraId="544C64D8">
            <w:pPr>
              <w:jc w:val="right"/>
            </w:pPr>
            <w:r>
              <w:rPr>
                <w:rFonts w:hint="eastAsia"/>
              </w:rPr>
              <w:t>-</w:t>
            </w:r>
          </w:p>
        </w:tc>
        <w:tc>
          <w:tcPr>
            <w:tcW w:w="1384" w:type="dxa"/>
            <w:vAlign w:val="center"/>
          </w:tcPr>
          <w:p w14:paraId="062814DB">
            <w:pPr>
              <w:jc w:val="right"/>
            </w:pPr>
            <w:r>
              <w:rPr>
                <w:rFonts w:hint="eastAsia"/>
              </w:rPr>
              <w:t>-</w:t>
            </w:r>
          </w:p>
        </w:tc>
        <w:tc>
          <w:tcPr>
            <w:tcW w:w="1384" w:type="dxa"/>
            <w:vAlign w:val="center"/>
          </w:tcPr>
          <w:p w14:paraId="2A63B248">
            <w:pPr>
              <w:jc w:val="right"/>
            </w:pPr>
            <w:r>
              <w:rPr>
                <w:rFonts w:hint="eastAsia"/>
              </w:rPr>
              <w:t>-</w:t>
            </w:r>
          </w:p>
        </w:tc>
        <w:tc>
          <w:tcPr>
            <w:tcW w:w="1384" w:type="dxa"/>
            <w:vAlign w:val="center"/>
          </w:tcPr>
          <w:p w14:paraId="39B8364C">
            <w:pPr>
              <w:jc w:val="right"/>
            </w:pPr>
            <w:r>
              <w:rPr>
                <w:rFonts w:hint="eastAsia"/>
              </w:rPr>
              <w:t>-</w:t>
            </w:r>
          </w:p>
        </w:tc>
        <w:tc>
          <w:tcPr>
            <w:tcW w:w="1384" w:type="dxa"/>
            <w:vAlign w:val="center"/>
          </w:tcPr>
          <w:p w14:paraId="65EDCA67">
            <w:pPr>
              <w:jc w:val="right"/>
            </w:pPr>
            <w:r>
              <w:rPr>
                <w:rFonts w:hint="eastAsia"/>
              </w:rPr>
              <w:t>-</w:t>
            </w:r>
          </w:p>
        </w:tc>
      </w:tr>
      <w:tr w14:paraId="22DC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4D222">
            <w:r>
              <w:rPr>
                <w:rFonts w:hint="eastAsia"/>
              </w:rPr>
              <w:t>应收股利</w:t>
            </w:r>
          </w:p>
        </w:tc>
        <w:tc>
          <w:tcPr>
            <w:tcW w:w="1384" w:type="dxa"/>
            <w:vAlign w:val="center"/>
          </w:tcPr>
          <w:p w14:paraId="4F056B70">
            <w:pPr>
              <w:jc w:val="right"/>
            </w:pPr>
            <w:r>
              <w:rPr>
                <w:rFonts w:hint="eastAsia"/>
              </w:rPr>
              <w:t>-</w:t>
            </w:r>
          </w:p>
        </w:tc>
        <w:tc>
          <w:tcPr>
            <w:tcW w:w="1384" w:type="dxa"/>
            <w:vAlign w:val="center"/>
          </w:tcPr>
          <w:p w14:paraId="5F239B68">
            <w:pPr>
              <w:jc w:val="right"/>
            </w:pPr>
            <w:r>
              <w:rPr>
                <w:rFonts w:hint="eastAsia"/>
              </w:rPr>
              <w:t>-</w:t>
            </w:r>
          </w:p>
        </w:tc>
        <w:tc>
          <w:tcPr>
            <w:tcW w:w="1384" w:type="dxa"/>
            <w:vAlign w:val="center"/>
          </w:tcPr>
          <w:p w14:paraId="50EE8053">
            <w:pPr>
              <w:jc w:val="right"/>
            </w:pPr>
            <w:r>
              <w:rPr>
                <w:rFonts w:hint="eastAsia"/>
              </w:rPr>
              <w:t>-</w:t>
            </w:r>
          </w:p>
        </w:tc>
        <w:tc>
          <w:tcPr>
            <w:tcW w:w="1384" w:type="dxa"/>
            <w:vAlign w:val="center"/>
          </w:tcPr>
          <w:p w14:paraId="7879D113">
            <w:pPr>
              <w:jc w:val="right"/>
            </w:pPr>
            <w:r>
              <w:rPr>
                <w:rFonts w:hint="eastAsia"/>
              </w:rPr>
              <w:t>-</w:t>
            </w:r>
          </w:p>
        </w:tc>
        <w:tc>
          <w:tcPr>
            <w:tcW w:w="1384" w:type="dxa"/>
            <w:vAlign w:val="center"/>
          </w:tcPr>
          <w:p w14:paraId="4EFBC8A1">
            <w:pPr>
              <w:jc w:val="right"/>
            </w:pPr>
            <w:r>
              <w:rPr>
                <w:rFonts w:hint="eastAsia"/>
              </w:rPr>
              <w:t>-</w:t>
            </w:r>
          </w:p>
        </w:tc>
      </w:tr>
      <w:tr w14:paraId="064A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ADD18">
            <w:r>
              <w:rPr>
                <w:rFonts w:hint="eastAsia"/>
              </w:rPr>
              <w:t>应收申购款</w:t>
            </w:r>
          </w:p>
        </w:tc>
        <w:tc>
          <w:tcPr>
            <w:tcW w:w="1384" w:type="dxa"/>
            <w:vAlign w:val="center"/>
          </w:tcPr>
          <w:p w14:paraId="06B661C4">
            <w:pPr>
              <w:jc w:val="right"/>
            </w:pPr>
            <w:r>
              <w:rPr>
                <w:rFonts w:hint="eastAsia"/>
              </w:rPr>
              <w:t>-</w:t>
            </w:r>
          </w:p>
        </w:tc>
        <w:tc>
          <w:tcPr>
            <w:tcW w:w="1384" w:type="dxa"/>
            <w:vAlign w:val="center"/>
          </w:tcPr>
          <w:p w14:paraId="056F8988">
            <w:pPr>
              <w:jc w:val="right"/>
            </w:pPr>
            <w:r>
              <w:rPr>
                <w:rFonts w:hint="eastAsia"/>
              </w:rPr>
              <w:t>-</w:t>
            </w:r>
          </w:p>
        </w:tc>
        <w:tc>
          <w:tcPr>
            <w:tcW w:w="1384" w:type="dxa"/>
            <w:vAlign w:val="center"/>
          </w:tcPr>
          <w:p w14:paraId="3AAF4B74">
            <w:pPr>
              <w:jc w:val="right"/>
            </w:pPr>
            <w:r>
              <w:rPr>
                <w:rFonts w:hint="eastAsia"/>
              </w:rPr>
              <w:t>-</w:t>
            </w:r>
          </w:p>
        </w:tc>
        <w:tc>
          <w:tcPr>
            <w:tcW w:w="1384" w:type="dxa"/>
            <w:vAlign w:val="center"/>
          </w:tcPr>
          <w:p w14:paraId="37270DC3">
            <w:pPr>
              <w:jc w:val="right"/>
            </w:pPr>
            <w:r>
              <w:rPr>
                <w:rFonts w:hint="eastAsia"/>
              </w:rPr>
              <w:t>-</w:t>
            </w:r>
          </w:p>
        </w:tc>
        <w:tc>
          <w:tcPr>
            <w:tcW w:w="1384" w:type="dxa"/>
            <w:vAlign w:val="center"/>
          </w:tcPr>
          <w:p w14:paraId="1F42221F">
            <w:pPr>
              <w:jc w:val="right"/>
            </w:pPr>
            <w:r>
              <w:rPr>
                <w:rFonts w:hint="eastAsia"/>
              </w:rPr>
              <w:t>-</w:t>
            </w:r>
          </w:p>
        </w:tc>
      </w:tr>
      <w:tr w14:paraId="2876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48FF9">
            <w:r>
              <w:rPr>
                <w:rFonts w:hint="eastAsia"/>
              </w:rPr>
              <w:t>递延所得税资产</w:t>
            </w:r>
          </w:p>
        </w:tc>
        <w:tc>
          <w:tcPr>
            <w:tcW w:w="1384" w:type="dxa"/>
            <w:vAlign w:val="center"/>
          </w:tcPr>
          <w:p w14:paraId="676A0007">
            <w:pPr>
              <w:jc w:val="right"/>
            </w:pPr>
            <w:r>
              <w:rPr>
                <w:rFonts w:hint="eastAsia"/>
              </w:rPr>
              <w:t>-</w:t>
            </w:r>
          </w:p>
        </w:tc>
        <w:tc>
          <w:tcPr>
            <w:tcW w:w="1384" w:type="dxa"/>
            <w:vAlign w:val="center"/>
          </w:tcPr>
          <w:p w14:paraId="1C567911">
            <w:pPr>
              <w:jc w:val="right"/>
            </w:pPr>
            <w:r>
              <w:rPr>
                <w:rFonts w:hint="eastAsia"/>
              </w:rPr>
              <w:t>-</w:t>
            </w:r>
          </w:p>
        </w:tc>
        <w:tc>
          <w:tcPr>
            <w:tcW w:w="1384" w:type="dxa"/>
            <w:vAlign w:val="center"/>
          </w:tcPr>
          <w:p w14:paraId="5289CEE0">
            <w:pPr>
              <w:jc w:val="right"/>
            </w:pPr>
            <w:r>
              <w:rPr>
                <w:rFonts w:hint="eastAsia"/>
              </w:rPr>
              <w:t>-</w:t>
            </w:r>
          </w:p>
        </w:tc>
        <w:tc>
          <w:tcPr>
            <w:tcW w:w="1384" w:type="dxa"/>
            <w:vAlign w:val="center"/>
          </w:tcPr>
          <w:p w14:paraId="78908353">
            <w:pPr>
              <w:jc w:val="right"/>
            </w:pPr>
            <w:r>
              <w:rPr>
                <w:rFonts w:hint="eastAsia"/>
              </w:rPr>
              <w:t>-</w:t>
            </w:r>
          </w:p>
        </w:tc>
        <w:tc>
          <w:tcPr>
            <w:tcW w:w="1384" w:type="dxa"/>
            <w:vAlign w:val="center"/>
          </w:tcPr>
          <w:p w14:paraId="1301D575">
            <w:pPr>
              <w:jc w:val="right"/>
            </w:pPr>
            <w:r>
              <w:rPr>
                <w:rFonts w:hint="eastAsia"/>
              </w:rPr>
              <w:t>-</w:t>
            </w:r>
          </w:p>
        </w:tc>
      </w:tr>
      <w:tr w14:paraId="64F1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31D96">
            <w:r>
              <w:rPr>
                <w:rFonts w:hint="eastAsia"/>
              </w:rPr>
              <w:t>其他资产</w:t>
            </w:r>
          </w:p>
        </w:tc>
        <w:tc>
          <w:tcPr>
            <w:tcW w:w="1384" w:type="dxa"/>
            <w:vAlign w:val="center"/>
          </w:tcPr>
          <w:p w14:paraId="612C3FBD">
            <w:pPr>
              <w:jc w:val="right"/>
            </w:pPr>
            <w:r>
              <w:rPr>
                <w:rFonts w:hint="eastAsia"/>
              </w:rPr>
              <w:t>-</w:t>
            </w:r>
          </w:p>
        </w:tc>
        <w:tc>
          <w:tcPr>
            <w:tcW w:w="1384" w:type="dxa"/>
            <w:vAlign w:val="center"/>
          </w:tcPr>
          <w:p w14:paraId="743C1008">
            <w:pPr>
              <w:jc w:val="right"/>
            </w:pPr>
            <w:r>
              <w:rPr>
                <w:rFonts w:hint="eastAsia"/>
              </w:rPr>
              <w:t>-</w:t>
            </w:r>
          </w:p>
        </w:tc>
        <w:tc>
          <w:tcPr>
            <w:tcW w:w="1384" w:type="dxa"/>
            <w:vAlign w:val="center"/>
          </w:tcPr>
          <w:p w14:paraId="118C2658">
            <w:pPr>
              <w:jc w:val="right"/>
            </w:pPr>
            <w:r>
              <w:rPr>
                <w:rFonts w:hint="eastAsia"/>
              </w:rPr>
              <w:t>-</w:t>
            </w:r>
          </w:p>
        </w:tc>
        <w:tc>
          <w:tcPr>
            <w:tcW w:w="1384" w:type="dxa"/>
            <w:vAlign w:val="center"/>
          </w:tcPr>
          <w:p w14:paraId="03D3F91A">
            <w:pPr>
              <w:jc w:val="right"/>
            </w:pPr>
            <w:r>
              <w:rPr>
                <w:rFonts w:hint="eastAsia"/>
              </w:rPr>
              <w:t>-</w:t>
            </w:r>
          </w:p>
        </w:tc>
        <w:tc>
          <w:tcPr>
            <w:tcW w:w="1384" w:type="dxa"/>
            <w:vAlign w:val="center"/>
          </w:tcPr>
          <w:p w14:paraId="253A03A4">
            <w:pPr>
              <w:jc w:val="right"/>
            </w:pPr>
            <w:r>
              <w:rPr>
                <w:rFonts w:hint="eastAsia"/>
              </w:rPr>
              <w:t>-</w:t>
            </w:r>
          </w:p>
        </w:tc>
      </w:tr>
      <w:tr w14:paraId="22F1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DEA83">
            <w:r>
              <w:rPr>
                <w:rFonts w:hint="eastAsia"/>
              </w:rPr>
              <w:t>资产总计</w:t>
            </w:r>
          </w:p>
        </w:tc>
        <w:tc>
          <w:tcPr>
            <w:tcW w:w="1384" w:type="dxa"/>
            <w:vAlign w:val="center"/>
          </w:tcPr>
          <w:p w14:paraId="4C9B6B53">
            <w:pPr>
              <w:jc w:val="right"/>
            </w:pPr>
            <w:r>
              <w:rPr>
                <w:rFonts w:hint="eastAsia"/>
              </w:rPr>
              <w:t>482,781,010.77</w:t>
            </w:r>
          </w:p>
        </w:tc>
        <w:tc>
          <w:tcPr>
            <w:tcW w:w="1384" w:type="dxa"/>
            <w:vAlign w:val="center"/>
          </w:tcPr>
          <w:p w14:paraId="5FC59288">
            <w:pPr>
              <w:jc w:val="right"/>
            </w:pPr>
            <w:r>
              <w:rPr>
                <w:rFonts w:hint="eastAsia"/>
              </w:rPr>
              <w:t>2,355,541,489.89</w:t>
            </w:r>
          </w:p>
        </w:tc>
        <w:tc>
          <w:tcPr>
            <w:tcW w:w="1384" w:type="dxa"/>
            <w:vAlign w:val="center"/>
          </w:tcPr>
          <w:p w14:paraId="22A6C4E0">
            <w:pPr>
              <w:jc w:val="right"/>
            </w:pPr>
            <w:r>
              <w:rPr>
                <w:rFonts w:hint="eastAsia"/>
              </w:rPr>
              <w:t>-</w:t>
            </w:r>
          </w:p>
        </w:tc>
        <w:tc>
          <w:tcPr>
            <w:tcW w:w="1384" w:type="dxa"/>
            <w:vAlign w:val="center"/>
          </w:tcPr>
          <w:p w14:paraId="57EC7C55">
            <w:pPr>
              <w:jc w:val="right"/>
            </w:pPr>
            <w:r>
              <w:rPr>
                <w:rFonts w:hint="eastAsia"/>
              </w:rPr>
              <w:t>-</w:t>
            </w:r>
          </w:p>
        </w:tc>
        <w:tc>
          <w:tcPr>
            <w:tcW w:w="1384" w:type="dxa"/>
            <w:vAlign w:val="center"/>
          </w:tcPr>
          <w:p w14:paraId="49A3F21A">
            <w:pPr>
              <w:jc w:val="right"/>
            </w:pPr>
            <w:r>
              <w:rPr>
                <w:rFonts w:hint="eastAsia"/>
              </w:rPr>
              <w:t>2,838,322,500.66</w:t>
            </w:r>
          </w:p>
        </w:tc>
      </w:tr>
      <w:tr w14:paraId="14D6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75B51B">
            <w:r>
              <w:rPr>
                <w:rFonts w:hint="eastAsia"/>
              </w:rPr>
              <w:t>负债</w:t>
            </w:r>
          </w:p>
        </w:tc>
        <w:tc>
          <w:tcPr>
            <w:tcW w:w="1384" w:type="dxa"/>
            <w:vAlign w:val="center"/>
          </w:tcPr>
          <w:p w14:paraId="66EE629F"/>
        </w:tc>
        <w:tc>
          <w:tcPr>
            <w:tcW w:w="1384" w:type="dxa"/>
            <w:vAlign w:val="center"/>
          </w:tcPr>
          <w:p w14:paraId="5D772CDB"/>
        </w:tc>
        <w:tc>
          <w:tcPr>
            <w:tcW w:w="1384" w:type="dxa"/>
            <w:vAlign w:val="center"/>
          </w:tcPr>
          <w:p w14:paraId="53A6DCD4"/>
        </w:tc>
        <w:tc>
          <w:tcPr>
            <w:tcW w:w="1384" w:type="dxa"/>
            <w:vAlign w:val="center"/>
          </w:tcPr>
          <w:p w14:paraId="2C24ACDE"/>
        </w:tc>
        <w:tc>
          <w:tcPr>
            <w:tcW w:w="1384" w:type="dxa"/>
            <w:vAlign w:val="center"/>
          </w:tcPr>
          <w:p w14:paraId="0D4E5A93"/>
        </w:tc>
      </w:tr>
      <w:tr w14:paraId="1C49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72A0B">
            <w:r>
              <w:rPr>
                <w:rFonts w:hint="eastAsia"/>
              </w:rPr>
              <w:t>短期借款</w:t>
            </w:r>
          </w:p>
        </w:tc>
        <w:tc>
          <w:tcPr>
            <w:tcW w:w="1384" w:type="dxa"/>
            <w:vAlign w:val="center"/>
          </w:tcPr>
          <w:p w14:paraId="74AEC4D4">
            <w:pPr>
              <w:jc w:val="right"/>
            </w:pPr>
            <w:r>
              <w:rPr>
                <w:rFonts w:hint="eastAsia"/>
              </w:rPr>
              <w:t>-</w:t>
            </w:r>
          </w:p>
        </w:tc>
        <w:tc>
          <w:tcPr>
            <w:tcW w:w="1384" w:type="dxa"/>
            <w:vAlign w:val="center"/>
          </w:tcPr>
          <w:p w14:paraId="43CF974E">
            <w:pPr>
              <w:jc w:val="right"/>
            </w:pPr>
            <w:r>
              <w:rPr>
                <w:rFonts w:hint="eastAsia"/>
              </w:rPr>
              <w:t>-</w:t>
            </w:r>
          </w:p>
        </w:tc>
        <w:tc>
          <w:tcPr>
            <w:tcW w:w="1384" w:type="dxa"/>
            <w:vAlign w:val="center"/>
          </w:tcPr>
          <w:p w14:paraId="3586CBCC">
            <w:pPr>
              <w:jc w:val="right"/>
            </w:pPr>
            <w:r>
              <w:rPr>
                <w:rFonts w:hint="eastAsia"/>
              </w:rPr>
              <w:t>-</w:t>
            </w:r>
          </w:p>
        </w:tc>
        <w:tc>
          <w:tcPr>
            <w:tcW w:w="1384" w:type="dxa"/>
            <w:vAlign w:val="center"/>
          </w:tcPr>
          <w:p w14:paraId="5053FD7D">
            <w:pPr>
              <w:jc w:val="right"/>
            </w:pPr>
            <w:r>
              <w:rPr>
                <w:rFonts w:hint="eastAsia"/>
              </w:rPr>
              <w:t>-</w:t>
            </w:r>
          </w:p>
        </w:tc>
        <w:tc>
          <w:tcPr>
            <w:tcW w:w="1384" w:type="dxa"/>
            <w:vAlign w:val="center"/>
          </w:tcPr>
          <w:p w14:paraId="205BCD57">
            <w:pPr>
              <w:jc w:val="right"/>
            </w:pPr>
            <w:r>
              <w:rPr>
                <w:rFonts w:hint="eastAsia"/>
              </w:rPr>
              <w:t>-</w:t>
            </w:r>
          </w:p>
        </w:tc>
      </w:tr>
      <w:tr w14:paraId="0B5D0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F3853">
            <w:r>
              <w:rPr>
                <w:rFonts w:hint="eastAsia"/>
              </w:rPr>
              <w:t>交易性金融负债</w:t>
            </w:r>
          </w:p>
        </w:tc>
        <w:tc>
          <w:tcPr>
            <w:tcW w:w="1384" w:type="dxa"/>
            <w:vAlign w:val="center"/>
          </w:tcPr>
          <w:p w14:paraId="227EDE9E">
            <w:pPr>
              <w:jc w:val="right"/>
            </w:pPr>
            <w:r>
              <w:rPr>
                <w:rFonts w:hint="eastAsia"/>
              </w:rPr>
              <w:t>-</w:t>
            </w:r>
          </w:p>
        </w:tc>
        <w:tc>
          <w:tcPr>
            <w:tcW w:w="1384" w:type="dxa"/>
            <w:vAlign w:val="center"/>
          </w:tcPr>
          <w:p w14:paraId="022830DE">
            <w:pPr>
              <w:jc w:val="right"/>
            </w:pPr>
            <w:r>
              <w:rPr>
                <w:rFonts w:hint="eastAsia"/>
              </w:rPr>
              <w:t>-</w:t>
            </w:r>
          </w:p>
        </w:tc>
        <w:tc>
          <w:tcPr>
            <w:tcW w:w="1384" w:type="dxa"/>
            <w:vAlign w:val="center"/>
          </w:tcPr>
          <w:p w14:paraId="116560B5">
            <w:pPr>
              <w:jc w:val="right"/>
            </w:pPr>
            <w:r>
              <w:rPr>
                <w:rFonts w:hint="eastAsia"/>
              </w:rPr>
              <w:t>-</w:t>
            </w:r>
          </w:p>
        </w:tc>
        <w:tc>
          <w:tcPr>
            <w:tcW w:w="1384" w:type="dxa"/>
            <w:vAlign w:val="center"/>
          </w:tcPr>
          <w:p w14:paraId="4CBE7D09">
            <w:pPr>
              <w:jc w:val="right"/>
            </w:pPr>
            <w:r>
              <w:rPr>
                <w:rFonts w:hint="eastAsia"/>
              </w:rPr>
              <w:t>-</w:t>
            </w:r>
          </w:p>
        </w:tc>
        <w:tc>
          <w:tcPr>
            <w:tcW w:w="1384" w:type="dxa"/>
            <w:vAlign w:val="center"/>
          </w:tcPr>
          <w:p w14:paraId="3AEF73FF">
            <w:pPr>
              <w:jc w:val="right"/>
            </w:pPr>
            <w:r>
              <w:rPr>
                <w:rFonts w:hint="eastAsia"/>
              </w:rPr>
              <w:t>-</w:t>
            </w:r>
          </w:p>
        </w:tc>
      </w:tr>
      <w:tr w14:paraId="2FC8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C5850">
            <w:r>
              <w:rPr>
                <w:rFonts w:hint="eastAsia"/>
              </w:rPr>
              <w:t>衍生金融负债</w:t>
            </w:r>
          </w:p>
        </w:tc>
        <w:tc>
          <w:tcPr>
            <w:tcW w:w="1384" w:type="dxa"/>
            <w:vAlign w:val="center"/>
          </w:tcPr>
          <w:p w14:paraId="3666618A">
            <w:pPr>
              <w:jc w:val="right"/>
            </w:pPr>
            <w:r>
              <w:rPr>
                <w:rFonts w:hint="eastAsia"/>
              </w:rPr>
              <w:t>-</w:t>
            </w:r>
          </w:p>
        </w:tc>
        <w:tc>
          <w:tcPr>
            <w:tcW w:w="1384" w:type="dxa"/>
            <w:vAlign w:val="center"/>
          </w:tcPr>
          <w:p w14:paraId="67201108">
            <w:pPr>
              <w:jc w:val="right"/>
            </w:pPr>
            <w:r>
              <w:rPr>
                <w:rFonts w:hint="eastAsia"/>
              </w:rPr>
              <w:t>-</w:t>
            </w:r>
          </w:p>
        </w:tc>
        <w:tc>
          <w:tcPr>
            <w:tcW w:w="1384" w:type="dxa"/>
            <w:vAlign w:val="center"/>
          </w:tcPr>
          <w:p w14:paraId="1F45F5EE">
            <w:pPr>
              <w:jc w:val="right"/>
            </w:pPr>
            <w:r>
              <w:rPr>
                <w:rFonts w:hint="eastAsia"/>
              </w:rPr>
              <w:t>-</w:t>
            </w:r>
          </w:p>
        </w:tc>
        <w:tc>
          <w:tcPr>
            <w:tcW w:w="1384" w:type="dxa"/>
            <w:vAlign w:val="center"/>
          </w:tcPr>
          <w:p w14:paraId="17B4A121">
            <w:pPr>
              <w:jc w:val="right"/>
            </w:pPr>
            <w:r>
              <w:rPr>
                <w:rFonts w:hint="eastAsia"/>
              </w:rPr>
              <w:t>-</w:t>
            </w:r>
          </w:p>
        </w:tc>
        <w:tc>
          <w:tcPr>
            <w:tcW w:w="1384" w:type="dxa"/>
            <w:vAlign w:val="center"/>
          </w:tcPr>
          <w:p w14:paraId="536BE4CD">
            <w:pPr>
              <w:jc w:val="right"/>
            </w:pPr>
            <w:r>
              <w:rPr>
                <w:rFonts w:hint="eastAsia"/>
              </w:rPr>
              <w:t>-</w:t>
            </w:r>
          </w:p>
        </w:tc>
      </w:tr>
      <w:tr w14:paraId="273C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F87AE">
            <w:r>
              <w:rPr>
                <w:rFonts w:hint="eastAsia"/>
              </w:rPr>
              <w:t>卖出回购金融资产款</w:t>
            </w:r>
          </w:p>
        </w:tc>
        <w:tc>
          <w:tcPr>
            <w:tcW w:w="1384" w:type="dxa"/>
            <w:vAlign w:val="center"/>
          </w:tcPr>
          <w:p w14:paraId="3C5F9A4C">
            <w:pPr>
              <w:jc w:val="right"/>
            </w:pPr>
            <w:r>
              <w:rPr>
                <w:rFonts w:hint="eastAsia"/>
              </w:rPr>
              <w:t>-</w:t>
            </w:r>
          </w:p>
        </w:tc>
        <w:tc>
          <w:tcPr>
            <w:tcW w:w="1384" w:type="dxa"/>
            <w:vAlign w:val="center"/>
          </w:tcPr>
          <w:p w14:paraId="72A56850">
            <w:pPr>
              <w:jc w:val="right"/>
            </w:pPr>
            <w:r>
              <w:rPr>
                <w:rFonts w:hint="eastAsia"/>
              </w:rPr>
              <w:t>-</w:t>
            </w:r>
          </w:p>
        </w:tc>
        <w:tc>
          <w:tcPr>
            <w:tcW w:w="1384" w:type="dxa"/>
            <w:vAlign w:val="center"/>
          </w:tcPr>
          <w:p w14:paraId="6AF00BC6">
            <w:pPr>
              <w:jc w:val="right"/>
            </w:pPr>
            <w:r>
              <w:rPr>
                <w:rFonts w:hint="eastAsia"/>
              </w:rPr>
              <w:t>-</w:t>
            </w:r>
          </w:p>
        </w:tc>
        <w:tc>
          <w:tcPr>
            <w:tcW w:w="1384" w:type="dxa"/>
            <w:vAlign w:val="center"/>
          </w:tcPr>
          <w:p w14:paraId="59A97A7D">
            <w:pPr>
              <w:jc w:val="right"/>
            </w:pPr>
            <w:r>
              <w:rPr>
                <w:rFonts w:hint="eastAsia"/>
              </w:rPr>
              <w:t>-</w:t>
            </w:r>
          </w:p>
        </w:tc>
        <w:tc>
          <w:tcPr>
            <w:tcW w:w="1384" w:type="dxa"/>
            <w:vAlign w:val="center"/>
          </w:tcPr>
          <w:p w14:paraId="123FD47D">
            <w:pPr>
              <w:jc w:val="right"/>
            </w:pPr>
            <w:r>
              <w:rPr>
                <w:rFonts w:hint="eastAsia"/>
              </w:rPr>
              <w:t>-</w:t>
            </w:r>
          </w:p>
        </w:tc>
      </w:tr>
      <w:tr w14:paraId="4406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40032">
            <w:r>
              <w:rPr>
                <w:rFonts w:hint="eastAsia"/>
              </w:rPr>
              <w:t>应付清算款</w:t>
            </w:r>
          </w:p>
        </w:tc>
        <w:tc>
          <w:tcPr>
            <w:tcW w:w="1384" w:type="dxa"/>
            <w:vAlign w:val="center"/>
          </w:tcPr>
          <w:p w14:paraId="03129415">
            <w:pPr>
              <w:jc w:val="right"/>
            </w:pPr>
            <w:r>
              <w:rPr>
                <w:rFonts w:hint="eastAsia"/>
              </w:rPr>
              <w:t>-</w:t>
            </w:r>
          </w:p>
        </w:tc>
        <w:tc>
          <w:tcPr>
            <w:tcW w:w="1384" w:type="dxa"/>
            <w:vAlign w:val="center"/>
          </w:tcPr>
          <w:p w14:paraId="1F92B271">
            <w:pPr>
              <w:jc w:val="right"/>
            </w:pPr>
            <w:r>
              <w:rPr>
                <w:rFonts w:hint="eastAsia"/>
              </w:rPr>
              <w:t>-</w:t>
            </w:r>
          </w:p>
        </w:tc>
        <w:tc>
          <w:tcPr>
            <w:tcW w:w="1384" w:type="dxa"/>
            <w:vAlign w:val="center"/>
          </w:tcPr>
          <w:p w14:paraId="6B6068FB">
            <w:pPr>
              <w:jc w:val="right"/>
            </w:pPr>
            <w:r>
              <w:rPr>
                <w:rFonts w:hint="eastAsia"/>
              </w:rPr>
              <w:t>-</w:t>
            </w:r>
          </w:p>
        </w:tc>
        <w:tc>
          <w:tcPr>
            <w:tcW w:w="1384" w:type="dxa"/>
            <w:vAlign w:val="center"/>
          </w:tcPr>
          <w:p w14:paraId="6F8C84E4">
            <w:pPr>
              <w:jc w:val="right"/>
            </w:pPr>
            <w:r>
              <w:rPr>
                <w:rFonts w:hint="eastAsia"/>
              </w:rPr>
              <w:t>-</w:t>
            </w:r>
          </w:p>
        </w:tc>
        <w:tc>
          <w:tcPr>
            <w:tcW w:w="1384" w:type="dxa"/>
            <w:vAlign w:val="center"/>
          </w:tcPr>
          <w:p w14:paraId="2CD014A2">
            <w:pPr>
              <w:jc w:val="right"/>
            </w:pPr>
            <w:r>
              <w:rPr>
                <w:rFonts w:hint="eastAsia"/>
              </w:rPr>
              <w:t>-</w:t>
            </w:r>
          </w:p>
        </w:tc>
      </w:tr>
      <w:tr w14:paraId="3D24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57287">
            <w:r>
              <w:rPr>
                <w:rFonts w:hint="eastAsia"/>
              </w:rPr>
              <w:t>应付赎回款</w:t>
            </w:r>
          </w:p>
        </w:tc>
        <w:tc>
          <w:tcPr>
            <w:tcW w:w="1384" w:type="dxa"/>
            <w:vAlign w:val="center"/>
          </w:tcPr>
          <w:p w14:paraId="3042E651">
            <w:pPr>
              <w:jc w:val="right"/>
            </w:pPr>
            <w:r>
              <w:rPr>
                <w:rFonts w:hint="eastAsia"/>
              </w:rPr>
              <w:t>-</w:t>
            </w:r>
          </w:p>
        </w:tc>
        <w:tc>
          <w:tcPr>
            <w:tcW w:w="1384" w:type="dxa"/>
            <w:vAlign w:val="center"/>
          </w:tcPr>
          <w:p w14:paraId="583E1CD7">
            <w:pPr>
              <w:jc w:val="right"/>
            </w:pPr>
            <w:r>
              <w:rPr>
                <w:rFonts w:hint="eastAsia"/>
              </w:rPr>
              <w:t>-</w:t>
            </w:r>
          </w:p>
        </w:tc>
        <w:tc>
          <w:tcPr>
            <w:tcW w:w="1384" w:type="dxa"/>
            <w:vAlign w:val="center"/>
          </w:tcPr>
          <w:p w14:paraId="4AB29B31">
            <w:pPr>
              <w:jc w:val="right"/>
            </w:pPr>
            <w:r>
              <w:rPr>
                <w:rFonts w:hint="eastAsia"/>
              </w:rPr>
              <w:t>-</w:t>
            </w:r>
          </w:p>
        </w:tc>
        <w:tc>
          <w:tcPr>
            <w:tcW w:w="1384" w:type="dxa"/>
            <w:vAlign w:val="center"/>
          </w:tcPr>
          <w:p w14:paraId="40AB6A9A">
            <w:pPr>
              <w:jc w:val="right"/>
            </w:pPr>
            <w:r>
              <w:rPr>
                <w:rFonts w:hint="eastAsia"/>
              </w:rPr>
              <w:t>-</w:t>
            </w:r>
          </w:p>
        </w:tc>
        <w:tc>
          <w:tcPr>
            <w:tcW w:w="1384" w:type="dxa"/>
            <w:vAlign w:val="center"/>
          </w:tcPr>
          <w:p w14:paraId="57B2AF15">
            <w:pPr>
              <w:jc w:val="right"/>
            </w:pPr>
            <w:r>
              <w:rPr>
                <w:rFonts w:hint="eastAsia"/>
              </w:rPr>
              <w:t>-</w:t>
            </w:r>
          </w:p>
        </w:tc>
      </w:tr>
      <w:tr w14:paraId="3809A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482ED">
            <w:r>
              <w:rPr>
                <w:rFonts w:hint="eastAsia"/>
              </w:rPr>
              <w:t>应付管理人报酬</w:t>
            </w:r>
          </w:p>
        </w:tc>
        <w:tc>
          <w:tcPr>
            <w:tcW w:w="1384" w:type="dxa"/>
            <w:vAlign w:val="center"/>
          </w:tcPr>
          <w:p w14:paraId="4BF69524">
            <w:pPr>
              <w:jc w:val="right"/>
            </w:pPr>
            <w:r>
              <w:rPr>
                <w:rFonts w:hint="eastAsia"/>
              </w:rPr>
              <w:t>-</w:t>
            </w:r>
          </w:p>
        </w:tc>
        <w:tc>
          <w:tcPr>
            <w:tcW w:w="1384" w:type="dxa"/>
            <w:vAlign w:val="center"/>
          </w:tcPr>
          <w:p w14:paraId="2C87C602">
            <w:pPr>
              <w:jc w:val="right"/>
            </w:pPr>
            <w:r>
              <w:rPr>
                <w:rFonts w:hint="eastAsia"/>
              </w:rPr>
              <w:t>-</w:t>
            </w:r>
          </w:p>
        </w:tc>
        <w:tc>
          <w:tcPr>
            <w:tcW w:w="1384" w:type="dxa"/>
            <w:vAlign w:val="center"/>
          </w:tcPr>
          <w:p w14:paraId="38A1D8B9">
            <w:pPr>
              <w:jc w:val="right"/>
            </w:pPr>
            <w:r>
              <w:rPr>
                <w:rFonts w:hint="eastAsia"/>
              </w:rPr>
              <w:t>-</w:t>
            </w:r>
          </w:p>
        </w:tc>
        <w:tc>
          <w:tcPr>
            <w:tcW w:w="1384" w:type="dxa"/>
            <w:vAlign w:val="center"/>
          </w:tcPr>
          <w:p w14:paraId="31F006E6">
            <w:pPr>
              <w:jc w:val="right"/>
            </w:pPr>
            <w:r>
              <w:rPr>
                <w:rFonts w:hint="eastAsia"/>
              </w:rPr>
              <w:t>721,794.96</w:t>
            </w:r>
          </w:p>
        </w:tc>
        <w:tc>
          <w:tcPr>
            <w:tcW w:w="1384" w:type="dxa"/>
            <w:vAlign w:val="center"/>
          </w:tcPr>
          <w:p w14:paraId="1A60E768">
            <w:pPr>
              <w:jc w:val="right"/>
            </w:pPr>
            <w:r>
              <w:rPr>
                <w:rFonts w:hint="eastAsia"/>
              </w:rPr>
              <w:t>721,794.96</w:t>
            </w:r>
          </w:p>
        </w:tc>
      </w:tr>
      <w:tr w14:paraId="5277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E4AF7">
            <w:r>
              <w:rPr>
                <w:rFonts w:hint="eastAsia"/>
              </w:rPr>
              <w:t>应付托管费</w:t>
            </w:r>
          </w:p>
        </w:tc>
        <w:tc>
          <w:tcPr>
            <w:tcW w:w="1384" w:type="dxa"/>
            <w:vAlign w:val="center"/>
          </w:tcPr>
          <w:p w14:paraId="5977AE49">
            <w:pPr>
              <w:jc w:val="right"/>
            </w:pPr>
            <w:r>
              <w:rPr>
                <w:rFonts w:hint="eastAsia"/>
              </w:rPr>
              <w:t>-</w:t>
            </w:r>
          </w:p>
        </w:tc>
        <w:tc>
          <w:tcPr>
            <w:tcW w:w="1384" w:type="dxa"/>
            <w:vAlign w:val="center"/>
          </w:tcPr>
          <w:p w14:paraId="266BEF26">
            <w:pPr>
              <w:jc w:val="right"/>
            </w:pPr>
            <w:r>
              <w:rPr>
                <w:rFonts w:hint="eastAsia"/>
              </w:rPr>
              <w:t>-</w:t>
            </w:r>
          </w:p>
        </w:tc>
        <w:tc>
          <w:tcPr>
            <w:tcW w:w="1384" w:type="dxa"/>
            <w:vAlign w:val="center"/>
          </w:tcPr>
          <w:p w14:paraId="6482D164">
            <w:pPr>
              <w:jc w:val="right"/>
            </w:pPr>
            <w:r>
              <w:rPr>
                <w:rFonts w:hint="eastAsia"/>
              </w:rPr>
              <w:t>-</w:t>
            </w:r>
          </w:p>
        </w:tc>
        <w:tc>
          <w:tcPr>
            <w:tcW w:w="1384" w:type="dxa"/>
            <w:vAlign w:val="center"/>
          </w:tcPr>
          <w:p w14:paraId="4B74A86C">
            <w:pPr>
              <w:jc w:val="right"/>
            </w:pPr>
            <w:r>
              <w:rPr>
                <w:rFonts w:hint="eastAsia"/>
              </w:rPr>
              <w:t>240,598.31</w:t>
            </w:r>
          </w:p>
        </w:tc>
        <w:tc>
          <w:tcPr>
            <w:tcW w:w="1384" w:type="dxa"/>
            <w:vAlign w:val="center"/>
          </w:tcPr>
          <w:p w14:paraId="70F73332">
            <w:pPr>
              <w:jc w:val="right"/>
            </w:pPr>
            <w:r>
              <w:rPr>
                <w:rFonts w:hint="eastAsia"/>
              </w:rPr>
              <w:t>240,598.31</w:t>
            </w:r>
          </w:p>
        </w:tc>
      </w:tr>
      <w:tr w14:paraId="1031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72306">
            <w:r>
              <w:rPr>
                <w:rFonts w:hint="eastAsia"/>
              </w:rPr>
              <w:t>应付销售服务费</w:t>
            </w:r>
          </w:p>
        </w:tc>
        <w:tc>
          <w:tcPr>
            <w:tcW w:w="1384" w:type="dxa"/>
            <w:vAlign w:val="center"/>
          </w:tcPr>
          <w:p w14:paraId="4E3A1296">
            <w:pPr>
              <w:jc w:val="right"/>
            </w:pPr>
            <w:r>
              <w:rPr>
                <w:rFonts w:hint="eastAsia"/>
              </w:rPr>
              <w:t>-</w:t>
            </w:r>
          </w:p>
        </w:tc>
        <w:tc>
          <w:tcPr>
            <w:tcW w:w="1384" w:type="dxa"/>
            <w:vAlign w:val="center"/>
          </w:tcPr>
          <w:p w14:paraId="347CA977">
            <w:pPr>
              <w:jc w:val="right"/>
            </w:pPr>
            <w:r>
              <w:rPr>
                <w:rFonts w:hint="eastAsia"/>
              </w:rPr>
              <w:t>-</w:t>
            </w:r>
          </w:p>
        </w:tc>
        <w:tc>
          <w:tcPr>
            <w:tcW w:w="1384" w:type="dxa"/>
            <w:vAlign w:val="center"/>
          </w:tcPr>
          <w:p w14:paraId="4FDB40DD">
            <w:pPr>
              <w:jc w:val="right"/>
            </w:pPr>
            <w:r>
              <w:rPr>
                <w:rFonts w:hint="eastAsia"/>
              </w:rPr>
              <w:t>-</w:t>
            </w:r>
          </w:p>
        </w:tc>
        <w:tc>
          <w:tcPr>
            <w:tcW w:w="1384" w:type="dxa"/>
            <w:vAlign w:val="center"/>
          </w:tcPr>
          <w:p w14:paraId="5D736A69">
            <w:pPr>
              <w:jc w:val="right"/>
            </w:pPr>
            <w:r>
              <w:rPr>
                <w:rFonts w:hint="eastAsia"/>
              </w:rPr>
              <w:t>-</w:t>
            </w:r>
          </w:p>
        </w:tc>
        <w:tc>
          <w:tcPr>
            <w:tcW w:w="1384" w:type="dxa"/>
            <w:vAlign w:val="center"/>
          </w:tcPr>
          <w:p w14:paraId="39231E52">
            <w:pPr>
              <w:jc w:val="right"/>
            </w:pPr>
            <w:r>
              <w:rPr>
                <w:rFonts w:hint="eastAsia"/>
              </w:rPr>
              <w:t>-</w:t>
            </w:r>
          </w:p>
        </w:tc>
      </w:tr>
      <w:tr w14:paraId="5F29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817D5">
            <w:r>
              <w:rPr>
                <w:rFonts w:hint="eastAsia"/>
              </w:rPr>
              <w:t>应付投资顾问费</w:t>
            </w:r>
          </w:p>
        </w:tc>
        <w:tc>
          <w:tcPr>
            <w:tcW w:w="1384" w:type="dxa"/>
            <w:vAlign w:val="center"/>
          </w:tcPr>
          <w:p w14:paraId="00A47DEF">
            <w:pPr>
              <w:jc w:val="right"/>
            </w:pPr>
            <w:r>
              <w:rPr>
                <w:rFonts w:hint="eastAsia"/>
              </w:rPr>
              <w:t>-</w:t>
            </w:r>
          </w:p>
        </w:tc>
        <w:tc>
          <w:tcPr>
            <w:tcW w:w="1384" w:type="dxa"/>
            <w:vAlign w:val="center"/>
          </w:tcPr>
          <w:p w14:paraId="4055622D">
            <w:pPr>
              <w:jc w:val="right"/>
            </w:pPr>
            <w:r>
              <w:rPr>
                <w:rFonts w:hint="eastAsia"/>
              </w:rPr>
              <w:t>-</w:t>
            </w:r>
          </w:p>
        </w:tc>
        <w:tc>
          <w:tcPr>
            <w:tcW w:w="1384" w:type="dxa"/>
            <w:vAlign w:val="center"/>
          </w:tcPr>
          <w:p w14:paraId="7A30342F">
            <w:pPr>
              <w:jc w:val="right"/>
            </w:pPr>
            <w:r>
              <w:rPr>
                <w:rFonts w:hint="eastAsia"/>
              </w:rPr>
              <w:t>-</w:t>
            </w:r>
          </w:p>
        </w:tc>
        <w:tc>
          <w:tcPr>
            <w:tcW w:w="1384" w:type="dxa"/>
            <w:vAlign w:val="center"/>
          </w:tcPr>
          <w:p w14:paraId="2F17D832">
            <w:pPr>
              <w:jc w:val="right"/>
            </w:pPr>
            <w:r>
              <w:rPr>
                <w:rFonts w:hint="eastAsia"/>
              </w:rPr>
              <w:t>-</w:t>
            </w:r>
          </w:p>
        </w:tc>
        <w:tc>
          <w:tcPr>
            <w:tcW w:w="1384" w:type="dxa"/>
            <w:vAlign w:val="center"/>
          </w:tcPr>
          <w:p w14:paraId="40C55E86">
            <w:pPr>
              <w:jc w:val="right"/>
            </w:pPr>
            <w:r>
              <w:rPr>
                <w:rFonts w:hint="eastAsia"/>
              </w:rPr>
              <w:t>-</w:t>
            </w:r>
          </w:p>
        </w:tc>
      </w:tr>
      <w:tr w14:paraId="4BDE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12912">
            <w:r>
              <w:rPr>
                <w:rFonts w:hint="eastAsia"/>
              </w:rPr>
              <w:t>应交税费</w:t>
            </w:r>
          </w:p>
        </w:tc>
        <w:tc>
          <w:tcPr>
            <w:tcW w:w="1384" w:type="dxa"/>
            <w:vAlign w:val="center"/>
          </w:tcPr>
          <w:p w14:paraId="4B26D076">
            <w:pPr>
              <w:jc w:val="right"/>
            </w:pPr>
            <w:r>
              <w:rPr>
                <w:rFonts w:hint="eastAsia"/>
              </w:rPr>
              <w:t>-</w:t>
            </w:r>
          </w:p>
        </w:tc>
        <w:tc>
          <w:tcPr>
            <w:tcW w:w="1384" w:type="dxa"/>
            <w:vAlign w:val="center"/>
          </w:tcPr>
          <w:p w14:paraId="406D2012">
            <w:pPr>
              <w:jc w:val="right"/>
            </w:pPr>
            <w:r>
              <w:rPr>
                <w:rFonts w:hint="eastAsia"/>
              </w:rPr>
              <w:t>-</w:t>
            </w:r>
          </w:p>
        </w:tc>
        <w:tc>
          <w:tcPr>
            <w:tcW w:w="1384" w:type="dxa"/>
            <w:vAlign w:val="center"/>
          </w:tcPr>
          <w:p w14:paraId="17961540">
            <w:pPr>
              <w:jc w:val="right"/>
            </w:pPr>
            <w:r>
              <w:rPr>
                <w:rFonts w:hint="eastAsia"/>
              </w:rPr>
              <w:t>-</w:t>
            </w:r>
          </w:p>
        </w:tc>
        <w:tc>
          <w:tcPr>
            <w:tcW w:w="1384" w:type="dxa"/>
            <w:vAlign w:val="center"/>
          </w:tcPr>
          <w:p w14:paraId="3ECAA812">
            <w:pPr>
              <w:jc w:val="right"/>
            </w:pPr>
            <w:r>
              <w:rPr>
                <w:rFonts w:hint="eastAsia"/>
              </w:rPr>
              <w:t>112,546.33</w:t>
            </w:r>
          </w:p>
        </w:tc>
        <w:tc>
          <w:tcPr>
            <w:tcW w:w="1384" w:type="dxa"/>
            <w:vAlign w:val="center"/>
          </w:tcPr>
          <w:p w14:paraId="6D1B969B">
            <w:pPr>
              <w:jc w:val="right"/>
            </w:pPr>
            <w:r>
              <w:rPr>
                <w:rFonts w:hint="eastAsia"/>
              </w:rPr>
              <w:t>112,546.33</w:t>
            </w:r>
          </w:p>
        </w:tc>
      </w:tr>
      <w:tr w14:paraId="3D27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072D4">
            <w:r>
              <w:rPr>
                <w:rFonts w:hint="eastAsia"/>
              </w:rPr>
              <w:t>应付利润</w:t>
            </w:r>
          </w:p>
        </w:tc>
        <w:tc>
          <w:tcPr>
            <w:tcW w:w="1384" w:type="dxa"/>
            <w:vAlign w:val="center"/>
          </w:tcPr>
          <w:p w14:paraId="12773027">
            <w:pPr>
              <w:jc w:val="right"/>
            </w:pPr>
            <w:r>
              <w:rPr>
                <w:rFonts w:hint="eastAsia"/>
              </w:rPr>
              <w:t>-</w:t>
            </w:r>
          </w:p>
        </w:tc>
        <w:tc>
          <w:tcPr>
            <w:tcW w:w="1384" w:type="dxa"/>
            <w:vAlign w:val="center"/>
          </w:tcPr>
          <w:p w14:paraId="2058C27E">
            <w:pPr>
              <w:jc w:val="right"/>
            </w:pPr>
            <w:r>
              <w:rPr>
                <w:rFonts w:hint="eastAsia"/>
              </w:rPr>
              <w:t>-</w:t>
            </w:r>
          </w:p>
        </w:tc>
        <w:tc>
          <w:tcPr>
            <w:tcW w:w="1384" w:type="dxa"/>
            <w:vAlign w:val="center"/>
          </w:tcPr>
          <w:p w14:paraId="2625B61F">
            <w:pPr>
              <w:jc w:val="right"/>
            </w:pPr>
            <w:r>
              <w:rPr>
                <w:rFonts w:hint="eastAsia"/>
              </w:rPr>
              <w:t>-</w:t>
            </w:r>
          </w:p>
        </w:tc>
        <w:tc>
          <w:tcPr>
            <w:tcW w:w="1384" w:type="dxa"/>
            <w:vAlign w:val="center"/>
          </w:tcPr>
          <w:p w14:paraId="3EB01CF4">
            <w:pPr>
              <w:jc w:val="right"/>
            </w:pPr>
            <w:r>
              <w:rPr>
                <w:rFonts w:hint="eastAsia"/>
              </w:rPr>
              <w:t>-</w:t>
            </w:r>
          </w:p>
        </w:tc>
        <w:tc>
          <w:tcPr>
            <w:tcW w:w="1384" w:type="dxa"/>
            <w:vAlign w:val="center"/>
          </w:tcPr>
          <w:p w14:paraId="2F8A7D3E">
            <w:pPr>
              <w:jc w:val="right"/>
            </w:pPr>
            <w:r>
              <w:rPr>
                <w:rFonts w:hint="eastAsia"/>
              </w:rPr>
              <w:t>-</w:t>
            </w:r>
          </w:p>
        </w:tc>
      </w:tr>
      <w:tr w14:paraId="698B0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2DE7F">
            <w:r>
              <w:rPr>
                <w:rFonts w:hint="eastAsia"/>
              </w:rPr>
              <w:t>递延所得税负债</w:t>
            </w:r>
          </w:p>
        </w:tc>
        <w:tc>
          <w:tcPr>
            <w:tcW w:w="1384" w:type="dxa"/>
            <w:vAlign w:val="center"/>
          </w:tcPr>
          <w:p w14:paraId="38567458">
            <w:pPr>
              <w:jc w:val="right"/>
            </w:pPr>
            <w:r>
              <w:rPr>
                <w:rFonts w:hint="eastAsia"/>
              </w:rPr>
              <w:t>-</w:t>
            </w:r>
          </w:p>
        </w:tc>
        <w:tc>
          <w:tcPr>
            <w:tcW w:w="1384" w:type="dxa"/>
            <w:vAlign w:val="center"/>
          </w:tcPr>
          <w:p w14:paraId="40E30A0F">
            <w:pPr>
              <w:jc w:val="right"/>
            </w:pPr>
            <w:r>
              <w:rPr>
                <w:rFonts w:hint="eastAsia"/>
              </w:rPr>
              <w:t>-</w:t>
            </w:r>
          </w:p>
        </w:tc>
        <w:tc>
          <w:tcPr>
            <w:tcW w:w="1384" w:type="dxa"/>
            <w:vAlign w:val="center"/>
          </w:tcPr>
          <w:p w14:paraId="0ED5EC49">
            <w:pPr>
              <w:jc w:val="right"/>
            </w:pPr>
            <w:r>
              <w:rPr>
                <w:rFonts w:hint="eastAsia"/>
              </w:rPr>
              <w:t>-</w:t>
            </w:r>
          </w:p>
        </w:tc>
        <w:tc>
          <w:tcPr>
            <w:tcW w:w="1384" w:type="dxa"/>
            <w:vAlign w:val="center"/>
          </w:tcPr>
          <w:p w14:paraId="370D6868">
            <w:pPr>
              <w:jc w:val="right"/>
            </w:pPr>
            <w:r>
              <w:rPr>
                <w:rFonts w:hint="eastAsia"/>
              </w:rPr>
              <w:t>-</w:t>
            </w:r>
          </w:p>
        </w:tc>
        <w:tc>
          <w:tcPr>
            <w:tcW w:w="1384" w:type="dxa"/>
            <w:vAlign w:val="center"/>
          </w:tcPr>
          <w:p w14:paraId="1C835C93">
            <w:pPr>
              <w:jc w:val="right"/>
            </w:pPr>
            <w:r>
              <w:rPr>
                <w:rFonts w:hint="eastAsia"/>
              </w:rPr>
              <w:t>-</w:t>
            </w:r>
          </w:p>
        </w:tc>
      </w:tr>
      <w:tr w14:paraId="55C3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7997A">
            <w:r>
              <w:rPr>
                <w:rFonts w:hint="eastAsia"/>
              </w:rPr>
              <w:t>其他负债</w:t>
            </w:r>
          </w:p>
        </w:tc>
        <w:tc>
          <w:tcPr>
            <w:tcW w:w="1384" w:type="dxa"/>
            <w:vAlign w:val="center"/>
          </w:tcPr>
          <w:p w14:paraId="60AE1E4B">
            <w:pPr>
              <w:jc w:val="right"/>
            </w:pPr>
            <w:r>
              <w:rPr>
                <w:rFonts w:hint="eastAsia"/>
              </w:rPr>
              <w:t>-</w:t>
            </w:r>
          </w:p>
        </w:tc>
        <w:tc>
          <w:tcPr>
            <w:tcW w:w="1384" w:type="dxa"/>
            <w:vAlign w:val="center"/>
          </w:tcPr>
          <w:p w14:paraId="37163BD7">
            <w:pPr>
              <w:jc w:val="right"/>
            </w:pPr>
            <w:r>
              <w:rPr>
                <w:rFonts w:hint="eastAsia"/>
              </w:rPr>
              <w:t>-</w:t>
            </w:r>
          </w:p>
        </w:tc>
        <w:tc>
          <w:tcPr>
            <w:tcW w:w="1384" w:type="dxa"/>
            <w:vAlign w:val="center"/>
          </w:tcPr>
          <w:p w14:paraId="35363C12">
            <w:pPr>
              <w:jc w:val="right"/>
            </w:pPr>
            <w:r>
              <w:rPr>
                <w:rFonts w:hint="eastAsia"/>
              </w:rPr>
              <w:t>-</w:t>
            </w:r>
          </w:p>
        </w:tc>
        <w:tc>
          <w:tcPr>
            <w:tcW w:w="1384" w:type="dxa"/>
            <w:vAlign w:val="center"/>
          </w:tcPr>
          <w:p w14:paraId="77DBB531">
            <w:pPr>
              <w:jc w:val="right"/>
            </w:pPr>
            <w:r>
              <w:rPr>
                <w:rFonts w:hint="eastAsia"/>
              </w:rPr>
              <w:t>216,282.59</w:t>
            </w:r>
          </w:p>
        </w:tc>
        <w:tc>
          <w:tcPr>
            <w:tcW w:w="1384" w:type="dxa"/>
            <w:vAlign w:val="center"/>
          </w:tcPr>
          <w:p w14:paraId="78CD3529">
            <w:pPr>
              <w:jc w:val="right"/>
            </w:pPr>
            <w:r>
              <w:rPr>
                <w:rFonts w:hint="eastAsia"/>
              </w:rPr>
              <w:t>216,282.59</w:t>
            </w:r>
          </w:p>
        </w:tc>
      </w:tr>
      <w:tr w14:paraId="6E0C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538B2">
            <w:r>
              <w:rPr>
                <w:rFonts w:hint="eastAsia"/>
              </w:rPr>
              <w:t>负债总计</w:t>
            </w:r>
          </w:p>
        </w:tc>
        <w:tc>
          <w:tcPr>
            <w:tcW w:w="1384" w:type="dxa"/>
            <w:vAlign w:val="center"/>
          </w:tcPr>
          <w:p w14:paraId="6E68B79A">
            <w:pPr>
              <w:jc w:val="right"/>
            </w:pPr>
            <w:r>
              <w:rPr>
                <w:rFonts w:hint="eastAsia"/>
              </w:rPr>
              <w:t>-</w:t>
            </w:r>
          </w:p>
        </w:tc>
        <w:tc>
          <w:tcPr>
            <w:tcW w:w="1384" w:type="dxa"/>
            <w:vAlign w:val="center"/>
          </w:tcPr>
          <w:p w14:paraId="3436EDD7">
            <w:pPr>
              <w:jc w:val="right"/>
            </w:pPr>
            <w:r>
              <w:rPr>
                <w:rFonts w:hint="eastAsia"/>
              </w:rPr>
              <w:t>-</w:t>
            </w:r>
          </w:p>
        </w:tc>
        <w:tc>
          <w:tcPr>
            <w:tcW w:w="1384" w:type="dxa"/>
            <w:vAlign w:val="center"/>
          </w:tcPr>
          <w:p w14:paraId="6315CED4">
            <w:pPr>
              <w:jc w:val="right"/>
            </w:pPr>
            <w:r>
              <w:rPr>
                <w:rFonts w:hint="eastAsia"/>
              </w:rPr>
              <w:t>-</w:t>
            </w:r>
          </w:p>
        </w:tc>
        <w:tc>
          <w:tcPr>
            <w:tcW w:w="1384" w:type="dxa"/>
            <w:vAlign w:val="center"/>
          </w:tcPr>
          <w:p w14:paraId="04155A7C">
            <w:pPr>
              <w:jc w:val="right"/>
            </w:pPr>
            <w:r>
              <w:rPr>
                <w:rFonts w:hint="eastAsia"/>
              </w:rPr>
              <w:t>1,291,222.19</w:t>
            </w:r>
          </w:p>
        </w:tc>
        <w:tc>
          <w:tcPr>
            <w:tcW w:w="1384" w:type="dxa"/>
            <w:vAlign w:val="center"/>
          </w:tcPr>
          <w:p w14:paraId="41F20E2B">
            <w:pPr>
              <w:jc w:val="right"/>
            </w:pPr>
            <w:r>
              <w:rPr>
                <w:rFonts w:hint="eastAsia"/>
              </w:rPr>
              <w:t>1,291,222.19</w:t>
            </w:r>
          </w:p>
        </w:tc>
      </w:tr>
      <w:tr w14:paraId="70BF9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72BA49">
            <w:r>
              <w:rPr>
                <w:rFonts w:hint="eastAsia"/>
              </w:rPr>
              <w:t>利率敏感度缺口</w:t>
            </w:r>
          </w:p>
        </w:tc>
        <w:tc>
          <w:tcPr>
            <w:tcW w:w="1384" w:type="dxa"/>
            <w:vAlign w:val="center"/>
          </w:tcPr>
          <w:p w14:paraId="1BCD8573">
            <w:pPr>
              <w:jc w:val="right"/>
            </w:pPr>
            <w:r>
              <w:rPr>
                <w:rFonts w:hint="eastAsia"/>
              </w:rPr>
              <w:t>482,781,010.77</w:t>
            </w:r>
          </w:p>
        </w:tc>
        <w:tc>
          <w:tcPr>
            <w:tcW w:w="1384" w:type="dxa"/>
            <w:vAlign w:val="center"/>
          </w:tcPr>
          <w:p w14:paraId="45A48252">
            <w:pPr>
              <w:jc w:val="right"/>
            </w:pPr>
            <w:r>
              <w:rPr>
                <w:rFonts w:hint="eastAsia"/>
              </w:rPr>
              <w:t>2,355,541,489.89</w:t>
            </w:r>
          </w:p>
        </w:tc>
        <w:tc>
          <w:tcPr>
            <w:tcW w:w="1384" w:type="dxa"/>
            <w:vAlign w:val="center"/>
          </w:tcPr>
          <w:p w14:paraId="0945E446">
            <w:pPr>
              <w:jc w:val="right"/>
            </w:pPr>
            <w:r>
              <w:rPr>
                <w:rFonts w:hint="eastAsia"/>
              </w:rPr>
              <w:t>-</w:t>
            </w:r>
          </w:p>
        </w:tc>
        <w:tc>
          <w:tcPr>
            <w:tcW w:w="1384" w:type="dxa"/>
            <w:vAlign w:val="center"/>
          </w:tcPr>
          <w:p w14:paraId="454FD735">
            <w:pPr>
              <w:jc w:val="right"/>
            </w:pPr>
            <w:r>
              <w:rPr>
                <w:rFonts w:hint="eastAsia"/>
              </w:rPr>
              <w:t>-1,291,222.19</w:t>
            </w:r>
          </w:p>
        </w:tc>
        <w:tc>
          <w:tcPr>
            <w:tcW w:w="1384" w:type="dxa"/>
            <w:vAlign w:val="center"/>
          </w:tcPr>
          <w:p w14:paraId="6785BBCA">
            <w:pPr>
              <w:jc w:val="right"/>
            </w:pPr>
            <w:r>
              <w:rPr>
                <w:rFonts w:hint="eastAsia"/>
              </w:rPr>
              <w:t>2,837,031,278.47</w:t>
            </w:r>
          </w:p>
        </w:tc>
      </w:tr>
      <w:tr w14:paraId="4AAA8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8483A">
            <w:r>
              <w:rPr>
                <w:rFonts w:hint="eastAsia"/>
              </w:rPr>
              <w:t>上年度末2024年12月31日</w:t>
            </w:r>
          </w:p>
        </w:tc>
        <w:tc>
          <w:tcPr>
            <w:tcW w:w="1384" w:type="dxa"/>
            <w:vAlign w:val="center"/>
          </w:tcPr>
          <w:p w14:paraId="61B330E3">
            <w:r>
              <w:rPr>
                <w:rFonts w:hint="eastAsia"/>
              </w:rPr>
              <w:t>1年以内</w:t>
            </w:r>
          </w:p>
        </w:tc>
        <w:tc>
          <w:tcPr>
            <w:tcW w:w="1384" w:type="dxa"/>
            <w:vAlign w:val="center"/>
          </w:tcPr>
          <w:p w14:paraId="7F103149">
            <w:r>
              <w:rPr>
                <w:rFonts w:hint="eastAsia"/>
              </w:rPr>
              <w:t>1-5年</w:t>
            </w:r>
          </w:p>
        </w:tc>
        <w:tc>
          <w:tcPr>
            <w:tcW w:w="1384" w:type="dxa"/>
            <w:vAlign w:val="center"/>
          </w:tcPr>
          <w:p w14:paraId="0A9715B4">
            <w:r>
              <w:rPr>
                <w:rFonts w:hint="eastAsia"/>
              </w:rPr>
              <w:t>5年以上</w:t>
            </w:r>
          </w:p>
        </w:tc>
        <w:tc>
          <w:tcPr>
            <w:tcW w:w="1384" w:type="dxa"/>
            <w:vAlign w:val="center"/>
          </w:tcPr>
          <w:p w14:paraId="0827F898">
            <w:r>
              <w:rPr>
                <w:rFonts w:hint="eastAsia"/>
              </w:rPr>
              <w:t>不计息</w:t>
            </w:r>
          </w:p>
        </w:tc>
        <w:tc>
          <w:tcPr>
            <w:tcW w:w="1384" w:type="dxa"/>
            <w:vAlign w:val="center"/>
          </w:tcPr>
          <w:p w14:paraId="7C710C8A">
            <w:r>
              <w:rPr>
                <w:rFonts w:hint="eastAsia"/>
              </w:rPr>
              <w:t>合计</w:t>
            </w:r>
          </w:p>
        </w:tc>
      </w:tr>
      <w:tr w14:paraId="1D25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23E61">
            <w:r>
              <w:rPr>
                <w:rFonts w:hint="eastAsia"/>
              </w:rPr>
              <w:t>资产</w:t>
            </w:r>
          </w:p>
        </w:tc>
        <w:tc>
          <w:tcPr>
            <w:tcW w:w="1384" w:type="dxa"/>
            <w:vAlign w:val="center"/>
          </w:tcPr>
          <w:p w14:paraId="72FE27BE"/>
        </w:tc>
        <w:tc>
          <w:tcPr>
            <w:tcW w:w="1384" w:type="dxa"/>
            <w:vAlign w:val="center"/>
          </w:tcPr>
          <w:p w14:paraId="754E77D5"/>
        </w:tc>
        <w:tc>
          <w:tcPr>
            <w:tcW w:w="1384" w:type="dxa"/>
            <w:vAlign w:val="center"/>
          </w:tcPr>
          <w:p w14:paraId="43FDF7FF"/>
        </w:tc>
        <w:tc>
          <w:tcPr>
            <w:tcW w:w="1384" w:type="dxa"/>
            <w:vAlign w:val="center"/>
          </w:tcPr>
          <w:p w14:paraId="342B0243"/>
        </w:tc>
        <w:tc>
          <w:tcPr>
            <w:tcW w:w="1384" w:type="dxa"/>
            <w:vAlign w:val="center"/>
          </w:tcPr>
          <w:p w14:paraId="0DF710C4"/>
        </w:tc>
      </w:tr>
      <w:tr w14:paraId="269F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4E17A6">
            <w:r>
              <w:rPr>
                <w:rFonts w:hint="eastAsia"/>
              </w:rPr>
              <w:t>货币资金</w:t>
            </w:r>
          </w:p>
        </w:tc>
        <w:tc>
          <w:tcPr>
            <w:tcW w:w="1384" w:type="dxa"/>
            <w:vAlign w:val="center"/>
          </w:tcPr>
          <w:p w14:paraId="3219ECD7">
            <w:pPr>
              <w:jc w:val="right"/>
            </w:pPr>
            <w:r>
              <w:rPr>
                <w:rFonts w:hint="eastAsia"/>
              </w:rPr>
              <w:t>422,712.22</w:t>
            </w:r>
          </w:p>
        </w:tc>
        <w:tc>
          <w:tcPr>
            <w:tcW w:w="1384" w:type="dxa"/>
            <w:vAlign w:val="center"/>
          </w:tcPr>
          <w:p w14:paraId="6DF3A9A4">
            <w:pPr>
              <w:jc w:val="right"/>
            </w:pPr>
            <w:r>
              <w:rPr>
                <w:rFonts w:hint="eastAsia"/>
              </w:rPr>
              <w:t>-</w:t>
            </w:r>
          </w:p>
        </w:tc>
        <w:tc>
          <w:tcPr>
            <w:tcW w:w="1384" w:type="dxa"/>
            <w:vAlign w:val="center"/>
          </w:tcPr>
          <w:p w14:paraId="766DC357">
            <w:pPr>
              <w:jc w:val="right"/>
            </w:pPr>
            <w:r>
              <w:rPr>
                <w:rFonts w:hint="eastAsia"/>
              </w:rPr>
              <w:t>-</w:t>
            </w:r>
          </w:p>
        </w:tc>
        <w:tc>
          <w:tcPr>
            <w:tcW w:w="1384" w:type="dxa"/>
            <w:vAlign w:val="center"/>
          </w:tcPr>
          <w:p w14:paraId="58E94A11">
            <w:pPr>
              <w:jc w:val="right"/>
            </w:pPr>
            <w:r>
              <w:rPr>
                <w:rFonts w:hint="eastAsia"/>
              </w:rPr>
              <w:t>-</w:t>
            </w:r>
          </w:p>
        </w:tc>
        <w:tc>
          <w:tcPr>
            <w:tcW w:w="1384" w:type="dxa"/>
            <w:vAlign w:val="center"/>
          </w:tcPr>
          <w:p w14:paraId="46440572">
            <w:pPr>
              <w:jc w:val="right"/>
            </w:pPr>
            <w:r>
              <w:rPr>
                <w:rFonts w:hint="eastAsia"/>
              </w:rPr>
              <w:t>422,712.22</w:t>
            </w:r>
          </w:p>
        </w:tc>
      </w:tr>
      <w:tr w14:paraId="3F6AA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2E799">
            <w:r>
              <w:rPr>
                <w:rFonts w:hint="eastAsia"/>
              </w:rPr>
              <w:t>结算备付金</w:t>
            </w:r>
          </w:p>
        </w:tc>
        <w:tc>
          <w:tcPr>
            <w:tcW w:w="1384" w:type="dxa"/>
            <w:vAlign w:val="center"/>
          </w:tcPr>
          <w:p w14:paraId="4B124116">
            <w:pPr>
              <w:jc w:val="right"/>
            </w:pPr>
            <w:r>
              <w:rPr>
                <w:rFonts w:hint="eastAsia"/>
              </w:rPr>
              <w:t>-</w:t>
            </w:r>
          </w:p>
        </w:tc>
        <w:tc>
          <w:tcPr>
            <w:tcW w:w="1384" w:type="dxa"/>
            <w:vAlign w:val="center"/>
          </w:tcPr>
          <w:p w14:paraId="4D0D78B6">
            <w:pPr>
              <w:jc w:val="right"/>
            </w:pPr>
            <w:r>
              <w:rPr>
                <w:rFonts w:hint="eastAsia"/>
              </w:rPr>
              <w:t>-</w:t>
            </w:r>
          </w:p>
        </w:tc>
        <w:tc>
          <w:tcPr>
            <w:tcW w:w="1384" w:type="dxa"/>
            <w:vAlign w:val="center"/>
          </w:tcPr>
          <w:p w14:paraId="4251519A">
            <w:pPr>
              <w:jc w:val="right"/>
            </w:pPr>
            <w:r>
              <w:rPr>
                <w:rFonts w:hint="eastAsia"/>
              </w:rPr>
              <w:t>-</w:t>
            </w:r>
          </w:p>
        </w:tc>
        <w:tc>
          <w:tcPr>
            <w:tcW w:w="1384" w:type="dxa"/>
            <w:vAlign w:val="center"/>
          </w:tcPr>
          <w:p w14:paraId="25D794AD">
            <w:pPr>
              <w:jc w:val="right"/>
            </w:pPr>
            <w:r>
              <w:rPr>
                <w:rFonts w:hint="eastAsia"/>
              </w:rPr>
              <w:t>-</w:t>
            </w:r>
          </w:p>
        </w:tc>
        <w:tc>
          <w:tcPr>
            <w:tcW w:w="1384" w:type="dxa"/>
            <w:vAlign w:val="center"/>
          </w:tcPr>
          <w:p w14:paraId="6EB86336">
            <w:pPr>
              <w:jc w:val="right"/>
            </w:pPr>
            <w:r>
              <w:rPr>
                <w:rFonts w:hint="eastAsia"/>
              </w:rPr>
              <w:t>-</w:t>
            </w:r>
          </w:p>
        </w:tc>
      </w:tr>
      <w:tr w14:paraId="579A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211D2">
            <w:r>
              <w:rPr>
                <w:rFonts w:hint="eastAsia"/>
              </w:rPr>
              <w:t>存出保证金</w:t>
            </w:r>
          </w:p>
        </w:tc>
        <w:tc>
          <w:tcPr>
            <w:tcW w:w="1384" w:type="dxa"/>
            <w:vAlign w:val="center"/>
          </w:tcPr>
          <w:p w14:paraId="77E53E2C">
            <w:pPr>
              <w:jc w:val="right"/>
            </w:pPr>
            <w:r>
              <w:rPr>
                <w:rFonts w:hint="eastAsia"/>
              </w:rPr>
              <w:t>35,135.69</w:t>
            </w:r>
          </w:p>
        </w:tc>
        <w:tc>
          <w:tcPr>
            <w:tcW w:w="1384" w:type="dxa"/>
            <w:vAlign w:val="center"/>
          </w:tcPr>
          <w:p w14:paraId="0EA71029">
            <w:pPr>
              <w:jc w:val="right"/>
            </w:pPr>
            <w:r>
              <w:rPr>
                <w:rFonts w:hint="eastAsia"/>
              </w:rPr>
              <w:t>-</w:t>
            </w:r>
          </w:p>
        </w:tc>
        <w:tc>
          <w:tcPr>
            <w:tcW w:w="1384" w:type="dxa"/>
            <w:vAlign w:val="center"/>
          </w:tcPr>
          <w:p w14:paraId="29AA465B">
            <w:pPr>
              <w:jc w:val="right"/>
            </w:pPr>
            <w:r>
              <w:rPr>
                <w:rFonts w:hint="eastAsia"/>
              </w:rPr>
              <w:t>-</w:t>
            </w:r>
          </w:p>
        </w:tc>
        <w:tc>
          <w:tcPr>
            <w:tcW w:w="1384" w:type="dxa"/>
            <w:vAlign w:val="center"/>
          </w:tcPr>
          <w:p w14:paraId="63B68623">
            <w:pPr>
              <w:jc w:val="right"/>
            </w:pPr>
            <w:r>
              <w:rPr>
                <w:rFonts w:hint="eastAsia"/>
              </w:rPr>
              <w:t>-</w:t>
            </w:r>
          </w:p>
        </w:tc>
        <w:tc>
          <w:tcPr>
            <w:tcW w:w="1384" w:type="dxa"/>
            <w:vAlign w:val="center"/>
          </w:tcPr>
          <w:p w14:paraId="406D4EF0">
            <w:pPr>
              <w:jc w:val="right"/>
            </w:pPr>
            <w:r>
              <w:rPr>
                <w:rFonts w:hint="eastAsia"/>
              </w:rPr>
              <w:t>35,135.69</w:t>
            </w:r>
          </w:p>
        </w:tc>
      </w:tr>
      <w:tr w14:paraId="0ED0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8E0E1">
            <w:r>
              <w:rPr>
                <w:rFonts w:hint="eastAsia"/>
              </w:rPr>
              <w:t>交易性金融资产</w:t>
            </w:r>
          </w:p>
        </w:tc>
        <w:tc>
          <w:tcPr>
            <w:tcW w:w="1384" w:type="dxa"/>
            <w:vAlign w:val="center"/>
          </w:tcPr>
          <w:p w14:paraId="366FE159">
            <w:pPr>
              <w:jc w:val="right"/>
            </w:pPr>
            <w:r>
              <w:rPr>
                <w:rFonts w:hint="eastAsia"/>
              </w:rPr>
              <w:t>357,072,528.77</w:t>
            </w:r>
          </w:p>
        </w:tc>
        <w:tc>
          <w:tcPr>
            <w:tcW w:w="1384" w:type="dxa"/>
            <w:vAlign w:val="center"/>
          </w:tcPr>
          <w:p w14:paraId="13EAA57C">
            <w:pPr>
              <w:jc w:val="right"/>
            </w:pPr>
            <w:r>
              <w:rPr>
                <w:rFonts w:hint="eastAsia"/>
              </w:rPr>
              <w:t>2,850,531,391.45</w:t>
            </w:r>
          </w:p>
        </w:tc>
        <w:tc>
          <w:tcPr>
            <w:tcW w:w="1384" w:type="dxa"/>
            <w:vAlign w:val="center"/>
          </w:tcPr>
          <w:p w14:paraId="4964EE3D">
            <w:pPr>
              <w:jc w:val="right"/>
            </w:pPr>
            <w:r>
              <w:rPr>
                <w:rFonts w:hint="eastAsia"/>
              </w:rPr>
              <w:t>106,675,205.48</w:t>
            </w:r>
          </w:p>
        </w:tc>
        <w:tc>
          <w:tcPr>
            <w:tcW w:w="1384" w:type="dxa"/>
            <w:vAlign w:val="center"/>
          </w:tcPr>
          <w:p w14:paraId="48F3F963">
            <w:pPr>
              <w:jc w:val="right"/>
            </w:pPr>
            <w:r>
              <w:rPr>
                <w:rFonts w:hint="eastAsia"/>
              </w:rPr>
              <w:t>-</w:t>
            </w:r>
          </w:p>
        </w:tc>
        <w:tc>
          <w:tcPr>
            <w:tcW w:w="1384" w:type="dxa"/>
            <w:vAlign w:val="center"/>
          </w:tcPr>
          <w:p w14:paraId="3E69681E">
            <w:pPr>
              <w:jc w:val="right"/>
            </w:pPr>
            <w:r>
              <w:rPr>
                <w:rFonts w:hint="eastAsia"/>
              </w:rPr>
              <w:t>3,314,279,125.70</w:t>
            </w:r>
          </w:p>
        </w:tc>
      </w:tr>
      <w:tr w14:paraId="3A1C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39085">
            <w:r>
              <w:rPr>
                <w:rFonts w:hint="eastAsia"/>
              </w:rPr>
              <w:t>衍生金融资产</w:t>
            </w:r>
          </w:p>
        </w:tc>
        <w:tc>
          <w:tcPr>
            <w:tcW w:w="1384" w:type="dxa"/>
            <w:vAlign w:val="center"/>
          </w:tcPr>
          <w:p w14:paraId="0A135611">
            <w:pPr>
              <w:jc w:val="right"/>
            </w:pPr>
            <w:r>
              <w:rPr>
                <w:rFonts w:hint="eastAsia"/>
              </w:rPr>
              <w:t>-</w:t>
            </w:r>
          </w:p>
        </w:tc>
        <w:tc>
          <w:tcPr>
            <w:tcW w:w="1384" w:type="dxa"/>
            <w:vAlign w:val="center"/>
          </w:tcPr>
          <w:p w14:paraId="4DCE8D7B">
            <w:pPr>
              <w:jc w:val="right"/>
            </w:pPr>
            <w:r>
              <w:rPr>
                <w:rFonts w:hint="eastAsia"/>
              </w:rPr>
              <w:t>-</w:t>
            </w:r>
          </w:p>
        </w:tc>
        <w:tc>
          <w:tcPr>
            <w:tcW w:w="1384" w:type="dxa"/>
            <w:vAlign w:val="center"/>
          </w:tcPr>
          <w:p w14:paraId="2DBC47DB">
            <w:pPr>
              <w:jc w:val="right"/>
            </w:pPr>
            <w:r>
              <w:rPr>
                <w:rFonts w:hint="eastAsia"/>
              </w:rPr>
              <w:t>-</w:t>
            </w:r>
          </w:p>
        </w:tc>
        <w:tc>
          <w:tcPr>
            <w:tcW w:w="1384" w:type="dxa"/>
            <w:vAlign w:val="center"/>
          </w:tcPr>
          <w:p w14:paraId="190C1DB9">
            <w:pPr>
              <w:jc w:val="right"/>
            </w:pPr>
            <w:r>
              <w:rPr>
                <w:rFonts w:hint="eastAsia"/>
              </w:rPr>
              <w:t>-</w:t>
            </w:r>
          </w:p>
        </w:tc>
        <w:tc>
          <w:tcPr>
            <w:tcW w:w="1384" w:type="dxa"/>
            <w:vAlign w:val="center"/>
          </w:tcPr>
          <w:p w14:paraId="2A1FD962">
            <w:pPr>
              <w:jc w:val="right"/>
            </w:pPr>
            <w:r>
              <w:rPr>
                <w:rFonts w:hint="eastAsia"/>
              </w:rPr>
              <w:t>-</w:t>
            </w:r>
          </w:p>
        </w:tc>
      </w:tr>
      <w:tr w14:paraId="0561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890B1">
            <w:r>
              <w:rPr>
                <w:rFonts w:hint="eastAsia"/>
              </w:rPr>
              <w:t>买入返售金融资产</w:t>
            </w:r>
          </w:p>
        </w:tc>
        <w:tc>
          <w:tcPr>
            <w:tcW w:w="1384" w:type="dxa"/>
            <w:vAlign w:val="center"/>
          </w:tcPr>
          <w:p w14:paraId="671D9AF5">
            <w:pPr>
              <w:jc w:val="right"/>
            </w:pPr>
            <w:r>
              <w:rPr>
                <w:rFonts w:hint="eastAsia"/>
              </w:rPr>
              <w:t>-</w:t>
            </w:r>
          </w:p>
        </w:tc>
        <w:tc>
          <w:tcPr>
            <w:tcW w:w="1384" w:type="dxa"/>
            <w:vAlign w:val="center"/>
          </w:tcPr>
          <w:p w14:paraId="64C70EE5">
            <w:pPr>
              <w:jc w:val="right"/>
            </w:pPr>
            <w:r>
              <w:rPr>
                <w:rFonts w:hint="eastAsia"/>
              </w:rPr>
              <w:t>-</w:t>
            </w:r>
          </w:p>
        </w:tc>
        <w:tc>
          <w:tcPr>
            <w:tcW w:w="1384" w:type="dxa"/>
            <w:vAlign w:val="center"/>
          </w:tcPr>
          <w:p w14:paraId="39EE9F02">
            <w:pPr>
              <w:jc w:val="right"/>
            </w:pPr>
            <w:r>
              <w:rPr>
                <w:rFonts w:hint="eastAsia"/>
              </w:rPr>
              <w:t>-</w:t>
            </w:r>
          </w:p>
        </w:tc>
        <w:tc>
          <w:tcPr>
            <w:tcW w:w="1384" w:type="dxa"/>
            <w:vAlign w:val="center"/>
          </w:tcPr>
          <w:p w14:paraId="5E8B0342">
            <w:pPr>
              <w:jc w:val="right"/>
            </w:pPr>
            <w:r>
              <w:rPr>
                <w:rFonts w:hint="eastAsia"/>
              </w:rPr>
              <w:t>-</w:t>
            </w:r>
          </w:p>
        </w:tc>
        <w:tc>
          <w:tcPr>
            <w:tcW w:w="1384" w:type="dxa"/>
            <w:vAlign w:val="center"/>
          </w:tcPr>
          <w:p w14:paraId="69A0765E">
            <w:pPr>
              <w:jc w:val="right"/>
            </w:pPr>
            <w:r>
              <w:rPr>
                <w:rFonts w:hint="eastAsia"/>
              </w:rPr>
              <w:t>-</w:t>
            </w:r>
          </w:p>
        </w:tc>
      </w:tr>
      <w:tr w14:paraId="4A9C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DE513">
            <w:r>
              <w:rPr>
                <w:rFonts w:hint="eastAsia"/>
              </w:rPr>
              <w:t>债权投资</w:t>
            </w:r>
          </w:p>
        </w:tc>
        <w:tc>
          <w:tcPr>
            <w:tcW w:w="1384" w:type="dxa"/>
            <w:vAlign w:val="center"/>
          </w:tcPr>
          <w:p w14:paraId="7DF450B3">
            <w:pPr>
              <w:jc w:val="right"/>
            </w:pPr>
            <w:r>
              <w:rPr>
                <w:rFonts w:hint="eastAsia"/>
              </w:rPr>
              <w:t>-</w:t>
            </w:r>
          </w:p>
        </w:tc>
        <w:tc>
          <w:tcPr>
            <w:tcW w:w="1384" w:type="dxa"/>
            <w:vAlign w:val="center"/>
          </w:tcPr>
          <w:p w14:paraId="519776A9">
            <w:pPr>
              <w:jc w:val="right"/>
            </w:pPr>
            <w:r>
              <w:rPr>
                <w:rFonts w:hint="eastAsia"/>
              </w:rPr>
              <w:t>-</w:t>
            </w:r>
          </w:p>
        </w:tc>
        <w:tc>
          <w:tcPr>
            <w:tcW w:w="1384" w:type="dxa"/>
            <w:vAlign w:val="center"/>
          </w:tcPr>
          <w:p w14:paraId="45AC823C">
            <w:pPr>
              <w:jc w:val="right"/>
            </w:pPr>
            <w:r>
              <w:rPr>
                <w:rFonts w:hint="eastAsia"/>
              </w:rPr>
              <w:t>-</w:t>
            </w:r>
          </w:p>
        </w:tc>
        <w:tc>
          <w:tcPr>
            <w:tcW w:w="1384" w:type="dxa"/>
            <w:vAlign w:val="center"/>
          </w:tcPr>
          <w:p w14:paraId="47A1FE99">
            <w:pPr>
              <w:jc w:val="right"/>
            </w:pPr>
            <w:r>
              <w:rPr>
                <w:rFonts w:hint="eastAsia"/>
              </w:rPr>
              <w:t>-</w:t>
            </w:r>
          </w:p>
        </w:tc>
        <w:tc>
          <w:tcPr>
            <w:tcW w:w="1384" w:type="dxa"/>
            <w:vAlign w:val="center"/>
          </w:tcPr>
          <w:p w14:paraId="3204FAF5">
            <w:pPr>
              <w:jc w:val="right"/>
            </w:pPr>
            <w:r>
              <w:rPr>
                <w:rFonts w:hint="eastAsia"/>
              </w:rPr>
              <w:t>-</w:t>
            </w:r>
          </w:p>
        </w:tc>
      </w:tr>
      <w:tr w14:paraId="7BFA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A6B90">
            <w:r>
              <w:rPr>
                <w:rFonts w:hint="eastAsia"/>
              </w:rPr>
              <w:t>其他债权投资</w:t>
            </w:r>
          </w:p>
        </w:tc>
        <w:tc>
          <w:tcPr>
            <w:tcW w:w="1384" w:type="dxa"/>
            <w:vAlign w:val="center"/>
          </w:tcPr>
          <w:p w14:paraId="153D96AA">
            <w:pPr>
              <w:jc w:val="right"/>
            </w:pPr>
            <w:r>
              <w:rPr>
                <w:rFonts w:hint="eastAsia"/>
              </w:rPr>
              <w:t>-</w:t>
            </w:r>
          </w:p>
        </w:tc>
        <w:tc>
          <w:tcPr>
            <w:tcW w:w="1384" w:type="dxa"/>
            <w:vAlign w:val="center"/>
          </w:tcPr>
          <w:p w14:paraId="35AAE55F">
            <w:pPr>
              <w:jc w:val="right"/>
            </w:pPr>
            <w:r>
              <w:rPr>
                <w:rFonts w:hint="eastAsia"/>
              </w:rPr>
              <w:t>-</w:t>
            </w:r>
          </w:p>
        </w:tc>
        <w:tc>
          <w:tcPr>
            <w:tcW w:w="1384" w:type="dxa"/>
            <w:vAlign w:val="center"/>
          </w:tcPr>
          <w:p w14:paraId="3E4C0FD0">
            <w:pPr>
              <w:jc w:val="right"/>
            </w:pPr>
            <w:r>
              <w:rPr>
                <w:rFonts w:hint="eastAsia"/>
              </w:rPr>
              <w:t>-</w:t>
            </w:r>
          </w:p>
        </w:tc>
        <w:tc>
          <w:tcPr>
            <w:tcW w:w="1384" w:type="dxa"/>
            <w:vAlign w:val="center"/>
          </w:tcPr>
          <w:p w14:paraId="12DFF5AE">
            <w:pPr>
              <w:jc w:val="right"/>
            </w:pPr>
            <w:r>
              <w:rPr>
                <w:rFonts w:hint="eastAsia"/>
              </w:rPr>
              <w:t>-</w:t>
            </w:r>
          </w:p>
        </w:tc>
        <w:tc>
          <w:tcPr>
            <w:tcW w:w="1384" w:type="dxa"/>
            <w:vAlign w:val="center"/>
          </w:tcPr>
          <w:p w14:paraId="7836C566">
            <w:pPr>
              <w:jc w:val="right"/>
            </w:pPr>
            <w:r>
              <w:rPr>
                <w:rFonts w:hint="eastAsia"/>
              </w:rPr>
              <w:t>-</w:t>
            </w:r>
          </w:p>
        </w:tc>
      </w:tr>
      <w:tr w14:paraId="2D5C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1166F">
            <w:r>
              <w:rPr>
                <w:rFonts w:hint="eastAsia"/>
              </w:rPr>
              <w:t>其他权益工具投资</w:t>
            </w:r>
          </w:p>
        </w:tc>
        <w:tc>
          <w:tcPr>
            <w:tcW w:w="1384" w:type="dxa"/>
            <w:vAlign w:val="center"/>
          </w:tcPr>
          <w:p w14:paraId="5ED09C13">
            <w:pPr>
              <w:jc w:val="right"/>
            </w:pPr>
            <w:r>
              <w:rPr>
                <w:rFonts w:hint="eastAsia"/>
              </w:rPr>
              <w:t>-</w:t>
            </w:r>
          </w:p>
        </w:tc>
        <w:tc>
          <w:tcPr>
            <w:tcW w:w="1384" w:type="dxa"/>
            <w:vAlign w:val="center"/>
          </w:tcPr>
          <w:p w14:paraId="134D0D12">
            <w:pPr>
              <w:jc w:val="right"/>
            </w:pPr>
            <w:r>
              <w:rPr>
                <w:rFonts w:hint="eastAsia"/>
              </w:rPr>
              <w:t>-</w:t>
            </w:r>
          </w:p>
        </w:tc>
        <w:tc>
          <w:tcPr>
            <w:tcW w:w="1384" w:type="dxa"/>
            <w:vAlign w:val="center"/>
          </w:tcPr>
          <w:p w14:paraId="4E0A9FC7">
            <w:pPr>
              <w:jc w:val="right"/>
            </w:pPr>
            <w:r>
              <w:rPr>
                <w:rFonts w:hint="eastAsia"/>
              </w:rPr>
              <w:t>-</w:t>
            </w:r>
          </w:p>
        </w:tc>
        <w:tc>
          <w:tcPr>
            <w:tcW w:w="1384" w:type="dxa"/>
            <w:vAlign w:val="center"/>
          </w:tcPr>
          <w:p w14:paraId="381FE50F">
            <w:pPr>
              <w:jc w:val="right"/>
            </w:pPr>
            <w:r>
              <w:rPr>
                <w:rFonts w:hint="eastAsia"/>
              </w:rPr>
              <w:t>-</w:t>
            </w:r>
          </w:p>
        </w:tc>
        <w:tc>
          <w:tcPr>
            <w:tcW w:w="1384" w:type="dxa"/>
            <w:vAlign w:val="center"/>
          </w:tcPr>
          <w:p w14:paraId="0DABA773">
            <w:pPr>
              <w:jc w:val="right"/>
            </w:pPr>
            <w:r>
              <w:rPr>
                <w:rFonts w:hint="eastAsia"/>
              </w:rPr>
              <w:t>-</w:t>
            </w:r>
          </w:p>
        </w:tc>
      </w:tr>
      <w:tr w14:paraId="1129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627BD">
            <w:r>
              <w:rPr>
                <w:rFonts w:hint="eastAsia"/>
              </w:rPr>
              <w:t>应收清算款</w:t>
            </w:r>
          </w:p>
        </w:tc>
        <w:tc>
          <w:tcPr>
            <w:tcW w:w="1384" w:type="dxa"/>
            <w:vAlign w:val="center"/>
          </w:tcPr>
          <w:p w14:paraId="3D482963">
            <w:pPr>
              <w:jc w:val="right"/>
            </w:pPr>
            <w:r>
              <w:rPr>
                <w:rFonts w:hint="eastAsia"/>
              </w:rPr>
              <w:t>-</w:t>
            </w:r>
          </w:p>
        </w:tc>
        <w:tc>
          <w:tcPr>
            <w:tcW w:w="1384" w:type="dxa"/>
            <w:vAlign w:val="center"/>
          </w:tcPr>
          <w:p w14:paraId="16262DCA">
            <w:pPr>
              <w:jc w:val="right"/>
            </w:pPr>
            <w:r>
              <w:rPr>
                <w:rFonts w:hint="eastAsia"/>
              </w:rPr>
              <w:t>-</w:t>
            </w:r>
          </w:p>
        </w:tc>
        <w:tc>
          <w:tcPr>
            <w:tcW w:w="1384" w:type="dxa"/>
            <w:vAlign w:val="center"/>
          </w:tcPr>
          <w:p w14:paraId="7962AA76">
            <w:pPr>
              <w:jc w:val="right"/>
            </w:pPr>
            <w:r>
              <w:rPr>
                <w:rFonts w:hint="eastAsia"/>
              </w:rPr>
              <w:t>-</w:t>
            </w:r>
          </w:p>
        </w:tc>
        <w:tc>
          <w:tcPr>
            <w:tcW w:w="1384" w:type="dxa"/>
            <w:vAlign w:val="center"/>
          </w:tcPr>
          <w:p w14:paraId="5C9CEF6A">
            <w:pPr>
              <w:jc w:val="right"/>
            </w:pPr>
            <w:r>
              <w:rPr>
                <w:rFonts w:hint="eastAsia"/>
              </w:rPr>
              <w:t>-</w:t>
            </w:r>
          </w:p>
        </w:tc>
        <w:tc>
          <w:tcPr>
            <w:tcW w:w="1384" w:type="dxa"/>
            <w:vAlign w:val="center"/>
          </w:tcPr>
          <w:p w14:paraId="61503458">
            <w:pPr>
              <w:jc w:val="right"/>
            </w:pPr>
            <w:r>
              <w:rPr>
                <w:rFonts w:hint="eastAsia"/>
              </w:rPr>
              <w:t>-</w:t>
            </w:r>
          </w:p>
        </w:tc>
      </w:tr>
      <w:tr w14:paraId="10A4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A5205">
            <w:r>
              <w:rPr>
                <w:rFonts w:hint="eastAsia"/>
              </w:rPr>
              <w:t>应收股利</w:t>
            </w:r>
          </w:p>
        </w:tc>
        <w:tc>
          <w:tcPr>
            <w:tcW w:w="1384" w:type="dxa"/>
            <w:vAlign w:val="center"/>
          </w:tcPr>
          <w:p w14:paraId="4AF2180A">
            <w:pPr>
              <w:jc w:val="right"/>
            </w:pPr>
            <w:r>
              <w:rPr>
                <w:rFonts w:hint="eastAsia"/>
              </w:rPr>
              <w:t>-</w:t>
            </w:r>
          </w:p>
        </w:tc>
        <w:tc>
          <w:tcPr>
            <w:tcW w:w="1384" w:type="dxa"/>
            <w:vAlign w:val="center"/>
          </w:tcPr>
          <w:p w14:paraId="62ED2790">
            <w:pPr>
              <w:jc w:val="right"/>
            </w:pPr>
            <w:r>
              <w:rPr>
                <w:rFonts w:hint="eastAsia"/>
              </w:rPr>
              <w:t>-</w:t>
            </w:r>
          </w:p>
        </w:tc>
        <w:tc>
          <w:tcPr>
            <w:tcW w:w="1384" w:type="dxa"/>
            <w:vAlign w:val="center"/>
          </w:tcPr>
          <w:p w14:paraId="67649F0A">
            <w:pPr>
              <w:jc w:val="right"/>
            </w:pPr>
            <w:r>
              <w:rPr>
                <w:rFonts w:hint="eastAsia"/>
              </w:rPr>
              <w:t>-</w:t>
            </w:r>
          </w:p>
        </w:tc>
        <w:tc>
          <w:tcPr>
            <w:tcW w:w="1384" w:type="dxa"/>
            <w:vAlign w:val="center"/>
          </w:tcPr>
          <w:p w14:paraId="269D83C0">
            <w:pPr>
              <w:jc w:val="right"/>
            </w:pPr>
            <w:r>
              <w:rPr>
                <w:rFonts w:hint="eastAsia"/>
              </w:rPr>
              <w:t>-</w:t>
            </w:r>
          </w:p>
        </w:tc>
        <w:tc>
          <w:tcPr>
            <w:tcW w:w="1384" w:type="dxa"/>
            <w:vAlign w:val="center"/>
          </w:tcPr>
          <w:p w14:paraId="41283075">
            <w:pPr>
              <w:jc w:val="right"/>
            </w:pPr>
            <w:r>
              <w:rPr>
                <w:rFonts w:hint="eastAsia"/>
              </w:rPr>
              <w:t>-</w:t>
            </w:r>
          </w:p>
        </w:tc>
      </w:tr>
      <w:tr w14:paraId="6A70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BF693">
            <w:r>
              <w:rPr>
                <w:rFonts w:hint="eastAsia"/>
              </w:rPr>
              <w:t>应收申购款</w:t>
            </w:r>
          </w:p>
        </w:tc>
        <w:tc>
          <w:tcPr>
            <w:tcW w:w="1384" w:type="dxa"/>
            <w:vAlign w:val="center"/>
          </w:tcPr>
          <w:p w14:paraId="6304279B">
            <w:pPr>
              <w:jc w:val="right"/>
            </w:pPr>
            <w:r>
              <w:rPr>
                <w:rFonts w:hint="eastAsia"/>
              </w:rPr>
              <w:t>-</w:t>
            </w:r>
          </w:p>
        </w:tc>
        <w:tc>
          <w:tcPr>
            <w:tcW w:w="1384" w:type="dxa"/>
            <w:vAlign w:val="center"/>
          </w:tcPr>
          <w:p w14:paraId="011E7594">
            <w:pPr>
              <w:jc w:val="right"/>
            </w:pPr>
            <w:r>
              <w:rPr>
                <w:rFonts w:hint="eastAsia"/>
              </w:rPr>
              <w:t>-</w:t>
            </w:r>
          </w:p>
        </w:tc>
        <w:tc>
          <w:tcPr>
            <w:tcW w:w="1384" w:type="dxa"/>
            <w:vAlign w:val="center"/>
          </w:tcPr>
          <w:p w14:paraId="04F31E92">
            <w:pPr>
              <w:jc w:val="right"/>
            </w:pPr>
            <w:r>
              <w:rPr>
                <w:rFonts w:hint="eastAsia"/>
              </w:rPr>
              <w:t>-</w:t>
            </w:r>
          </w:p>
        </w:tc>
        <w:tc>
          <w:tcPr>
            <w:tcW w:w="1384" w:type="dxa"/>
            <w:vAlign w:val="center"/>
          </w:tcPr>
          <w:p w14:paraId="22B79C05">
            <w:pPr>
              <w:jc w:val="right"/>
            </w:pPr>
            <w:r>
              <w:rPr>
                <w:rFonts w:hint="eastAsia"/>
              </w:rPr>
              <w:t>-</w:t>
            </w:r>
          </w:p>
        </w:tc>
        <w:tc>
          <w:tcPr>
            <w:tcW w:w="1384" w:type="dxa"/>
            <w:vAlign w:val="center"/>
          </w:tcPr>
          <w:p w14:paraId="54FC2CB0">
            <w:pPr>
              <w:jc w:val="right"/>
            </w:pPr>
            <w:r>
              <w:rPr>
                <w:rFonts w:hint="eastAsia"/>
              </w:rPr>
              <w:t>-</w:t>
            </w:r>
          </w:p>
        </w:tc>
      </w:tr>
      <w:tr w14:paraId="3F96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347385">
            <w:r>
              <w:rPr>
                <w:rFonts w:hint="eastAsia"/>
              </w:rPr>
              <w:t>递延所得税资产</w:t>
            </w:r>
          </w:p>
        </w:tc>
        <w:tc>
          <w:tcPr>
            <w:tcW w:w="1384" w:type="dxa"/>
            <w:vAlign w:val="center"/>
          </w:tcPr>
          <w:p w14:paraId="5F4F765C">
            <w:pPr>
              <w:jc w:val="right"/>
            </w:pPr>
            <w:r>
              <w:rPr>
                <w:rFonts w:hint="eastAsia"/>
              </w:rPr>
              <w:t>-</w:t>
            </w:r>
          </w:p>
        </w:tc>
        <w:tc>
          <w:tcPr>
            <w:tcW w:w="1384" w:type="dxa"/>
            <w:vAlign w:val="center"/>
          </w:tcPr>
          <w:p w14:paraId="5FB6AE47">
            <w:pPr>
              <w:jc w:val="right"/>
            </w:pPr>
            <w:r>
              <w:rPr>
                <w:rFonts w:hint="eastAsia"/>
              </w:rPr>
              <w:t>-</w:t>
            </w:r>
          </w:p>
        </w:tc>
        <w:tc>
          <w:tcPr>
            <w:tcW w:w="1384" w:type="dxa"/>
            <w:vAlign w:val="center"/>
          </w:tcPr>
          <w:p w14:paraId="771FC7D3">
            <w:pPr>
              <w:jc w:val="right"/>
            </w:pPr>
            <w:r>
              <w:rPr>
                <w:rFonts w:hint="eastAsia"/>
              </w:rPr>
              <w:t>-</w:t>
            </w:r>
          </w:p>
        </w:tc>
        <w:tc>
          <w:tcPr>
            <w:tcW w:w="1384" w:type="dxa"/>
            <w:vAlign w:val="center"/>
          </w:tcPr>
          <w:p w14:paraId="5A448E09">
            <w:pPr>
              <w:jc w:val="right"/>
            </w:pPr>
            <w:r>
              <w:rPr>
                <w:rFonts w:hint="eastAsia"/>
              </w:rPr>
              <w:t>-</w:t>
            </w:r>
          </w:p>
        </w:tc>
        <w:tc>
          <w:tcPr>
            <w:tcW w:w="1384" w:type="dxa"/>
            <w:vAlign w:val="center"/>
          </w:tcPr>
          <w:p w14:paraId="47EEC886">
            <w:pPr>
              <w:jc w:val="right"/>
            </w:pPr>
            <w:r>
              <w:rPr>
                <w:rFonts w:hint="eastAsia"/>
              </w:rPr>
              <w:t>-</w:t>
            </w:r>
          </w:p>
        </w:tc>
      </w:tr>
      <w:tr w14:paraId="3A39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6243D">
            <w:r>
              <w:rPr>
                <w:rFonts w:hint="eastAsia"/>
              </w:rPr>
              <w:t>其他资产</w:t>
            </w:r>
          </w:p>
        </w:tc>
        <w:tc>
          <w:tcPr>
            <w:tcW w:w="1384" w:type="dxa"/>
            <w:vAlign w:val="center"/>
          </w:tcPr>
          <w:p w14:paraId="0EE85031">
            <w:pPr>
              <w:jc w:val="right"/>
            </w:pPr>
            <w:r>
              <w:rPr>
                <w:rFonts w:hint="eastAsia"/>
              </w:rPr>
              <w:t>-</w:t>
            </w:r>
          </w:p>
        </w:tc>
        <w:tc>
          <w:tcPr>
            <w:tcW w:w="1384" w:type="dxa"/>
            <w:vAlign w:val="center"/>
          </w:tcPr>
          <w:p w14:paraId="444F8240">
            <w:pPr>
              <w:jc w:val="right"/>
            </w:pPr>
            <w:r>
              <w:rPr>
                <w:rFonts w:hint="eastAsia"/>
              </w:rPr>
              <w:t>-</w:t>
            </w:r>
          </w:p>
        </w:tc>
        <w:tc>
          <w:tcPr>
            <w:tcW w:w="1384" w:type="dxa"/>
            <w:vAlign w:val="center"/>
          </w:tcPr>
          <w:p w14:paraId="709843B4">
            <w:pPr>
              <w:jc w:val="right"/>
            </w:pPr>
            <w:r>
              <w:rPr>
                <w:rFonts w:hint="eastAsia"/>
              </w:rPr>
              <w:t>-</w:t>
            </w:r>
          </w:p>
        </w:tc>
        <w:tc>
          <w:tcPr>
            <w:tcW w:w="1384" w:type="dxa"/>
            <w:vAlign w:val="center"/>
          </w:tcPr>
          <w:p w14:paraId="072E68A4">
            <w:pPr>
              <w:jc w:val="right"/>
            </w:pPr>
            <w:r>
              <w:rPr>
                <w:rFonts w:hint="eastAsia"/>
              </w:rPr>
              <w:t>-</w:t>
            </w:r>
          </w:p>
        </w:tc>
        <w:tc>
          <w:tcPr>
            <w:tcW w:w="1384" w:type="dxa"/>
            <w:vAlign w:val="center"/>
          </w:tcPr>
          <w:p w14:paraId="2D97F563">
            <w:pPr>
              <w:jc w:val="right"/>
            </w:pPr>
            <w:r>
              <w:rPr>
                <w:rFonts w:hint="eastAsia"/>
              </w:rPr>
              <w:t>-</w:t>
            </w:r>
          </w:p>
        </w:tc>
      </w:tr>
      <w:tr w14:paraId="0F66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70C41">
            <w:r>
              <w:rPr>
                <w:rFonts w:hint="eastAsia"/>
              </w:rPr>
              <w:t>资产总计</w:t>
            </w:r>
          </w:p>
        </w:tc>
        <w:tc>
          <w:tcPr>
            <w:tcW w:w="1384" w:type="dxa"/>
            <w:vAlign w:val="center"/>
          </w:tcPr>
          <w:p w14:paraId="7BDD6641">
            <w:pPr>
              <w:jc w:val="right"/>
            </w:pPr>
            <w:r>
              <w:rPr>
                <w:rFonts w:hint="eastAsia"/>
              </w:rPr>
              <w:t>357,530,376.68</w:t>
            </w:r>
          </w:p>
        </w:tc>
        <w:tc>
          <w:tcPr>
            <w:tcW w:w="1384" w:type="dxa"/>
            <w:vAlign w:val="center"/>
          </w:tcPr>
          <w:p w14:paraId="18BE0E32">
            <w:pPr>
              <w:jc w:val="right"/>
            </w:pPr>
            <w:r>
              <w:rPr>
                <w:rFonts w:hint="eastAsia"/>
              </w:rPr>
              <w:t>2,850,531,391.45</w:t>
            </w:r>
          </w:p>
        </w:tc>
        <w:tc>
          <w:tcPr>
            <w:tcW w:w="1384" w:type="dxa"/>
            <w:vAlign w:val="center"/>
          </w:tcPr>
          <w:p w14:paraId="4CBE7826">
            <w:pPr>
              <w:jc w:val="right"/>
            </w:pPr>
            <w:r>
              <w:rPr>
                <w:rFonts w:hint="eastAsia"/>
              </w:rPr>
              <w:t>106,675,205.48</w:t>
            </w:r>
          </w:p>
        </w:tc>
        <w:tc>
          <w:tcPr>
            <w:tcW w:w="1384" w:type="dxa"/>
            <w:vAlign w:val="center"/>
          </w:tcPr>
          <w:p w14:paraId="424EC55A">
            <w:pPr>
              <w:jc w:val="right"/>
            </w:pPr>
            <w:r>
              <w:rPr>
                <w:rFonts w:hint="eastAsia"/>
              </w:rPr>
              <w:t>-</w:t>
            </w:r>
          </w:p>
        </w:tc>
        <w:tc>
          <w:tcPr>
            <w:tcW w:w="1384" w:type="dxa"/>
            <w:vAlign w:val="center"/>
          </w:tcPr>
          <w:p w14:paraId="162A4C07">
            <w:pPr>
              <w:jc w:val="right"/>
            </w:pPr>
            <w:r>
              <w:rPr>
                <w:rFonts w:hint="eastAsia"/>
              </w:rPr>
              <w:t>3,314,736,973.61</w:t>
            </w:r>
          </w:p>
        </w:tc>
      </w:tr>
      <w:tr w14:paraId="61C1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547F8">
            <w:r>
              <w:rPr>
                <w:rFonts w:hint="eastAsia"/>
              </w:rPr>
              <w:t>负债</w:t>
            </w:r>
          </w:p>
        </w:tc>
        <w:tc>
          <w:tcPr>
            <w:tcW w:w="1384" w:type="dxa"/>
            <w:vAlign w:val="center"/>
          </w:tcPr>
          <w:p w14:paraId="06ABA574"/>
        </w:tc>
        <w:tc>
          <w:tcPr>
            <w:tcW w:w="1384" w:type="dxa"/>
            <w:vAlign w:val="center"/>
          </w:tcPr>
          <w:p w14:paraId="2651674D"/>
        </w:tc>
        <w:tc>
          <w:tcPr>
            <w:tcW w:w="1384" w:type="dxa"/>
            <w:vAlign w:val="center"/>
          </w:tcPr>
          <w:p w14:paraId="691FB18A"/>
        </w:tc>
        <w:tc>
          <w:tcPr>
            <w:tcW w:w="1384" w:type="dxa"/>
            <w:vAlign w:val="center"/>
          </w:tcPr>
          <w:p w14:paraId="39414ECA"/>
        </w:tc>
        <w:tc>
          <w:tcPr>
            <w:tcW w:w="1384" w:type="dxa"/>
            <w:vAlign w:val="center"/>
          </w:tcPr>
          <w:p w14:paraId="3B1E2057"/>
        </w:tc>
      </w:tr>
      <w:tr w14:paraId="2850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7F332">
            <w:r>
              <w:rPr>
                <w:rFonts w:hint="eastAsia"/>
              </w:rPr>
              <w:t>短期借款</w:t>
            </w:r>
          </w:p>
        </w:tc>
        <w:tc>
          <w:tcPr>
            <w:tcW w:w="1384" w:type="dxa"/>
            <w:vAlign w:val="center"/>
          </w:tcPr>
          <w:p w14:paraId="2D339903">
            <w:pPr>
              <w:jc w:val="right"/>
            </w:pPr>
            <w:r>
              <w:rPr>
                <w:rFonts w:hint="eastAsia"/>
              </w:rPr>
              <w:t>-</w:t>
            </w:r>
          </w:p>
        </w:tc>
        <w:tc>
          <w:tcPr>
            <w:tcW w:w="1384" w:type="dxa"/>
            <w:vAlign w:val="center"/>
          </w:tcPr>
          <w:p w14:paraId="5228B5EE">
            <w:pPr>
              <w:jc w:val="right"/>
            </w:pPr>
            <w:r>
              <w:rPr>
                <w:rFonts w:hint="eastAsia"/>
              </w:rPr>
              <w:t>-</w:t>
            </w:r>
          </w:p>
        </w:tc>
        <w:tc>
          <w:tcPr>
            <w:tcW w:w="1384" w:type="dxa"/>
            <w:vAlign w:val="center"/>
          </w:tcPr>
          <w:p w14:paraId="5741A97E">
            <w:pPr>
              <w:jc w:val="right"/>
            </w:pPr>
            <w:r>
              <w:rPr>
                <w:rFonts w:hint="eastAsia"/>
              </w:rPr>
              <w:t>-</w:t>
            </w:r>
          </w:p>
        </w:tc>
        <w:tc>
          <w:tcPr>
            <w:tcW w:w="1384" w:type="dxa"/>
            <w:vAlign w:val="center"/>
          </w:tcPr>
          <w:p w14:paraId="660A7636">
            <w:pPr>
              <w:jc w:val="right"/>
            </w:pPr>
            <w:r>
              <w:rPr>
                <w:rFonts w:hint="eastAsia"/>
              </w:rPr>
              <w:t>-</w:t>
            </w:r>
          </w:p>
        </w:tc>
        <w:tc>
          <w:tcPr>
            <w:tcW w:w="1384" w:type="dxa"/>
            <w:vAlign w:val="center"/>
          </w:tcPr>
          <w:p w14:paraId="6B48761D">
            <w:pPr>
              <w:jc w:val="right"/>
            </w:pPr>
            <w:r>
              <w:rPr>
                <w:rFonts w:hint="eastAsia"/>
              </w:rPr>
              <w:t>-</w:t>
            </w:r>
          </w:p>
        </w:tc>
      </w:tr>
      <w:tr w14:paraId="5826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66BE2">
            <w:r>
              <w:rPr>
                <w:rFonts w:hint="eastAsia"/>
              </w:rPr>
              <w:t>交易性金融负债</w:t>
            </w:r>
          </w:p>
        </w:tc>
        <w:tc>
          <w:tcPr>
            <w:tcW w:w="1384" w:type="dxa"/>
            <w:vAlign w:val="center"/>
          </w:tcPr>
          <w:p w14:paraId="7210BED4">
            <w:pPr>
              <w:jc w:val="right"/>
            </w:pPr>
            <w:r>
              <w:rPr>
                <w:rFonts w:hint="eastAsia"/>
              </w:rPr>
              <w:t>-</w:t>
            </w:r>
          </w:p>
        </w:tc>
        <w:tc>
          <w:tcPr>
            <w:tcW w:w="1384" w:type="dxa"/>
            <w:vAlign w:val="center"/>
          </w:tcPr>
          <w:p w14:paraId="5ED51756">
            <w:pPr>
              <w:jc w:val="right"/>
            </w:pPr>
            <w:r>
              <w:rPr>
                <w:rFonts w:hint="eastAsia"/>
              </w:rPr>
              <w:t>-</w:t>
            </w:r>
          </w:p>
        </w:tc>
        <w:tc>
          <w:tcPr>
            <w:tcW w:w="1384" w:type="dxa"/>
            <w:vAlign w:val="center"/>
          </w:tcPr>
          <w:p w14:paraId="091EE5BE">
            <w:pPr>
              <w:jc w:val="right"/>
            </w:pPr>
            <w:r>
              <w:rPr>
                <w:rFonts w:hint="eastAsia"/>
              </w:rPr>
              <w:t>-</w:t>
            </w:r>
          </w:p>
        </w:tc>
        <w:tc>
          <w:tcPr>
            <w:tcW w:w="1384" w:type="dxa"/>
            <w:vAlign w:val="center"/>
          </w:tcPr>
          <w:p w14:paraId="7E5CBFEB">
            <w:pPr>
              <w:jc w:val="right"/>
            </w:pPr>
            <w:r>
              <w:rPr>
                <w:rFonts w:hint="eastAsia"/>
              </w:rPr>
              <w:t>-</w:t>
            </w:r>
          </w:p>
        </w:tc>
        <w:tc>
          <w:tcPr>
            <w:tcW w:w="1384" w:type="dxa"/>
            <w:vAlign w:val="center"/>
          </w:tcPr>
          <w:p w14:paraId="69180085">
            <w:pPr>
              <w:jc w:val="right"/>
            </w:pPr>
            <w:r>
              <w:rPr>
                <w:rFonts w:hint="eastAsia"/>
              </w:rPr>
              <w:t>-</w:t>
            </w:r>
          </w:p>
        </w:tc>
      </w:tr>
      <w:tr w14:paraId="00012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60A97">
            <w:r>
              <w:rPr>
                <w:rFonts w:hint="eastAsia"/>
              </w:rPr>
              <w:t>衍生金融负债</w:t>
            </w:r>
          </w:p>
        </w:tc>
        <w:tc>
          <w:tcPr>
            <w:tcW w:w="1384" w:type="dxa"/>
            <w:vAlign w:val="center"/>
          </w:tcPr>
          <w:p w14:paraId="631C619A">
            <w:pPr>
              <w:jc w:val="right"/>
            </w:pPr>
            <w:r>
              <w:rPr>
                <w:rFonts w:hint="eastAsia"/>
              </w:rPr>
              <w:t>-</w:t>
            </w:r>
          </w:p>
        </w:tc>
        <w:tc>
          <w:tcPr>
            <w:tcW w:w="1384" w:type="dxa"/>
            <w:vAlign w:val="center"/>
          </w:tcPr>
          <w:p w14:paraId="4282195C">
            <w:pPr>
              <w:jc w:val="right"/>
            </w:pPr>
            <w:r>
              <w:rPr>
                <w:rFonts w:hint="eastAsia"/>
              </w:rPr>
              <w:t>-</w:t>
            </w:r>
          </w:p>
        </w:tc>
        <w:tc>
          <w:tcPr>
            <w:tcW w:w="1384" w:type="dxa"/>
            <w:vAlign w:val="center"/>
          </w:tcPr>
          <w:p w14:paraId="1E6580E6">
            <w:pPr>
              <w:jc w:val="right"/>
            </w:pPr>
            <w:r>
              <w:rPr>
                <w:rFonts w:hint="eastAsia"/>
              </w:rPr>
              <w:t>-</w:t>
            </w:r>
          </w:p>
        </w:tc>
        <w:tc>
          <w:tcPr>
            <w:tcW w:w="1384" w:type="dxa"/>
            <w:vAlign w:val="center"/>
          </w:tcPr>
          <w:p w14:paraId="039C17C8">
            <w:pPr>
              <w:jc w:val="right"/>
            </w:pPr>
            <w:r>
              <w:rPr>
                <w:rFonts w:hint="eastAsia"/>
              </w:rPr>
              <w:t>-</w:t>
            </w:r>
          </w:p>
        </w:tc>
        <w:tc>
          <w:tcPr>
            <w:tcW w:w="1384" w:type="dxa"/>
            <w:vAlign w:val="center"/>
          </w:tcPr>
          <w:p w14:paraId="456C52D6">
            <w:pPr>
              <w:jc w:val="right"/>
            </w:pPr>
            <w:r>
              <w:rPr>
                <w:rFonts w:hint="eastAsia"/>
              </w:rPr>
              <w:t>-</w:t>
            </w:r>
          </w:p>
        </w:tc>
      </w:tr>
      <w:tr w14:paraId="746B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3B65F">
            <w:r>
              <w:rPr>
                <w:rFonts w:hint="eastAsia"/>
              </w:rPr>
              <w:t>卖出回购金融资产款</w:t>
            </w:r>
          </w:p>
        </w:tc>
        <w:tc>
          <w:tcPr>
            <w:tcW w:w="1384" w:type="dxa"/>
            <w:vAlign w:val="center"/>
          </w:tcPr>
          <w:p w14:paraId="51B820AE">
            <w:pPr>
              <w:jc w:val="right"/>
            </w:pPr>
            <w:r>
              <w:rPr>
                <w:rFonts w:hint="eastAsia"/>
              </w:rPr>
              <w:t>435,131,124.17</w:t>
            </w:r>
          </w:p>
        </w:tc>
        <w:tc>
          <w:tcPr>
            <w:tcW w:w="1384" w:type="dxa"/>
            <w:vAlign w:val="center"/>
          </w:tcPr>
          <w:p w14:paraId="206E1AC9">
            <w:pPr>
              <w:jc w:val="right"/>
            </w:pPr>
            <w:r>
              <w:rPr>
                <w:rFonts w:hint="eastAsia"/>
              </w:rPr>
              <w:t>-</w:t>
            </w:r>
          </w:p>
        </w:tc>
        <w:tc>
          <w:tcPr>
            <w:tcW w:w="1384" w:type="dxa"/>
            <w:vAlign w:val="center"/>
          </w:tcPr>
          <w:p w14:paraId="7D250583">
            <w:pPr>
              <w:jc w:val="right"/>
            </w:pPr>
            <w:r>
              <w:rPr>
                <w:rFonts w:hint="eastAsia"/>
              </w:rPr>
              <w:t>-</w:t>
            </w:r>
          </w:p>
        </w:tc>
        <w:tc>
          <w:tcPr>
            <w:tcW w:w="1384" w:type="dxa"/>
            <w:vAlign w:val="center"/>
          </w:tcPr>
          <w:p w14:paraId="62C0D2DD">
            <w:pPr>
              <w:jc w:val="right"/>
            </w:pPr>
            <w:r>
              <w:rPr>
                <w:rFonts w:hint="eastAsia"/>
              </w:rPr>
              <w:t>-</w:t>
            </w:r>
          </w:p>
        </w:tc>
        <w:tc>
          <w:tcPr>
            <w:tcW w:w="1384" w:type="dxa"/>
            <w:vAlign w:val="center"/>
          </w:tcPr>
          <w:p w14:paraId="051EF019">
            <w:pPr>
              <w:jc w:val="right"/>
            </w:pPr>
            <w:r>
              <w:rPr>
                <w:rFonts w:hint="eastAsia"/>
              </w:rPr>
              <w:t>435,131,124.17</w:t>
            </w:r>
          </w:p>
        </w:tc>
      </w:tr>
      <w:tr w14:paraId="2579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F4215">
            <w:r>
              <w:rPr>
                <w:rFonts w:hint="eastAsia"/>
              </w:rPr>
              <w:t>应付清算款</w:t>
            </w:r>
          </w:p>
        </w:tc>
        <w:tc>
          <w:tcPr>
            <w:tcW w:w="1384" w:type="dxa"/>
            <w:vAlign w:val="center"/>
          </w:tcPr>
          <w:p w14:paraId="13EF2358">
            <w:pPr>
              <w:jc w:val="right"/>
            </w:pPr>
            <w:r>
              <w:rPr>
                <w:rFonts w:hint="eastAsia"/>
              </w:rPr>
              <w:t>-</w:t>
            </w:r>
          </w:p>
        </w:tc>
        <w:tc>
          <w:tcPr>
            <w:tcW w:w="1384" w:type="dxa"/>
            <w:vAlign w:val="center"/>
          </w:tcPr>
          <w:p w14:paraId="2FB3CD50">
            <w:pPr>
              <w:jc w:val="right"/>
            </w:pPr>
            <w:r>
              <w:rPr>
                <w:rFonts w:hint="eastAsia"/>
              </w:rPr>
              <w:t>-</w:t>
            </w:r>
          </w:p>
        </w:tc>
        <w:tc>
          <w:tcPr>
            <w:tcW w:w="1384" w:type="dxa"/>
            <w:vAlign w:val="center"/>
          </w:tcPr>
          <w:p w14:paraId="71296CBF">
            <w:pPr>
              <w:jc w:val="right"/>
            </w:pPr>
            <w:r>
              <w:rPr>
                <w:rFonts w:hint="eastAsia"/>
              </w:rPr>
              <w:t>-</w:t>
            </w:r>
          </w:p>
        </w:tc>
        <w:tc>
          <w:tcPr>
            <w:tcW w:w="1384" w:type="dxa"/>
            <w:vAlign w:val="center"/>
          </w:tcPr>
          <w:p w14:paraId="26055EF2">
            <w:pPr>
              <w:jc w:val="right"/>
            </w:pPr>
            <w:r>
              <w:rPr>
                <w:rFonts w:hint="eastAsia"/>
              </w:rPr>
              <w:t>-</w:t>
            </w:r>
          </w:p>
        </w:tc>
        <w:tc>
          <w:tcPr>
            <w:tcW w:w="1384" w:type="dxa"/>
            <w:vAlign w:val="center"/>
          </w:tcPr>
          <w:p w14:paraId="7D7751F2">
            <w:pPr>
              <w:jc w:val="right"/>
            </w:pPr>
            <w:r>
              <w:rPr>
                <w:rFonts w:hint="eastAsia"/>
              </w:rPr>
              <w:t>-</w:t>
            </w:r>
          </w:p>
        </w:tc>
      </w:tr>
      <w:tr w14:paraId="6F83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4B136">
            <w:r>
              <w:rPr>
                <w:rFonts w:hint="eastAsia"/>
              </w:rPr>
              <w:t>应付赎回款</w:t>
            </w:r>
          </w:p>
        </w:tc>
        <w:tc>
          <w:tcPr>
            <w:tcW w:w="1384" w:type="dxa"/>
            <w:vAlign w:val="center"/>
          </w:tcPr>
          <w:p w14:paraId="334F8A1B">
            <w:pPr>
              <w:jc w:val="right"/>
            </w:pPr>
            <w:r>
              <w:rPr>
                <w:rFonts w:hint="eastAsia"/>
              </w:rPr>
              <w:t>-</w:t>
            </w:r>
          </w:p>
        </w:tc>
        <w:tc>
          <w:tcPr>
            <w:tcW w:w="1384" w:type="dxa"/>
            <w:vAlign w:val="center"/>
          </w:tcPr>
          <w:p w14:paraId="13057118">
            <w:pPr>
              <w:jc w:val="right"/>
            </w:pPr>
            <w:r>
              <w:rPr>
                <w:rFonts w:hint="eastAsia"/>
              </w:rPr>
              <w:t>-</w:t>
            </w:r>
          </w:p>
        </w:tc>
        <w:tc>
          <w:tcPr>
            <w:tcW w:w="1384" w:type="dxa"/>
            <w:vAlign w:val="center"/>
          </w:tcPr>
          <w:p w14:paraId="38B52357">
            <w:pPr>
              <w:jc w:val="right"/>
            </w:pPr>
            <w:r>
              <w:rPr>
                <w:rFonts w:hint="eastAsia"/>
              </w:rPr>
              <w:t>-</w:t>
            </w:r>
          </w:p>
        </w:tc>
        <w:tc>
          <w:tcPr>
            <w:tcW w:w="1384" w:type="dxa"/>
            <w:vAlign w:val="center"/>
          </w:tcPr>
          <w:p w14:paraId="0A53686A">
            <w:pPr>
              <w:jc w:val="right"/>
            </w:pPr>
            <w:r>
              <w:rPr>
                <w:rFonts w:hint="eastAsia"/>
              </w:rPr>
              <w:t>-</w:t>
            </w:r>
          </w:p>
        </w:tc>
        <w:tc>
          <w:tcPr>
            <w:tcW w:w="1384" w:type="dxa"/>
            <w:vAlign w:val="center"/>
          </w:tcPr>
          <w:p w14:paraId="7E765812">
            <w:pPr>
              <w:jc w:val="right"/>
            </w:pPr>
            <w:r>
              <w:rPr>
                <w:rFonts w:hint="eastAsia"/>
              </w:rPr>
              <w:t>-</w:t>
            </w:r>
          </w:p>
        </w:tc>
      </w:tr>
      <w:tr w14:paraId="0EED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97C5F">
            <w:r>
              <w:rPr>
                <w:rFonts w:hint="eastAsia"/>
              </w:rPr>
              <w:t>应付管理人报酬</w:t>
            </w:r>
          </w:p>
        </w:tc>
        <w:tc>
          <w:tcPr>
            <w:tcW w:w="1384" w:type="dxa"/>
            <w:vAlign w:val="center"/>
          </w:tcPr>
          <w:p w14:paraId="149DFA53">
            <w:pPr>
              <w:jc w:val="right"/>
            </w:pPr>
            <w:r>
              <w:rPr>
                <w:rFonts w:hint="eastAsia"/>
              </w:rPr>
              <w:t>-</w:t>
            </w:r>
          </w:p>
        </w:tc>
        <w:tc>
          <w:tcPr>
            <w:tcW w:w="1384" w:type="dxa"/>
            <w:vAlign w:val="center"/>
          </w:tcPr>
          <w:p w14:paraId="3B588A31">
            <w:pPr>
              <w:jc w:val="right"/>
            </w:pPr>
            <w:r>
              <w:rPr>
                <w:rFonts w:hint="eastAsia"/>
              </w:rPr>
              <w:t>-</w:t>
            </w:r>
          </w:p>
        </w:tc>
        <w:tc>
          <w:tcPr>
            <w:tcW w:w="1384" w:type="dxa"/>
            <w:vAlign w:val="center"/>
          </w:tcPr>
          <w:p w14:paraId="2B7FAFFF">
            <w:pPr>
              <w:jc w:val="right"/>
            </w:pPr>
            <w:r>
              <w:rPr>
                <w:rFonts w:hint="eastAsia"/>
              </w:rPr>
              <w:t>-</w:t>
            </w:r>
          </w:p>
        </w:tc>
        <w:tc>
          <w:tcPr>
            <w:tcW w:w="1384" w:type="dxa"/>
            <w:vAlign w:val="center"/>
          </w:tcPr>
          <w:p w14:paraId="6FD06825">
            <w:pPr>
              <w:jc w:val="right"/>
            </w:pPr>
            <w:r>
              <w:rPr>
                <w:rFonts w:hint="eastAsia"/>
              </w:rPr>
              <w:t>728,514.35</w:t>
            </w:r>
          </w:p>
        </w:tc>
        <w:tc>
          <w:tcPr>
            <w:tcW w:w="1384" w:type="dxa"/>
            <w:vAlign w:val="center"/>
          </w:tcPr>
          <w:p w14:paraId="420A077F">
            <w:pPr>
              <w:jc w:val="right"/>
            </w:pPr>
            <w:r>
              <w:rPr>
                <w:rFonts w:hint="eastAsia"/>
              </w:rPr>
              <w:t>728,514.35</w:t>
            </w:r>
          </w:p>
        </w:tc>
      </w:tr>
      <w:tr w14:paraId="09E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27E48">
            <w:r>
              <w:rPr>
                <w:rFonts w:hint="eastAsia"/>
              </w:rPr>
              <w:t>应付托管费</w:t>
            </w:r>
          </w:p>
        </w:tc>
        <w:tc>
          <w:tcPr>
            <w:tcW w:w="1384" w:type="dxa"/>
            <w:vAlign w:val="center"/>
          </w:tcPr>
          <w:p w14:paraId="215E5EED">
            <w:pPr>
              <w:jc w:val="right"/>
            </w:pPr>
            <w:r>
              <w:rPr>
                <w:rFonts w:hint="eastAsia"/>
              </w:rPr>
              <w:t>-</w:t>
            </w:r>
          </w:p>
        </w:tc>
        <w:tc>
          <w:tcPr>
            <w:tcW w:w="1384" w:type="dxa"/>
            <w:vAlign w:val="center"/>
          </w:tcPr>
          <w:p w14:paraId="62A5584A">
            <w:pPr>
              <w:jc w:val="right"/>
            </w:pPr>
            <w:r>
              <w:rPr>
                <w:rFonts w:hint="eastAsia"/>
              </w:rPr>
              <w:t>-</w:t>
            </w:r>
          </w:p>
        </w:tc>
        <w:tc>
          <w:tcPr>
            <w:tcW w:w="1384" w:type="dxa"/>
            <w:vAlign w:val="center"/>
          </w:tcPr>
          <w:p w14:paraId="6B9A7E1C">
            <w:pPr>
              <w:jc w:val="right"/>
            </w:pPr>
            <w:r>
              <w:rPr>
                <w:rFonts w:hint="eastAsia"/>
              </w:rPr>
              <w:t>-</w:t>
            </w:r>
          </w:p>
        </w:tc>
        <w:tc>
          <w:tcPr>
            <w:tcW w:w="1384" w:type="dxa"/>
            <w:vAlign w:val="center"/>
          </w:tcPr>
          <w:p w14:paraId="513BC2F6">
            <w:pPr>
              <w:jc w:val="right"/>
            </w:pPr>
            <w:r>
              <w:rPr>
                <w:rFonts w:hint="eastAsia"/>
              </w:rPr>
              <w:t>242,838.14</w:t>
            </w:r>
          </w:p>
        </w:tc>
        <w:tc>
          <w:tcPr>
            <w:tcW w:w="1384" w:type="dxa"/>
            <w:vAlign w:val="center"/>
          </w:tcPr>
          <w:p w14:paraId="134B5F2E">
            <w:pPr>
              <w:jc w:val="right"/>
            </w:pPr>
            <w:r>
              <w:rPr>
                <w:rFonts w:hint="eastAsia"/>
              </w:rPr>
              <w:t>242,838.14</w:t>
            </w:r>
          </w:p>
        </w:tc>
      </w:tr>
      <w:tr w14:paraId="1158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32FB0">
            <w:r>
              <w:rPr>
                <w:rFonts w:hint="eastAsia"/>
              </w:rPr>
              <w:t>应付销售服务费</w:t>
            </w:r>
          </w:p>
        </w:tc>
        <w:tc>
          <w:tcPr>
            <w:tcW w:w="1384" w:type="dxa"/>
            <w:vAlign w:val="center"/>
          </w:tcPr>
          <w:p w14:paraId="4D794DC7">
            <w:pPr>
              <w:jc w:val="right"/>
            </w:pPr>
            <w:r>
              <w:rPr>
                <w:rFonts w:hint="eastAsia"/>
              </w:rPr>
              <w:t>-</w:t>
            </w:r>
          </w:p>
        </w:tc>
        <w:tc>
          <w:tcPr>
            <w:tcW w:w="1384" w:type="dxa"/>
            <w:vAlign w:val="center"/>
          </w:tcPr>
          <w:p w14:paraId="707310B4">
            <w:pPr>
              <w:jc w:val="right"/>
            </w:pPr>
            <w:r>
              <w:rPr>
                <w:rFonts w:hint="eastAsia"/>
              </w:rPr>
              <w:t>-</w:t>
            </w:r>
          </w:p>
        </w:tc>
        <w:tc>
          <w:tcPr>
            <w:tcW w:w="1384" w:type="dxa"/>
            <w:vAlign w:val="center"/>
          </w:tcPr>
          <w:p w14:paraId="080A80E3">
            <w:pPr>
              <w:jc w:val="right"/>
            </w:pPr>
            <w:r>
              <w:rPr>
                <w:rFonts w:hint="eastAsia"/>
              </w:rPr>
              <w:t>-</w:t>
            </w:r>
          </w:p>
        </w:tc>
        <w:tc>
          <w:tcPr>
            <w:tcW w:w="1384" w:type="dxa"/>
            <w:vAlign w:val="center"/>
          </w:tcPr>
          <w:p w14:paraId="0D163C2A">
            <w:pPr>
              <w:jc w:val="right"/>
            </w:pPr>
            <w:r>
              <w:rPr>
                <w:rFonts w:hint="eastAsia"/>
              </w:rPr>
              <w:t>-</w:t>
            </w:r>
          </w:p>
        </w:tc>
        <w:tc>
          <w:tcPr>
            <w:tcW w:w="1384" w:type="dxa"/>
            <w:vAlign w:val="center"/>
          </w:tcPr>
          <w:p w14:paraId="38F61D39">
            <w:pPr>
              <w:jc w:val="right"/>
            </w:pPr>
            <w:r>
              <w:rPr>
                <w:rFonts w:hint="eastAsia"/>
              </w:rPr>
              <w:t>-</w:t>
            </w:r>
          </w:p>
        </w:tc>
      </w:tr>
      <w:tr w14:paraId="6635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13EC6">
            <w:r>
              <w:rPr>
                <w:rFonts w:hint="eastAsia"/>
              </w:rPr>
              <w:t>应付投资顾问费</w:t>
            </w:r>
          </w:p>
        </w:tc>
        <w:tc>
          <w:tcPr>
            <w:tcW w:w="1384" w:type="dxa"/>
            <w:vAlign w:val="center"/>
          </w:tcPr>
          <w:p w14:paraId="09B20AED">
            <w:pPr>
              <w:jc w:val="right"/>
            </w:pPr>
            <w:r>
              <w:rPr>
                <w:rFonts w:hint="eastAsia"/>
              </w:rPr>
              <w:t>-</w:t>
            </w:r>
          </w:p>
        </w:tc>
        <w:tc>
          <w:tcPr>
            <w:tcW w:w="1384" w:type="dxa"/>
            <w:vAlign w:val="center"/>
          </w:tcPr>
          <w:p w14:paraId="1BE5D823">
            <w:pPr>
              <w:jc w:val="right"/>
            </w:pPr>
            <w:r>
              <w:rPr>
                <w:rFonts w:hint="eastAsia"/>
              </w:rPr>
              <w:t>-</w:t>
            </w:r>
          </w:p>
        </w:tc>
        <w:tc>
          <w:tcPr>
            <w:tcW w:w="1384" w:type="dxa"/>
            <w:vAlign w:val="center"/>
          </w:tcPr>
          <w:p w14:paraId="5233F74E">
            <w:pPr>
              <w:jc w:val="right"/>
            </w:pPr>
            <w:r>
              <w:rPr>
                <w:rFonts w:hint="eastAsia"/>
              </w:rPr>
              <w:t>-</w:t>
            </w:r>
          </w:p>
        </w:tc>
        <w:tc>
          <w:tcPr>
            <w:tcW w:w="1384" w:type="dxa"/>
            <w:vAlign w:val="center"/>
          </w:tcPr>
          <w:p w14:paraId="7EE40473">
            <w:pPr>
              <w:jc w:val="right"/>
            </w:pPr>
            <w:r>
              <w:rPr>
                <w:rFonts w:hint="eastAsia"/>
              </w:rPr>
              <w:t>-</w:t>
            </w:r>
          </w:p>
        </w:tc>
        <w:tc>
          <w:tcPr>
            <w:tcW w:w="1384" w:type="dxa"/>
            <w:vAlign w:val="center"/>
          </w:tcPr>
          <w:p w14:paraId="73F75AB8">
            <w:pPr>
              <w:jc w:val="right"/>
            </w:pPr>
            <w:r>
              <w:rPr>
                <w:rFonts w:hint="eastAsia"/>
              </w:rPr>
              <w:t>-</w:t>
            </w:r>
          </w:p>
        </w:tc>
      </w:tr>
      <w:tr w14:paraId="3FF7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C13C5">
            <w:r>
              <w:rPr>
                <w:rFonts w:hint="eastAsia"/>
              </w:rPr>
              <w:t>应交税费</w:t>
            </w:r>
          </w:p>
        </w:tc>
        <w:tc>
          <w:tcPr>
            <w:tcW w:w="1384" w:type="dxa"/>
            <w:vAlign w:val="center"/>
          </w:tcPr>
          <w:p w14:paraId="2323BE17">
            <w:pPr>
              <w:jc w:val="right"/>
            </w:pPr>
            <w:r>
              <w:rPr>
                <w:rFonts w:hint="eastAsia"/>
              </w:rPr>
              <w:t>-</w:t>
            </w:r>
          </w:p>
        </w:tc>
        <w:tc>
          <w:tcPr>
            <w:tcW w:w="1384" w:type="dxa"/>
            <w:vAlign w:val="center"/>
          </w:tcPr>
          <w:p w14:paraId="61592778">
            <w:pPr>
              <w:jc w:val="right"/>
            </w:pPr>
            <w:r>
              <w:rPr>
                <w:rFonts w:hint="eastAsia"/>
              </w:rPr>
              <w:t>-</w:t>
            </w:r>
          </w:p>
        </w:tc>
        <w:tc>
          <w:tcPr>
            <w:tcW w:w="1384" w:type="dxa"/>
            <w:vAlign w:val="center"/>
          </w:tcPr>
          <w:p w14:paraId="3C5BF915">
            <w:pPr>
              <w:jc w:val="right"/>
            </w:pPr>
            <w:r>
              <w:rPr>
                <w:rFonts w:hint="eastAsia"/>
              </w:rPr>
              <w:t>-</w:t>
            </w:r>
          </w:p>
        </w:tc>
        <w:tc>
          <w:tcPr>
            <w:tcW w:w="1384" w:type="dxa"/>
            <w:vAlign w:val="center"/>
          </w:tcPr>
          <w:p w14:paraId="1C462E40">
            <w:pPr>
              <w:jc w:val="right"/>
            </w:pPr>
            <w:r>
              <w:rPr>
                <w:rFonts w:hint="eastAsia"/>
              </w:rPr>
              <w:t>186,390.43</w:t>
            </w:r>
          </w:p>
        </w:tc>
        <w:tc>
          <w:tcPr>
            <w:tcW w:w="1384" w:type="dxa"/>
            <w:vAlign w:val="center"/>
          </w:tcPr>
          <w:p w14:paraId="3542EF8B">
            <w:pPr>
              <w:jc w:val="right"/>
            </w:pPr>
            <w:r>
              <w:rPr>
                <w:rFonts w:hint="eastAsia"/>
              </w:rPr>
              <w:t>186,390.43</w:t>
            </w:r>
          </w:p>
        </w:tc>
      </w:tr>
      <w:tr w14:paraId="295F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C8A7B8">
            <w:r>
              <w:rPr>
                <w:rFonts w:hint="eastAsia"/>
              </w:rPr>
              <w:t>应付利润</w:t>
            </w:r>
          </w:p>
        </w:tc>
        <w:tc>
          <w:tcPr>
            <w:tcW w:w="1384" w:type="dxa"/>
            <w:vAlign w:val="center"/>
          </w:tcPr>
          <w:p w14:paraId="33512412">
            <w:pPr>
              <w:jc w:val="right"/>
            </w:pPr>
            <w:r>
              <w:rPr>
                <w:rFonts w:hint="eastAsia"/>
              </w:rPr>
              <w:t>-</w:t>
            </w:r>
          </w:p>
        </w:tc>
        <w:tc>
          <w:tcPr>
            <w:tcW w:w="1384" w:type="dxa"/>
            <w:vAlign w:val="center"/>
          </w:tcPr>
          <w:p w14:paraId="52328F28">
            <w:pPr>
              <w:jc w:val="right"/>
            </w:pPr>
            <w:r>
              <w:rPr>
                <w:rFonts w:hint="eastAsia"/>
              </w:rPr>
              <w:t>-</w:t>
            </w:r>
          </w:p>
        </w:tc>
        <w:tc>
          <w:tcPr>
            <w:tcW w:w="1384" w:type="dxa"/>
            <w:vAlign w:val="center"/>
          </w:tcPr>
          <w:p w14:paraId="49F16746">
            <w:pPr>
              <w:jc w:val="right"/>
            </w:pPr>
            <w:r>
              <w:rPr>
                <w:rFonts w:hint="eastAsia"/>
              </w:rPr>
              <w:t>-</w:t>
            </w:r>
          </w:p>
        </w:tc>
        <w:tc>
          <w:tcPr>
            <w:tcW w:w="1384" w:type="dxa"/>
            <w:vAlign w:val="center"/>
          </w:tcPr>
          <w:p w14:paraId="43B8390A">
            <w:pPr>
              <w:jc w:val="right"/>
            </w:pPr>
            <w:r>
              <w:rPr>
                <w:rFonts w:hint="eastAsia"/>
              </w:rPr>
              <w:t>-</w:t>
            </w:r>
          </w:p>
        </w:tc>
        <w:tc>
          <w:tcPr>
            <w:tcW w:w="1384" w:type="dxa"/>
            <w:vAlign w:val="center"/>
          </w:tcPr>
          <w:p w14:paraId="18D2C635">
            <w:pPr>
              <w:jc w:val="right"/>
            </w:pPr>
            <w:r>
              <w:rPr>
                <w:rFonts w:hint="eastAsia"/>
              </w:rPr>
              <w:t>-</w:t>
            </w:r>
          </w:p>
        </w:tc>
      </w:tr>
      <w:tr w14:paraId="751E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39354">
            <w:r>
              <w:rPr>
                <w:rFonts w:hint="eastAsia"/>
              </w:rPr>
              <w:t>递延所得税负债</w:t>
            </w:r>
          </w:p>
        </w:tc>
        <w:tc>
          <w:tcPr>
            <w:tcW w:w="1384" w:type="dxa"/>
            <w:vAlign w:val="center"/>
          </w:tcPr>
          <w:p w14:paraId="6E3EB1A0">
            <w:pPr>
              <w:jc w:val="right"/>
            </w:pPr>
            <w:r>
              <w:rPr>
                <w:rFonts w:hint="eastAsia"/>
              </w:rPr>
              <w:t>-</w:t>
            </w:r>
          </w:p>
        </w:tc>
        <w:tc>
          <w:tcPr>
            <w:tcW w:w="1384" w:type="dxa"/>
            <w:vAlign w:val="center"/>
          </w:tcPr>
          <w:p w14:paraId="75FB8C6B">
            <w:pPr>
              <w:jc w:val="right"/>
            </w:pPr>
            <w:r>
              <w:rPr>
                <w:rFonts w:hint="eastAsia"/>
              </w:rPr>
              <w:t>-</w:t>
            </w:r>
          </w:p>
        </w:tc>
        <w:tc>
          <w:tcPr>
            <w:tcW w:w="1384" w:type="dxa"/>
            <w:vAlign w:val="center"/>
          </w:tcPr>
          <w:p w14:paraId="03DF8E39">
            <w:pPr>
              <w:jc w:val="right"/>
            </w:pPr>
            <w:r>
              <w:rPr>
                <w:rFonts w:hint="eastAsia"/>
              </w:rPr>
              <w:t>-</w:t>
            </w:r>
          </w:p>
        </w:tc>
        <w:tc>
          <w:tcPr>
            <w:tcW w:w="1384" w:type="dxa"/>
            <w:vAlign w:val="center"/>
          </w:tcPr>
          <w:p w14:paraId="7B80144E">
            <w:pPr>
              <w:jc w:val="right"/>
            </w:pPr>
            <w:r>
              <w:rPr>
                <w:rFonts w:hint="eastAsia"/>
              </w:rPr>
              <w:t>-</w:t>
            </w:r>
          </w:p>
        </w:tc>
        <w:tc>
          <w:tcPr>
            <w:tcW w:w="1384" w:type="dxa"/>
            <w:vAlign w:val="center"/>
          </w:tcPr>
          <w:p w14:paraId="56753229">
            <w:pPr>
              <w:jc w:val="right"/>
            </w:pPr>
            <w:r>
              <w:rPr>
                <w:rFonts w:hint="eastAsia"/>
              </w:rPr>
              <w:t>-</w:t>
            </w:r>
          </w:p>
        </w:tc>
      </w:tr>
      <w:tr w14:paraId="3873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30B20">
            <w:r>
              <w:rPr>
                <w:rFonts w:hint="eastAsia"/>
              </w:rPr>
              <w:t>其他负债</w:t>
            </w:r>
          </w:p>
        </w:tc>
        <w:tc>
          <w:tcPr>
            <w:tcW w:w="1384" w:type="dxa"/>
            <w:vAlign w:val="center"/>
          </w:tcPr>
          <w:p w14:paraId="54E4DB05">
            <w:pPr>
              <w:jc w:val="right"/>
            </w:pPr>
            <w:r>
              <w:rPr>
                <w:rFonts w:hint="eastAsia"/>
              </w:rPr>
              <w:t>-</w:t>
            </w:r>
          </w:p>
        </w:tc>
        <w:tc>
          <w:tcPr>
            <w:tcW w:w="1384" w:type="dxa"/>
            <w:vAlign w:val="center"/>
          </w:tcPr>
          <w:p w14:paraId="067A9516">
            <w:pPr>
              <w:jc w:val="right"/>
            </w:pPr>
            <w:r>
              <w:rPr>
                <w:rFonts w:hint="eastAsia"/>
              </w:rPr>
              <w:t>-</w:t>
            </w:r>
          </w:p>
        </w:tc>
        <w:tc>
          <w:tcPr>
            <w:tcW w:w="1384" w:type="dxa"/>
            <w:vAlign w:val="center"/>
          </w:tcPr>
          <w:p w14:paraId="61BAA581">
            <w:pPr>
              <w:jc w:val="right"/>
            </w:pPr>
            <w:r>
              <w:rPr>
                <w:rFonts w:hint="eastAsia"/>
              </w:rPr>
              <w:t>-</w:t>
            </w:r>
          </w:p>
        </w:tc>
        <w:tc>
          <w:tcPr>
            <w:tcW w:w="1384" w:type="dxa"/>
            <w:vAlign w:val="center"/>
          </w:tcPr>
          <w:p w14:paraId="31062A90">
            <w:pPr>
              <w:jc w:val="right"/>
            </w:pPr>
            <w:r>
              <w:rPr>
                <w:rFonts w:hint="eastAsia"/>
              </w:rPr>
              <w:t>215,000.25</w:t>
            </w:r>
          </w:p>
        </w:tc>
        <w:tc>
          <w:tcPr>
            <w:tcW w:w="1384" w:type="dxa"/>
            <w:vAlign w:val="center"/>
          </w:tcPr>
          <w:p w14:paraId="166799E6">
            <w:pPr>
              <w:jc w:val="right"/>
            </w:pPr>
            <w:r>
              <w:rPr>
                <w:rFonts w:hint="eastAsia"/>
              </w:rPr>
              <w:t>215,000.25</w:t>
            </w:r>
          </w:p>
        </w:tc>
      </w:tr>
      <w:tr w14:paraId="6CFC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FBBEB">
            <w:r>
              <w:rPr>
                <w:rFonts w:hint="eastAsia"/>
              </w:rPr>
              <w:t>负债总计</w:t>
            </w:r>
          </w:p>
        </w:tc>
        <w:tc>
          <w:tcPr>
            <w:tcW w:w="1384" w:type="dxa"/>
            <w:vAlign w:val="center"/>
          </w:tcPr>
          <w:p w14:paraId="7E0F31EE">
            <w:pPr>
              <w:jc w:val="right"/>
            </w:pPr>
            <w:r>
              <w:rPr>
                <w:rFonts w:hint="eastAsia"/>
              </w:rPr>
              <w:t>435,131,124.17</w:t>
            </w:r>
          </w:p>
        </w:tc>
        <w:tc>
          <w:tcPr>
            <w:tcW w:w="1384" w:type="dxa"/>
            <w:vAlign w:val="center"/>
          </w:tcPr>
          <w:p w14:paraId="74E6C80A">
            <w:pPr>
              <w:jc w:val="right"/>
            </w:pPr>
            <w:r>
              <w:rPr>
                <w:rFonts w:hint="eastAsia"/>
              </w:rPr>
              <w:t>-</w:t>
            </w:r>
          </w:p>
        </w:tc>
        <w:tc>
          <w:tcPr>
            <w:tcW w:w="1384" w:type="dxa"/>
            <w:vAlign w:val="center"/>
          </w:tcPr>
          <w:p w14:paraId="14E40F92">
            <w:pPr>
              <w:jc w:val="right"/>
            </w:pPr>
            <w:r>
              <w:rPr>
                <w:rFonts w:hint="eastAsia"/>
              </w:rPr>
              <w:t>-</w:t>
            </w:r>
          </w:p>
        </w:tc>
        <w:tc>
          <w:tcPr>
            <w:tcW w:w="1384" w:type="dxa"/>
            <w:vAlign w:val="center"/>
          </w:tcPr>
          <w:p w14:paraId="26A486FC">
            <w:pPr>
              <w:jc w:val="right"/>
            </w:pPr>
            <w:r>
              <w:rPr>
                <w:rFonts w:hint="eastAsia"/>
              </w:rPr>
              <w:t>1,372,743.17</w:t>
            </w:r>
          </w:p>
        </w:tc>
        <w:tc>
          <w:tcPr>
            <w:tcW w:w="1384" w:type="dxa"/>
            <w:vAlign w:val="center"/>
          </w:tcPr>
          <w:p w14:paraId="2C4CDD82">
            <w:pPr>
              <w:jc w:val="right"/>
            </w:pPr>
            <w:r>
              <w:rPr>
                <w:rFonts w:hint="eastAsia"/>
              </w:rPr>
              <w:t>436,503,867.34</w:t>
            </w:r>
          </w:p>
        </w:tc>
      </w:tr>
      <w:tr w14:paraId="4506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3A7DF">
            <w:r>
              <w:rPr>
                <w:rFonts w:hint="eastAsia"/>
              </w:rPr>
              <w:t>利率敏感度缺口</w:t>
            </w:r>
          </w:p>
        </w:tc>
        <w:tc>
          <w:tcPr>
            <w:tcW w:w="1384" w:type="dxa"/>
            <w:vAlign w:val="center"/>
          </w:tcPr>
          <w:p w14:paraId="72D40BD8">
            <w:pPr>
              <w:jc w:val="right"/>
            </w:pPr>
            <w:r>
              <w:rPr>
                <w:rFonts w:hint="eastAsia"/>
              </w:rPr>
              <w:t>-77,600,747.49</w:t>
            </w:r>
          </w:p>
        </w:tc>
        <w:tc>
          <w:tcPr>
            <w:tcW w:w="1384" w:type="dxa"/>
            <w:vAlign w:val="center"/>
          </w:tcPr>
          <w:p w14:paraId="147E865E">
            <w:pPr>
              <w:jc w:val="right"/>
            </w:pPr>
            <w:r>
              <w:rPr>
                <w:rFonts w:hint="eastAsia"/>
              </w:rPr>
              <w:t>2,850,531,391.45</w:t>
            </w:r>
          </w:p>
        </w:tc>
        <w:tc>
          <w:tcPr>
            <w:tcW w:w="1384" w:type="dxa"/>
            <w:vAlign w:val="center"/>
          </w:tcPr>
          <w:p w14:paraId="0A7CE19A">
            <w:pPr>
              <w:jc w:val="right"/>
            </w:pPr>
            <w:r>
              <w:rPr>
                <w:rFonts w:hint="eastAsia"/>
              </w:rPr>
              <w:t>106,675,205.48</w:t>
            </w:r>
          </w:p>
        </w:tc>
        <w:tc>
          <w:tcPr>
            <w:tcW w:w="1384" w:type="dxa"/>
            <w:vAlign w:val="center"/>
          </w:tcPr>
          <w:p w14:paraId="00937C51">
            <w:pPr>
              <w:jc w:val="right"/>
            </w:pPr>
            <w:r>
              <w:rPr>
                <w:rFonts w:hint="eastAsia"/>
              </w:rPr>
              <w:t>-1,372,743.17</w:t>
            </w:r>
          </w:p>
        </w:tc>
        <w:tc>
          <w:tcPr>
            <w:tcW w:w="1384" w:type="dxa"/>
            <w:vAlign w:val="center"/>
          </w:tcPr>
          <w:p w14:paraId="1CDC8305">
            <w:pPr>
              <w:jc w:val="right"/>
            </w:pPr>
            <w:r>
              <w:rPr>
                <w:rFonts w:hint="eastAsia"/>
              </w:rPr>
              <w:t>2,878,233,106.27</w:t>
            </w:r>
          </w:p>
        </w:tc>
      </w:tr>
    </w:tbl>
    <w:p w14:paraId="10536A59">
      <w:pPr>
        <w:pStyle w:val="47"/>
        <w:rPr>
          <w:rFonts w:hint="eastAsia"/>
        </w:rPr>
      </w:pPr>
      <w:r>
        <w:rPr>
          <w:rFonts w:hint="eastAsia"/>
        </w:rPr>
        <w:t>注：表中所示为本基金资产及负债的账面价值，并按照合约规定的利率重新定价日或到期日孰早者予以分类。</w:t>
      </w:r>
    </w:p>
    <w:p w14:paraId="53810EB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2E5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90A62A1">
            <w:r>
              <w:rPr>
                <w:rFonts w:hint="eastAsia"/>
              </w:rPr>
              <w:t>假设</w:t>
            </w:r>
          </w:p>
        </w:tc>
        <w:tc>
          <w:tcPr>
            <w:tcW w:w="3267" w:type="dxa"/>
            <w:gridSpan w:val="3"/>
            <w:vAlign w:val="center"/>
          </w:tcPr>
          <w:p w14:paraId="4BDE64B0">
            <w:r>
              <w:rPr>
                <w:rFonts w:hint="eastAsia"/>
              </w:rPr>
              <w:t>除市场利率以外的其他市场变量保持不变</w:t>
            </w:r>
          </w:p>
        </w:tc>
      </w:tr>
      <w:tr w14:paraId="52C6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BBC8F30">
            <w:r>
              <w:rPr>
                <w:rFonts w:hint="eastAsia"/>
              </w:rPr>
              <w:t>分析</w:t>
            </w:r>
          </w:p>
        </w:tc>
        <w:tc>
          <w:tcPr>
            <w:tcW w:w="3267" w:type="dxa"/>
            <w:vMerge w:val="restart"/>
            <w:vAlign w:val="center"/>
          </w:tcPr>
          <w:p w14:paraId="45712A6C">
            <w:r>
              <w:rPr>
                <w:rFonts w:hint="eastAsia"/>
              </w:rPr>
              <w:t>相关风险变量的变动</w:t>
            </w:r>
          </w:p>
        </w:tc>
        <w:tc>
          <w:tcPr>
            <w:tcW w:w="2159" w:type="dxa"/>
            <w:gridSpan w:val="2"/>
            <w:vAlign w:val="center"/>
          </w:tcPr>
          <w:p w14:paraId="01748D19">
            <w:r>
              <w:rPr>
                <w:rFonts w:hint="eastAsia"/>
              </w:rPr>
              <w:t>对资产负债表日基金资产净值的影响金额（单位：人民币元）</w:t>
            </w:r>
          </w:p>
        </w:tc>
      </w:tr>
      <w:tr w14:paraId="3EB6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3D26F0"/>
        </w:tc>
        <w:tc>
          <w:tcPr>
            <w:tcW w:w="3267" w:type="dxa"/>
            <w:vMerge w:val="continue"/>
            <w:vAlign w:val="center"/>
          </w:tcPr>
          <w:p w14:paraId="23E4E0EE"/>
        </w:tc>
        <w:tc>
          <w:tcPr>
            <w:tcW w:w="2159" w:type="dxa"/>
            <w:vAlign w:val="center"/>
          </w:tcPr>
          <w:p w14:paraId="7602BD7D">
            <w:r>
              <w:rPr>
                <w:rFonts w:hint="eastAsia"/>
              </w:rPr>
              <w:t>本期末（ 2025年12月31日 ）</w:t>
            </w:r>
          </w:p>
        </w:tc>
        <w:tc>
          <w:tcPr>
            <w:tcW w:w="2159" w:type="dxa"/>
            <w:vAlign w:val="center"/>
          </w:tcPr>
          <w:p w14:paraId="4869D814">
            <w:r>
              <w:rPr>
                <w:rFonts w:hint="eastAsia"/>
              </w:rPr>
              <w:t>上年度末（ 2024年12月31日 ）</w:t>
            </w:r>
          </w:p>
        </w:tc>
      </w:tr>
      <w:tr w14:paraId="0891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8A4B047"/>
        </w:tc>
        <w:tc>
          <w:tcPr>
            <w:tcW w:w="3267" w:type="dxa"/>
            <w:vAlign w:val="center"/>
          </w:tcPr>
          <w:p w14:paraId="7ACB83D9">
            <w:r>
              <w:rPr>
                <w:rFonts w:hint="eastAsia"/>
              </w:rPr>
              <w:t>1.市场利率平行上升25个基点</w:t>
            </w:r>
          </w:p>
        </w:tc>
        <w:tc>
          <w:tcPr>
            <w:tcW w:w="2159" w:type="dxa"/>
            <w:vAlign w:val="center"/>
          </w:tcPr>
          <w:p w14:paraId="73A585C0">
            <w:pPr>
              <w:jc w:val="right"/>
            </w:pPr>
            <w:r>
              <w:rPr>
                <w:rFonts w:hint="eastAsia"/>
              </w:rPr>
              <w:t>-18,227,726.21</w:t>
            </w:r>
          </w:p>
        </w:tc>
        <w:tc>
          <w:tcPr>
            <w:tcW w:w="2159" w:type="dxa"/>
            <w:vAlign w:val="center"/>
          </w:tcPr>
          <w:p w14:paraId="06253819">
            <w:pPr>
              <w:jc w:val="right"/>
            </w:pPr>
            <w:r>
              <w:rPr>
                <w:rFonts w:hint="eastAsia"/>
              </w:rPr>
              <w:t>-20,455,113.71</w:t>
            </w:r>
          </w:p>
        </w:tc>
      </w:tr>
      <w:tr w14:paraId="1267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8E0EF8"/>
        </w:tc>
        <w:tc>
          <w:tcPr>
            <w:tcW w:w="3267" w:type="dxa"/>
            <w:vAlign w:val="center"/>
          </w:tcPr>
          <w:p w14:paraId="707C6F8A">
            <w:r>
              <w:rPr>
                <w:rFonts w:hint="eastAsia"/>
              </w:rPr>
              <w:t>2.市场利率平行下降25个基点</w:t>
            </w:r>
          </w:p>
        </w:tc>
        <w:tc>
          <w:tcPr>
            <w:tcW w:w="2159" w:type="dxa"/>
            <w:vAlign w:val="center"/>
          </w:tcPr>
          <w:p w14:paraId="7C726BA9">
            <w:pPr>
              <w:jc w:val="right"/>
            </w:pPr>
            <w:r>
              <w:rPr>
                <w:rFonts w:hint="eastAsia"/>
              </w:rPr>
              <w:t>18,425,304.71</w:t>
            </w:r>
          </w:p>
        </w:tc>
        <w:tc>
          <w:tcPr>
            <w:tcW w:w="2159" w:type="dxa"/>
            <w:vAlign w:val="center"/>
          </w:tcPr>
          <w:p w14:paraId="49EBE066">
            <w:pPr>
              <w:jc w:val="right"/>
            </w:pPr>
            <w:r>
              <w:rPr>
                <w:rFonts w:hint="eastAsia"/>
              </w:rPr>
              <w:t>20,690,263.60</w:t>
            </w:r>
          </w:p>
        </w:tc>
      </w:tr>
    </w:tbl>
    <w:p w14:paraId="1F29BF3D">
      <w:pPr>
        <w:pStyle w:val="36"/>
      </w:pPr>
      <w:bookmarkStart w:id="142" w:name="_Toc142"/>
      <w:r>
        <w:t>外汇风险</w:t>
      </w:r>
      <w:bookmarkEnd w:id="142"/>
    </w:p>
    <w:p w14:paraId="4BF62D1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B36F2EC">
      <w:pPr>
        <w:pStyle w:val="36"/>
      </w:pPr>
      <w:bookmarkStart w:id="143" w:name="_Toc143"/>
      <w:r>
        <w:t>其他价格风险</w:t>
      </w:r>
      <w:bookmarkEnd w:id="143"/>
    </w:p>
    <w:p w14:paraId="658302D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68AA0F6">
      <w:pPr>
        <w:pStyle w:val="28"/>
      </w:pPr>
      <w:bookmarkStart w:id="144" w:name="_Toc144"/>
      <w:r>
        <w:t>公允价值</w:t>
      </w:r>
      <w:bookmarkEnd w:id="144"/>
    </w:p>
    <w:p w14:paraId="0CC6BEDA">
      <w:pPr>
        <w:pStyle w:val="35"/>
      </w:pPr>
      <w:bookmarkStart w:id="145" w:name="_Toc145"/>
      <w:r>
        <w:t>金融工具公允价值计量的方法</w:t>
      </w:r>
      <w:bookmarkEnd w:id="145"/>
    </w:p>
    <w:p w14:paraId="5776D21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A6A4F47">
      <w:pPr>
        <w:pStyle w:val="35"/>
      </w:pPr>
      <w:bookmarkStart w:id="146" w:name="_Toc146"/>
      <w:r>
        <w:t>持续的以公允价值计量的金融工具</w:t>
      </w:r>
      <w:bookmarkEnd w:id="146"/>
    </w:p>
    <w:p w14:paraId="00100EA5">
      <w:pPr>
        <w:pStyle w:val="36"/>
      </w:pPr>
      <w:bookmarkStart w:id="147" w:name="_Toc147"/>
      <w:r>
        <w:t>各层次金融工具的公允价值</w:t>
      </w:r>
      <w:bookmarkEnd w:id="147"/>
    </w:p>
    <w:p w14:paraId="2DA911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036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6B9D3D0">
            <w:pPr>
              <w:jc w:val="center"/>
            </w:pPr>
            <w:r>
              <w:rPr>
                <w:rFonts w:hint="eastAsia"/>
                <w:b/>
              </w:rPr>
              <w:t>公允价值计量结果所属的层次</w:t>
            </w:r>
          </w:p>
        </w:tc>
        <w:tc>
          <w:tcPr>
            <w:tcW w:w="2768" w:type="dxa"/>
            <w:shd w:val="clear" w:color="auto" w:fill="BFBFBF"/>
            <w:vAlign w:val="center"/>
          </w:tcPr>
          <w:p w14:paraId="1A8F3F76">
            <w:pPr>
              <w:jc w:val="center"/>
            </w:pPr>
            <w:r>
              <w:rPr>
                <w:rFonts w:hint="eastAsia"/>
                <w:b/>
              </w:rPr>
              <w:t>本期末2025年12月31日</w:t>
            </w:r>
          </w:p>
        </w:tc>
        <w:tc>
          <w:tcPr>
            <w:tcW w:w="2768" w:type="dxa"/>
            <w:shd w:val="clear" w:color="auto" w:fill="BFBFBF"/>
            <w:vAlign w:val="center"/>
          </w:tcPr>
          <w:p w14:paraId="4C7106A7">
            <w:pPr>
              <w:jc w:val="center"/>
            </w:pPr>
            <w:r>
              <w:rPr>
                <w:rFonts w:hint="eastAsia"/>
                <w:b/>
              </w:rPr>
              <w:t>上年度末2024年12月31日</w:t>
            </w:r>
          </w:p>
        </w:tc>
      </w:tr>
      <w:tr w14:paraId="53F1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797CC">
            <w:r>
              <w:rPr>
                <w:rFonts w:hint="eastAsia"/>
              </w:rPr>
              <w:t>第一层次</w:t>
            </w:r>
          </w:p>
        </w:tc>
        <w:tc>
          <w:tcPr>
            <w:tcW w:w="2768" w:type="dxa"/>
            <w:vAlign w:val="center"/>
          </w:tcPr>
          <w:p w14:paraId="618BD4D4">
            <w:pPr>
              <w:jc w:val="right"/>
            </w:pPr>
            <w:r>
              <w:rPr>
                <w:rFonts w:hint="eastAsia"/>
              </w:rPr>
              <w:t>-</w:t>
            </w:r>
          </w:p>
        </w:tc>
        <w:tc>
          <w:tcPr>
            <w:tcW w:w="2768" w:type="dxa"/>
            <w:vAlign w:val="center"/>
          </w:tcPr>
          <w:p w14:paraId="24AD08B4">
            <w:pPr>
              <w:jc w:val="right"/>
            </w:pPr>
            <w:r>
              <w:rPr>
                <w:rFonts w:hint="eastAsia"/>
              </w:rPr>
              <w:t>-</w:t>
            </w:r>
          </w:p>
        </w:tc>
      </w:tr>
      <w:tr w14:paraId="3BE5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8EFD57">
            <w:r>
              <w:rPr>
                <w:rFonts w:hint="eastAsia"/>
              </w:rPr>
              <w:t>第二层次</w:t>
            </w:r>
          </w:p>
        </w:tc>
        <w:tc>
          <w:tcPr>
            <w:tcW w:w="2768" w:type="dxa"/>
            <w:vAlign w:val="center"/>
          </w:tcPr>
          <w:p w14:paraId="51C5F663">
            <w:pPr>
              <w:jc w:val="right"/>
            </w:pPr>
            <w:r>
              <w:rPr>
                <w:rFonts w:hint="eastAsia"/>
              </w:rPr>
              <w:t>2,742,922,884.08</w:t>
            </w:r>
          </w:p>
        </w:tc>
        <w:tc>
          <w:tcPr>
            <w:tcW w:w="2768" w:type="dxa"/>
            <w:vAlign w:val="center"/>
          </w:tcPr>
          <w:p w14:paraId="6AC3C240">
            <w:pPr>
              <w:jc w:val="right"/>
            </w:pPr>
            <w:r>
              <w:rPr>
                <w:rFonts w:hint="eastAsia"/>
              </w:rPr>
              <w:t>3,314,279,125.70</w:t>
            </w:r>
          </w:p>
        </w:tc>
      </w:tr>
      <w:tr w14:paraId="1C42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DC970">
            <w:r>
              <w:rPr>
                <w:rFonts w:hint="eastAsia"/>
              </w:rPr>
              <w:t>第三层次</w:t>
            </w:r>
          </w:p>
        </w:tc>
        <w:tc>
          <w:tcPr>
            <w:tcW w:w="2768" w:type="dxa"/>
            <w:vAlign w:val="center"/>
          </w:tcPr>
          <w:p w14:paraId="6F3D631F">
            <w:pPr>
              <w:jc w:val="right"/>
            </w:pPr>
            <w:r>
              <w:rPr>
                <w:rFonts w:hint="eastAsia"/>
              </w:rPr>
              <w:t>-</w:t>
            </w:r>
          </w:p>
        </w:tc>
        <w:tc>
          <w:tcPr>
            <w:tcW w:w="2768" w:type="dxa"/>
            <w:vAlign w:val="center"/>
          </w:tcPr>
          <w:p w14:paraId="1E1AB022">
            <w:pPr>
              <w:jc w:val="right"/>
            </w:pPr>
            <w:r>
              <w:rPr>
                <w:rFonts w:hint="eastAsia"/>
              </w:rPr>
              <w:t>-</w:t>
            </w:r>
          </w:p>
        </w:tc>
      </w:tr>
      <w:tr w14:paraId="329E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514F8">
            <w:r>
              <w:rPr>
                <w:rFonts w:hint="eastAsia"/>
              </w:rPr>
              <w:t>合计</w:t>
            </w:r>
          </w:p>
        </w:tc>
        <w:tc>
          <w:tcPr>
            <w:tcW w:w="2768" w:type="dxa"/>
            <w:vAlign w:val="center"/>
          </w:tcPr>
          <w:p w14:paraId="3DB2C297">
            <w:pPr>
              <w:jc w:val="right"/>
            </w:pPr>
            <w:r>
              <w:rPr>
                <w:rFonts w:hint="eastAsia"/>
              </w:rPr>
              <w:t>2,742,922,884.08</w:t>
            </w:r>
          </w:p>
        </w:tc>
        <w:tc>
          <w:tcPr>
            <w:tcW w:w="2768" w:type="dxa"/>
            <w:vAlign w:val="center"/>
          </w:tcPr>
          <w:p w14:paraId="74A59B36">
            <w:pPr>
              <w:jc w:val="right"/>
            </w:pPr>
            <w:r>
              <w:rPr>
                <w:rFonts w:hint="eastAsia"/>
              </w:rPr>
              <w:t>3,314,279,125.70</w:t>
            </w:r>
          </w:p>
        </w:tc>
      </w:tr>
    </w:tbl>
    <w:p w14:paraId="6485E4DC">
      <w:pPr>
        <w:pStyle w:val="36"/>
      </w:pPr>
      <w:bookmarkStart w:id="148" w:name="_Toc148"/>
      <w:r>
        <w:t>公允价值所属层次间的重大变动</w:t>
      </w:r>
      <w:bookmarkEnd w:id="148"/>
    </w:p>
    <w:p w14:paraId="6D5B6C0D">
      <w:pPr>
        <w:pStyle w:val="18"/>
        <w:rPr>
          <w:rFonts w:hint="eastAsia"/>
        </w:rPr>
      </w:pPr>
      <w:r>
        <w:rPr>
          <w:rFonts w:hint="eastAsia"/>
        </w:rPr>
        <w:t>本基金调整公允价值计量层次转换时点的相关会计政策在前后各会计期间保持一致。</w:t>
      </w:r>
    </w:p>
    <w:p w14:paraId="6FE9CCCE">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0D8421B">
      <w:pPr>
        <w:pStyle w:val="35"/>
      </w:pPr>
      <w:bookmarkStart w:id="149" w:name="_Toc149"/>
      <w:r>
        <w:t>非持续的以公允价值计量的金融工具的说明</w:t>
      </w:r>
      <w:bookmarkEnd w:id="149"/>
    </w:p>
    <w:p w14:paraId="5E2852BF">
      <w:pPr>
        <w:pStyle w:val="18"/>
        <w:rPr>
          <w:rFonts w:hint="eastAsia"/>
        </w:rPr>
      </w:pPr>
      <w:r>
        <w:rPr>
          <w:rFonts w:hint="eastAsia"/>
        </w:rPr>
        <w:t>于本报告期末，本基金未持有非持续的以公允价值计量的金融资产（上年度末：同）。</w:t>
      </w:r>
    </w:p>
    <w:p w14:paraId="2699E04E">
      <w:pPr>
        <w:pStyle w:val="35"/>
      </w:pPr>
      <w:bookmarkStart w:id="150" w:name="_Toc150"/>
      <w:r>
        <w:t>不以公允价值计量的金融工具的相关说明</w:t>
      </w:r>
      <w:bookmarkEnd w:id="150"/>
    </w:p>
    <w:p w14:paraId="22932CF1">
      <w:pPr>
        <w:pStyle w:val="18"/>
        <w:rPr>
          <w:rFonts w:hint="eastAsia"/>
        </w:rPr>
      </w:pPr>
      <w:r>
        <w:rPr>
          <w:rFonts w:hint="eastAsia"/>
        </w:rPr>
        <w:t>不以公允价值计量的金融资产和负债主要包括应收款项和其他金融负债，其账面价值与公允价值相差很小。</w:t>
      </w:r>
    </w:p>
    <w:p w14:paraId="3AFE7705">
      <w:pPr>
        <w:pStyle w:val="28"/>
      </w:pPr>
      <w:bookmarkStart w:id="151" w:name="_Toc151"/>
      <w:r>
        <w:t>有助于理解和分析会计报表需要说明的其他事项</w:t>
      </w:r>
      <w:bookmarkEnd w:id="151"/>
    </w:p>
    <w:p w14:paraId="27B6DDEA">
      <w:pPr>
        <w:pStyle w:val="18"/>
        <w:rPr>
          <w:rFonts w:hint="eastAsia"/>
        </w:rPr>
      </w:pPr>
      <w:r>
        <w:rPr>
          <w:rFonts w:hint="eastAsia"/>
        </w:rPr>
        <w:t>截至资产负债表日本基金无需要说明的其他重要事项。</w:t>
      </w:r>
    </w:p>
    <w:p w14:paraId="36748CD2">
      <w:pPr>
        <w:pStyle w:val="26"/>
      </w:pPr>
      <w:bookmarkStart w:id="152" w:name="_Toc12973"/>
      <w:r>
        <w:t>投资组合报告</w:t>
      </w:r>
      <w:bookmarkEnd w:id="152"/>
    </w:p>
    <w:p w14:paraId="58ABF3EF">
      <w:pPr>
        <w:pStyle w:val="23"/>
      </w:pPr>
      <w:bookmarkStart w:id="153" w:name="_Toc25845"/>
      <w:r>
        <w:t>期末基金资产组合情况</w:t>
      </w:r>
      <w:bookmarkEnd w:id="153"/>
    </w:p>
    <w:p w14:paraId="6FE3AA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E91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4CCC9D4">
            <w:pPr>
              <w:jc w:val="center"/>
            </w:pPr>
            <w:r>
              <w:rPr>
                <w:rFonts w:hint="eastAsia"/>
                <w:b/>
              </w:rPr>
              <w:t>序号</w:t>
            </w:r>
          </w:p>
        </w:tc>
        <w:tc>
          <w:tcPr>
            <w:tcW w:w="3211" w:type="dxa"/>
            <w:shd w:val="clear" w:color="auto" w:fill="BFBFBF"/>
            <w:vAlign w:val="center"/>
          </w:tcPr>
          <w:p w14:paraId="31EAF0B4">
            <w:pPr>
              <w:jc w:val="center"/>
            </w:pPr>
            <w:r>
              <w:rPr>
                <w:rFonts w:hint="eastAsia"/>
                <w:b/>
              </w:rPr>
              <w:t>项目</w:t>
            </w:r>
          </w:p>
        </w:tc>
        <w:tc>
          <w:tcPr>
            <w:tcW w:w="2214" w:type="dxa"/>
            <w:shd w:val="clear" w:color="auto" w:fill="BFBFBF"/>
            <w:vAlign w:val="center"/>
          </w:tcPr>
          <w:p w14:paraId="30F55FF6">
            <w:pPr>
              <w:jc w:val="center"/>
            </w:pPr>
            <w:r>
              <w:rPr>
                <w:rFonts w:hint="eastAsia"/>
                <w:b/>
              </w:rPr>
              <w:t>金额</w:t>
            </w:r>
          </w:p>
        </w:tc>
        <w:tc>
          <w:tcPr>
            <w:tcW w:w="2214" w:type="dxa"/>
            <w:shd w:val="clear" w:color="auto" w:fill="BFBFBF"/>
            <w:vAlign w:val="center"/>
          </w:tcPr>
          <w:p w14:paraId="4B6E7B68">
            <w:pPr>
              <w:jc w:val="center"/>
            </w:pPr>
            <w:r>
              <w:rPr>
                <w:rFonts w:hint="eastAsia"/>
                <w:b/>
              </w:rPr>
              <w:t>占基金总资产的比例（%）</w:t>
            </w:r>
          </w:p>
        </w:tc>
      </w:tr>
      <w:tr w14:paraId="4E27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9850F8">
            <w:pPr>
              <w:jc w:val="center"/>
            </w:pPr>
            <w:r>
              <w:rPr>
                <w:rFonts w:hint="eastAsia"/>
              </w:rPr>
              <w:t>1</w:t>
            </w:r>
          </w:p>
        </w:tc>
        <w:tc>
          <w:tcPr>
            <w:tcW w:w="3211" w:type="dxa"/>
            <w:vAlign w:val="center"/>
          </w:tcPr>
          <w:p w14:paraId="7497AF91">
            <w:r>
              <w:rPr>
                <w:rFonts w:hint="eastAsia"/>
              </w:rPr>
              <w:t>权益投资</w:t>
            </w:r>
          </w:p>
        </w:tc>
        <w:tc>
          <w:tcPr>
            <w:tcW w:w="2214" w:type="dxa"/>
            <w:vAlign w:val="center"/>
          </w:tcPr>
          <w:p w14:paraId="37D97741">
            <w:pPr>
              <w:jc w:val="right"/>
            </w:pPr>
            <w:r>
              <w:rPr>
                <w:rFonts w:hint="eastAsia"/>
              </w:rPr>
              <w:t>-</w:t>
            </w:r>
          </w:p>
        </w:tc>
        <w:tc>
          <w:tcPr>
            <w:tcW w:w="2214" w:type="dxa"/>
            <w:vAlign w:val="center"/>
          </w:tcPr>
          <w:p w14:paraId="10B46B48">
            <w:pPr>
              <w:jc w:val="right"/>
            </w:pPr>
            <w:r>
              <w:rPr>
                <w:rFonts w:hint="eastAsia"/>
              </w:rPr>
              <w:t>-</w:t>
            </w:r>
          </w:p>
        </w:tc>
      </w:tr>
      <w:tr w14:paraId="2F54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AA5BE3">
            <w:pPr>
              <w:jc w:val="center"/>
            </w:pPr>
          </w:p>
        </w:tc>
        <w:tc>
          <w:tcPr>
            <w:tcW w:w="3211" w:type="dxa"/>
            <w:vAlign w:val="center"/>
          </w:tcPr>
          <w:p w14:paraId="60286BF0">
            <w:r>
              <w:rPr>
                <w:rFonts w:hint="eastAsia"/>
              </w:rPr>
              <w:t>其中：股票</w:t>
            </w:r>
          </w:p>
        </w:tc>
        <w:tc>
          <w:tcPr>
            <w:tcW w:w="2214" w:type="dxa"/>
            <w:vAlign w:val="center"/>
          </w:tcPr>
          <w:p w14:paraId="16B0128B">
            <w:pPr>
              <w:jc w:val="right"/>
            </w:pPr>
            <w:r>
              <w:rPr>
                <w:rFonts w:hint="eastAsia"/>
              </w:rPr>
              <w:t>-</w:t>
            </w:r>
          </w:p>
        </w:tc>
        <w:tc>
          <w:tcPr>
            <w:tcW w:w="2214" w:type="dxa"/>
            <w:vAlign w:val="center"/>
          </w:tcPr>
          <w:p w14:paraId="230125FD">
            <w:pPr>
              <w:jc w:val="right"/>
            </w:pPr>
            <w:r>
              <w:rPr>
                <w:rFonts w:hint="eastAsia"/>
              </w:rPr>
              <w:t>-</w:t>
            </w:r>
          </w:p>
        </w:tc>
      </w:tr>
      <w:tr w14:paraId="4065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35CA2C">
            <w:pPr>
              <w:jc w:val="center"/>
            </w:pPr>
            <w:r>
              <w:rPr>
                <w:rFonts w:hint="eastAsia"/>
              </w:rPr>
              <w:t>2</w:t>
            </w:r>
          </w:p>
        </w:tc>
        <w:tc>
          <w:tcPr>
            <w:tcW w:w="3211" w:type="dxa"/>
            <w:vAlign w:val="center"/>
          </w:tcPr>
          <w:p w14:paraId="5CD3F815">
            <w:r>
              <w:rPr>
                <w:rFonts w:hint="eastAsia"/>
              </w:rPr>
              <w:t>基金投资</w:t>
            </w:r>
          </w:p>
        </w:tc>
        <w:tc>
          <w:tcPr>
            <w:tcW w:w="2214" w:type="dxa"/>
            <w:vAlign w:val="center"/>
          </w:tcPr>
          <w:p w14:paraId="4A4DA777">
            <w:pPr>
              <w:jc w:val="right"/>
            </w:pPr>
            <w:r>
              <w:rPr>
                <w:rFonts w:hint="eastAsia"/>
              </w:rPr>
              <w:t>-</w:t>
            </w:r>
          </w:p>
        </w:tc>
        <w:tc>
          <w:tcPr>
            <w:tcW w:w="2214" w:type="dxa"/>
            <w:vAlign w:val="center"/>
          </w:tcPr>
          <w:p w14:paraId="182DA6FE">
            <w:pPr>
              <w:jc w:val="right"/>
            </w:pPr>
            <w:r>
              <w:rPr>
                <w:rFonts w:hint="eastAsia"/>
              </w:rPr>
              <w:t>-</w:t>
            </w:r>
          </w:p>
        </w:tc>
      </w:tr>
      <w:tr w14:paraId="7AD2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4D4568">
            <w:pPr>
              <w:jc w:val="center"/>
            </w:pPr>
            <w:r>
              <w:rPr>
                <w:rFonts w:hint="eastAsia"/>
              </w:rPr>
              <w:t>3</w:t>
            </w:r>
          </w:p>
        </w:tc>
        <w:tc>
          <w:tcPr>
            <w:tcW w:w="3211" w:type="dxa"/>
            <w:vAlign w:val="center"/>
          </w:tcPr>
          <w:p w14:paraId="7EDA41C8">
            <w:r>
              <w:rPr>
                <w:rFonts w:hint="eastAsia"/>
              </w:rPr>
              <w:t>固定收益投资</w:t>
            </w:r>
          </w:p>
        </w:tc>
        <w:tc>
          <w:tcPr>
            <w:tcW w:w="2214" w:type="dxa"/>
            <w:vAlign w:val="center"/>
          </w:tcPr>
          <w:p w14:paraId="4008382E">
            <w:pPr>
              <w:jc w:val="right"/>
            </w:pPr>
            <w:r>
              <w:rPr>
                <w:rFonts w:hint="eastAsia"/>
              </w:rPr>
              <w:t>2,742,922,884.08</w:t>
            </w:r>
          </w:p>
        </w:tc>
        <w:tc>
          <w:tcPr>
            <w:tcW w:w="2214" w:type="dxa"/>
            <w:vAlign w:val="center"/>
          </w:tcPr>
          <w:p w14:paraId="6D70FF15">
            <w:pPr>
              <w:jc w:val="right"/>
            </w:pPr>
            <w:r>
              <w:rPr>
                <w:rFonts w:hint="eastAsia"/>
              </w:rPr>
              <w:t>96.64</w:t>
            </w:r>
          </w:p>
        </w:tc>
      </w:tr>
      <w:tr w14:paraId="244E8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E63351">
            <w:pPr>
              <w:jc w:val="center"/>
            </w:pPr>
          </w:p>
        </w:tc>
        <w:tc>
          <w:tcPr>
            <w:tcW w:w="3211" w:type="dxa"/>
            <w:vAlign w:val="center"/>
          </w:tcPr>
          <w:p w14:paraId="73702567">
            <w:r>
              <w:rPr>
                <w:rFonts w:hint="eastAsia"/>
              </w:rPr>
              <w:t>其中：债券</w:t>
            </w:r>
          </w:p>
        </w:tc>
        <w:tc>
          <w:tcPr>
            <w:tcW w:w="2214" w:type="dxa"/>
            <w:vAlign w:val="center"/>
          </w:tcPr>
          <w:p w14:paraId="0D92DFC8">
            <w:pPr>
              <w:jc w:val="right"/>
            </w:pPr>
            <w:r>
              <w:rPr>
                <w:rFonts w:hint="eastAsia"/>
              </w:rPr>
              <w:t>2,742,922,884.08</w:t>
            </w:r>
          </w:p>
        </w:tc>
        <w:tc>
          <w:tcPr>
            <w:tcW w:w="2214" w:type="dxa"/>
            <w:vAlign w:val="center"/>
          </w:tcPr>
          <w:p w14:paraId="37485D6F">
            <w:pPr>
              <w:jc w:val="right"/>
            </w:pPr>
            <w:r>
              <w:rPr>
                <w:rFonts w:hint="eastAsia"/>
              </w:rPr>
              <w:t>96.64</w:t>
            </w:r>
          </w:p>
        </w:tc>
      </w:tr>
      <w:tr w14:paraId="5928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94F1C5">
            <w:pPr>
              <w:jc w:val="center"/>
            </w:pPr>
          </w:p>
        </w:tc>
        <w:tc>
          <w:tcPr>
            <w:tcW w:w="3211" w:type="dxa"/>
            <w:vAlign w:val="center"/>
          </w:tcPr>
          <w:p w14:paraId="0E84582D">
            <w:r>
              <w:rPr>
                <w:rFonts w:hint="eastAsia"/>
              </w:rPr>
              <w:t xml:space="preserve">      资产支持证券</w:t>
            </w:r>
          </w:p>
        </w:tc>
        <w:tc>
          <w:tcPr>
            <w:tcW w:w="2214" w:type="dxa"/>
            <w:vAlign w:val="center"/>
          </w:tcPr>
          <w:p w14:paraId="56A5549F">
            <w:pPr>
              <w:jc w:val="right"/>
            </w:pPr>
            <w:r>
              <w:rPr>
                <w:rFonts w:hint="eastAsia"/>
              </w:rPr>
              <w:t>-</w:t>
            </w:r>
          </w:p>
        </w:tc>
        <w:tc>
          <w:tcPr>
            <w:tcW w:w="2214" w:type="dxa"/>
            <w:vAlign w:val="center"/>
          </w:tcPr>
          <w:p w14:paraId="61CB227C">
            <w:pPr>
              <w:jc w:val="right"/>
            </w:pPr>
            <w:r>
              <w:rPr>
                <w:rFonts w:hint="eastAsia"/>
              </w:rPr>
              <w:t>-</w:t>
            </w:r>
          </w:p>
        </w:tc>
      </w:tr>
      <w:tr w14:paraId="19D5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28258E">
            <w:pPr>
              <w:jc w:val="center"/>
            </w:pPr>
            <w:r>
              <w:rPr>
                <w:rFonts w:hint="eastAsia"/>
              </w:rPr>
              <w:t>4</w:t>
            </w:r>
          </w:p>
        </w:tc>
        <w:tc>
          <w:tcPr>
            <w:tcW w:w="3211" w:type="dxa"/>
            <w:vAlign w:val="center"/>
          </w:tcPr>
          <w:p w14:paraId="269597DD">
            <w:r>
              <w:rPr>
                <w:rFonts w:hint="eastAsia"/>
              </w:rPr>
              <w:t>贵金属投资</w:t>
            </w:r>
          </w:p>
        </w:tc>
        <w:tc>
          <w:tcPr>
            <w:tcW w:w="2214" w:type="dxa"/>
            <w:vAlign w:val="center"/>
          </w:tcPr>
          <w:p w14:paraId="76E6F5B5">
            <w:pPr>
              <w:jc w:val="right"/>
            </w:pPr>
            <w:r>
              <w:rPr>
                <w:rFonts w:hint="eastAsia"/>
              </w:rPr>
              <w:t>-</w:t>
            </w:r>
          </w:p>
        </w:tc>
        <w:tc>
          <w:tcPr>
            <w:tcW w:w="2214" w:type="dxa"/>
            <w:vAlign w:val="center"/>
          </w:tcPr>
          <w:p w14:paraId="28F22980">
            <w:pPr>
              <w:jc w:val="right"/>
            </w:pPr>
            <w:r>
              <w:rPr>
                <w:rFonts w:hint="eastAsia"/>
              </w:rPr>
              <w:t>-</w:t>
            </w:r>
          </w:p>
        </w:tc>
      </w:tr>
      <w:tr w14:paraId="3C2A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58BF2B">
            <w:pPr>
              <w:jc w:val="center"/>
            </w:pPr>
            <w:r>
              <w:rPr>
                <w:rFonts w:hint="eastAsia"/>
              </w:rPr>
              <w:t>5</w:t>
            </w:r>
          </w:p>
        </w:tc>
        <w:tc>
          <w:tcPr>
            <w:tcW w:w="3211" w:type="dxa"/>
            <w:vAlign w:val="center"/>
          </w:tcPr>
          <w:p w14:paraId="079FBE37">
            <w:r>
              <w:rPr>
                <w:rFonts w:hint="eastAsia"/>
              </w:rPr>
              <w:t>金融衍生品投资</w:t>
            </w:r>
          </w:p>
        </w:tc>
        <w:tc>
          <w:tcPr>
            <w:tcW w:w="2214" w:type="dxa"/>
            <w:vAlign w:val="center"/>
          </w:tcPr>
          <w:p w14:paraId="4D55943D">
            <w:pPr>
              <w:jc w:val="right"/>
            </w:pPr>
            <w:r>
              <w:rPr>
                <w:rFonts w:hint="eastAsia"/>
              </w:rPr>
              <w:t>-</w:t>
            </w:r>
          </w:p>
        </w:tc>
        <w:tc>
          <w:tcPr>
            <w:tcW w:w="2214" w:type="dxa"/>
            <w:vAlign w:val="center"/>
          </w:tcPr>
          <w:p w14:paraId="677D681E">
            <w:pPr>
              <w:jc w:val="right"/>
            </w:pPr>
            <w:r>
              <w:rPr>
                <w:rFonts w:hint="eastAsia"/>
              </w:rPr>
              <w:t>-</w:t>
            </w:r>
          </w:p>
        </w:tc>
      </w:tr>
      <w:tr w14:paraId="797C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0A1876">
            <w:pPr>
              <w:jc w:val="center"/>
            </w:pPr>
            <w:r>
              <w:rPr>
                <w:rFonts w:hint="eastAsia"/>
              </w:rPr>
              <w:t>6</w:t>
            </w:r>
          </w:p>
        </w:tc>
        <w:tc>
          <w:tcPr>
            <w:tcW w:w="3211" w:type="dxa"/>
            <w:vAlign w:val="center"/>
          </w:tcPr>
          <w:p w14:paraId="014665BC">
            <w:r>
              <w:rPr>
                <w:rFonts w:hint="eastAsia"/>
              </w:rPr>
              <w:t>买入返售金融资产</w:t>
            </w:r>
          </w:p>
        </w:tc>
        <w:tc>
          <w:tcPr>
            <w:tcW w:w="2214" w:type="dxa"/>
            <w:vAlign w:val="center"/>
          </w:tcPr>
          <w:p w14:paraId="4E21FDFF">
            <w:pPr>
              <w:jc w:val="right"/>
            </w:pPr>
            <w:r>
              <w:rPr>
                <w:rFonts w:hint="eastAsia"/>
              </w:rPr>
              <w:t>92,016,526.30</w:t>
            </w:r>
          </w:p>
        </w:tc>
        <w:tc>
          <w:tcPr>
            <w:tcW w:w="2214" w:type="dxa"/>
            <w:vAlign w:val="center"/>
          </w:tcPr>
          <w:p w14:paraId="05AD6B0F">
            <w:pPr>
              <w:jc w:val="right"/>
            </w:pPr>
            <w:r>
              <w:rPr>
                <w:rFonts w:hint="eastAsia"/>
              </w:rPr>
              <w:t>3.24</w:t>
            </w:r>
          </w:p>
        </w:tc>
      </w:tr>
      <w:tr w14:paraId="7B4A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B0F0A7">
            <w:pPr>
              <w:jc w:val="center"/>
            </w:pPr>
          </w:p>
        </w:tc>
        <w:tc>
          <w:tcPr>
            <w:tcW w:w="3211" w:type="dxa"/>
            <w:vAlign w:val="center"/>
          </w:tcPr>
          <w:p w14:paraId="0DB860A4">
            <w:r>
              <w:rPr>
                <w:rFonts w:hint="eastAsia"/>
              </w:rPr>
              <w:t>其中：买断式回购的买入返售金融资产</w:t>
            </w:r>
          </w:p>
        </w:tc>
        <w:tc>
          <w:tcPr>
            <w:tcW w:w="2214" w:type="dxa"/>
            <w:vAlign w:val="center"/>
          </w:tcPr>
          <w:p w14:paraId="20BBA4BA">
            <w:pPr>
              <w:jc w:val="right"/>
            </w:pPr>
            <w:r>
              <w:rPr>
                <w:rFonts w:hint="eastAsia"/>
              </w:rPr>
              <w:t>-</w:t>
            </w:r>
          </w:p>
        </w:tc>
        <w:tc>
          <w:tcPr>
            <w:tcW w:w="2214" w:type="dxa"/>
            <w:vAlign w:val="center"/>
          </w:tcPr>
          <w:p w14:paraId="5C9E05E6">
            <w:pPr>
              <w:jc w:val="right"/>
            </w:pPr>
            <w:r>
              <w:rPr>
                <w:rFonts w:hint="eastAsia"/>
              </w:rPr>
              <w:t>-</w:t>
            </w:r>
          </w:p>
        </w:tc>
      </w:tr>
      <w:tr w14:paraId="188A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BF2660">
            <w:pPr>
              <w:jc w:val="center"/>
            </w:pPr>
            <w:r>
              <w:rPr>
                <w:rFonts w:hint="eastAsia"/>
              </w:rPr>
              <w:t>7</w:t>
            </w:r>
          </w:p>
        </w:tc>
        <w:tc>
          <w:tcPr>
            <w:tcW w:w="3211" w:type="dxa"/>
            <w:vAlign w:val="center"/>
          </w:tcPr>
          <w:p w14:paraId="244C2B18">
            <w:r>
              <w:rPr>
                <w:rFonts w:hint="eastAsia"/>
              </w:rPr>
              <w:t>银行存款和结算备付金合计</w:t>
            </w:r>
          </w:p>
        </w:tc>
        <w:tc>
          <w:tcPr>
            <w:tcW w:w="2214" w:type="dxa"/>
            <w:vAlign w:val="center"/>
          </w:tcPr>
          <w:p w14:paraId="4529DC3F">
            <w:pPr>
              <w:jc w:val="right"/>
            </w:pPr>
            <w:r>
              <w:rPr>
                <w:rFonts w:hint="eastAsia"/>
              </w:rPr>
              <w:t>3,358,268.47</w:t>
            </w:r>
          </w:p>
        </w:tc>
        <w:tc>
          <w:tcPr>
            <w:tcW w:w="2214" w:type="dxa"/>
            <w:vAlign w:val="center"/>
          </w:tcPr>
          <w:p w14:paraId="7C39E6F0">
            <w:pPr>
              <w:jc w:val="right"/>
            </w:pPr>
            <w:r>
              <w:rPr>
                <w:rFonts w:hint="eastAsia"/>
              </w:rPr>
              <w:t>0.12</w:t>
            </w:r>
          </w:p>
        </w:tc>
      </w:tr>
      <w:tr w14:paraId="3233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3537F5">
            <w:pPr>
              <w:jc w:val="center"/>
            </w:pPr>
            <w:r>
              <w:rPr>
                <w:rFonts w:hint="eastAsia"/>
              </w:rPr>
              <w:t>8</w:t>
            </w:r>
          </w:p>
        </w:tc>
        <w:tc>
          <w:tcPr>
            <w:tcW w:w="3211" w:type="dxa"/>
            <w:vAlign w:val="center"/>
          </w:tcPr>
          <w:p w14:paraId="06FB17E2">
            <w:r>
              <w:rPr>
                <w:rFonts w:hint="eastAsia"/>
              </w:rPr>
              <w:t>其他各项资产</w:t>
            </w:r>
          </w:p>
        </w:tc>
        <w:tc>
          <w:tcPr>
            <w:tcW w:w="2214" w:type="dxa"/>
            <w:vAlign w:val="center"/>
          </w:tcPr>
          <w:p w14:paraId="734F45A3">
            <w:pPr>
              <w:jc w:val="right"/>
            </w:pPr>
            <w:r>
              <w:rPr>
                <w:rFonts w:hint="eastAsia"/>
              </w:rPr>
              <w:t>24,821.81</w:t>
            </w:r>
          </w:p>
        </w:tc>
        <w:tc>
          <w:tcPr>
            <w:tcW w:w="2214" w:type="dxa"/>
            <w:vAlign w:val="center"/>
          </w:tcPr>
          <w:p w14:paraId="772D1539">
            <w:pPr>
              <w:jc w:val="right"/>
            </w:pPr>
            <w:r>
              <w:rPr>
                <w:rFonts w:hint="eastAsia"/>
              </w:rPr>
              <w:t>0.00</w:t>
            </w:r>
          </w:p>
        </w:tc>
      </w:tr>
      <w:tr w14:paraId="7438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48AD58">
            <w:pPr>
              <w:jc w:val="center"/>
            </w:pPr>
            <w:r>
              <w:rPr>
                <w:rFonts w:hint="eastAsia"/>
              </w:rPr>
              <w:t>9</w:t>
            </w:r>
          </w:p>
        </w:tc>
        <w:tc>
          <w:tcPr>
            <w:tcW w:w="3211" w:type="dxa"/>
            <w:vAlign w:val="center"/>
          </w:tcPr>
          <w:p w14:paraId="414F25A1">
            <w:r>
              <w:rPr>
                <w:rFonts w:hint="eastAsia"/>
              </w:rPr>
              <w:t>合计</w:t>
            </w:r>
          </w:p>
        </w:tc>
        <w:tc>
          <w:tcPr>
            <w:tcW w:w="2214" w:type="dxa"/>
            <w:vAlign w:val="center"/>
          </w:tcPr>
          <w:p w14:paraId="3F7AC599">
            <w:pPr>
              <w:jc w:val="right"/>
            </w:pPr>
            <w:r>
              <w:rPr>
                <w:rFonts w:hint="eastAsia"/>
              </w:rPr>
              <w:t>2,838,322,500.66</w:t>
            </w:r>
          </w:p>
        </w:tc>
        <w:tc>
          <w:tcPr>
            <w:tcW w:w="2214" w:type="dxa"/>
            <w:vAlign w:val="center"/>
          </w:tcPr>
          <w:p w14:paraId="2B3B13BB">
            <w:pPr>
              <w:jc w:val="right"/>
            </w:pPr>
            <w:r>
              <w:rPr>
                <w:rFonts w:hint="eastAsia"/>
              </w:rPr>
              <w:t>100.00</w:t>
            </w:r>
          </w:p>
        </w:tc>
      </w:tr>
    </w:tbl>
    <w:p w14:paraId="4E40D39B">
      <w:pPr>
        <w:pStyle w:val="23"/>
      </w:pPr>
      <w:bookmarkStart w:id="154" w:name="_Toc32167"/>
      <w:r>
        <w:t>报告期末按行业分类的股票投资组合</w:t>
      </w:r>
      <w:bookmarkEnd w:id="154"/>
    </w:p>
    <w:p w14:paraId="285BE671">
      <w:pPr>
        <w:pStyle w:val="28"/>
      </w:pPr>
      <w:bookmarkStart w:id="155" w:name="_Toc155"/>
      <w:r>
        <w:t>报告期末按行业分类的境内股票投资组合</w:t>
      </w:r>
      <w:bookmarkEnd w:id="155"/>
    </w:p>
    <w:p w14:paraId="1AC4FE97">
      <w:pPr>
        <w:pStyle w:val="18"/>
        <w:rPr>
          <w:rFonts w:hint="eastAsia"/>
        </w:rPr>
      </w:pPr>
      <w:r>
        <w:rPr>
          <w:rFonts w:hint="eastAsia"/>
        </w:rPr>
        <w:t>无。</w:t>
      </w:r>
    </w:p>
    <w:p w14:paraId="0F7C4BC4">
      <w:pPr>
        <w:pStyle w:val="28"/>
      </w:pPr>
      <w:bookmarkStart w:id="156" w:name="_Toc156"/>
      <w:r>
        <w:t>报告期末按行业分类的港股通投资股票投资组合</w:t>
      </w:r>
      <w:bookmarkEnd w:id="156"/>
    </w:p>
    <w:p w14:paraId="4AEBE9D8">
      <w:pPr>
        <w:pStyle w:val="18"/>
        <w:rPr>
          <w:rFonts w:hint="eastAsia"/>
        </w:rPr>
      </w:pPr>
      <w:r>
        <w:rPr>
          <w:rFonts w:hint="eastAsia"/>
        </w:rPr>
        <w:t>无。</w:t>
      </w:r>
    </w:p>
    <w:p w14:paraId="3217D38E">
      <w:pPr>
        <w:pStyle w:val="23"/>
      </w:pPr>
      <w:bookmarkStart w:id="157" w:name="_Toc15710"/>
      <w:r>
        <w:t>期末按公允价值占基金资产净值比例大小排序的所有股票投资明细</w:t>
      </w:r>
      <w:bookmarkEnd w:id="157"/>
    </w:p>
    <w:p w14:paraId="677762F0">
      <w:pPr>
        <w:pStyle w:val="18"/>
        <w:rPr>
          <w:rFonts w:hint="eastAsia"/>
        </w:rPr>
      </w:pPr>
      <w:r>
        <w:rPr>
          <w:rFonts w:hint="eastAsia"/>
        </w:rPr>
        <w:t>无。</w:t>
      </w:r>
    </w:p>
    <w:p w14:paraId="05F5B0A1">
      <w:pPr>
        <w:pStyle w:val="23"/>
      </w:pPr>
      <w:bookmarkStart w:id="158" w:name="_Toc22400"/>
      <w:r>
        <w:t>报告期内股票投资组合的重大变动</w:t>
      </w:r>
      <w:bookmarkEnd w:id="158"/>
    </w:p>
    <w:p w14:paraId="7F533DF6">
      <w:pPr>
        <w:pStyle w:val="28"/>
      </w:pPr>
      <w:bookmarkStart w:id="159" w:name="_Toc159"/>
      <w:r>
        <w:t>累计买入金额超出期初基金资产净值2%或前20名的股票明细</w:t>
      </w:r>
      <w:bookmarkEnd w:id="159"/>
    </w:p>
    <w:p w14:paraId="5D0D48D7">
      <w:pPr>
        <w:pStyle w:val="18"/>
        <w:rPr>
          <w:rFonts w:hint="eastAsia"/>
        </w:rPr>
      </w:pPr>
      <w:r>
        <w:rPr>
          <w:rFonts w:hint="eastAsia"/>
        </w:rPr>
        <w:t>无。</w:t>
      </w:r>
    </w:p>
    <w:p w14:paraId="1938DC2A">
      <w:pPr>
        <w:pStyle w:val="28"/>
      </w:pPr>
      <w:bookmarkStart w:id="160" w:name="_Toc160"/>
      <w:r>
        <w:t>累计卖出金额超出期初基金资产净值2%或前20名的股票明细</w:t>
      </w:r>
      <w:bookmarkEnd w:id="160"/>
    </w:p>
    <w:p w14:paraId="54BFCD05">
      <w:pPr>
        <w:pStyle w:val="18"/>
        <w:rPr>
          <w:rFonts w:hint="eastAsia"/>
        </w:rPr>
      </w:pPr>
      <w:r>
        <w:rPr>
          <w:rFonts w:hint="eastAsia"/>
        </w:rPr>
        <w:t>无。</w:t>
      </w:r>
    </w:p>
    <w:p w14:paraId="21E6F389">
      <w:pPr>
        <w:pStyle w:val="28"/>
      </w:pPr>
      <w:bookmarkStart w:id="161" w:name="_Toc161"/>
      <w:r>
        <w:t>买入股票的成本总额及卖出股票的收入总额</w:t>
      </w:r>
      <w:bookmarkEnd w:id="161"/>
    </w:p>
    <w:p w14:paraId="11532285">
      <w:pPr>
        <w:pStyle w:val="18"/>
        <w:rPr>
          <w:rFonts w:hint="eastAsia"/>
        </w:rPr>
      </w:pPr>
      <w:r>
        <w:rPr>
          <w:rFonts w:hint="eastAsia"/>
        </w:rPr>
        <w:t>无。</w:t>
      </w:r>
    </w:p>
    <w:p w14:paraId="358C61DD">
      <w:pPr>
        <w:pStyle w:val="23"/>
      </w:pPr>
      <w:bookmarkStart w:id="162" w:name="_Toc22840"/>
      <w:r>
        <w:t>期末按债券品种分类的债券投资组合</w:t>
      </w:r>
      <w:bookmarkEnd w:id="162"/>
    </w:p>
    <w:p w14:paraId="022B35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61F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C64799">
            <w:pPr>
              <w:jc w:val="center"/>
            </w:pPr>
            <w:r>
              <w:rPr>
                <w:rFonts w:hint="eastAsia"/>
                <w:b/>
              </w:rPr>
              <w:t>序号</w:t>
            </w:r>
          </w:p>
        </w:tc>
        <w:tc>
          <w:tcPr>
            <w:tcW w:w="2768" w:type="dxa"/>
            <w:shd w:val="clear" w:color="auto" w:fill="BFBFBF"/>
            <w:vAlign w:val="center"/>
          </w:tcPr>
          <w:p w14:paraId="7F0037E8">
            <w:pPr>
              <w:jc w:val="center"/>
            </w:pPr>
            <w:r>
              <w:rPr>
                <w:rFonts w:hint="eastAsia"/>
                <w:b/>
              </w:rPr>
              <w:t>债券品种</w:t>
            </w:r>
          </w:p>
        </w:tc>
        <w:tc>
          <w:tcPr>
            <w:tcW w:w="2408" w:type="dxa"/>
            <w:shd w:val="clear" w:color="auto" w:fill="BFBFBF"/>
            <w:vAlign w:val="center"/>
          </w:tcPr>
          <w:p w14:paraId="35DBB1ED">
            <w:pPr>
              <w:jc w:val="center"/>
            </w:pPr>
            <w:r>
              <w:rPr>
                <w:rFonts w:hint="eastAsia"/>
                <w:b/>
              </w:rPr>
              <w:t>公允价值（元）</w:t>
            </w:r>
          </w:p>
        </w:tc>
        <w:tc>
          <w:tcPr>
            <w:tcW w:w="2497" w:type="dxa"/>
            <w:shd w:val="clear" w:color="auto" w:fill="BFBFBF"/>
            <w:vAlign w:val="center"/>
          </w:tcPr>
          <w:p w14:paraId="4FBBA9AC">
            <w:pPr>
              <w:jc w:val="center"/>
            </w:pPr>
            <w:r>
              <w:rPr>
                <w:rFonts w:hint="eastAsia"/>
                <w:b/>
              </w:rPr>
              <w:t>占基金资产净值比例（％）</w:t>
            </w:r>
          </w:p>
        </w:tc>
      </w:tr>
      <w:tr w14:paraId="70D3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EBADB3">
            <w:pPr>
              <w:jc w:val="center"/>
            </w:pPr>
            <w:r>
              <w:rPr>
                <w:rFonts w:hint="eastAsia"/>
              </w:rPr>
              <w:t>1</w:t>
            </w:r>
          </w:p>
        </w:tc>
        <w:tc>
          <w:tcPr>
            <w:tcW w:w="2768" w:type="dxa"/>
            <w:vAlign w:val="center"/>
          </w:tcPr>
          <w:p w14:paraId="37F5179A">
            <w:r>
              <w:rPr>
                <w:rFonts w:hint="eastAsia"/>
              </w:rPr>
              <w:t>国家债券</w:t>
            </w:r>
          </w:p>
        </w:tc>
        <w:tc>
          <w:tcPr>
            <w:tcW w:w="2408" w:type="dxa"/>
            <w:vAlign w:val="center"/>
          </w:tcPr>
          <w:p w14:paraId="11476F39">
            <w:pPr>
              <w:jc w:val="right"/>
            </w:pPr>
            <w:r>
              <w:rPr>
                <w:rFonts w:hint="eastAsia"/>
              </w:rPr>
              <w:t>-</w:t>
            </w:r>
          </w:p>
        </w:tc>
        <w:tc>
          <w:tcPr>
            <w:tcW w:w="2497" w:type="dxa"/>
            <w:vAlign w:val="center"/>
          </w:tcPr>
          <w:p w14:paraId="48E9A833">
            <w:pPr>
              <w:jc w:val="right"/>
            </w:pPr>
            <w:r>
              <w:rPr>
                <w:rFonts w:hint="eastAsia"/>
              </w:rPr>
              <w:t>-</w:t>
            </w:r>
          </w:p>
        </w:tc>
      </w:tr>
      <w:tr w14:paraId="36BB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0091A0">
            <w:pPr>
              <w:jc w:val="center"/>
            </w:pPr>
            <w:r>
              <w:rPr>
                <w:rFonts w:hint="eastAsia"/>
              </w:rPr>
              <w:t>2</w:t>
            </w:r>
          </w:p>
        </w:tc>
        <w:tc>
          <w:tcPr>
            <w:tcW w:w="2768" w:type="dxa"/>
            <w:vAlign w:val="center"/>
          </w:tcPr>
          <w:p w14:paraId="6B0B6622">
            <w:r>
              <w:rPr>
                <w:rFonts w:hint="eastAsia"/>
              </w:rPr>
              <w:t>央行票据</w:t>
            </w:r>
          </w:p>
        </w:tc>
        <w:tc>
          <w:tcPr>
            <w:tcW w:w="2408" w:type="dxa"/>
            <w:vAlign w:val="center"/>
          </w:tcPr>
          <w:p w14:paraId="41DA3201">
            <w:pPr>
              <w:jc w:val="right"/>
            </w:pPr>
            <w:r>
              <w:rPr>
                <w:rFonts w:hint="eastAsia"/>
              </w:rPr>
              <w:t>-</w:t>
            </w:r>
          </w:p>
        </w:tc>
        <w:tc>
          <w:tcPr>
            <w:tcW w:w="2497" w:type="dxa"/>
            <w:vAlign w:val="center"/>
          </w:tcPr>
          <w:p w14:paraId="34A7A9FF">
            <w:pPr>
              <w:jc w:val="right"/>
            </w:pPr>
            <w:r>
              <w:rPr>
                <w:rFonts w:hint="eastAsia"/>
              </w:rPr>
              <w:t>-</w:t>
            </w:r>
          </w:p>
        </w:tc>
      </w:tr>
      <w:tr w14:paraId="6544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390F24">
            <w:pPr>
              <w:jc w:val="center"/>
            </w:pPr>
            <w:r>
              <w:rPr>
                <w:rFonts w:hint="eastAsia"/>
              </w:rPr>
              <w:t>3</w:t>
            </w:r>
          </w:p>
        </w:tc>
        <w:tc>
          <w:tcPr>
            <w:tcW w:w="2768" w:type="dxa"/>
            <w:vAlign w:val="center"/>
          </w:tcPr>
          <w:p w14:paraId="1A8E0D67">
            <w:r>
              <w:rPr>
                <w:rFonts w:hint="eastAsia"/>
              </w:rPr>
              <w:t>金融债券</w:t>
            </w:r>
          </w:p>
        </w:tc>
        <w:tc>
          <w:tcPr>
            <w:tcW w:w="2408" w:type="dxa"/>
            <w:vAlign w:val="center"/>
          </w:tcPr>
          <w:p w14:paraId="4C275AA6">
            <w:pPr>
              <w:jc w:val="right"/>
            </w:pPr>
            <w:r>
              <w:rPr>
                <w:rFonts w:hint="eastAsia"/>
              </w:rPr>
              <w:t>1,528,395,605.26</w:t>
            </w:r>
          </w:p>
        </w:tc>
        <w:tc>
          <w:tcPr>
            <w:tcW w:w="2497" w:type="dxa"/>
            <w:vAlign w:val="center"/>
          </w:tcPr>
          <w:p w14:paraId="2E7BE75D">
            <w:pPr>
              <w:jc w:val="right"/>
            </w:pPr>
            <w:r>
              <w:rPr>
                <w:rFonts w:hint="eastAsia"/>
              </w:rPr>
              <w:t>53.87</w:t>
            </w:r>
          </w:p>
        </w:tc>
      </w:tr>
      <w:tr w14:paraId="60EF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30F38">
            <w:pPr>
              <w:jc w:val="center"/>
            </w:pPr>
          </w:p>
        </w:tc>
        <w:tc>
          <w:tcPr>
            <w:tcW w:w="2768" w:type="dxa"/>
            <w:vAlign w:val="center"/>
          </w:tcPr>
          <w:p w14:paraId="669C96D4">
            <w:r>
              <w:rPr>
                <w:rFonts w:hint="eastAsia"/>
              </w:rPr>
              <w:t>其中：政策性金融债</w:t>
            </w:r>
          </w:p>
        </w:tc>
        <w:tc>
          <w:tcPr>
            <w:tcW w:w="2408" w:type="dxa"/>
            <w:vAlign w:val="center"/>
          </w:tcPr>
          <w:p w14:paraId="7D488158">
            <w:pPr>
              <w:jc w:val="right"/>
            </w:pPr>
            <w:r>
              <w:rPr>
                <w:rFonts w:hint="eastAsia"/>
              </w:rPr>
              <w:t>-</w:t>
            </w:r>
          </w:p>
        </w:tc>
        <w:tc>
          <w:tcPr>
            <w:tcW w:w="2497" w:type="dxa"/>
            <w:vAlign w:val="center"/>
          </w:tcPr>
          <w:p w14:paraId="6A9EE0DA">
            <w:pPr>
              <w:jc w:val="right"/>
            </w:pPr>
            <w:r>
              <w:rPr>
                <w:rFonts w:hint="eastAsia"/>
              </w:rPr>
              <w:t>-</w:t>
            </w:r>
          </w:p>
        </w:tc>
      </w:tr>
      <w:tr w14:paraId="0A3C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7F17D7">
            <w:pPr>
              <w:jc w:val="center"/>
            </w:pPr>
            <w:r>
              <w:rPr>
                <w:rFonts w:hint="eastAsia"/>
              </w:rPr>
              <w:t>4</w:t>
            </w:r>
          </w:p>
        </w:tc>
        <w:tc>
          <w:tcPr>
            <w:tcW w:w="2768" w:type="dxa"/>
            <w:vAlign w:val="center"/>
          </w:tcPr>
          <w:p w14:paraId="62B855F0">
            <w:r>
              <w:rPr>
                <w:rFonts w:hint="eastAsia"/>
              </w:rPr>
              <w:t>企业债券</w:t>
            </w:r>
          </w:p>
        </w:tc>
        <w:tc>
          <w:tcPr>
            <w:tcW w:w="2408" w:type="dxa"/>
            <w:vAlign w:val="center"/>
          </w:tcPr>
          <w:p w14:paraId="5414EAD5">
            <w:pPr>
              <w:jc w:val="right"/>
            </w:pPr>
            <w:r>
              <w:rPr>
                <w:rFonts w:hint="eastAsia"/>
              </w:rPr>
              <w:t>349,220,928.55</w:t>
            </w:r>
          </w:p>
        </w:tc>
        <w:tc>
          <w:tcPr>
            <w:tcW w:w="2497" w:type="dxa"/>
            <w:vAlign w:val="center"/>
          </w:tcPr>
          <w:p w14:paraId="662898A8">
            <w:pPr>
              <w:jc w:val="right"/>
            </w:pPr>
            <w:r>
              <w:rPr>
                <w:rFonts w:hint="eastAsia"/>
              </w:rPr>
              <w:t>12.31</w:t>
            </w:r>
          </w:p>
        </w:tc>
      </w:tr>
      <w:tr w14:paraId="105C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067E7A">
            <w:pPr>
              <w:jc w:val="center"/>
            </w:pPr>
            <w:r>
              <w:rPr>
                <w:rFonts w:hint="eastAsia"/>
              </w:rPr>
              <w:t>5</w:t>
            </w:r>
          </w:p>
        </w:tc>
        <w:tc>
          <w:tcPr>
            <w:tcW w:w="2768" w:type="dxa"/>
            <w:vAlign w:val="center"/>
          </w:tcPr>
          <w:p w14:paraId="18DC329F">
            <w:r>
              <w:rPr>
                <w:rFonts w:hint="eastAsia"/>
              </w:rPr>
              <w:t>企业短期融资券</w:t>
            </w:r>
          </w:p>
        </w:tc>
        <w:tc>
          <w:tcPr>
            <w:tcW w:w="2408" w:type="dxa"/>
            <w:vAlign w:val="center"/>
          </w:tcPr>
          <w:p w14:paraId="1573191C">
            <w:pPr>
              <w:jc w:val="right"/>
            </w:pPr>
            <w:r>
              <w:rPr>
                <w:rFonts w:hint="eastAsia"/>
              </w:rPr>
              <w:t>-</w:t>
            </w:r>
          </w:p>
        </w:tc>
        <w:tc>
          <w:tcPr>
            <w:tcW w:w="2497" w:type="dxa"/>
            <w:vAlign w:val="center"/>
          </w:tcPr>
          <w:p w14:paraId="3738649B">
            <w:pPr>
              <w:jc w:val="right"/>
            </w:pPr>
            <w:r>
              <w:rPr>
                <w:rFonts w:hint="eastAsia"/>
              </w:rPr>
              <w:t>-</w:t>
            </w:r>
          </w:p>
        </w:tc>
      </w:tr>
      <w:tr w14:paraId="481E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C31BD0">
            <w:pPr>
              <w:jc w:val="center"/>
            </w:pPr>
            <w:r>
              <w:rPr>
                <w:rFonts w:hint="eastAsia"/>
              </w:rPr>
              <w:t>6</w:t>
            </w:r>
          </w:p>
        </w:tc>
        <w:tc>
          <w:tcPr>
            <w:tcW w:w="2768" w:type="dxa"/>
            <w:vAlign w:val="center"/>
          </w:tcPr>
          <w:p w14:paraId="35CFAE9C">
            <w:r>
              <w:rPr>
                <w:rFonts w:hint="eastAsia"/>
              </w:rPr>
              <w:t>中期票据</w:t>
            </w:r>
          </w:p>
        </w:tc>
        <w:tc>
          <w:tcPr>
            <w:tcW w:w="2408" w:type="dxa"/>
            <w:vAlign w:val="center"/>
          </w:tcPr>
          <w:p w14:paraId="45819677">
            <w:pPr>
              <w:jc w:val="right"/>
            </w:pPr>
            <w:r>
              <w:rPr>
                <w:rFonts w:hint="eastAsia"/>
              </w:rPr>
              <w:t>865,306,350.27</w:t>
            </w:r>
          </w:p>
        </w:tc>
        <w:tc>
          <w:tcPr>
            <w:tcW w:w="2497" w:type="dxa"/>
            <w:vAlign w:val="center"/>
          </w:tcPr>
          <w:p w14:paraId="47A36038">
            <w:pPr>
              <w:jc w:val="right"/>
            </w:pPr>
            <w:r>
              <w:rPr>
                <w:rFonts w:hint="eastAsia"/>
              </w:rPr>
              <w:t>30.50</w:t>
            </w:r>
          </w:p>
        </w:tc>
      </w:tr>
      <w:tr w14:paraId="1D3F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869E99">
            <w:pPr>
              <w:jc w:val="center"/>
            </w:pPr>
            <w:r>
              <w:rPr>
                <w:rFonts w:hint="eastAsia"/>
              </w:rPr>
              <w:t>7</w:t>
            </w:r>
          </w:p>
        </w:tc>
        <w:tc>
          <w:tcPr>
            <w:tcW w:w="2768" w:type="dxa"/>
            <w:vAlign w:val="center"/>
          </w:tcPr>
          <w:p w14:paraId="14745EAB">
            <w:r>
              <w:rPr>
                <w:rFonts w:hint="eastAsia"/>
              </w:rPr>
              <w:t>可转债（可交换债）</w:t>
            </w:r>
          </w:p>
        </w:tc>
        <w:tc>
          <w:tcPr>
            <w:tcW w:w="2408" w:type="dxa"/>
            <w:vAlign w:val="center"/>
          </w:tcPr>
          <w:p w14:paraId="15F500AC">
            <w:pPr>
              <w:jc w:val="right"/>
            </w:pPr>
            <w:r>
              <w:rPr>
                <w:rFonts w:hint="eastAsia"/>
              </w:rPr>
              <w:t>-</w:t>
            </w:r>
          </w:p>
        </w:tc>
        <w:tc>
          <w:tcPr>
            <w:tcW w:w="2497" w:type="dxa"/>
            <w:vAlign w:val="center"/>
          </w:tcPr>
          <w:p w14:paraId="479E224D">
            <w:pPr>
              <w:jc w:val="right"/>
            </w:pPr>
            <w:r>
              <w:rPr>
                <w:rFonts w:hint="eastAsia"/>
              </w:rPr>
              <w:t>-</w:t>
            </w:r>
          </w:p>
        </w:tc>
      </w:tr>
      <w:tr w14:paraId="3D18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48AB5C">
            <w:pPr>
              <w:jc w:val="center"/>
            </w:pPr>
            <w:r>
              <w:rPr>
                <w:rFonts w:hint="eastAsia"/>
              </w:rPr>
              <w:t>8</w:t>
            </w:r>
          </w:p>
        </w:tc>
        <w:tc>
          <w:tcPr>
            <w:tcW w:w="2768" w:type="dxa"/>
            <w:vAlign w:val="center"/>
          </w:tcPr>
          <w:p w14:paraId="2FE2F010">
            <w:r>
              <w:rPr>
                <w:rFonts w:hint="eastAsia"/>
              </w:rPr>
              <w:t>同业存单</w:t>
            </w:r>
          </w:p>
        </w:tc>
        <w:tc>
          <w:tcPr>
            <w:tcW w:w="2408" w:type="dxa"/>
            <w:vAlign w:val="center"/>
          </w:tcPr>
          <w:p w14:paraId="28408632">
            <w:pPr>
              <w:jc w:val="right"/>
            </w:pPr>
            <w:r>
              <w:rPr>
                <w:rFonts w:hint="eastAsia"/>
              </w:rPr>
              <w:t>-</w:t>
            </w:r>
          </w:p>
        </w:tc>
        <w:tc>
          <w:tcPr>
            <w:tcW w:w="2497" w:type="dxa"/>
            <w:vAlign w:val="center"/>
          </w:tcPr>
          <w:p w14:paraId="6554D0E0">
            <w:pPr>
              <w:jc w:val="right"/>
            </w:pPr>
            <w:r>
              <w:rPr>
                <w:rFonts w:hint="eastAsia"/>
              </w:rPr>
              <w:t>-</w:t>
            </w:r>
          </w:p>
        </w:tc>
      </w:tr>
      <w:tr w14:paraId="54D1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127DE5">
            <w:pPr>
              <w:jc w:val="center"/>
            </w:pPr>
            <w:r>
              <w:rPr>
                <w:rFonts w:hint="eastAsia"/>
              </w:rPr>
              <w:t>9</w:t>
            </w:r>
          </w:p>
        </w:tc>
        <w:tc>
          <w:tcPr>
            <w:tcW w:w="2768" w:type="dxa"/>
            <w:vAlign w:val="center"/>
          </w:tcPr>
          <w:p w14:paraId="4866B1D3">
            <w:r>
              <w:rPr>
                <w:rFonts w:hint="eastAsia"/>
              </w:rPr>
              <w:t>其他</w:t>
            </w:r>
          </w:p>
        </w:tc>
        <w:tc>
          <w:tcPr>
            <w:tcW w:w="2408" w:type="dxa"/>
            <w:vAlign w:val="center"/>
          </w:tcPr>
          <w:p w14:paraId="52895DDE">
            <w:pPr>
              <w:jc w:val="right"/>
            </w:pPr>
            <w:r>
              <w:rPr>
                <w:rFonts w:hint="eastAsia"/>
              </w:rPr>
              <w:t>-</w:t>
            </w:r>
          </w:p>
        </w:tc>
        <w:tc>
          <w:tcPr>
            <w:tcW w:w="2497" w:type="dxa"/>
            <w:vAlign w:val="center"/>
          </w:tcPr>
          <w:p w14:paraId="39ECC7A6">
            <w:pPr>
              <w:jc w:val="right"/>
            </w:pPr>
            <w:r>
              <w:rPr>
                <w:rFonts w:hint="eastAsia"/>
              </w:rPr>
              <w:t>-</w:t>
            </w:r>
          </w:p>
        </w:tc>
      </w:tr>
      <w:tr w14:paraId="78F1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AFD5AB">
            <w:pPr>
              <w:jc w:val="center"/>
            </w:pPr>
            <w:r>
              <w:rPr>
                <w:rFonts w:hint="eastAsia"/>
              </w:rPr>
              <w:t>10</w:t>
            </w:r>
          </w:p>
        </w:tc>
        <w:tc>
          <w:tcPr>
            <w:tcW w:w="2768" w:type="dxa"/>
            <w:vAlign w:val="center"/>
          </w:tcPr>
          <w:p w14:paraId="7289660F">
            <w:r>
              <w:rPr>
                <w:rFonts w:hint="eastAsia"/>
              </w:rPr>
              <w:t>合计</w:t>
            </w:r>
          </w:p>
        </w:tc>
        <w:tc>
          <w:tcPr>
            <w:tcW w:w="2408" w:type="dxa"/>
            <w:vAlign w:val="center"/>
          </w:tcPr>
          <w:p w14:paraId="585F36FA">
            <w:pPr>
              <w:jc w:val="right"/>
            </w:pPr>
            <w:r>
              <w:rPr>
                <w:rFonts w:hint="eastAsia"/>
              </w:rPr>
              <w:t>2,742,922,884.08</w:t>
            </w:r>
          </w:p>
        </w:tc>
        <w:tc>
          <w:tcPr>
            <w:tcW w:w="2497" w:type="dxa"/>
            <w:vAlign w:val="center"/>
          </w:tcPr>
          <w:p w14:paraId="163840FC">
            <w:pPr>
              <w:jc w:val="right"/>
            </w:pPr>
            <w:r>
              <w:rPr>
                <w:rFonts w:hint="eastAsia"/>
              </w:rPr>
              <w:t>96.68</w:t>
            </w:r>
          </w:p>
        </w:tc>
      </w:tr>
    </w:tbl>
    <w:p w14:paraId="73EBC027">
      <w:pPr>
        <w:pStyle w:val="23"/>
      </w:pPr>
      <w:bookmarkStart w:id="163" w:name="_Toc4073"/>
      <w:r>
        <w:t>期末按公允价值占基金资产净值比例大小排序的前五名债券投资明细</w:t>
      </w:r>
      <w:bookmarkEnd w:id="163"/>
    </w:p>
    <w:p w14:paraId="50F3EB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AB8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F0048A4">
            <w:pPr>
              <w:jc w:val="center"/>
            </w:pPr>
            <w:r>
              <w:rPr>
                <w:rFonts w:hint="eastAsia"/>
                <w:b/>
              </w:rPr>
              <w:t>序号</w:t>
            </w:r>
          </w:p>
        </w:tc>
        <w:tc>
          <w:tcPr>
            <w:tcW w:w="1135" w:type="dxa"/>
            <w:shd w:val="clear" w:color="auto" w:fill="BFBFBF"/>
            <w:vAlign w:val="center"/>
          </w:tcPr>
          <w:p w14:paraId="0C4D16AF">
            <w:pPr>
              <w:jc w:val="center"/>
            </w:pPr>
            <w:r>
              <w:rPr>
                <w:rFonts w:hint="eastAsia"/>
                <w:b/>
              </w:rPr>
              <w:t>债券代码</w:t>
            </w:r>
          </w:p>
        </w:tc>
        <w:tc>
          <w:tcPr>
            <w:tcW w:w="1882" w:type="dxa"/>
            <w:shd w:val="clear" w:color="auto" w:fill="BFBFBF"/>
            <w:vAlign w:val="center"/>
          </w:tcPr>
          <w:p w14:paraId="41826280">
            <w:pPr>
              <w:jc w:val="center"/>
            </w:pPr>
            <w:r>
              <w:rPr>
                <w:rFonts w:hint="eastAsia"/>
                <w:b/>
              </w:rPr>
              <w:t>债券名称</w:t>
            </w:r>
          </w:p>
        </w:tc>
        <w:tc>
          <w:tcPr>
            <w:tcW w:w="1113" w:type="dxa"/>
            <w:shd w:val="clear" w:color="auto" w:fill="BFBFBF"/>
            <w:vAlign w:val="center"/>
          </w:tcPr>
          <w:p w14:paraId="7F992513">
            <w:pPr>
              <w:jc w:val="center"/>
            </w:pPr>
            <w:r>
              <w:rPr>
                <w:rFonts w:hint="eastAsia"/>
                <w:b/>
              </w:rPr>
              <w:t>数量（张）</w:t>
            </w:r>
          </w:p>
        </w:tc>
        <w:tc>
          <w:tcPr>
            <w:tcW w:w="1771" w:type="dxa"/>
            <w:shd w:val="clear" w:color="auto" w:fill="BFBFBF"/>
            <w:vAlign w:val="center"/>
          </w:tcPr>
          <w:p w14:paraId="58CEA161">
            <w:pPr>
              <w:jc w:val="center"/>
            </w:pPr>
            <w:r>
              <w:rPr>
                <w:rFonts w:hint="eastAsia"/>
                <w:b/>
              </w:rPr>
              <w:t>公允价值（元）</w:t>
            </w:r>
          </w:p>
        </w:tc>
        <w:tc>
          <w:tcPr>
            <w:tcW w:w="1771" w:type="dxa"/>
            <w:shd w:val="clear" w:color="auto" w:fill="BFBFBF"/>
            <w:vAlign w:val="center"/>
          </w:tcPr>
          <w:p w14:paraId="4A85D792">
            <w:pPr>
              <w:jc w:val="center"/>
            </w:pPr>
            <w:r>
              <w:rPr>
                <w:rFonts w:hint="eastAsia"/>
                <w:b/>
              </w:rPr>
              <w:t>占基金资产净值比例（％）</w:t>
            </w:r>
          </w:p>
        </w:tc>
      </w:tr>
      <w:tr w14:paraId="2B4A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4C1FDC">
            <w:pPr>
              <w:jc w:val="center"/>
            </w:pPr>
            <w:r>
              <w:rPr>
                <w:rFonts w:hint="eastAsia"/>
              </w:rPr>
              <w:t>1</w:t>
            </w:r>
          </w:p>
        </w:tc>
        <w:tc>
          <w:tcPr>
            <w:tcW w:w="1135" w:type="dxa"/>
            <w:vAlign w:val="center"/>
          </w:tcPr>
          <w:p w14:paraId="564DE813">
            <w:r>
              <w:rPr>
                <w:rFonts w:hint="eastAsia"/>
              </w:rPr>
              <w:t>102382915</w:t>
            </w:r>
          </w:p>
        </w:tc>
        <w:tc>
          <w:tcPr>
            <w:tcW w:w="1882" w:type="dxa"/>
            <w:vAlign w:val="center"/>
          </w:tcPr>
          <w:p w14:paraId="436B15D4">
            <w:r>
              <w:rPr>
                <w:rFonts w:hint="eastAsia"/>
              </w:rPr>
              <w:t>23汇金MTN006B</w:t>
            </w:r>
          </w:p>
        </w:tc>
        <w:tc>
          <w:tcPr>
            <w:tcW w:w="1113" w:type="dxa"/>
            <w:vAlign w:val="center"/>
          </w:tcPr>
          <w:p w14:paraId="0324D4B1">
            <w:pPr>
              <w:jc w:val="right"/>
            </w:pPr>
            <w:r>
              <w:rPr>
                <w:rFonts w:hint="eastAsia"/>
              </w:rPr>
              <w:t>1,000,000</w:t>
            </w:r>
          </w:p>
        </w:tc>
        <w:tc>
          <w:tcPr>
            <w:tcW w:w="1771" w:type="dxa"/>
            <w:vAlign w:val="center"/>
          </w:tcPr>
          <w:p w14:paraId="02680325">
            <w:pPr>
              <w:jc w:val="right"/>
            </w:pPr>
            <w:r>
              <w:rPr>
                <w:rFonts w:hint="eastAsia"/>
              </w:rPr>
              <w:t>103,338,060.27</w:t>
            </w:r>
          </w:p>
        </w:tc>
        <w:tc>
          <w:tcPr>
            <w:tcW w:w="1771" w:type="dxa"/>
            <w:vAlign w:val="center"/>
          </w:tcPr>
          <w:p w14:paraId="446D2AE9">
            <w:pPr>
              <w:jc w:val="right"/>
            </w:pPr>
            <w:r>
              <w:rPr>
                <w:rFonts w:hint="eastAsia"/>
              </w:rPr>
              <w:t>3.64</w:t>
            </w:r>
          </w:p>
        </w:tc>
      </w:tr>
      <w:tr w14:paraId="518B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D91102">
            <w:pPr>
              <w:jc w:val="center"/>
            </w:pPr>
            <w:r>
              <w:rPr>
                <w:rFonts w:hint="eastAsia"/>
              </w:rPr>
              <w:t>2</w:t>
            </w:r>
          </w:p>
        </w:tc>
        <w:tc>
          <w:tcPr>
            <w:tcW w:w="1135" w:type="dxa"/>
            <w:vAlign w:val="center"/>
          </w:tcPr>
          <w:p w14:paraId="20E54C93">
            <w:r>
              <w:rPr>
                <w:rFonts w:hint="eastAsia"/>
              </w:rPr>
              <w:t>138890</w:t>
            </w:r>
          </w:p>
        </w:tc>
        <w:tc>
          <w:tcPr>
            <w:tcW w:w="1882" w:type="dxa"/>
            <w:vAlign w:val="center"/>
          </w:tcPr>
          <w:p w14:paraId="6745E6FF">
            <w:r>
              <w:rPr>
                <w:rFonts w:hint="eastAsia"/>
              </w:rPr>
              <w:t>23国君G4</w:t>
            </w:r>
          </w:p>
        </w:tc>
        <w:tc>
          <w:tcPr>
            <w:tcW w:w="1113" w:type="dxa"/>
            <w:vAlign w:val="center"/>
          </w:tcPr>
          <w:p w14:paraId="038CE83E">
            <w:pPr>
              <w:jc w:val="right"/>
            </w:pPr>
            <w:r>
              <w:rPr>
                <w:rFonts w:hint="eastAsia"/>
              </w:rPr>
              <w:t>900,000</w:t>
            </w:r>
          </w:p>
        </w:tc>
        <w:tc>
          <w:tcPr>
            <w:tcW w:w="1771" w:type="dxa"/>
            <w:vAlign w:val="center"/>
          </w:tcPr>
          <w:p w14:paraId="5503CA79">
            <w:pPr>
              <w:jc w:val="right"/>
            </w:pPr>
            <w:r>
              <w:rPr>
                <w:rFonts w:hint="eastAsia"/>
              </w:rPr>
              <w:t>92,138,695.89</w:t>
            </w:r>
          </w:p>
        </w:tc>
        <w:tc>
          <w:tcPr>
            <w:tcW w:w="1771" w:type="dxa"/>
            <w:vAlign w:val="center"/>
          </w:tcPr>
          <w:p w14:paraId="7EB56552">
            <w:pPr>
              <w:jc w:val="right"/>
            </w:pPr>
            <w:r>
              <w:rPr>
                <w:rFonts w:hint="eastAsia"/>
              </w:rPr>
              <w:t>3.25</w:t>
            </w:r>
          </w:p>
        </w:tc>
      </w:tr>
      <w:tr w14:paraId="3F8C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AEF599">
            <w:pPr>
              <w:jc w:val="center"/>
            </w:pPr>
            <w:r>
              <w:rPr>
                <w:rFonts w:hint="eastAsia"/>
              </w:rPr>
              <w:t>3</w:t>
            </w:r>
          </w:p>
        </w:tc>
        <w:tc>
          <w:tcPr>
            <w:tcW w:w="1135" w:type="dxa"/>
            <w:vAlign w:val="center"/>
          </w:tcPr>
          <w:p w14:paraId="73C758B4">
            <w:r>
              <w:rPr>
                <w:rFonts w:hint="eastAsia"/>
              </w:rPr>
              <w:t>115363</w:t>
            </w:r>
          </w:p>
        </w:tc>
        <w:tc>
          <w:tcPr>
            <w:tcW w:w="1882" w:type="dxa"/>
            <w:vAlign w:val="center"/>
          </w:tcPr>
          <w:p w14:paraId="135B0D2E">
            <w:r>
              <w:rPr>
                <w:rFonts w:hint="eastAsia"/>
              </w:rPr>
              <w:t>23海通10</w:t>
            </w:r>
          </w:p>
        </w:tc>
        <w:tc>
          <w:tcPr>
            <w:tcW w:w="1113" w:type="dxa"/>
            <w:vAlign w:val="center"/>
          </w:tcPr>
          <w:p w14:paraId="24BEBA4C">
            <w:pPr>
              <w:jc w:val="right"/>
            </w:pPr>
            <w:r>
              <w:rPr>
                <w:rFonts w:hint="eastAsia"/>
              </w:rPr>
              <w:t>800,000</w:t>
            </w:r>
          </w:p>
        </w:tc>
        <w:tc>
          <w:tcPr>
            <w:tcW w:w="1771" w:type="dxa"/>
            <w:vAlign w:val="center"/>
          </w:tcPr>
          <w:p w14:paraId="1A35D69E">
            <w:pPr>
              <w:jc w:val="right"/>
            </w:pPr>
            <w:r>
              <w:rPr>
                <w:rFonts w:hint="eastAsia"/>
              </w:rPr>
              <w:t>83,727,320.54</w:t>
            </w:r>
          </w:p>
        </w:tc>
        <w:tc>
          <w:tcPr>
            <w:tcW w:w="1771" w:type="dxa"/>
            <w:vAlign w:val="center"/>
          </w:tcPr>
          <w:p w14:paraId="6A3008F2">
            <w:pPr>
              <w:jc w:val="right"/>
            </w:pPr>
            <w:r>
              <w:rPr>
                <w:rFonts w:hint="eastAsia"/>
              </w:rPr>
              <w:t>2.95</w:t>
            </w:r>
          </w:p>
        </w:tc>
      </w:tr>
      <w:tr w14:paraId="0F17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B6D16D">
            <w:pPr>
              <w:jc w:val="center"/>
            </w:pPr>
            <w:r>
              <w:rPr>
                <w:rFonts w:hint="eastAsia"/>
              </w:rPr>
              <w:t>4</w:t>
            </w:r>
          </w:p>
        </w:tc>
        <w:tc>
          <w:tcPr>
            <w:tcW w:w="1135" w:type="dxa"/>
            <w:vAlign w:val="center"/>
          </w:tcPr>
          <w:p w14:paraId="2E7A8E9F">
            <w:r>
              <w:rPr>
                <w:rFonts w:hint="eastAsia"/>
              </w:rPr>
              <w:t>232580008</w:t>
            </w:r>
          </w:p>
        </w:tc>
        <w:tc>
          <w:tcPr>
            <w:tcW w:w="1882" w:type="dxa"/>
            <w:vAlign w:val="center"/>
          </w:tcPr>
          <w:p w14:paraId="46F2E613">
            <w:r>
              <w:rPr>
                <w:rFonts w:hint="eastAsia"/>
              </w:rPr>
              <w:t>25工行二级资本债02BC</w:t>
            </w:r>
          </w:p>
        </w:tc>
        <w:tc>
          <w:tcPr>
            <w:tcW w:w="1113" w:type="dxa"/>
            <w:vAlign w:val="center"/>
          </w:tcPr>
          <w:p w14:paraId="3D1FA391">
            <w:pPr>
              <w:jc w:val="right"/>
            </w:pPr>
            <w:r>
              <w:rPr>
                <w:rFonts w:hint="eastAsia"/>
              </w:rPr>
              <w:t>800,000</w:t>
            </w:r>
          </w:p>
        </w:tc>
        <w:tc>
          <w:tcPr>
            <w:tcW w:w="1771" w:type="dxa"/>
            <w:vAlign w:val="center"/>
          </w:tcPr>
          <w:p w14:paraId="44F3886F">
            <w:pPr>
              <w:jc w:val="right"/>
            </w:pPr>
            <w:r>
              <w:rPr>
                <w:rFonts w:hint="eastAsia"/>
              </w:rPr>
              <w:t>80,558,058.08</w:t>
            </w:r>
          </w:p>
        </w:tc>
        <w:tc>
          <w:tcPr>
            <w:tcW w:w="1771" w:type="dxa"/>
            <w:vAlign w:val="center"/>
          </w:tcPr>
          <w:p w14:paraId="6909FBB6">
            <w:pPr>
              <w:jc w:val="right"/>
            </w:pPr>
            <w:r>
              <w:rPr>
                <w:rFonts w:hint="eastAsia"/>
              </w:rPr>
              <w:t>2.84</w:t>
            </w:r>
          </w:p>
        </w:tc>
      </w:tr>
      <w:tr w14:paraId="6E12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B6098">
            <w:pPr>
              <w:jc w:val="center"/>
            </w:pPr>
            <w:r>
              <w:rPr>
                <w:rFonts w:hint="eastAsia"/>
              </w:rPr>
              <w:t>5</w:t>
            </w:r>
          </w:p>
        </w:tc>
        <w:tc>
          <w:tcPr>
            <w:tcW w:w="1135" w:type="dxa"/>
            <w:vAlign w:val="center"/>
          </w:tcPr>
          <w:p w14:paraId="2F89AF21">
            <w:r>
              <w:rPr>
                <w:rFonts w:hint="eastAsia"/>
              </w:rPr>
              <w:t>102582268</w:t>
            </w:r>
          </w:p>
        </w:tc>
        <w:tc>
          <w:tcPr>
            <w:tcW w:w="1882" w:type="dxa"/>
            <w:vAlign w:val="center"/>
          </w:tcPr>
          <w:p w14:paraId="40064973">
            <w:r>
              <w:rPr>
                <w:rFonts w:hint="eastAsia"/>
              </w:rPr>
              <w:t>25汇金MTN003</w:t>
            </w:r>
          </w:p>
        </w:tc>
        <w:tc>
          <w:tcPr>
            <w:tcW w:w="1113" w:type="dxa"/>
            <w:vAlign w:val="center"/>
          </w:tcPr>
          <w:p w14:paraId="6AEDD1BB">
            <w:pPr>
              <w:jc w:val="right"/>
            </w:pPr>
            <w:r>
              <w:rPr>
                <w:rFonts w:hint="eastAsia"/>
              </w:rPr>
              <w:t>800,000</w:t>
            </w:r>
          </w:p>
        </w:tc>
        <w:tc>
          <w:tcPr>
            <w:tcW w:w="1771" w:type="dxa"/>
            <w:vAlign w:val="center"/>
          </w:tcPr>
          <w:p w14:paraId="65AAB7ED">
            <w:pPr>
              <w:jc w:val="right"/>
            </w:pPr>
            <w:r>
              <w:rPr>
                <w:rFonts w:hint="eastAsia"/>
              </w:rPr>
              <w:t>80,341,961.64</w:t>
            </w:r>
          </w:p>
        </w:tc>
        <w:tc>
          <w:tcPr>
            <w:tcW w:w="1771" w:type="dxa"/>
            <w:vAlign w:val="center"/>
          </w:tcPr>
          <w:p w14:paraId="51C36DFF">
            <w:pPr>
              <w:jc w:val="right"/>
            </w:pPr>
            <w:r>
              <w:rPr>
                <w:rFonts w:hint="eastAsia"/>
              </w:rPr>
              <w:t>2.83</w:t>
            </w:r>
          </w:p>
        </w:tc>
      </w:tr>
    </w:tbl>
    <w:p w14:paraId="1DD51EB4">
      <w:pPr>
        <w:pStyle w:val="23"/>
      </w:pPr>
      <w:bookmarkStart w:id="164" w:name="_Toc29628"/>
      <w:r>
        <w:t>期末按公允价值占基金资产净值比例大小排序的所有资产支持证券投资明细</w:t>
      </w:r>
      <w:bookmarkEnd w:id="164"/>
    </w:p>
    <w:p w14:paraId="5F5EB352">
      <w:pPr>
        <w:pStyle w:val="18"/>
        <w:rPr>
          <w:rFonts w:hint="eastAsia"/>
        </w:rPr>
      </w:pPr>
      <w:r>
        <w:rPr>
          <w:rFonts w:hint="eastAsia"/>
        </w:rPr>
        <w:t>无。</w:t>
      </w:r>
    </w:p>
    <w:p w14:paraId="488CEC90">
      <w:pPr>
        <w:pStyle w:val="23"/>
      </w:pPr>
      <w:bookmarkStart w:id="165" w:name="_Toc15933"/>
      <w:r>
        <w:t>报告期末按公允价值占基金资产净值比例大小排序的前五名贵金属投资明细</w:t>
      </w:r>
      <w:bookmarkEnd w:id="165"/>
    </w:p>
    <w:p w14:paraId="4FB34439">
      <w:pPr>
        <w:pStyle w:val="18"/>
        <w:rPr>
          <w:rFonts w:hint="eastAsia"/>
        </w:rPr>
      </w:pPr>
      <w:r>
        <w:rPr>
          <w:rFonts w:hint="eastAsia"/>
        </w:rPr>
        <w:t>无。</w:t>
      </w:r>
    </w:p>
    <w:p w14:paraId="0577500B">
      <w:pPr>
        <w:pStyle w:val="23"/>
      </w:pPr>
      <w:bookmarkStart w:id="166" w:name="_Toc5056"/>
      <w:r>
        <w:t>期末按公允价值占基金资产净值比例大小排序的前五名权证投资明细</w:t>
      </w:r>
      <w:bookmarkEnd w:id="166"/>
    </w:p>
    <w:p w14:paraId="5DFDD3B1">
      <w:pPr>
        <w:pStyle w:val="18"/>
        <w:rPr>
          <w:rFonts w:hint="eastAsia"/>
        </w:rPr>
      </w:pPr>
      <w:r>
        <w:rPr>
          <w:rFonts w:hint="eastAsia"/>
        </w:rPr>
        <w:t>无。</w:t>
      </w:r>
    </w:p>
    <w:p w14:paraId="6A7E948C">
      <w:pPr>
        <w:pStyle w:val="23"/>
      </w:pPr>
      <w:bookmarkStart w:id="167" w:name="_Toc28502"/>
      <w:r>
        <w:t>本基金投资股指期货的投资政策</w:t>
      </w:r>
      <w:bookmarkEnd w:id="167"/>
    </w:p>
    <w:p w14:paraId="582F6953">
      <w:pPr>
        <w:pStyle w:val="18"/>
        <w:rPr>
          <w:rFonts w:hint="eastAsia"/>
        </w:rPr>
      </w:pPr>
      <w:r>
        <w:rPr>
          <w:rFonts w:hint="eastAsia"/>
        </w:rPr>
        <w:t>无。</w:t>
      </w:r>
    </w:p>
    <w:p w14:paraId="310E0266">
      <w:pPr>
        <w:pStyle w:val="23"/>
      </w:pPr>
      <w:bookmarkStart w:id="168" w:name="_Toc5793"/>
      <w:r>
        <w:t>报告期末本基金投资的国债期货交易情况说明</w:t>
      </w:r>
      <w:bookmarkEnd w:id="168"/>
    </w:p>
    <w:p w14:paraId="1B56B1DB">
      <w:pPr>
        <w:pStyle w:val="28"/>
      </w:pPr>
      <w:bookmarkStart w:id="169" w:name="_Toc169"/>
      <w:r>
        <w:t>本期国债期货投资政策</w:t>
      </w:r>
      <w:bookmarkEnd w:id="169"/>
    </w:p>
    <w:p w14:paraId="69610B68">
      <w:pPr>
        <w:pStyle w:val="18"/>
        <w:rPr>
          <w:rFonts w:hint="eastAsia"/>
        </w:rPr>
      </w:pPr>
      <w:r>
        <w:rPr>
          <w:rFonts w:hint="eastAsia"/>
        </w:rPr>
        <w:t>无。</w:t>
      </w:r>
    </w:p>
    <w:p w14:paraId="0AE11F77">
      <w:pPr>
        <w:pStyle w:val="28"/>
      </w:pPr>
      <w:bookmarkStart w:id="170" w:name="_Toc170"/>
      <w:r>
        <w:t>本期国债期货投资评价</w:t>
      </w:r>
      <w:bookmarkEnd w:id="170"/>
    </w:p>
    <w:p w14:paraId="7F8CF5B3">
      <w:pPr>
        <w:pStyle w:val="18"/>
        <w:rPr>
          <w:rFonts w:hint="eastAsia"/>
        </w:rPr>
      </w:pPr>
      <w:r>
        <w:rPr>
          <w:rFonts w:hint="eastAsia"/>
        </w:rPr>
        <w:t>无。</w:t>
      </w:r>
    </w:p>
    <w:p w14:paraId="5B2769F0">
      <w:pPr>
        <w:pStyle w:val="23"/>
      </w:pPr>
      <w:bookmarkStart w:id="171" w:name="_Toc18250"/>
      <w:r>
        <w:t>投资组合报告附注</w:t>
      </w:r>
      <w:bookmarkEnd w:id="171"/>
    </w:p>
    <w:p w14:paraId="49C38D05">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154EBFA6">
      <w:pPr>
        <w:pStyle w:val="18"/>
        <w:rPr>
          <w:rFonts w:hint="eastAsia"/>
        </w:rPr>
      </w:pPr>
      <w:r>
        <w:rPr>
          <w:rFonts w:hint="eastAsia"/>
        </w:rPr>
        <w:t>本基金投资的前十名证券的发行主体中，中国工商银行股份有限公司在报告编制日前一年内曾受到中国人民银行的处罚；温州银行股份有限公司在报告编制日前一年内曾受到国家金融监督管理总局温州监管分局、中国人民银行温州市分行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03550F77">
      <w:pPr>
        <w:pStyle w:val="18"/>
        <w:rPr>
          <w:rFonts w:hint="eastAsia"/>
        </w:rPr>
      </w:pPr>
      <w:r>
        <w:rPr>
          <w:rFonts w:hint="eastAsia"/>
        </w:rPr>
        <w:t>对上述证券的投资决策程序的说明：本基金投资上述证券的投资决策程序符合相关法律法规和公司制度的要求。</w:t>
      </w:r>
    </w:p>
    <w:p w14:paraId="427A8679">
      <w:pPr>
        <w:pStyle w:val="28"/>
      </w:pPr>
      <w:bookmarkStart w:id="173" w:name="_Toc173"/>
      <w:r>
        <w:t xml:space="preserve">声明基金投资的前十名股票是否超出基金合同规定的备选股票库。如是，还应对相关股票的投资决策程序做出说明 </w:t>
      </w:r>
      <w:bookmarkEnd w:id="173"/>
    </w:p>
    <w:p w14:paraId="68776659">
      <w:pPr>
        <w:pStyle w:val="18"/>
        <w:rPr>
          <w:rFonts w:hint="eastAsia"/>
        </w:rPr>
      </w:pPr>
      <w:r>
        <w:rPr>
          <w:rFonts w:hint="eastAsia"/>
        </w:rPr>
        <w:t>本基金投资的前十名股票（如有）没有超出基金合同规定的备选股票库，本基金管理人从制度和流程上要求股票必须先入库再买入。</w:t>
      </w:r>
    </w:p>
    <w:p w14:paraId="3B560273">
      <w:pPr>
        <w:pStyle w:val="28"/>
      </w:pPr>
      <w:bookmarkStart w:id="174" w:name="_Toc174"/>
      <w:r>
        <w:t>期末其他各项资产构成</w:t>
      </w:r>
      <w:bookmarkEnd w:id="174"/>
    </w:p>
    <w:p w14:paraId="1C31C4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2C6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40053E9">
            <w:pPr>
              <w:jc w:val="center"/>
            </w:pPr>
            <w:r>
              <w:rPr>
                <w:rFonts w:hint="eastAsia"/>
                <w:b/>
              </w:rPr>
              <w:t>序号</w:t>
            </w:r>
          </w:p>
        </w:tc>
        <w:tc>
          <w:tcPr>
            <w:tcW w:w="2907" w:type="dxa"/>
            <w:shd w:val="clear" w:color="auto" w:fill="BFBFBF"/>
            <w:vAlign w:val="center"/>
          </w:tcPr>
          <w:p w14:paraId="27F76547">
            <w:pPr>
              <w:jc w:val="center"/>
            </w:pPr>
            <w:r>
              <w:rPr>
                <w:rFonts w:hint="eastAsia"/>
                <w:b/>
              </w:rPr>
              <w:t>名称</w:t>
            </w:r>
          </w:p>
        </w:tc>
        <w:tc>
          <w:tcPr>
            <w:tcW w:w="4673" w:type="dxa"/>
            <w:shd w:val="clear" w:color="auto" w:fill="BFBFBF"/>
            <w:vAlign w:val="center"/>
          </w:tcPr>
          <w:p w14:paraId="355A582A">
            <w:pPr>
              <w:jc w:val="center"/>
            </w:pPr>
            <w:r>
              <w:rPr>
                <w:rFonts w:hint="eastAsia"/>
                <w:b/>
              </w:rPr>
              <w:t>金额（元）</w:t>
            </w:r>
          </w:p>
        </w:tc>
      </w:tr>
      <w:tr w14:paraId="148B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E0DC83">
            <w:pPr>
              <w:jc w:val="center"/>
            </w:pPr>
            <w:r>
              <w:rPr>
                <w:rFonts w:hint="eastAsia"/>
              </w:rPr>
              <w:t>1</w:t>
            </w:r>
          </w:p>
        </w:tc>
        <w:tc>
          <w:tcPr>
            <w:tcW w:w="2907" w:type="dxa"/>
            <w:vAlign w:val="center"/>
          </w:tcPr>
          <w:p w14:paraId="2F2E3BBC">
            <w:r>
              <w:rPr>
                <w:rFonts w:hint="eastAsia"/>
              </w:rPr>
              <w:t>存出保证金</w:t>
            </w:r>
          </w:p>
        </w:tc>
        <w:tc>
          <w:tcPr>
            <w:tcW w:w="4673" w:type="dxa"/>
            <w:vAlign w:val="center"/>
          </w:tcPr>
          <w:p w14:paraId="487204BE">
            <w:pPr>
              <w:jc w:val="right"/>
            </w:pPr>
            <w:r>
              <w:rPr>
                <w:rFonts w:hint="eastAsia"/>
              </w:rPr>
              <w:t>24,821.81</w:t>
            </w:r>
          </w:p>
        </w:tc>
      </w:tr>
      <w:tr w14:paraId="60E0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59F7E1">
            <w:pPr>
              <w:jc w:val="center"/>
            </w:pPr>
            <w:r>
              <w:rPr>
                <w:rFonts w:hint="eastAsia"/>
              </w:rPr>
              <w:t>2</w:t>
            </w:r>
          </w:p>
        </w:tc>
        <w:tc>
          <w:tcPr>
            <w:tcW w:w="2907" w:type="dxa"/>
            <w:vAlign w:val="center"/>
          </w:tcPr>
          <w:p w14:paraId="280F273E">
            <w:r>
              <w:rPr>
                <w:rFonts w:hint="eastAsia"/>
              </w:rPr>
              <w:t>应收清算款</w:t>
            </w:r>
          </w:p>
        </w:tc>
        <w:tc>
          <w:tcPr>
            <w:tcW w:w="4673" w:type="dxa"/>
            <w:vAlign w:val="center"/>
          </w:tcPr>
          <w:p w14:paraId="607367B0">
            <w:pPr>
              <w:jc w:val="right"/>
            </w:pPr>
            <w:r>
              <w:rPr>
                <w:rFonts w:hint="eastAsia"/>
              </w:rPr>
              <w:t>-</w:t>
            </w:r>
          </w:p>
        </w:tc>
      </w:tr>
      <w:tr w14:paraId="329B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0D7E91">
            <w:pPr>
              <w:jc w:val="center"/>
            </w:pPr>
            <w:r>
              <w:rPr>
                <w:rFonts w:hint="eastAsia"/>
              </w:rPr>
              <w:t>3</w:t>
            </w:r>
          </w:p>
        </w:tc>
        <w:tc>
          <w:tcPr>
            <w:tcW w:w="2907" w:type="dxa"/>
            <w:vAlign w:val="center"/>
          </w:tcPr>
          <w:p w14:paraId="61B40D8B">
            <w:r>
              <w:rPr>
                <w:rFonts w:hint="eastAsia"/>
              </w:rPr>
              <w:t>应收股利</w:t>
            </w:r>
          </w:p>
        </w:tc>
        <w:tc>
          <w:tcPr>
            <w:tcW w:w="4673" w:type="dxa"/>
            <w:vAlign w:val="center"/>
          </w:tcPr>
          <w:p w14:paraId="32B00199">
            <w:pPr>
              <w:jc w:val="right"/>
            </w:pPr>
            <w:r>
              <w:rPr>
                <w:rFonts w:hint="eastAsia"/>
              </w:rPr>
              <w:t>-</w:t>
            </w:r>
          </w:p>
        </w:tc>
      </w:tr>
      <w:tr w14:paraId="4B9C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7AC70C">
            <w:pPr>
              <w:jc w:val="center"/>
            </w:pPr>
            <w:r>
              <w:rPr>
                <w:rFonts w:hint="eastAsia"/>
              </w:rPr>
              <w:t>4</w:t>
            </w:r>
          </w:p>
        </w:tc>
        <w:tc>
          <w:tcPr>
            <w:tcW w:w="2907" w:type="dxa"/>
            <w:vAlign w:val="center"/>
          </w:tcPr>
          <w:p w14:paraId="34AB4645">
            <w:r>
              <w:rPr>
                <w:rFonts w:hint="eastAsia"/>
              </w:rPr>
              <w:t>应收利息</w:t>
            </w:r>
          </w:p>
        </w:tc>
        <w:tc>
          <w:tcPr>
            <w:tcW w:w="4673" w:type="dxa"/>
            <w:vAlign w:val="center"/>
          </w:tcPr>
          <w:p w14:paraId="7A3D82F3">
            <w:pPr>
              <w:jc w:val="right"/>
            </w:pPr>
            <w:r>
              <w:rPr>
                <w:rFonts w:hint="eastAsia"/>
              </w:rPr>
              <w:t>-</w:t>
            </w:r>
          </w:p>
        </w:tc>
      </w:tr>
      <w:tr w14:paraId="60E5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989BAC">
            <w:pPr>
              <w:jc w:val="center"/>
            </w:pPr>
            <w:r>
              <w:rPr>
                <w:rFonts w:hint="eastAsia"/>
              </w:rPr>
              <w:t>5</w:t>
            </w:r>
          </w:p>
        </w:tc>
        <w:tc>
          <w:tcPr>
            <w:tcW w:w="2907" w:type="dxa"/>
            <w:vAlign w:val="center"/>
          </w:tcPr>
          <w:p w14:paraId="09A9BC95">
            <w:r>
              <w:rPr>
                <w:rFonts w:hint="eastAsia"/>
              </w:rPr>
              <w:t>应收申购款</w:t>
            </w:r>
          </w:p>
        </w:tc>
        <w:tc>
          <w:tcPr>
            <w:tcW w:w="4673" w:type="dxa"/>
            <w:vAlign w:val="center"/>
          </w:tcPr>
          <w:p w14:paraId="33551671">
            <w:pPr>
              <w:jc w:val="right"/>
            </w:pPr>
            <w:r>
              <w:rPr>
                <w:rFonts w:hint="eastAsia"/>
              </w:rPr>
              <w:t>-</w:t>
            </w:r>
          </w:p>
        </w:tc>
      </w:tr>
      <w:tr w14:paraId="5AA3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D04B44">
            <w:pPr>
              <w:jc w:val="center"/>
            </w:pPr>
            <w:r>
              <w:rPr>
                <w:rFonts w:hint="eastAsia"/>
              </w:rPr>
              <w:t>6</w:t>
            </w:r>
          </w:p>
        </w:tc>
        <w:tc>
          <w:tcPr>
            <w:tcW w:w="2907" w:type="dxa"/>
            <w:vAlign w:val="center"/>
          </w:tcPr>
          <w:p w14:paraId="1B4F7F0E">
            <w:r>
              <w:rPr>
                <w:rFonts w:hint="eastAsia"/>
              </w:rPr>
              <w:t>其他应收款</w:t>
            </w:r>
          </w:p>
        </w:tc>
        <w:tc>
          <w:tcPr>
            <w:tcW w:w="4673" w:type="dxa"/>
            <w:vAlign w:val="center"/>
          </w:tcPr>
          <w:p w14:paraId="7CB8240B">
            <w:pPr>
              <w:jc w:val="right"/>
            </w:pPr>
            <w:r>
              <w:rPr>
                <w:rFonts w:hint="eastAsia"/>
              </w:rPr>
              <w:t>-</w:t>
            </w:r>
          </w:p>
        </w:tc>
      </w:tr>
      <w:tr w14:paraId="6F53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6DA5A0">
            <w:pPr>
              <w:jc w:val="center"/>
            </w:pPr>
            <w:r>
              <w:rPr>
                <w:rFonts w:hint="eastAsia"/>
              </w:rPr>
              <w:t>7</w:t>
            </w:r>
          </w:p>
        </w:tc>
        <w:tc>
          <w:tcPr>
            <w:tcW w:w="2907" w:type="dxa"/>
            <w:vAlign w:val="center"/>
          </w:tcPr>
          <w:p w14:paraId="12F091DD">
            <w:r>
              <w:rPr>
                <w:rFonts w:hint="eastAsia"/>
              </w:rPr>
              <w:t>待摊费用</w:t>
            </w:r>
          </w:p>
        </w:tc>
        <w:tc>
          <w:tcPr>
            <w:tcW w:w="4673" w:type="dxa"/>
            <w:vAlign w:val="center"/>
          </w:tcPr>
          <w:p w14:paraId="64BE4795">
            <w:pPr>
              <w:jc w:val="right"/>
            </w:pPr>
            <w:r>
              <w:rPr>
                <w:rFonts w:hint="eastAsia"/>
              </w:rPr>
              <w:t>-</w:t>
            </w:r>
          </w:p>
        </w:tc>
      </w:tr>
      <w:tr w14:paraId="79AE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83EA14">
            <w:pPr>
              <w:jc w:val="center"/>
            </w:pPr>
            <w:r>
              <w:rPr>
                <w:rFonts w:hint="eastAsia"/>
              </w:rPr>
              <w:t>8</w:t>
            </w:r>
          </w:p>
        </w:tc>
        <w:tc>
          <w:tcPr>
            <w:tcW w:w="2907" w:type="dxa"/>
            <w:vAlign w:val="center"/>
          </w:tcPr>
          <w:p w14:paraId="35BBC3E9">
            <w:r>
              <w:rPr>
                <w:rFonts w:hint="eastAsia"/>
              </w:rPr>
              <w:t>其他</w:t>
            </w:r>
          </w:p>
        </w:tc>
        <w:tc>
          <w:tcPr>
            <w:tcW w:w="4673" w:type="dxa"/>
            <w:vAlign w:val="center"/>
          </w:tcPr>
          <w:p w14:paraId="08BB849B">
            <w:pPr>
              <w:jc w:val="right"/>
            </w:pPr>
            <w:r>
              <w:rPr>
                <w:rFonts w:hint="eastAsia"/>
              </w:rPr>
              <w:t>-</w:t>
            </w:r>
          </w:p>
        </w:tc>
      </w:tr>
      <w:tr w14:paraId="42AE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41DB38">
            <w:pPr>
              <w:jc w:val="center"/>
            </w:pPr>
            <w:r>
              <w:rPr>
                <w:rFonts w:hint="eastAsia"/>
              </w:rPr>
              <w:t>9</w:t>
            </w:r>
          </w:p>
        </w:tc>
        <w:tc>
          <w:tcPr>
            <w:tcW w:w="2907" w:type="dxa"/>
            <w:vAlign w:val="center"/>
          </w:tcPr>
          <w:p w14:paraId="07CE62DE">
            <w:r>
              <w:rPr>
                <w:rFonts w:hint="eastAsia"/>
              </w:rPr>
              <w:t>合计</w:t>
            </w:r>
          </w:p>
        </w:tc>
        <w:tc>
          <w:tcPr>
            <w:tcW w:w="4673" w:type="dxa"/>
            <w:vAlign w:val="center"/>
          </w:tcPr>
          <w:p w14:paraId="37CFE272">
            <w:pPr>
              <w:jc w:val="right"/>
            </w:pPr>
            <w:r>
              <w:rPr>
                <w:rFonts w:hint="eastAsia"/>
              </w:rPr>
              <w:t>24,821.81</w:t>
            </w:r>
          </w:p>
        </w:tc>
      </w:tr>
    </w:tbl>
    <w:p w14:paraId="232B35D8">
      <w:pPr>
        <w:pStyle w:val="28"/>
      </w:pPr>
      <w:bookmarkStart w:id="175" w:name="_Toc175"/>
      <w:r>
        <w:t>期末持有的处于转股期的可转换债券明细</w:t>
      </w:r>
      <w:bookmarkEnd w:id="175"/>
    </w:p>
    <w:p w14:paraId="5C5DDAA5">
      <w:pPr>
        <w:pStyle w:val="18"/>
        <w:rPr>
          <w:rFonts w:hint="eastAsia"/>
        </w:rPr>
      </w:pPr>
      <w:r>
        <w:rPr>
          <w:rFonts w:hint="eastAsia"/>
        </w:rPr>
        <w:t>本基金本报告期末未持有处于转股期的可转换债券。</w:t>
      </w:r>
    </w:p>
    <w:p w14:paraId="6B880847">
      <w:pPr>
        <w:pStyle w:val="28"/>
      </w:pPr>
      <w:bookmarkStart w:id="176" w:name="_Toc176"/>
      <w:r>
        <w:t>报告期末前十名股票中存在流通受限情况的说明</w:t>
      </w:r>
      <w:bookmarkEnd w:id="176"/>
    </w:p>
    <w:p w14:paraId="009A7BCC">
      <w:pPr>
        <w:pStyle w:val="18"/>
        <w:rPr>
          <w:rFonts w:hint="eastAsia"/>
        </w:rPr>
      </w:pPr>
      <w:r>
        <w:rPr>
          <w:rFonts w:hint="eastAsia"/>
        </w:rPr>
        <w:t>无。</w:t>
      </w:r>
    </w:p>
    <w:p w14:paraId="21B03763">
      <w:pPr>
        <w:pStyle w:val="26"/>
      </w:pPr>
      <w:bookmarkStart w:id="177" w:name="_Toc935"/>
      <w:r>
        <w:t>基金份额持有人信息</w:t>
      </w:r>
      <w:bookmarkEnd w:id="177"/>
    </w:p>
    <w:p w14:paraId="05D6B7A3">
      <w:pPr>
        <w:pStyle w:val="23"/>
      </w:pPr>
      <w:bookmarkStart w:id="178" w:name="_Toc23990"/>
      <w:r>
        <w:t>期末基金份额持有人户数及持有人结构</w:t>
      </w:r>
      <w:bookmarkEnd w:id="178"/>
    </w:p>
    <w:p w14:paraId="386FEE0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68A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13F3D863">
            <w:pPr>
              <w:jc w:val="center"/>
            </w:pPr>
            <w:r>
              <w:rPr>
                <w:rFonts w:hint="eastAsia"/>
                <w:b/>
              </w:rPr>
              <w:t>持有人户数（户）</w:t>
            </w:r>
          </w:p>
        </w:tc>
        <w:tc>
          <w:tcPr>
            <w:tcW w:w="1960" w:type="dxa"/>
            <w:vMerge w:val="restart"/>
            <w:shd w:val="clear" w:color="auto" w:fill="BFBFBF"/>
            <w:vAlign w:val="center"/>
          </w:tcPr>
          <w:p w14:paraId="1DC70186">
            <w:pPr>
              <w:jc w:val="center"/>
            </w:pPr>
            <w:r>
              <w:rPr>
                <w:rFonts w:hint="eastAsia"/>
                <w:b/>
              </w:rPr>
              <w:t>户均持有的基金份额</w:t>
            </w:r>
          </w:p>
        </w:tc>
        <w:tc>
          <w:tcPr>
            <w:tcW w:w="2063" w:type="dxa"/>
            <w:gridSpan w:val="4"/>
            <w:shd w:val="clear" w:color="auto" w:fill="BFBFBF"/>
            <w:vAlign w:val="center"/>
          </w:tcPr>
          <w:p w14:paraId="1C2B3CED">
            <w:pPr>
              <w:jc w:val="center"/>
            </w:pPr>
            <w:r>
              <w:rPr>
                <w:rFonts w:hint="eastAsia"/>
                <w:b/>
              </w:rPr>
              <w:t>持有人结构</w:t>
            </w:r>
          </w:p>
        </w:tc>
      </w:tr>
      <w:tr w14:paraId="0033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6F4239E"/>
        </w:tc>
        <w:tc>
          <w:tcPr>
            <w:tcW w:w="1960" w:type="dxa"/>
            <w:vMerge w:val="continue"/>
            <w:vAlign w:val="center"/>
          </w:tcPr>
          <w:p w14:paraId="4228D858"/>
        </w:tc>
        <w:tc>
          <w:tcPr>
            <w:tcW w:w="2063" w:type="dxa"/>
            <w:gridSpan w:val="2"/>
            <w:shd w:val="clear" w:color="auto" w:fill="BFBFBF"/>
            <w:vAlign w:val="center"/>
          </w:tcPr>
          <w:p w14:paraId="33BE5D34">
            <w:pPr>
              <w:jc w:val="center"/>
            </w:pPr>
            <w:r>
              <w:rPr>
                <w:rFonts w:hint="eastAsia"/>
                <w:b/>
              </w:rPr>
              <w:t>机构投资者</w:t>
            </w:r>
          </w:p>
        </w:tc>
        <w:tc>
          <w:tcPr>
            <w:tcW w:w="2063" w:type="dxa"/>
            <w:gridSpan w:val="2"/>
            <w:shd w:val="clear" w:color="auto" w:fill="BFBFBF"/>
            <w:vAlign w:val="center"/>
          </w:tcPr>
          <w:p w14:paraId="49F34071">
            <w:pPr>
              <w:jc w:val="center"/>
            </w:pPr>
            <w:r>
              <w:rPr>
                <w:rFonts w:hint="eastAsia"/>
                <w:b/>
              </w:rPr>
              <w:t>个人投资者</w:t>
            </w:r>
          </w:p>
        </w:tc>
      </w:tr>
      <w:tr w14:paraId="6D10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27C6CBC"/>
        </w:tc>
        <w:tc>
          <w:tcPr>
            <w:tcW w:w="1960" w:type="dxa"/>
            <w:vMerge w:val="continue"/>
            <w:vAlign w:val="center"/>
          </w:tcPr>
          <w:p w14:paraId="3E200A33"/>
        </w:tc>
        <w:tc>
          <w:tcPr>
            <w:tcW w:w="2063" w:type="dxa"/>
            <w:shd w:val="clear" w:color="auto" w:fill="BFBFBF"/>
            <w:vAlign w:val="center"/>
          </w:tcPr>
          <w:p w14:paraId="5C0D4201">
            <w:pPr>
              <w:jc w:val="center"/>
            </w:pPr>
            <w:r>
              <w:rPr>
                <w:rFonts w:hint="eastAsia"/>
                <w:b/>
              </w:rPr>
              <w:t>持有份额</w:t>
            </w:r>
          </w:p>
        </w:tc>
        <w:tc>
          <w:tcPr>
            <w:tcW w:w="773" w:type="dxa"/>
            <w:shd w:val="clear" w:color="auto" w:fill="BFBFBF"/>
            <w:vAlign w:val="center"/>
          </w:tcPr>
          <w:p w14:paraId="67E43C0F">
            <w:pPr>
              <w:jc w:val="center"/>
            </w:pPr>
            <w:r>
              <w:rPr>
                <w:rFonts w:hint="eastAsia"/>
                <w:b/>
              </w:rPr>
              <w:t>占总份额比例</w:t>
            </w:r>
          </w:p>
        </w:tc>
        <w:tc>
          <w:tcPr>
            <w:tcW w:w="2063" w:type="dxa"/>
            <w:shd w:val="clear" w:color="auto" w:fill="BFBFBF"/>
            <w:vAlign w:val="center"/>
          </w:tcPr>
          <w:p w14:paraId="2BB48EF5">
            <w:pPr>
              <w:jc w:val="center"/>
            </w:pPr>
            <w:r>
              <w:rPr>
                <w:rFonts w:hint="eastAsia"/>
                <w:b/>
              </w:rPr>
              <w:t>持有份额</w:t>
            </w:r>
          </w:p>
        </w:tc>
        <w:tc>
          <w:tcPr>
            <w:tcW w:w="773" w:type="dxa"/>
            <w:shd w:val="clear" w:color="auto" w:fill="BFBFBF"/>
            <w:vAlign w:val="center"/>
          </w:tcPr>
          <w:p w14:paraId="676BDA44">
            <w:pPr>
              <w:jc w:val="center"/>
            </w:pPr>
            <w:r>
              <w:rPr>
                <w:rFonts w:hint="eastAsia"/>
                <w:b/>
              </w:rPr>
              <w:t>占总份额比例</w:t>
            </w:r>
          </w:p>
        </w:tc>
      </w:tr>
      <w:tr w14:paraId="795C1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165BEEEC">
            <w:pPr>
              <w:jc w:val="right"/>
            </w:pPr>
            <w:r>
              <w:rPr>
                <w:rFonts w:hint="eastAsia"/>
              </w:rPr>
              <w:t>208</w:t>
            </w:r>
          </w:p>
        </w:tc>
        <w:tc>
          <w:tcPr>
            <w:tcW w:w="1960" w:type="dxa"/>
            <w:vAlign w:val="center"/>
          </w:tcPr>
          <w:p w14:paraId="6D1B9AA9">
            <w:pPr>
              <w:jc w:val="right"/>
            </w:pPr>
            <w:r>
              <w:rPr>
                <w:rFonts w:hint="eastAsia"/>
              </w:rPr>
              <w:t>10,446,880.14</w:t>
            </w:r>
          </w:p>
        </w:tc>
        <w:tc>
          <w:tcPr>
            <w:tcW w:w="2063" w:type="dxa"/>
            <w:vAlign w:val="center"/>
          </w:tcPr>
          <w:p w14:paraId="09B24F7F">
            <w:pPr>
              <w:jc w:val="right"/>
            </w:pPr>
            <w:r>
              <w:rPr>
                <w:rFonts w:hint="eastAsia"/>
              </w:rPr>
              <w:t>2,172,951,068.91</w:t>
            </w:r>
          </w:p>
        </w:tc>
        <w:tc>
          <w:tcPr>
            <w:tcW w:w="773" w:type="dxa"/>
            <w:vAlign w:val="center"/>
          </w:tcPr>
          <w:p w14:paraId="043C0D49">
            <w:pPr>
              <w:jc w:val="right"/>
            </w:pPr>
            <w:r>
              <w:rPr>
                <w:rFonts w:hint="eastAsia"/>
              </w:rPr>
              <w:t>100.00%</w:t>
            </w:r>
          </w:p>
        </w:tc>
        <w:tc>
          <w:tcPr>
            <w:tcW w:w="2063" w:type="dxa"/>
            <w:vAlign w:val="center"/>
          </w:tcPr>
          <w:p w14:paraId="0B945EDA">
            <w:pPr>
              <w:jc w:val="right"/>
            </w:pPr>
            <w:r>
              <w:rPr>
                <w:rFonts w:hint="eastAsia"/>
              </w:rPr>
              <w:t>-</w:t>
            </w:r>
          </w:p>
        </w:tc>
        <w:tc>
          <w:tcPr>
            <w:tcW w:w="773" w:type="dxa"/>
            <w:vAlign w:val="center"/>
          </w:tcPr>
          <w:p w14:paraId="519FF727">
            <w:pPr>
              <w:jc w:val="right"/>
            </w:pPr>
            <w:r>
              <w:rPr>
                <w:rFonts w:hint="eastAsia"/>
              </w:rPr>
              <w:t>-</w:t>
            </w:r>
          </w:p>
        </w:tc>
      </w:tr>
    </w:tbl>
    <w:p w14:paraId="20C38EAA">
      <w:pPr>
        <w:pStyle w:val="23"/>
      </w:pPr>
      <w:bookmarkStart w:id="179" w:name="_Toc29577"/>
      <w:r>
        <w:t>期末基金管理人的从业人员持有本基金的情况</w:t>
      </w:r>
      <w:bookmarkEnd w:id="179"/>
    </w:p>
    <w:p w14:paraId="15DE5A33">
      <w:pPr>
        <w:pStyle w:val="18"/>
        <w:rPr>
          <w:rFonts w:hint="eastAsia"/>
        </w:rPr>
      </w:pPr>
      <w:r>
        <w:rPr>
          <w:rFonts w:hint="eastAsia"/>
        </w:rPr>
        <w:t>本公司的所有从业人员(包含高级管理人员、基金投资和研究部门负责人和本基金基金经理)均未持有本基金份额。</w:t>
      </w:r>
    </w:p>
    <w:p w14:paraId="0E7B4F24">
      <w:pPr>
        <w:pStyle w:val="23"/>
      </w:pPr>
      <w:bookmarkStart w:id="180" w:name="_Toc4546"/>
      <w:r>
        <w:t>期末基金管理人的从业人员持有本开放式基金份额总量区间情况</w:t>
      </w:r>
      <w:bookmarkEnd w:id="180"/>
    </w:p>
    <w:p w14:paraId="1F25AC51">
      <w:pPr>
        <w:pStyle w:val="18"/>
        <w:rPr>
          <w:rFonts w:hint="eastAsia"/>
        </w:rPr>
      </w:pPr>
      <w:r>
        <w:rPr>
          <w:rFonts w:hint="eastAsia"/>
        </w:rPr>
        <w:t>本公司的高级管理人员、基金投资和研究部门负责人和本基金基金经理均未持有本基金份额。</w:t>
      </w:r>
    </w:p>
    <w:p w14:paraId="031AE0DF">
      <w:pPr>
        <w:pStyle w:val="23"/>
      </w:pPr>
      <w:bookmarkStart w:id="181" w:name="_Toc29934"/>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2CA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8549BCF">
            <w:pPr>
              <w:jc w:val="center"/>
            </w:pPr>
            <w:r>
              <w:rPr>
                <w:rFonts w:hint="eastAsia"/>
                <w:b/>
              </w:rPr>
              <w:t>项目</w:t>
            </w:r>
          </w:p>
        </w:tc>
        <w:tc>
          <w:tcPr>
            <w:tcW w:w="1550" w:type="dxa"/>
            <w:shd w:val="clear" w:color="auto" w:fill="BFBFBF"/>
            <w:vAlign w:val="center"/>
          </w:tcPr>
          <w:p w14:paraId="6FEC8238">
            <w:pPr>
              <w:jc w:val="center"/>
            </w:pPr>
            <w:r>
              <w:rPr>
                <w:rFonts w:hint="eastAsia"/>
                <w:b/>
              </w:rPr>
              <w:t>持有份额总数</w:t>
            </w:r>
          </w:p>
        </w:tc>
        <w:tc>
          <w:tcPr>
            <w:tcW w:w="1328" w:type="dxa"/>
            <w:shd w:val="clear" w:color="auto" w:fill="BFBFBF"/>
            <w:vAlign w:val="center"/>
          </w:tcPr>
          <w:p w14:paraId="229B43C2">
            <w:pPr>
              <w:jc w:val="center"/>
            </w:pPr>
            <w:r>
              <w:rPr>
                <w:rFonts w:hint="eastAsia"/>
                <w:b/>
              </w:rPr>
              <w:t>持有份额占基金总份额比例（%）</w:t>
            </w:r>
          </w:p>
        </w:tc>
        <w:tc>
          <w:tcPr>
            <w:tcW w:w="1550" w:type="dxa"/>
            <w:shd w:val="clear" w:color="auto" w:fill="BFBFBF"/>
            <w:vAlign w:val="center"/>
          </w:tcPr>
          <w:p w14:paraId="4C919488">
            <w:pPr>
              <w:jc w:val="center"/>
            </w:pPr>
            <w:r>
              <w:rPr>
                <w:rFonts w:hint="eastAsia"/>
                <w:b/>
              </w:rPr>
              <w:t>发起份额总数</w:t>
            </w:r>
          </w:p>
        </w:tc>
        <w:tc>
          <w:tcPr>
            <w:tcW w:w="1273" w:type="dxa"/>
            <w:shd w:val="clear" w:color="auto" w:fill="BFBFBF"/>
            <w:vAlign w:val="center"/>
          </w:tcPr>
          <w:p w14:paraId="670AD874">
            <w:pPr>
              <w:jc w:val="center"/>
            </w:pPr>
            <w:r>
              <w:rPr>
                <w:rFonts w:hint="eastAsia"/>
                <w:b/>
              </w:rPr>
              <w:t>发起份额占基金总份额比例（%）</w:t>
            </w:r>
          </w:p>
        </w:tc>
        <w:tc>
          <w:tcPr>
            <w:tcW w:w="1273" w:type="dxa"/>
            <w:shd w:val="clear" w:color="auto" w:fill="BFBFBF"/>
            <w:vAlign w:val="center"/>
          </w:tcPr>
          <w:p w14:paraId="2165608E">
            <w:pPr>
              <w:jc w:val="center"/>
            </w:pPr>
            <w:r>
              <w:rPr>
                <w:rFonts w:hint="eastAsia"/>
                <w:b/>
              </w:rPr>
              <w:t>发起份额承诺持有期限</w:t>
            </w:r>
          </w:p>
        </w:tc>
      </w:tr>
      <w:tr w14:paraId="26B5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B67843">
            <w:r>
              <w:rPr>
                <w:rFonts w:hint="eastAsia"/>
              </w:rPr>
              <w:t>基金管理人固有资金</w:t>
            </w:r>
          </w:p>
        </w:tc>
        <w:tc>
          <w:tcPr>
            <w:tcW w:w="1550" w:type="dxa"/>
            <w:vAlign w:val="center"/>
          </w:tcPr>
          <w:p w14:paraId="57E15E8B">
            <w:pPr>
              <w:jc w:val="right"/>
            </w:pPr>
            <w:r>
              <w:rPr>
                <w:rFonts w:hint="eastAsia"/>
              </w:rPr>
              <w:t>10,003,694.81</w:t>
            </w:r>
          </w:p>
        </w:tc>
        <w:tc>
          <w:tcPr>
            <w:tcW w:w="1328" w:type="dxa"/>
            <w:vAlign w:val="center"/>
          </w:tcPr>
          <w:p w14:paraId="2DC239F4">
            <w:pPr>
              <w:jc w:val="right"/>
            </w:pPr>
            <w:r>
              <w:rPr>
                <w:rFonts w:hint="eastAsia"/>
              </w:rPr>
              <w:t>0.46</w:t>
            </w:r>
          </w:p>
        </w:tc>
        <w:tc>
          <w:tcPr>
            <w:tcW w:w="1550" w:type="dxa"/>
            <w:vAlign w:val="center"/>
          </w:tcPr>
          <w:p w14:paraId="1D28294F">
            <w:pPr>
              <w:jc w:val="right"/>
            </w:pPr>
            <w:r>
              <w:rPr>
                <w:rFonts w:hint="eastAsia"/>
              </w:rPr>
              <w:t>10,000,000.00</w:t>
            </w:r>
          </w:p>
        </w:tc>
        <w:tc>
          <w:tcPr>
            <w:tcW w:w="1273" w:type="dxa"/>
            <w:vAlign w:val="center"/>
          </w:tcPr>
          <w:p w14:paraId="1AEB6EEF">
            <w:pPr>
              <w:jc w:val="right"/>
            </w:pPr>
            <w:r>
              <w:rPr>
                <w:rFonts w:hint="eastAsia"/>
              </w:rPr>
              <w:t>0.46</w:t>
            </w:r>
          </w:p>
        </w:tc>
        <w:tc>
          <w:tcPr>
            <w:tcW w:w="1273" w:type="dxa"/>
            <w:vAlign w:val="center"/>
          </w:tcPr>
          <w:p w14:paraId="489D89E6">
            <w:r>
              <w:rPr>
                <w:rFonts w:hint="eastAsia"/>
              </w:rPr>
              <w:t>自合同生效之日起不少于3年</w:t>
            </w:r>
          </w:p>
        </w:tc>
      </w:tr>
      <w:tr w14:paraId="0B73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963DF0">
            <w:r>
              <w:rPr>
                <w:rFonts w:hint="eastAsia"/>
              </w:rPr>
              <w:t>基金管理人高级管理人员</w:t>
            </w:r>
          </w:p>
        </w:tc>
        <w:tc>
          <w:tcPr>
            <w:tcW w:w="1550" w:type="dxa"/>
            <w:vAlign w:val="center"/>
          </w:tcPr>
          <w:p w14:paraId="4F2B193A">
            <w:pPr>
              <w:jc w:val="right"/>
            </w:pPr>
            <w:r>
              <w:rPr>
                <w:rFonts w:hint="eastAsia"/>
              </w:rPr>
              <w:t>-</w:t>
            </w:r>
          </w:p>
        </w:tc>
        <w:tc>
          <w:tcPr>
            <w:tcW w:w="1328" w:type="dxa"/>
            <w:vAlign w:val="center"/>
          </w:tcPr>
          <w:p w14:paraId="53CCE238">
            <w:pPr>
              <w:jc w:val="right"/>
            </w:pPr>
            <w:r>
              <w:rPr>
                <w:rFonts w:hint="eastAsia"/>
              </w:rPr>
              <w:t>-</w:t>
            </w:r>
          </w:p>
        </w:tc>
        <w:tc>
          <w:tcPr>
            <w:tcW w:w="1550" w:type="dxa"/>
            <w:vAlign w:val="center"/>
          </w:tcPr>
          <w:p w14:paraId="69929DF9">
            <w:pPr>
              <w:jc w:val="right"/>
            </w:pPr>
            <w:r>
              <w:rPr>
                <w:rFonts w:hint="eastAsia"/>
              </w:rPr>
              <w:t>-</w:t>
            </w:r>
          </w:p>
        </w:tc>
        <w:tc>
          <w:tcPr>
            <w:tcW w:w="1273" w:type="dxa"/>
            <w:vAlign w:val="center"/>
          </w:tcPr>
          <w:p w14:paraId="5F15450B">
            <w:pPr>
              <w:jc w:val="right"/>
            </w:pPr>
            <w:r>
              <w:rPr>
                <w:rFonts w:hint="eastAsia"/>
              </w:rPr>
              <w:t>-</w:t>
            </w:r>
          </w:p>
        </w:tc>
        <w:tc>
          <w:tcPr>
            <w:tcW w:w="1273" w:type="dxa"/>
            <w:vAlign w:val="center"/>
          </w:tcPr>
          <w:p w14:paraId="3DE76FDC">
            <w:pPr>
              <w:jc w:val="right"/>
            </w:pPr>
            <w:r>
              <w:rPr>
                <w:rFonts w:hint="eastAsia"/>
              </w:rPr>
              <w:t>-</w:t>
            </w:r>
          </w:p>
        </w:tc>
      </w:tr>
      <w:tr w14:paraId="3DF4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0C64437">
            <w:r>
              <w:rPr>
                <w:rFonts w:hint="eastAsia"/>
              </w:rPr>
              <w:t>基金经理等人员</w:t>
            </w:r>
          </w:p>
        </w:tc>
        <w:tc>
          <w:tcPr>
            <w:tcW w:w="1550" w:type="dxa"/>
            <w:vAlign w:val="center"/>
          </w:tcPr>
          <w:p w14:paraId="71556E90">
            <w:pPr>
              <w:jc w:val="right"/>
            </w:pPr>
            <w:r>
              <w:rPr>
                <w:rFonts w:hint="eastAsia"/>
              </w:rPr>
              <w:t>-</w:t>
            </w:r>
          </w:p>
        </w:tc>
        <w:tc>
          <w:tcPr>
            <w:tcW w:w="1328" w:type="dxa"/>
            <w:vAlign w:val="center"/>
          </w:tcPr>
          <w:p w14:paraId="00079D3E">
            <w:pPr>
              <w:jc w:val="right"/>
            </w:pPr>
            <w:r>
              <w:rPr>
                <w:rFonts w:hint="eastAsia"/>
              </w:rPr>
              <w:t>-</w:t>
            </w:r>
          </w:p>
        </w:tc>
        <w:tc>
          <w:tcPr>
            <w:tcW w:w="1550" w:type="dxa"/>
            <w:vAlign w:val="center"/>
          </w:tcPr>
          <w:p w14:paraId="4357B86E">
            <w:pPr>
              <w:jc w:val="right"/>
            </w:pPr>
            <w:r>
              <w:rPr>
                <w:rFonts w:hint="eastAsia"/>
              </w:rPr>
              <w:t>-</w:t>
            </w:r>
          </w:p>
        </w:tc>
        <w:tc>
          <w:tcPr>
            <w:tcW w:w="1273" w:type="dxa"/>
            <w:vAlign w:val="center"/>
          </w:tcPr>
          <w:p w14:paraId="1477EDC5">
            <w:pPr>
              <w:jc w:val="right"/>
            </w:pPr>
            <w:r>
              <w:rPr>
                <w:rFonts w:hint="eastAsia"/>
              </w:rPr>
              <w:t>-</w:t>
            </w:r>
          </w:p>
        </w:tc>
        <w:tc>
          <w:tcPr>
            <w:tcW w:w="1273" w:type="dxa"/>
            <w:vAlign w:val="center"/>
          </w:tcPr>
          <w:p w14:paraId="16072A2D">
            <w:pPr>
              <w:jc w:val="right"/>
            </w:pPr>
            <w:r>
              <w:rPr>
                <w:rFonts w:hint="eastAsia"/>
              </w:rPr>
              <w:t>-</w:t>
            </w:r>
          </w:p>
        </w:tc>
      </w:tr>
      <w:tr w14:paraId="7F01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AF002C3">
            <w:r>
              <w:rPr>
                <w:rFonts w:hint="eastAsia"/>
              </w:rPr>
              <w:t>基金管理人股东</w:t>
            </w:r>
          </w:p>
        </w:tc>
        <w:tc>
          <w:tcPr>
            <w:tcW w:w="1550" w:type="dxa"/>
            <w:vAlign w:val="center"/>
          </w:tcPr>
          <w:p w14:paraId="174D2C60">
            <w:pPr>
              <w:jc w:val="right"/>
            </w:pPr>
            <w:r>
              <w:rPr>
                <w:rFonts w:hint="eastAsia"/>
              </w:rPr>
              <w:t>-</w:t>
            </w:r>
          </w:p>
        </w:tc>
        <w:tc>
          <w:tcPr>
            <w:tcW w:w="1328" w:type="dxa"/>
            <w:vAlign w:val="center"/>
          </w:tcPr>
          <w:p w14:paraId="7A5F5709">
            <w:pPr>
              <w:jc w:val="right"/>
            </w:pPr>
            <w:r>
              <w:rPr>
                <w:rFonts w:hint="eastAsia"/>
              </w:rPr>
              <w:t>-</w:t>
            </w:r>
          </w:p>
        </w:tc>
        <w:tc>
          <w:tcPr>
            <w:tcW w:w="1550" w:type="dxa"/>
            <w:vAlign w:val="center"/>
          </w:tcPr>
          <w:p w14:paraId="3AB92C43">
            <w:pPr>
              <w:jc w:val="right"/>
            </w:pPr>
            <w:r>
              <w:rPr>
                <w:rFonts w:hint="eastAsia"/>
              </w:rPr>
              <w:t>-</w:t>
            </w:r>
          </w:p>
        </w:tc>
        <w:tc>
          <w:tcPr>
            <w:tcW w:w="1273" w:type="dxa"/>
            <w:vAlign w:val="center"/>
          </w:tcPr>
          <w:p w14:paraId="308E528E">
            <w:pPr>
              <w:jc w:val="right"/>
            </w:pPr>
            <w:r>
              <w:rPr>
                <w:rFonts w:hint="eastAsia"/>
              </w:rPr>
              <w:t>-</w:t>
            </w:r>
          </w:p>
        </w:tc>
        <w:tc>
          <w:tcPr>
            <w:tcW w:w="1273" w:type="dxa"/>
            <w:vAlign w:val="center"/>
          </w:tcPr>
          <w:p w14:paraId="6E4A3F1A">
            <w:pPr>
              <w:jc w:val="right"/>
            </w:pPr>
            <w:r>
              <w:rPr>
                <w:rFonts w:hint="eastAsia"/>
              </w:rPr>
              <w:t>-</w:t>
            </w:r>
          </w:p>
        </w:tc>
      </w:tr>
      <w:tr w14:paraId="2C33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8DE7317">
            <w:r>
              <w:rPr>
                <w:rFonts w:hint="eastAsia"/>
              </w:rPr>
              <w:t>其他</w:t>
            </w:r>
          </w:p>
        </w:tc>
        <w:tc>
          <w:tcPr>
            <w:tcW w:w="1550" w:type="dxa"/>
            <w:vAlign w:val="center"/>
          </w:tcPr>
          <w:p w14:paraId="49E7082A">
            <w:pPr>
              <w:jc w:val="right"/>
            </w:pPr>
            <w:r>
              <w:rPr>
                <w:rFonts w:hint="eastAsia"/>
              </w:rPr>
              <w:t>-</w:t>
            </w:r>
          </w:p>
        </w:tc>
        <w:tc>
          <w:tcPr>
            <w:tcW w:w="1328" w:type="dxa"/>
            <w:vAlign w:val="center"/>
          </w:tcPr>
          <w:p w14:paraId="2BA93307">
            <w:pPr>
              <w:jc w:val="right"/>
            </w:pPr>
            <w:r>
              <w:rPr>
                <w:rFonts w:hint="eastAsia"/>
              </w:rPr>
              <w:t>-</w:t>
            </w:r>
          </w:p>
        </w:tc>
        <w:tc>
          <w:tcPr>
            <w:tcW w:w="1550" w:type="dxa"/>
            <w:vAlign w:val="center"/>
          </w:tcPr>
          <w:p w14:paraId="703DDA3F">
            <w:pPr>
              <w:jc w:val="right"/>
            </w:pPr>
            <w:r>
              <w:rPr>
                <w:rFonts w:hint="eastAsia"/>
              </w:rPr>
              <w:t>-</w:t>
            </w:r>
          </w:p>
        </w:tc>
        <w:tc>
          <w:tcPr>
            <w:tcW w:w="1273" w:type="dxa"/>
            <w:vAlign w:val="center"/>
          </w:tcPr>
          <w:p w14:paraId="589E4832">
            <w:pPr>
              <w:jc w:val="right"/>
            </w:pPr>
            <w:r>
              <w:rPr>
                <w:rFonts w:hint="eastAsia"/>
              </w:rPr>
              <w:t>-</w:t>
            </w:r>
          </w:p>
        </w:tc>
        <w:tc>
          <w:tcPr>
            <w:tcW w:w="1273" w:type="dxa"/>
            <w:vAlign w:val="center"/>
          </w:tcPr>
          <w:p w14:paraId="46EAB1AE">
            <w:pPr>
              <w:jc w:val="right"/>
            </w:pPr>
            <w:r>
              <w:rPr>
                <w:rFonts w:hint="eastAsia"/>
              </w:rPr>
              <w:t>-</w:t>
            </w:r>
          </w:p>
        </w:tc>
      </w:tr>
      <w:tr w14:paraId="5862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A8B52BA">
            <w:r>
              <w:rPr>
                <w:rFonts w:hint="eastAsia"/>
              </w:rPr>
              <w:t>合计</w:t>
            </w:r>
          </w:p>
        </w:tc>
        <w:tc>
          <w:tcPr>
            <w:tcW w:w="1550" w:type="dxa"/>
            <w:vAlign w:val="center"/>
          </w:tcPr>
          <w:p w14:paraId="4CDD6299">
            <w:pPr>
              <w:jc w:val="right"/>
            </w:pPr>
            <w:r>
              <w:rPr>
                <w:rFonts w:hint="eastAsia"/>
              </w:rPr>
              <w:t>10,003,694.81</w:t>
            </w:r>
          </w:p>
        </w:tc>
        <w:tc>
          <w:tcPr>
            <w:tcW w:w="1328" w:type="dxa"/>
            <w:vAlign w:val="center"/>
          </w:tcPr>
          <w:p w14:paraId="59949C78">
            <w:pPr>
              <w:jc w:val="right"/>
            </w:pPr>
            <w:r>
              <w:rPr>
                <w:rFonts w:hint="eastAsia"/>
              </w:rPr>
              <w:t>0.46</w:t>
            </w:r>
          </w:p>
        </w:tc>
        <w:tc>
          <w:tcPr>
            <w:tcW w:w="1550" w:type="dxa"/>
            <w:vAlign w:val="center"/>
          </w:tcPr>
          <w:p w14:paraId="3D84DE5F">
            <w:pPr>
              <w:jc w:val="right"/>
            </w:pPr>
            <w:r>
              <w:rPr>
                <w:rFonts w:hint="eastAsia"/>
              </w:rPr>
              <w:t>10,000,000.00</w:t>
            </w:r>
          </w:p>
        </w:tc>
        <w:tc>
          <w:tcPr>
            <w:tcW w:w="1273" w:type="dxa"/>
            <w:vAlign w:val="center"/>
          </w:tcPr>
          <w:p w14:paraId="24DB0B1D">
            <w:pPr>
              <w:jc w:val="right"/>
            </w:pPr>
            <w:r>
              <w:rPr>
                <w:rFonts w:hint="eastAsia"/>
              </w:rPr>
              <w:t>0.46</w:t>
            </w:r>
          </w:p>
        </w:tc>
        <w:tc>
          <w:tcPr>
            <w:tcW w:w="1273" w:type="dxa"/>
            <w:vAlign w:val="center"/>
          </w:tcPr>
          <w:p w14:paraId="106A470C">
            <w:pPr>
              <w:jc w:val="right"/>
            </w:pPr>
            <w:r>
              <w:rPr>
                <w:rFonts w:hint="eastAsia"/>
              </w:rPr>
              <w:t>-</w:t>
            </w:r>
          </w:p>
        </w:tc>
      </w:tr>
    </w:tbl>
    <w:p w14:paraId="5D8CA76F">
      <w:pPr>
        <w:pStyle w:val="47"/>
        <w:rPr>
          <w:rFonts w:hint="eastAsia"/>
        </w:rPr>
      </w:pPr>
      <w:r>
        <w:rPr>
          <w:rFonts w:hint="eastAsia"/>
        </w:rPr>
        <w:t>注: 上述份额总数均包含利息结转份额。</w:t>
      </w:r>
    </w:p>
    <w:p w14:paraId="11733439">
      <w:pPr>
        <w:pStyle w:val="26"/>
      </w:pPr>
      <w:bookmarkStart w:id="182" w:name="_Toc15121"/>
      <w:r>
        <w:t>开放式基金份额变动</w:t>
      </w:r>
      <w:bookmarkEnd w:id="182"/>
    </w:p>
    <w:p w14:paraId="5C0F526A">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40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2699ED">
            <w:r>
              <w:rPr>
                <w:rFonts w:hint="eastAsia"/>
              </w:rPr>
              <w:t>基金合同生效日(2018年4月12日)基金份额总额</w:t>
            </w:r>
          </w:p>
        </w:tc>
        <w:tc>
          <w:tcPr>
            <w:tcW w:w="4153" w:type="dxa"/>
            <w:vAlign w:val="center"/>
          </w:tcPr>
          <w:p w14:paraId="6F8D5601">
            <w:pPr>
              <w:jc w:val="right"/>
            </w:pPr>
            <w:r>
              <w:rPr>
                <w:rFonts w:hint="eastAsia"/>
              </w:rPr>
              <w:t>310,002,694.81</w:t>
            </w:r>
          </w:p>
        </w:tc>
      </w:tr>
      <w:tr w14:paraId="77AD3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E3DF43">
            <w:r>
              <w:rPr>
                <w:rFonts w:hint="eastAsia"/>
              </w:rPr>
              <w:t>本报告期期初基金份额总额</w:t>
            </w:r>
          </w:p>
        </w:tc>
        <w:tc>
          <w:tcPr>
            <w:tcW w:w="4153" w:type="dxa"/>
            <w:vAlign w:val="center"/>
          </w:tcPr>
          <w:p w14:paraId="770D4DBC">
            <w:pPr>
              <w:jc w:val="right"/>
            </w:pPr>
            <w:r>
              <w:rPr>
                <w:rFonts w:hint="eastAsia"/>
              </w:rPr>
              <w:t>2,188,396,351.62</w:t>
            </w:r>
          </w:p>
        </w:tc>
      </w:tr>
      <w:tr w14:paraId="70FB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9719F">
            <w:r>
              <w:rPr>
                <w:rFonts w:hint="eastAsia"/>
              </w:rPr>
              <w:t>本报告期基金总申购份额</w:t>
            </w:r>
          </w:p>
        </w:tc>
        <w:tc>
          <w:tcPr>
            <w:tcW w:w="4153" w:type="dxa"/>
            <w:vAlign w:val="center"/>
          </w:tcPr>
          <w:p w14:paraId="6DBCC5D3">
            <w:pPr>
              <w:jc w:val="right"/>
            </w:pPr>
            <w:r>
              <w:rPr>
                <w:rFonts w:hint="eastAsia"/>
              </w:rPr>
              <w:t>1.28</w:t>
            </w:r>
          </w:p>
        </w:tc>
      </w:tr>
      <w:tr w14:paraId="0F59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713142">
            <w:r>
              <w:rPr>
                <w:rFonts w:hint="eastAsia"/>
              </w:rPr>
              <w:t>减：本报告期基金总赎回份额</w:t>
            </w:r>
          </w:p>
        </w:tc>
        <w:tc>
          <w:tcPr>
            <w:tcW w:w="4153" w:type="dxa"/>
            <w:vAlign w:val="center"/>
          </w:tcPr>
          <w:p w14:paraId="7D42F18F">
            <w:pPr>
              <w:jc w:val="right"/>
            </w:pPr>
            <w:r>
              <w:rPr>
                <w:rFonts w:hint="eastAsia"/>
              </w:rPr>
              <w:t>15,445,283.99</w:t>
            </w:r>
          </w:p>
        </w:tc>
      </w:tr>
      <w:tr w14:paraId="77CD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3AD913">
            <w:r>
              <w:rPr>
                <w:rFonts w:hint="eastAsia"/>
              </w:rPr>
              <w:t>本报告期基金拆分变动份额</w:t>
            </w:r>
          </w:p>
        </w:tc>
        <w:tc>
          <w:tcPr>
            <w:tcW w:w="4153" w:type="dxa"/>
            <w:vAlign w:val="center"/>
          </w:tcPr>
          <w:p w14:paraId="54BF0C91">
            <w:pPr>
              <w:jc w:val="right"/>
            </w:pPr>
            <w:r>
              <w:rPr>
                <w:rFonts w:hint="eastAsia"/>
              </w:rPr>
              <w:t>-</w:t>
            </w:r>
          </w:p>
        </w:tc>
      </w:tr>
      <w:tr w14:paraId="7CE4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72ED2">
            <w:r>
              <w:rPr>
                <w:rFonts w:hint="eastAsia"/>
              </w:rPr>
              <w:t>本报告期期末基金份额总额</w:t>
            </w:r>
          </w:p>
        </w:tc>
        <w:tc>
          <w:tcPr>
            <w:tcW w:w="4153" w:type="dxa"/>
            <w:vAlign w:val="center"/>
          </w:tcPr>
          <w:p w14:paraId="3B1F7860">
            <w:pPr>
              <w:jc w:val="right"/>
            </w:pPr>
            <w:r>
              <w:rPr>
                <w:rFonts w:hint="eastAsia"/>
              </w:rPr>
              <w:t>2,172,951,068.91</w:t>
            </w:r>
          </w:p>
        </w:tc>
      </w:tr>
    </w:tbl>
    <w:p w14:paraId="6E0DAE1D">
      <w:pPr>
        <w:pStyle w:val="26"/>
      </w:pPr>
      <w:bookmarkStart w:id="183" w:name="_Toc24100"/>
      <w:r>
        <w:t>重大事件揭示</w:t>
      </w:r>
      <w:bookmarkEnd w:id="183"/>
    </w:p>
    <w:p w14:paraId="4EA24B8D">
      <w:pPr>
        <w:pStyle w:val="23"/>
      </w:pPr>
      <w:bookmarkStart w:id="184" w:name="_Toc1830"/>
      <w:r>
        <w:t>基金份额持有人大会决议</w:t>
      </w:r>
      <w:bookmarkEnd w:id="184"/>
    </w:p>
    <w:p w14:paraId="74373635">
      <w:pPr>
        <w:pStyle w:val="18"/>
        <w:rPr>
          <w:rFonts w:hint="eastAsia"/>
        </w:rPr>
      </w:pPr>
      <w:r>
        <w:rPr>
          <w:rFonts w:hint="eastAsia"/>
        </w:rPr>
        <w:t>本报告期本基金无基金份额持有人大会决议。</w:t>
      </w:r>
    </w:p>
    <w:p w14:paraId="75BD3CAF">
      <w:pPr>
        <w:pStyle w:val="23"/>
      </w:pPr>
      <w:r>
        <w:t xml:space="preserve"> </w:t>
      </w:r>
      <w:bookmarkStart w:id="185" w:name="_Toc15716"/>
      <w:r>
        <w:t>基金管理人、基金托管人的专门基金托管部门的重大人事变动</w:t>
      </w:r>
      <w:bookmarkEnd w:id="185"/>
    </w:p>
    <w:p w14:paraId="52E3EA48">
      <w:pPr>
        <w:pStyle w:val="18"/>
        <w:rPr>
          <w:rFonts w:hint="eastAsia"/>
        </w:rPr>
      </w:pPr>
      <w:r>
        <w:rPr>
          <w:rFonts w:hint="eastAsia"/>
        </w:rPr>
        <w:t>本报告期内，本基金的基金管理人未发生重大人事变动。</w:t>
      </w:r>
    </w:p>
    <w:p w14:paraId="45ED3069">
      <w:pPr>
        <w:pStyle w:val="18"/>
        <w:rPr>
          <w:rFonts w:hint="eastAsia"/>
        </w:rPr>
      </w:pPr>
      <w:r>
        <w:rPr>
          <w:rFonts w:hint="eastAsia"/>
        </w:rPr>
        <w:t>本报告期内，基金托管人的专门基金托管部门无重大人事变动。</w:t>
      </w:r>
    </w:p>
    <w:p w14:paraId="213FEC0B">
      <w:pPr>
        <w:pStyle w:val="23"/>
      </w:pPr>
      <w:r>
        <w:t xml:space="preserve"> </w:t>
      </w:r>
      <w:bookmarkStart w:id="186" w:name="_Toc3853"/>
      <w:r>
        <w:t>涉及基金管理人、基金财产、基金托管业务的诉讼</w:t>
      </w:r>
      <w:bookmarkEnd w:id="186"/>
    </w:p>
    <w:p w14:paraId="3944C096">
      <w:pPr>
        <w:pStyle w:val="18"/>
        <w:rPr>
          <w:rFonts w:hint="eastAsia"/>
        </w:rPr>
      </w:pPr>
      <w:r>
        <w:rPr>
          <w:rFonts w:hint="eastAsia"/>
        </w:rPr>
        <w:t>本报告期内，无涉及基金管理人主营业务的诉讼。</w:t>
      </w:r>
    </w:p>
    <w:p w14:paraId="74390937">
      <w:pPr>
        <w:pStyle w:val="18"/>
        <w:rPr>
          <w:rFonts w:hint="eastAsia"/>
        </w:rPr>
      </w:pPr>
      <w:r>
        <w:rPr>
          <w:rFonts w:hint="eastAsia"/>
        </w:rPr>
        <w:t>本报告期内无涉及基金财产的诉讼事项。</w:t>
      </w:r>
    </w:p>
    <w:p w14:paraId="781C0FEF">
      <w:pPr>
        <w:pStyle w:val="18"/>
        <w:rPr>
          <w:rFonts w:hint="eastAsia"/>
        </w:rPr>
      </w:pPr>
      <w:r>
        <w:rPr>
          <w:rFonts w:hint="eastAsia"/>
        </w:rPr>
        <w:t>本报告期内，无涉及基金托管业务的诉讼。</w:t>
      </w:r>
    </w:p>
    <w:p w14:paraId="7CE438D2">
      <w:pPr>
        <w:pStyle w:val="23"/>
      </w:pPr>
      <w:bookmarkStart w:id="187" w:name="_Toc25689"/>
      <w:r>
        <w:t>基金投资策略的改变</w:t>
      </w:r>
      <w:bookmarkEnd w:id="187"/>
    </w:p>
    <w:p w14:paraId="7A8ADF3E">
      <w:pPr>
        <w:pStyle w:val="18"/>
        <w:rPr>
          <w:rFonts w:hint="eastAsia"/>
        </w:rPr>
      </w:pPr>
      <w:r>
        <w:rPr>
          <w:rFonts w:hint="eastAsia"/>
        </w:rPr>
        <w:t>本报告期内本基金的投资策略未有重大变化。</w:t>
      </w:r>
    </w:p>
    <w:p w14:paraId="354AB2CE">
      <w:pPr>
        <w:pStyle w:val="23"/>
      </w:pPr>
      <w:bookmarkStart w:id="188" w:name="_Toc20303"/>
      <w:r>
        <w:t>为基金进行审计的会计师事务所情况</w:t>
      </w:r>
      <w:bookmarkEnd w:id="188"/>
    </w:p>
    <w:p w14:paraId="33BD322C">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75279EBF">
      <w:pPr>
        <w:pStyle w:val="23"/>
      </w:pPr>
      <w:bookmarkStart w:id="189" w:name="_Toc12489"/>
      <w:r>
        <w:t>管理人、托管人及相关从业人员受调查或处罚等情况</w:t>
      </w:r>
      <w:bookmarkEnd w:id="189"/>
    </w:p>
    <w:p w14:paraId="59D1DB9D">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A2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AD8EA8E">
            <w:pPr>
              <w:jc w:val="center"/>
            </w:pPr>
            <w:r>
              <w:rPr>
                <w:rFonts w:hint="eastAsia"/>
                <w:b/>
              </w:rPr>
              <w:t>管理人受调查或处罚等情况</w:t>
            </w:r>
          </w:p>
        </w:tc>
        <w:tc>
          <w:tcPr>
            <w:tcW w:w="4153" w:type="dxa"/>
            <w:shd w:val="clear" w:color="auto" w:fill="BFBFBF"/>
            <w:vAlign w:val="center"/>
          </w:tcPr>
          <w:p w14:paraId="1AACC5AB">
            <w:pPr>
              <w:jc w:val="center"/>
            </w:pPr>
            <w:r>
              <w:rPr>
                <w:rFonts w:hint="eastAsia"/>
                <w:b/>
              </w:rPr>
              <w:t>内容</w:t>
            </w:r>
          </w:p>
        </w:tc>
      </w:tr>
      <w:tr w14:paraId="2C03F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801811">
            <w:r>
              <w:rPr>
                <w:rFonts w:hint="eastAsia"/>
              </w:rPr>
              <w:t>受到调查或处罚等措施的主体</w:t>
            </w:r>
          </w:p>
        </w:tc>
        <w:tc>
          <w:tcPr>
            <w:tcW w:w="4153" w:type="dxa"/>
            <w:vAlign w:val="center"/>
          </w:tcPr>
          <w:p w14:paraId="3EAFBE7F">
            <w:r>
              <w:rPr>
                <w:rFonts w:hint="eastAsia"/>
              </w:rPr>
              <w:t>管理人</w:t>
            </w:r>
          </w:p>
        </w:tc>
      </w:tr>
      <w:tr w14:paraId="6512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DF6D4B">
            <w:r>
              <w:rPr>
                <w:rFonts w:hint="eastAsia"/>
              </w:rPr>
              <w:t>受到调查或处罚等措施的时间</w:t>
            </w:r>
          </w:p>
        </w:tc>
        <w:tc>
          <w:tcPr>
            <w:tcW w:w="4153" w:type="dxa"/>
            <w:vAlign w:val="center"/>
          </w:tcPr>
          <w:p w14:paraId="71CCF8E1">
            <w:pPr>
              <w:rPr>
                <w:rFonts w:hint="eastAsia"/>
              </w:rPr>
            </w:pPr>
            <w:r>
              <w:rPr>
                <w:rFonts w:hint="eastAsia"/>
              </w:rPr>
              <w:t>2025-10-17；
</w:t>
            </w:r>
            <w:r>
              <w:rPr>
                <w:rFonts w:hint="eastAsia"/>
              </w:rPr>
              <w:br w:type="textWrapping"/>
            </w:r>
            <w:r>
              <w:rPr>
                <w:rFonts w:hint="eastAsia"/>
              </w:rPr>
              <w:t>2025-11-18</w:t>
            </w:r>
          </w:p>
        </w:tc>
      </w:tr>
      <w:tr w14:paraId="0078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04CA45">
            <w:r>
              <w:rPr>
                <w:rFonts w:hint="eastAsia"/>
              </w:rPr>
              <w:t>采取调查或处罚等措施的机构</w:t>
            </w:r>
          </w:p>
        </w:tc>
        <w:tc>
          <w:tcPr>
            <w:tcW w:w="4153" w:type="dxa"/>
            <w:vAlign w:val="center"/>
          </w:tcPr>
          <w:p w14:paraId="68CA4E6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6D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5EC9A">
            <w:r>
              <w:rPr>
                <w:rFonts w:hint="eastAsia"/>
              </w:rPr>
              <w:t>受到调查或处罚等措施类型</w:t>
            </w:r>
          </w:p>
        </w:tc>
        <w:tc>
          <w:tcPr>
            <w:tcW w:w="4153" w:type="dxa"/>
            <w:vAlign w:val="center"/>
          </w:tcPr>
          <w:p w14:paraId="242C5F25">
            <w:pPr>
              <w:rPr>
                <w:rFonts w:hint="eastAsia"/>
              </w:rPr>
            </w:pPr>
            <w:r>
              <w:rPr>
                <w:rFonts w:hint="eastAsia"/>
              </w:rPr>
              <w:t>行政监管措施；
</w:t>
            </w:r>
            <w:r>
              <w:rPr>
                <w:rFonts w:hint="eastAsia"/>
              </w:rPr>
              <w:br w:type="textWrapping"/>
            </w:r>
            <w:r>
              <w:rPr>
                <w:rFonts w:hint="eastAsia"/>
              </w:rPr>
              <w:t>行政处罚</w:t>
            </w:r>
          </w:p>
        </w:tc>
      </w:tr>
      <w:tr w14:paraId="36AA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C42399">
            <w:r>
              <w:rPr>
                <w:rFonts w:hint="eastAsia"/>
              </w:rPr>
              <w:t>受到的具体措施类型</w:t>
            </w:r>
          </w:p>
        </w:tc>
        <w:tc>
          <w:tcPr>
            <w:tcW w:w="4153" w:type="dxa"/>
            <w:vAlign w:val="center"/>
          </w:tcPr>
          <w:p w14:paraId="5CA57E18">
            <w:pPr>
              <w:rPr>
                <w:rFonts w:hint="eastAsia"/>
              </w:rPr>
            </w:pPr>
            <w:r>
              <w:rPr>
                <w:rFonts w:hint="eastAsia"/>
              </w:rPr>
              <w:t>责令改正；
</w:t>
            </w:r>
            <w:r>
              <w:rPr>
                <w:rFonts w:hint="eastAsia"/>
              </w:rPr>
              <w:br w:type="textWrapping"/>
            </w:r>
            <w:r>
              <w:rPr>
                <w:rFonts w:hint="eastAsia"/>
              </w:rPr>
              <w:t>警告、罚款</w:t>
            </w:r>
          </w:p>
        </w:tc>
      </w:tr>
      <w:tr w14:paraId="1948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8EEB9F">
            <w:r>
              <w:rPr>
                <w:rFonts w:hint="eastAsia"/>
              </w:rPr>
              <w:t>受到调查或处罚等措施的原因</w:t>
            </w:r>
          </w:p>
        </w:tc>
        <w:tc>
          <w:tcPr>
            <w:tcW w:w="4153" w:type="dxa"/>
            <w:vAlign w:val="center"/>
          </w:tcPr>
          <w:p w14:paraId="3AA5253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1DE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BA1DE0">
            <w:r>
              <w:rPr>
                <w:rFonts w:hint="eastAsia"/>
              </w:rPr>
              <w:t>受到处罚的依据</w:t>
            </w:r>
          </w:p>
        </w:tc>
        <w:tc>
          <w:tcPr>
            <w:tcW w:w="4153" w:type="dxa"/>
            <w:vAlign w:val="center"/>
          </w:tcPr>
          <w:p w14:paraId="06954C9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843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8FD146">
            <w:r>
              <w:rPr>
                <w:rFonts w:hint="eastAsia"/>
              </w:rPr>
              <w:t>管理人采取整改措施的情况</w:t>
            </w:r>
          </w:p>
        </w:tc>
        <w:tc>
          <w:tcPr>
            <w:tcW w:w="4153" w:type="dxa"/>
            <w:vAlign w:val="center"/>
          </w:tcPr>
          <w:p w14:paraId="0DC8D8C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E48E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52C7EB">
            <w:r>
              <w:rPr>
                <w:rFonts w:hint="eastAsia"/>
              </w:rPr>
              <w:t>其他</w:t>
            </w:r>
          </w:p>
        </w:tc>
        <w:tc>
          <w:tcPr>
            <w:tcW w:w="4153" w:type="dxa"/>
            <w:vAlign w:val="center"/>
          </w:tcPr>
          <w:p w14:paraId="41515893">
            <w:r>
              <w:rPr>
                <w:rFonts w:hint="eastAsia"/>
              </w:rPr>
              <w:t>-</w:t>
            </w:r>
          </w:p>
        </w:tc>
      </w:tr>
    </w:tbl>
    <w:p w14:paraId="660F108D">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E2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A76B674">
            <w:pPr>
              <w:jc w:val="center"/>
            </w:pPr>
            <w:r>
              <w:rPr>
                <w:rFonts w:hint="eastAsia"/>
                <w:b/>
              </w:rPr>
              <w:t>管理人相关从业人员受调查或处罚等情况</w:t>
            </w:r>
          </w:p>
        </w:tc>
        <w:tc>
          <w:tcPr>
            <w:tcW w:w="4153" w:type="dxa"/>
            <w:shd w:val="clear" w:color="auto" w:fill="BFBFBF"/>
            <w:vAlign w:val="center"/>
          </w:tcPr>
          <w:p w14:paraId="07F3377A">
            <w:pPr>
              <w:jc w:val="center"/>
            </w:pPr>
            <w:r>
              <w:rPr>
                <w:rFonts w:hint="eastAsia"/>
                <w:b/>
              </w:rPr>
              <w:t>内容</w:t>
            </w:r>
          </w:p>
        </w:tc>
      </w:tr>
      <w:tr w14:paraId="5280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3D5A64">
            <w:r>
              <w:rPr>
                <w:rFonts w:hint="eastAsia"/>
              </w:rPr>
              <w:t>受到调查或处罚等措施的主体</w:t>
            </w:r>
          </w:p>
        </w:tc>
        <w:tc>
          <w:tcPr>
            <w:tcW w:w="4153" w:type="dxa"/>
            <w:vAlign w:val="center"/>
          </w:tcPr>
          <w:p w14:paraId="5883A24E">
            <w:r>
              <w:rPr>
                <w:rFonts w:hint="eastAsia"/>
              </w:rPr>
              <w:t>高级管理人员</w:t>
            </w:r>
          </w:p>
        </w:tc>
      </w:tr>
      <w:tr w14:paraId="0C2B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C404A4">
            <w:r>
              <w:rPr>
                <w:rFonts w:hint="eastAsia"/>
              </w:rPr>
              <w:t>受到调查或处罚等措施的时间</w:t>
            </w:r>
          </w:p>
        </w:tc>
        <w:tc>
          <w:tcPr>
            <w:tcW w:w="4153" w:type="dxa"/>
            <w:vAlign w:val="center"/>
          </w:tcPr>
          <w:p w14:paraId="476E9002">
            <w:r>
              <w:rPr>
                <w:rFonts w:hint="eastAsia"/>
              </w:rPr>
              <w:t>2025-10-17</w:t>
            </w:r>
          </w:p>
        </w:tc>
      </w:tr>
      <w:tr w14:paraId="4E7D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0E73F7">
            <w:r>
              <w:rPr>
                <w:rFonts w:hint="eastAsia"/>
              </w:rPr>
              <w:t>采取调查或处罚等措施的机构</w:t>
            </w:r>
          </w:p>
        </w:tc>
        <w:tc>
          <w:tcPr>
            <w:tcW w:w="4153" w:type="dxa"/>
            <w:vAlign w:val="center"/>
          </w:tcPr>
          <w:p w14:paraId="4F245744">
            <w:r>
              <w:rPr>
                <w:rFonts w:hint="eastAsia"/>
              </w:rPr>
              <w:t>中国证监会深圳监管局</w:t>
            </w:r>
          </w:p>
        </w:tc>
      </w:tr>
      <w:tr w14:paraId="532A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72C84E">
            <w:r>
              <w:rPr>
                <w:rFonts w:hint="eastAsia"/>
              </w:rPr>
              <w:t>受到调查或处罚等措施类型</w:t>
            </w:r>
          </w:p>
        </w:tc>
        <w:tc>
          <w:tcPr>
            <w:tcW w:w="4153" w:type="dxa"/>
            <w:vAlign w:val="center"/>
          </w:tcPr>
          <w:p w14:paraId="25FCDB9F">
            <w:r>
              <w:rPr>
                <w:rFonts w:hint="eastAsia"/>
              </w:rPr>
              <w:t>行政监管措施</w:t>
            </w:r>
          </w:p>
        </w:tc>
      </w:tr>
      <w:tr w14:paraId="3376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AA12C8">
            <w:r>
              <w:rPr>
                <w:rFonts w:hint="eastAsia"/>
              </w:rPr>
              <w:t>受到的具体措施类型</w:t>
            </w:r>
          </w:p>
        </w:tc>
        <w:tc>
          <w:tcPr>
            <w:tcW w:w="4153" w:type="dxa"/>
            <w:vAlign w:val="center"/>
          </w:tcPr>
          <w:p w14:paraId="18F5C73D">
            <w:r>
              <w:rPr>
                <w:rFonts w:hint="eastAsia"/>
              </w:rPr>
              <w:t>出具警示函</w:t>
            </w:r>
          </w:p>
        </w:tc>
      </w:tr>
      <w:tr w14:paraId="5BE7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2C4819">
            <w:r>
              <w:rPr>
                <w:rFonts w:hint="eastAsia"/>
              </w:rPr>
              <w:t>受到调查或处罚等措施的原因</w:t>
            </w:r>
          </w:p>
        </w:tc>
        <w:tc>
          <w:tcPr>
            <w:tcW w:w="4153" w:type="dxa"/>
            <w:vAlign w:val="center"/>
          </w:tcPr>
          <w:p w14:paraId="6ED687FD">
            <w:r>
              <w:rPr>
                <w:rFonts w:hint="eastAsia"/>
              </w:rPr>
              <w:t>人员管理、其他问题(销售管理)</w:t>
            </w:r>
          </w:p>
        </w:tc>
      </w:tr>
      <w:tr w14:paraId="02AE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1A77E5">
            <w:r>
              <w:rPr>
                <w:rFonts w:hint="eastAsia"/>
              </w:rPr>
              <w:t>受到处罚的依据</w:t>
            </w:r>
          </w:p>
        </w:tc>
        <w:tc>
          <w:tcPr>
            <w:tcW w:w="4153" w:type="dxa"/>
            <w:vAlign w:val="center"/>
          </w:tcPr>
          <w:p w14:paraId="3759BAD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522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3A9AC">
            <w:r>
              <w:rPr>
                <w:rFonts w:hint="eastAsia"/>
              </w:rPr>
              <w:t>管理人采取整改措施的情况（如提出整改意见）</w:t>
            </w:r>
          </w:p>
        </w:tc>
        <w:tc>
          <w:tcPr>
            <w:tcW w:w="4153" w:type="dxa"/>
            <w:vAlign w:val="center"/>
          </w:tcPr>
          <w:p w14:paraId="07247CF4">
            <w:r>
              <w:rPr>
                <w:rFonts w:hint="eastAsia"/>
              </w:rPr>
              <w:t>截至报告期末公司已通过完善制度、优化流程等整改措施完成整改，整改成果已经中国证监会深圳监管局验收通过</w:t>
            </w:r>
          </w:p>
        </w:tc>
      </w:tr>
      <w:tr w14:paraId="21BE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38FE7">
            <w:r>
              <w:rPr>
                <w:rFonts w:hint="eastAsia"/>
              </w:rPr>
              <w:t>其他</w:t>
            </w:r>
          </w:p>
        </w:tc>
        <w:tc>
          <w:tcPr>
            <w:tcW w:w="4153" w:type="dxa"/>
            <w:vAlign w:val="center"/>
          </w:tcPr>
          <w:p w14:paraId="11FB9229">
            <w:pPr>
              <w:jc w:val="right"/>
            </w:pPr>
            <w:r>
              <w:rPr>
                <w:rFonts w:hint="eastAsia"/>
              </w:rPr>
              <w:t>-</w:t>
            </w:r>
          </w:p>
        </w:tc>
      </w:tr>
    </w:tbl>
    <w:p w14:paraId="0B5BF728">
      <w:pPr>
        <w:pStyle w:val="28"/>
      </w:pPr>
      <w:bookmarkStart w:id="192" w:name="_Toc192"/>
      <w:r>
        <w:t>托管人受调查或处罚等情况</w:t>
      </w:r>
      <w:bookmarkEnd w:id="192"/>
    </w:p>
    <w:p w14:paraId="3BF4DE21">
      <w:pPr>
        <w:pStyle w:val="18"/>
        <w:rPr>
          <w:rFonts w:hint="eastAsia"/>
        </w:rPr>
      </w:pPr>
      <w:r>
        <w:rPr>
          <w:rFonts w:hint="eastAsia"/>
        </w:rPr>
        <w:t>本报告期内，未收到我行关于证券投资基金托管业务受调查或处罚的情况。</w:t>
      </w:r>
    </w:p>
    <w:p w14:paraId="61687356">
      <w:pPr>
        <w:pStyle w:val="28"/>
      </w:pPr>
      <w:bookmarkStart w:id="193" w:name="_Toc193"/>
      <w:r>
        <w:t>托管人相关从业人员受调查或处罚等情况</w:t>
      </w:r>
      <w:bookmarkEnd w:id="193"/>
    </w:p>
    <w:p w14:paraId="4E610762">
      <w:pPr>
        <w:pStyle w:val="18"/>
        <w:rPr>
          <w:rFonts w:hint="eastAsia"/>
        </w:rPr>
      </w:pPr>
      <w:r>
        <w:rPr>
          <w:rFonts w:hint="eastAsia"/>
        </w:rPr>
        <w:t>本报告期内，未收到我行证券投资基金托管业务相关从业人员受调查或处罚的情况。</w:t>
      </w:r>
    </w:p>
    <w:p w14:paraId="6A2E6442">
      <w:pPr>
        <w:pStyle w:val="23"/>
      </w:pPr>
      <w:bookmarkStart w:id="194" w:name="_Toc15479"/>
      <w:r>
        <w:t>基金租用证券公司交易单元的有关情况</w:t>
      </w:r>
      <w:bookmarkEnd w:id="194"/>
    </w:p>
    <w:p w14:paraId="78C4B690">
      <w:pPr>
        <w:pStyle w:val="28"/>
      </w:pPr>
      <w:bookmarkStart w:id="195" w:name="_Toc195"/>
      <w:r>
        <w:t>基金租用证券公司交易单元进行股票投资及佣金支付情况</w:t>
      </w:r>
      <w:bookmarkEnd w:id="195"/>
    </w:p>
    <w:p w14:paraId="3D3C3A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815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71B52BC">
            <w:pPr>
              <w:jc w:val="center"/>
            </w:pPr>
            <w:r>
              <w:rPr>
                <w:rFonts w:hint="eastAsia"/>
                <w:b/>
              </w:rPr>
              <w:t>券商名称</w:t>
            </w:r>
          </w:p>
        </w:tc>
        <w:tc>
          <w:tcPr>
            <w:tcW w:w="775" w:type="dxa"/>
            <w:vMerge w:val="restart"/>
            <w:shd w:val="clear" w:color="auto" w:fill="BFBFBF"/>
            <w:vAlign w:val="center"/>
          </w:tcPr>
          <w:p w14:paraId="6982CF5E">
            <w:pPr>
              <w:jc w:val="center"/>
            </w:pPr>
            <w:r>
              <w:rPr>
                <w:rFonts w:hint="eastAsia"/>
                <w:b/>
              </w:rPr>
              <w:t>交易单元数量</w:t>
            </w:r>
          </w:p>
        </w:tc>
        <w:tc>
          <w:tcPr>
            <w:tcW w:w="1699" w:type="dxa"/>
            <w:gridSpan w:val="2"/>
            <w:shd w:val="clear" w:color="auto" w:fill="BFBFBF"/>
            <w:vAlign w:val="center"/>
          </w:tcPr>
          <w:p w14:paraId="0DE242CB">
            <w:pPr>
              <w:jc w:val="center"/>
            </w:pPr>
            <w:r>
              <w:rPr>
                <w:rFonts w:hint="eastAsia"/>
                <w:b/>
              </w:rPr>
              <w:t>股票交易</w:t>
            </w:r>
          </w:p>
        </w:tc>
        <w:tc>
          <w:tcPr>
            <w:tcW w:w="1312" w:type="dxa"/>
            <w:gridSpan w:val="2"/>
            <w:shd w:val="clear" w:color="auto" w:fill="BFBFBF"/>
            <w:vAlign w:val="center"/>
          </w:tcPr>
          <w:p w14:paraId="1CD6EE24">
            <w:pPr>
              <w:jc w:val="center"/>
            </w:pPr>
            <w:r>
              <w:rPr>
                <w:rFonts w:hint="eastAsia"/>
                <w:b/>
              </w:rPr>
              <w:t>应支付该券商的佣金</w:t>
            </w:r>
          </w:p>
        </w:tc>
        <w:tc>
          <w:tcPr>
            <w:tcW w:w="946" w:type="dxa"/>
            <w:vMerge w:val="restart"/>
            <w:shd w:val="clear" w:color="auto" w:fill="BFBFBF"/>
            <w:vAlign w:val="center"/>
          </w:tcPr>
          <w:p w14:paraId="0FA83E34">
            <w:pPr>
              <w:jc w:val="center"/>
            </w:pPr>
            <w:r>
              <w:rPr>
                <w:rFonts w:hint="eastAsia"/>
                <w:b/>
              </w:rPr>
              <w:t>备注</w:t>
            </w:r>
          </w:p>
        </w:tc>
      </w:tr>
      <w:tr w14:paraId="7539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B41C852"/>
        </w:tc>
        <w:tc>
          <w:tcPr>
            <w:tcW w:w="775" w:type="dxa"/>
            <w:vMerge w:val="continue"/>
            <w:vAlign w:val="center"/>
          </w:tcPr>
          <w:p w14:paraId="0920A121"/>
        </w:tc>
        <w:tc>
          <w:tcPr>
            <w:tcW w:w="1699" w:type="dxa"/>
            <w:shd w:val="clear" w:color="auto" w:fill="BFBFBF"/>
            <w:vAlign w:val="center"/>
          </w:tcPr>
          <w:p w14:paraId="340D2A19">
            <w:pPr>
              <w:jc w:val="center"/>
            </w:pPr>
            <w:r>
              <w:rPr>
                <w:rFonts w:hint="eastAsia"/>
                <w:b/>
              </w:rPr>
              <w:t>成交金额</w:t>
            </w:r>
          </w:p>
        </w:tc>
        <w:tc>
          <w:tcPr>
            <w:tcW w:w="1201" w:type="dxa"/>
            <w:shd w:val="clear" w:color="auto" w:fill="BFBFBF"/>
            <w:vAlign w:val="center"/>
          </w:tcPr>
          <w:p w14:paraId="762803A3">
            <w:pPr>
              <w:jc w:val="center"/>
            </w:pPr>
            <w:r>
              <w:rPr>
                <w:rFonts w:hint="eastAsia"/>
                <w:b/>
              </w:rPr>
              <w:t>占当期股票成交总额的比例</w:t>
            </w:r>
          </w:p>
        </w:tc>
        <w:tc>
          <w:tcPr>
            <w:tcW w:w="1312" w:type="dxa"/>
            <w:shd w:val="clear" w:color="auto" w:fill="BFBFBF"/>
            <w:vAlign w:val="center"/>
          </w:tcPr>
          <w:p w14:paraId="056C14DC">
            <w:pPr>
              <w:jc w:val="center"/>
            </w:pPr>
            <w:r>
              <w:rPr>
                <w:rFonts w:hint="eastAsia"/>
                <w:b/>
              </w:rPr>
              <w:t>佣金</w:t>
            </w:r>
          </w:p>
        </w:tc>
        <w:tc>
          <w:tcPr>
            <w:tcW w:w="1256" w:type="dxa"/>
            <w:shd w:val="clear" w:color="auto" w:fill="BFBFBF"/>
            <w:vAlign w:val="center"/>
          </w:tcPr>
          <w:p w14:paraId="638C0420">
            <w:pPr>
              <w:jc w:val="center"/>
            </w:pPr>
            <w:r>
              <w:rPr>
                <w:rFonts w:hint="eastAsia"/>
                <w:b/>
              </w:rPr>
              <w:t>占当期佣金总量的比例</w:t>
            </w:r>
          </w:p>
        </w:tc>
        <w:tc>
          <w:tcPr>
            <w:tcW w:w="946" w:type="dxa"/>
            <w:vMerge w:val="continue"/>
            <w:vAlign w:val="center"/>
          </w:tcPr>
          <w:p w14:paraId="5CDF60C3"/>
        </w:tc>
      </w:tr>
      <w:tr w14:paraId="1D35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689B65">
            <w:r>
              <w:rPr>
                <w:rFonts w:hint="eastAsia"/>
              </w:rPr>
              <w:t>长江证券</w:t>
            </w:r>
          </w:p>
        </w:tc>
        <w:tc>
          <w:tcPr>
            <w:tcW w:w="775" w:type="dxa"/>
            <w:vAlign w:val="center"/>
          </w:tcPr>
          <w:p w14:paraId="29EA8FA4">
            <w:pPr>
              <w:jc w:val="right"/>
            </w:pPr>
            <w:r>
              <w:rPr>
                <w:rFonts w:hint="eastAsia"/>
              </w:rPr>
              <w:t>2</w:t>
            </w:r>
          </w:p>
        </w:tc>
        <w:tc>
          <w:tcPr>
            <w:tcW w:w="1699" w:type="dxa"/>
            <w:vAlign w:val="center"/>
          </w:tcPr>
          <w:p w14:paraId="77840093">
            <w:pPr>
              <w:jc w:val="right"/>
            </w:pPr>
            <w:r>
              <w:rPr>
                <w:rFonts w:hint="eastAsia"/>
              </w:rPr>
              <w:t>-</w:t>
            </w:r>
          </w:p>
        </w:tc>
        <w:tc>
          <w:tcPr>
            <w:tcW w:w="1201" w:type="dxa"/>
            <w:vAlign w:val="center"/>
          </w:tcPr>
          <w:p w14:paraId="42289021">
            <w:pPr>
              <w:jc w:val="right"/>
            </w:pPr>
            <w:r>
              <w:rPr>
                <w:rFonts w:hint="eastAsia"/>
              </w:rPr>
              <w:t>-</w:t>
            </w:r>
          </w:p>
        </w:tc>
        <w:tc>
          <w:tcPr>
            <w:tcW w:w="1312" w:type="dxa"/>
            <w:vAlign w:val="center"/>
          </w:tcPr>
          <w:p w14:paraId="62858964">
            <w:pPr>
              <w:jc w:val="right"/>
            </w:pPr>
            <w:r>
              <w:rPr>
                <w:rFonts w:hint="eastAsia"/>
              </w:rPr>
              <w:t>-</w:t>
            </w:r>
          </w:p>
        </w:tc>
        <w:tc>
          <w:tcPr>
            <w:tcW w:w="1256" w:type="dxa"/>
            <w:vAlign w:val="center"/>
          </w:tcPr>
          <w:p w14:paraId="727ECFC9">
            <w:pPr>
              <w:jc w:val="right"/>
            </w:pPr>
            <w:r>
              <w:rPr>
                <w:rFonts w:hint="eastAsia"/>
              </w:rPr>
              <w:t>-</w:t>
            </w:r>
          </w:p>
        </w:tc>
        <w:tc>
          <w:tcPr>
            <w:tcW w:w="946" w:type="dxa"/>
            <w:vAlign w:val="center"/>
          </w:tcPr>
          <w:p w14:paraId="2DD2C771">
            <w:pPr>
              <w:jc w:val="right"/>
            </w:pPr>
            <w:r>
              <w:rPr>
                <w:rFonts w:hint="eastAsia"/>
              </w:rPr>
              <w:t>-</w:t>
            </w:r>
          </w:p>
        </w:tc>
      </w:tr>
      <w:tr w14:paraId="373D8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57BA82">
            <w:r>
              <w:rPr>
                <w:rFonts w:hint="eastAsia"/>
              </w:rPr>
              <w:t>东方财富</w:t>
            </w:r>
          </w:p>
        </w:tc>
        <w:tc>
          <w:tcPr>
            <w:tcW w:w="775" w:type="dxa"/>
            <w:vAlign w:val="center"/>
          </w:tcPr>
          <w:p w14:paraId="243860A6">
            <w:pPr>
              <w:jc w:val="right"/>
            </w:pPr>
            <w:r>
              <w:rPr>
                <w:rFonts w:hint="eastAsia"/>
              </w:rPr>
              <w:t>1</w:t>
            </w:r>
          </w:p>
        </w:tc>
        <w:tc>
          <w:tcPr>
            <w:tcW w:w="1699" w:type="dxa"/>
            <w:vAlign w:val="center"/>
          </w:tcPr>
          <w:p w14:paraId="10410C74">
            <w:pPr>
              <w:jc w:val="right"/>
            </w:pPr>
            <w:r>
              <w:rPr>
                <w:rFonts w:hint="eastAsia"/>
              </w:rPr>
              <w:t>-</w:t>
            </w:r>
          </w:p>
        </w:tc>
        <w:tc>
          <w:tcPr>
            <w:tcW w:w="1201" w:type="dxa"/>
            <w:vAlign w:val="center"/>
          </w:tcPr>
          <w:p w14:paraId="449034B1">
            <w:pPr>
              <w:jc w:val="right"/>
            </w:pPr>
            <w:r>
              <w:rPr>
                <w:rFonts w:hint="eastAsia"/>
              </w:rPr>
              <w:t>-</w:t>
            </w:r>
          </w:p>
        </w:tc>
        <w:tc>
          <w:tcPr>
            <w:tcW w:w="1312" w:type="dxa"/>
            <w:vAlign w:val="center"/>
          </w:tcPr>
          <w:p w14:paraId="6691ABBA">
            <w:pPr>
              <w:jc w:val="right"/>
            </w:pPr>
            <w:r>
              <w:rPr>
                <w:rFonts w:hint="eastAsia"/>
              </w:rPr>
              <w:t>-</w:t>
            </w:r>
          </w:p>
        </w:tc>
        <w:tc>
          <w:tcPr>
            <w:tcW w:w="1256" w:type="dxa"/>
            <w:vAlign w:val="center"/>
          </w:tcPr>
          <w:p w14:paraId="1800E27D">
            <w:pPr>
              <w:jc w:val="right"/>
            </w:pPr>
            <w:r>
              <w:rPr>
                <w:rFonts w:hint="eastAsia"/>
              </w:rPr>
              <w:t>-</w:t>
            </w:r>
          </w:p>
        </w:tc>
        <w:tc>
          <w:tcPr>
            <w:tcW w:w="946" w:type="dxa"/>
            <w:vAlign w:val="center"/>
          </w:tcPr>
          <w:p w14:paraId="344B4995">
            <w:pPr>
              <w:jc w:val="right"/>
            </w:pPr>
            <w:r>
              <w:rPr>
                <w:rFonts w:hint="eastAsia"/>
              </w:rPr>
              <w:t>-</w:t>
            </w:r>
          </w:p>
        </w:tc>
      </w:tr>
      <w:tr w14:paraId="2602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289938">
            <w:r>
              <w:rPr>
                <w:rFonts w:hint="eastAsia"/>
              </w:rPr>
              <w:t>民生证券</w:t>
            </w:r>
          </w:p>
        </w:tc>
        <w:tc>
          <w:tcPr>
            <w:tcW w:w="775" w:type="dxa"/>
            <w:vAlign w:val="center"/>
          </w:tcPr>
          <w:p w14:paraId="3E5F9157">
            <w:pPr>
              <w:jc w:val="right"/>
            </w:pPr>
            <w:r>
              <w:rPr>
                <w:rFonts w:hint="eastAsia"/>
              </w:rPr>
              <w:t>1</w:t>
            </w:r>
          </w:p>
        </w:tc>
        <w:tc>
          <w:tcPr>
            <w:tcW w:w="1699" w:type="dxa"/>
            <w:vAlign w:val="center"/>
          </w:tcPr>
          <w:p w14:paraId="02AB9D57">
            <w:pPr>
              <w:jc w:val="right"/>
            </w:pPr>
            <w:r>
              <w:rPr>
                <w:rFonts w:hint="eastAsia"/>
              </w:rPr>
              <w:t>-</w:t>
            </w:r>
          </w:p>
        </w:tc>
        <w:tc>
          <w:tcPr>
            <w:tcW w:w="1201" w:type="dxa"/>
            <w:vAlign w:val="center"/>
          </w:tcPr>
          <w:p w14:paraId="5AE25ACF">
            <w:pPr>
              <w:jc w:val="right"/>
            </w:pPr>
            <w:r>
              <w:rPr>
                <w:rFonts w:hint="eastAsia"/>
              </w:rPr>
              <w:t>-</w:t>
            </w:r>
          </w:p>
        </w:tc>
        <w:tc>
          <w:tcPr>
            <w:tcW w:w="1312" w:type="dxa"/>
            <w:vAlign w:val="center"/>
          </w:tcPr>
          <w:p w14:paraId="4365DE1B">
            <w:pPr>
              <w:jc w:val="right"/>
            </w:pPr>
            <w:r>
              <w:rPr>
                <w:rFonts w:hint="eastAsia"/>
              </w:rPr>
              <w:t>-</w:t>
            </w:r>
          </w:p>
        </w:tc>
        <w:tc>
          <w:tcPr>
            <w:tcW w:w="1256" w:type="dxa"/>
            <w:vAlign w:val="center"/>
          </w:tcPr>
          <w:p w14:paraId="7E4B4222">
            <w:pPr>
              <w:jc w:val="right"/>
            </w:pPr>
            <w:r>
              <w:rPr>
                <w:rFonts w:hint="eastAsia"/>
              </w:rPr>
              <w:t>-</w:t>
            </w:r>
          </w:p>
        </w:tc>
        <w:tc>
          <w:tcPr>
            <w:tcW w:w="946" w:type="dxa"/>
            <w:vAlign w:val="center"/>
          </w:tcPr>
          <w:p w14:paraId="34F70252">
            <w:pPr>
              <w:jc w:val="right"/>
            </w:pPr>
            <w:r>
              <w:rPr>
                <w:rFonts w:hint="eastAsia"/>
              </w:rPr>
              <w:t>-</w:t>
            </w:r>
          </w:p>
        </w:tc>
      </w:tr>
      <w:tr w14:paraId="55DE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370C48">
            <w:r>
              <w:rPr>
                <w:rFonts w:hint="eastAsia"/>
              </w:rPr>
              <w:t>招商证券</w:t>
            </w:r>
          </w:p>
        </w:tc>
        <w:tc>
          <w:tcPr>
            <w:tcW w:w="775" w:type="dxa"/>
            <w:vAlign w:val="center"/>
          </w:tcPr>
          <w:p w14:paraId="24237EAF">
            <w:pPr>
              <w:jc w:val="right"/>
            </w:pPr>
            <w:r>
              <w:rPr>
                <w:rFonts w:hint="eastAsia"/>
              </w:rPr>
              <w:t>1</w:t>
            </w:r>
          </w:p>
        </w:tc>
        <w:tc>
          <w:tcPr>
            <w:tcW w:w="1699" w:type="dxa"/>
            <w:vAlign w:val="center"/>
          </w:tcPr>
          <w:p w14:paraId="634A56AA">
            <w:pPr>
              <w:jc w:val="right"/>
            </w:pPr>
            <w:r>
              <w:rPr>
                <w:rFonts w:hint="eastAsia"/>
              </w:rPr>
              <w:t>-</w:t>
            </w:r>
          </w:p>
        </w:tc>
        <w:tc>
          <w:tcPr>
            <w:tcW w:w="1201" w:type="dxa"/>
            <w:vAlign w:val="center"/>
          </w:tcPr>
          <w:p w14:paraId="088E86FE">
            <w:pPr>
              <w:jc w:val="right"/>
            </w:pPr>
            <w:r>
              <w:rPr>
                <w:rFonts w:hint="eastAsia"/>
              </w:rPr>
              <w:t>-</w:t>
            </w:r>
          </w:p>
        </w:tc>
        <w:tc>
          <w:tcPr>
            <w:tcW w:w="1312" w:type="dxa"/>
            <w:vAlign w:val="center"/>
          </w:tcPr>
          <w:p w14:paraId="6DEF02E0">
            <w:pPr>
              <w:jc w:val="right"/>
            </w:pPr>
            <w:r>
              <w:rPr>
                <w:rFonts w:hint="eastAsia"/>
              </w:rPr>
              <w:t>-</w:t>
            </w:r>
          </w:p>
        </w:tc>
        <w:tc>
          <w:tcPr>
            <w:tcW w:w="1256" w:type="dxa"/>
            <w:vAlign w:val="center"/>
          </w:tcPr>
          <w:p w14:paraId="51F22F44">
            <w:pPr>
              <w:jc w:val="right"/>
            </w:pPr>
            <w:r>
              <w:rPr>
                <w:rFonts w:hint="eastAsia"/>
              </w:rPr>
              <w:t>-</w:t>
            </w:r>
          </w:p>
        </w:tc>
        <w:tc>
          <w:tcPr>
            <w:tcW w:w="946" w:type="dxa"/>
            <w:vAlign w:val="center"/>
          </w:tcPr>
          <w:p w14:paraId="0950059B">
            <w:pPr>
              <w:jc w:val="right"/>
            </w:pPr>
            <w:r>
              <w:rPr>
                <w:rFonts w:hint="eastAsia"/>
              </w:rPr>
              <w:t>-</w:t>
            </w:r>
          </w:p>
        </w:tc>
      </w:tr>
    </w:tbl>
    <w:p w14:paraId="5354029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2175DEB">
      <w:pPr>
        <w:pStyle w:val="47"/>
        <w:rPr>
          <w:rFonts w:hint="eastAsia"/>
        </w:rPr>
      </w:pPr>
      <w:r>
        <w:tab/>
      </w:r>
      <w:r>
        <w:rPr>
          <w:rFonts w:hint="eastAsia"/>
        </w:rPr>
        <w:t>1、选择标准</w:t>
      </w:r>
    </w:p>
    <w:p w14:paraId="59C5507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7A478F4">
      <w:pPr>
        <w:pStyle w:val="47"/>
        <w:rPr>
          <w:rFonts w:hint="eastAsia"/>
        </w:rPr>
      </w:pPr>
      <w:r>
        <w:tab/>
      </w:r>
      <w:r>
        <w:rPr>
          <w:rFonts w:hint="eastAsia"/>
        </w:rPr>
        <w:t>2、选择程序</w:t>
      </w:r>
    </w:p>
    <w:p w14:paraId="6AD494F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3B13073">
      <w:pPr>
        <w:pStyle w:val="47"/>
        <w:rPr>
          <w:rFonts w:hint="eastAsia"/>
        </w:rPr>
      </w:pPr>
      <w:r>
        <w:tab/>
      </w:r>
      <w:r>
        <w:rPr>
          <w:rFonts w:hint="eastAsia"/>
        </w:rPr>
        <w:t>（2）基金管理人根据其建立的服务评价及交易量分配机制，定期对证券公司开展评价后，根据评价结果进行交易量的分配。</w:t>
      </w:r>
    </w:p>
    <w:p w14:paraId="74F892ED">
      <w:pPr>
        <w:pStyle w:val="47"/>
        <w:rPr>
          <w:rFonts w:hint="eastAsia"/>
        </w:rPr>
      </w:pPr>
      <w:r>
        <w:tab/>
      </w:r>
      <w:r>
        <w:rPr>
          <w:rFonts w:hint="eastAsia"/>
        </w:rPr>
        <w:t>3、报告期内基金租用券商交易单元的变更情况：新增交易单元：无；减少交易单元：无。</w:t>
      </w:r>
    </w:p>
    <w:p w14:paraId="6C9EF209">
      <w:pPr>
        <w:pStyle w:val="28"/>
      </w:pPr>
      <w:bookmarkStart w:id="196" w:name="_Toc196"/>
      <w:r>
        <w:t>基金租用证券公司交易单元进行其他证券投资的情况</w:t>
      </w:r>
      <w:bookmarkEnd w:id="196"/>
    </w:p>
    <w:p w14:paraId="346602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9F5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53F5874">
            <w:pPr>
              <w:jc w:val="center"/>
            </w:pPr>
            <w:r>
              <w:rPr>
                <w:rFonts w:hint="eastAsia"/>
                <w:b/>
              </w:rPr>
              <w:t>券商名称</w:t>
            </w:r>
          </w:p>
        </w:tc>
        <w:tc>
          <w:tcPr>
            <w:tcW w:w="1508" w:type="dxa"/>
            <w:gridSpan w:val="2"/>
            <w:shd w:val="clear" w:color="auto" w:fill="BFBFBF"/>
            <w:vAlign w:val="center"/>
          </w:tcPr>
          <w:p w14:paraId="06D85A9D">
            <w:pPr>
              <w:jc w:val="center"/>
            </w:pPr>
            <w:r>
              <w:rPr>
                <w:rFonts w:hint="eastAsia"/>
                <w:b/>
              </w:rPr>
              <w:t>债券交易</w:t>
            </w:r>
          </w:p>
        </w:tc>
        <w:tc>
          <w:tcPr>
            <w:tcW w:w="1697" w:type="dxa"/>
            <w:gridSpan w:val="2"/>
            <w:shd w:val="clear" w:color="auto" w:fill="BFBFBF"/>
            <w:vAlign w:val="center"/>
          </w:tcPr>
          <w:p w14:paraId="0D869943">
            <w:pPr>
              <w:jc w:val="center"/>
            </w:pPr>
            <w:r>
              <w:rPr>
                <w:rFonts w:hint="eastAsia"/>
                <w:b/>
              </w:rPr>
              <w:t>债券回购交易</w:t>
            </w:r>
          </w:p>
        </w:tc>
        <w:tc>
          <w:tcPr>
            <w:tcW w:w="1508" w:type="dxa"/>
            <w:gridSpan w:val="2"/>
            <w:shd w:val="clear" w:color="auto" w:fill="BFBFBF"/>
            <w:vAlign w:val="center"/>
          </w:tcPr>
          <w:p w14:paraId="53FD4CA3">
            <w:pPr>
              <w:jc w:val="center"/>
            </w:pPr>
            <w:r>
              <w:rPr>
                <w:rFonts w:hint="eastAsia"/>
                <w:b/>
              </w:rPr>
              <w:t>权证交易</w:t>
            </w:r>
          </w:p>
        </w:tc>
      </w:tr>
      <w:tr w14:paraId="070A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624724B"/>
        </w:tc>
        <w:tc>
          <w:tcPr>
            <w:tcW w:w="1508" w:type="dxa"/>
            <w:shd w:val="clear" w:color="auto" w:fill="BFBFBF"/>
            <w:vAlign w:val="center"/>
          </w:tcPr>
          <w:p w14:paraId="7E510E2B">
            <w:pPr>
              <w:jc w:val="center"/>
            </w:pPr>
            <w:r>
              <w:rPr>
                <w:rFonts w:hint="eastAsia"/>
                <w:b/>
              </w:rPr>
              <w:t>成交金额</w:t>
            </w:r>
          </w:p>
        </w:tc>
        <w:tc>
          <w:tcPr>
            <w:tcW w:w="895" w:type="dxa"/>
            <w:shd w:val="clear" w:color="auto" w:fill="BFBFBF"/>
            <w:vAlign w:val="center"/>
          </w:tcPr>
          <w:p w14:paraId="16320216">
            <w:pPr>
              <w:jc w:val="center"/>
            </w:pPr>
            <w:r>
              <w:rPr>
                <w:rFonts w:hint="eastAsia"/>
                <w:b/>
              </w:rPr>
              <w:t>占当期债券成交总额的比例</w:t>
            </w:r>
          </w:p>
        </w:tc>
        <w:tc>
          <w:tcPr>
            <w:tcW w:w="1697" w:type="dxa"/>
            <w:shd w:val="clear" w:color="auto" w:fill="BFBFBF"/>
            <w:vAlign w:val="center"/>
          </w:tcPr>
          <w:p w14:paraId="4A5C1FE5">
            <w:pPr>
              <w:jc w:val="center"/>
            </w:pPr>
            <w:r>
              <w:rPr>
                <w:rFonts w:hint="eastAsia"/>
                <w:b/>
              </w:rPr>
              <w:t>成交金额</w:t>
            </w:r>
          </w:p>
        </w:tc>
        <w:tc>
          <w:tcPr>
            <w:tcW w:w="895" w:type="dxa"/>
            <w:shd w:val="clear" w:color="auto" w:fill="BFBFBF"/>
            <w:vAlign w:val="center"/>
          </w:tcPr>
          <w:p w14:paraId="18800232">
            <w:pPr>
              <w:jc w:val="center"/>
            </w:pPr>
            <w:r>
              <w:rPr>
                <w:rFonts w:hint="eastAsia"/>
                <w:b/>
              </w:rPr>
              <w:t>占当期债券回购成交总额的比例</w:t>
            </w:r>
          </w:p>
        </w:tc>
        <w:tc>
          <w:tcPr>
            <w:tcW w:w="1508" w:type="dxa"/>
            <w:shd w:val="clear" w:color="auto" w:fill="BFBFBF"/>
            <w:vAlign w:val="center"/>
          </w:tcPr>
          <w:p w14:paraId="574B15F8">
            <w:pPr>
              <w:jc w:val="center"/>
            </w:pPr>
            <w:r>
              <w:rPr>
                <w:rFonts w:hint="eastAsia"/>
                <w:b/>
              </w:rPr>
              <w:t>成交金额</w:t>
            </w:r>
          </w:p>
        </w:tc>
        <w:tc>
          <w:tcPr>
            <w:tcW w:w="900" w:type="dxa"/>
            <w:shd w:val="clear" w:color="auto" w:fill="BFBFBF"/>
            <w:vAlign w:val="center"/>
          </w:tcPr>
          <w:p w14:paraId="105BEF37">
            <w:pPr>
              <w:jc w:val="center"/>
            </w:pPr>
            <w:r>
              <w:rPr>
                <w:rFonts w:hint="eastAsia"/>
                <w:b/>
              </w:rPr>
              <w:t>占当期权证成交总额的比例</w:t>
            </w:r>
          </w:p>
        </w:tc>
      </w:tr>
      <w:tr w14:paraId="00C5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54A0BA">
            <w:r>
              <w:rPr>
                <w:rFonts w:hint="eastAsia"/>
              </w:rPr>
              <w:t>长江证券</w:t>
            </w:r>
          </w:p>
        </w:tc>
        <w:tc>
          <w:tcPr>
            <w:tcW w:w="1508" w:type="dxa"/>
            <w:vAlign w:val="center"/>
          </w:tcPr>
          <w:p w14:paraId="0352B07B">
            <w:pPr>
              <w:jc w:val="right"/>
            </w:pPr>
            <w:r>
              <w:rPr>
                <w:rFonts w:hint="eastAsia"/>
              </w:rPr>
              <w:t>645,368,210.00</w:t>
            </w:r>
          </w:p>
        </w:tc>
        <w:tc>
          <w:tcPr>
            <w:tcW w:w="895" w:type="dxa"/>
            <w:vAlign w:val="center"/>
          </w:tcPr>
          <w:p w14:paraId="7A27C0D6">
            <w:pPr>
              <w:jc w:val="right"/>
            </w:pPr>
            <w:r>
              <w:rPr>
                <w:rFonts w:hint="eastAsia"/>
              </w:rPr>
              <w:t>100.00%</w:t>
            </w:r>
          </w:p>
        </w:tc>
        <w:tc>
          <w:tcPr>
            <w:tcW w:w="1697" w:type="dxa"/>
            <w:vAlign w:val="center"/>
          </w:tcPr>
          <w:p w14:paraId="3E539AA4">
            <w:pPr>
              <w:jc w:val="right"/>
            </w:pPr>
            <w:r>
              <w:rPr>
                <w:rFonts w:hint="eastAsia"/>
              </w:rPr>
              <w:t>-</w:t>
            </w:r>
          </w:p>
        </w:tc>
        <w:tc>
          <w:tcPr>
            <w:tcW w:w="895" w:type="dxa"/>
            <w:vAlign w:val="center"/>
          </w:tcPr>
          <w:p w14:paraId="388E3E8E">
            <w:pPr>
              <w:jc w:val="right"/>
            </w:pPr>
            <w:r>
              <w:rPr>
                <w:rFonts w:hint="eastAsia"/>
              </w:rPr>
              <w:t>-</w:t>
            </w:r>
          </w:p>
        </w:tc>
        <w:tc>
          <w:tcPr>
            <w:tcW w:w="1508" w:type="dxa"/>
            <w:vAlign w:val="center"/>
          </w:tcPr>
          <w:p w14:paraId="14703A3E">
            <w:pPr>
              <w:jc w:val="right"/>
            </w:pPr>
            <w:r>
              <w:rPr>
                <w:rFonts w:hint="eastAsia"/>
              </w:rPr>
              <w:t>-</w:t>
            </w:r>
          </w:p>
        </w:tc>
        <w:tc>
          <w:tcPr>
            <w:tcW w:w="900" w:type="dxa"/>
            <w:vAlign w:val="center"/>
          </w:tcPr>
          <w:p w14:paraId="51452543">
            <w:pPr>
              <w:jc w:val="right"/>
            </w:pPr>
            <w:r>
              <w:rPr>
                <w:rFonts w:hint="eastAsia"/>
              </w:rPr>
              <w:t>-</w:t>
            </w:r>
          </w:p>
        </w:tc>
      </w:tr>
      <w:tr w14:paraId="1B10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7846D20">
            <w:r>
              <w:rPr>
                <w:rFonts w:hint="eastAsia"/>
              </w:rPr>
              <w:t>东方财富</w:t>
            </w:r>
          </w:p>
        </w:tc>
        <w:tc>
          <w:tcPr>
            <w:tcW w:w="1508" w:type="dxa"/>
            <w:vAlign w:val="center"/>
          </w:tcPr>
          <w:p w14:paraId="63803DEC">
            <w:pPr>
              <w:jc w:val="right"/>
            </w:pPr>
            <w:r>
              <w:rPr>
                <w:rFonts w:hint="eastAsia"/>
              </w:rPr>
              <w:t>-</w:t>
            </w:r>
          </w:p>
        </w:tc>
        <w:tc>
          <w:tcPr>
            <w:tcW w:w="895" w:type="dxa"/>
            <w:vAlign w:val="center"/>
          </w:tcPr>
          <w:p w14:paraId="0091493D">
            <w:pPr>
              <w:jc w:val="right"/>
            </w:pPr>
            <w:r>
              <w:rPr>
                <w:rFonts w:hint="eastAsia"/>
              </w:rPr>
              <w:t>-</w:t>
            </w:r>
          </w:p>
        </w:tc>
        <w:tc>
          <w:tcPr>
            <w:tcW w:w="1697" w:type="dxa"/>
            <w:vAlign w:val="center"/>
          </w:tcPr>
          <w:p w14:paraId="0BD2CE62">
            <w:pPr>
              <w:jc w:val="right"/>
            </w:pPr>
            <w:r>
              <w:rPr>
                <w:rFonts w:hint="eastAsia"/>
              </w:rPr>
              <w:t>-</w:t>
            </w:r>
          </w:p>
        </w:tc>
        <w:tc>
          <w:tcPr>
            <w:tcW w:w="895" w:type="dxa"/>
            <w:vAlign w:val="center"/>
          </w:tcPr>
          <w:p w14:paraId="73668215">
            <w:pPr>
              <w:jc w:val="right"/>
            </w:pPr>
            <w:r>
              <w:rPr>
                <w:rFonts w:hint="eastAsia"/>
              </w:rPr>
              <w:t>-</w:t>
            </w:r>
          </w:p>
        </w:tc>
        <w:tc>
          <w:tcPr>
            <w:tcW w:w="1508" w:type="dxa"/>
            <w:vAlign w:val="center"/>
          </w:tcPr>
          <w:p w14:paraId="3C75BE2A">
            <w:pPr>
              <w:jc w:val="right"/>
            </w:pPr>
            <w:r>
              <w:rPr>
                <w:rFonts w:hint="eastAsia"/>
              </w:rPr>
              <w:t>-</w:t>
            </w:r>
          </w:p>
        </w:tc>
        <w:tc>
          <w:tcPr>
            <w:tcW w:w="900" w:type="dxa"/>
            <w:vAlign w:val="center"/>
          </w:tcPr>
          <w:p w14:paraId="2911A110">
            <w:pPr>
              <w:jc w:val="right"/>
            </w:pPr>
            <w:r>
              <w:rPr>
                <w:rFonts w:hint="eastAsia"/>
              </w:rPr>
              <w:t>-</w:t>
            </w:r>
          </w:p>
        </w:tc>
      </w:tr>
      <w:tr w14:paraId="45F8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8197EE">
            <w:r>
              <w:rPr>
                <w:rFonts w:hint="eastAsia"/>
              </w:rPr>
              <w:t>民生证券</w:t>
            </w:r>
          </w:p>
        </w:tc>
        <w:tc>
          <w:tcPr>
            <w:tcW w:w="1508" w:type="dxa"/>
            <w:vAlign w:val="center"/>
          </w:tcPr>
          <w:p w14:paraId="605D83DA">
            <w:pPr>
              <w:jc w:val="right"/>
            </w:pPr>
            <w:r>
              <w:rPr>
                <w:rFonts w:hint="eastAsia"/>
              </w:rPr>
              <w:t>-</w:t>
            </w:r>
          </w:p>
        </w:tc>
        <w:tc>
          <w:tcPr>
            <w:tcW w:w="895" w:type="dxa"/>
            <w:vAlign w:val="center"/>
          </w:tcPr>
          <w:p w14:paraId="695D3EB6">
            <w:pPr>
              <w:jc w:val="right"/>
            </w:pPr>
            <w:r>
              <w:rPr>
                <w:rFonts w:hint="eastAsia"/>
              </w:rPr>
              <w:t>-</w:t>
            </w:r>
          </w:p>
        </w:tc>
        <w:tc>
          <w:tcPr>
            <w:tcW w:w="1697" w:type="dxa"/>
            <w:vAlign w:val="center"/>
          </w:tcPr>
          <w:p w14:paraId="3B00B25E">
            <w:pPr>
              <w:jc w:val="right"/>
            </w:pPr>
            <w:r>
              <w:rPr>
                <w:rFonts w:hint="eastAsia"/>
              </w:rPr>
              <w:t>-</w:t>
            </w:r>
          </w:p>
        </w:tc>
        <w:tc>
          <w:tcPr>
            <w:tcW w:w="895" w:type="dxa"/>
            <w:vAlign w:val="center"/>
          </w:tcPr>
          <w:p w14:paraId="71856A6C">
            <w:pPr>
              <w:jc w:val="right"/>
            </w:pPr>
            <w:r>
              <w:rPr>
                <w:rFonts w:hint="eastAsia"/>
              </w:rPr>
              <w:t>-</w:t>
            </w:r>
          </w:p>
        </w:tc>
        <w:tc>
          <w:tcPr>
            <w:tcW w:w="1508" w:type="dxa"/>
            <w:vAlign w:val="center"/>
          </w:tcPr>
          <w:p w14:paraId="47D1BF73">
            <w:pPr>
              <w:jc w:val="right"/>
            </w:pPr>
            <w:r>
              <w:rPr>
                <w:rFonts w:hint="eastAsia"/>
              </w:rPr>
              <w:t>-</w:t>
            </w:r>
          </w:p>
        </w:tc>
        <w:tc>
          <w:tcPr>
            <w:tcW w:w="900" w:type="dxa"/>
            <w:vAlign w:val="center"/>
          </w:tcPr>
          <w:p w14:paraId="3649809D">
            <w:pPr>
              <w:jc w:val="right"/>
            </w:pPr>
            <w:r>
              <w:rPr>
                <w:rFonts w:hint="eastAsia"/>
              </w:rPr>
              <w:t>-</w:t>
            </w:r>
          </w:p>
        </w:tc>
      </w:tr>
      <w:tr w14:paraId="3A3E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AA7213">
            <w:r>
              <w:rPr>
                <w:rFonts w:hint="eastAsia"/>
              </w:rPr>
              <w:t>招商证券</w:t>
            </w:r>
          </w:p>
        </w:tc>
        <w:tc>
          <w:tcPr>
            <w:tcW w:w="1508" w:type="dxa"/>
            <w:vAlign w:val="center"/>
          </w:tcPr>
          <w:p w14:paraId="28F9FAA5">
            <w:pPr>
              <w:jc w:val="right"/>
            </w:pPr>
            <w:r>
              <w:rPr>
                <w:rFonts w:hint="eastAsia"/>
              </w:rPr>
              <w:t>-</w:t>
            </w:r>
          </w:p>
        </w:tc>
        <w:tc>
          <w:tcPr>
            <w:tcW w:w="895" w:type="dxa"/>
            <w:vAlign w:val="center"/>
          </w:tcPr>
          <w:p w14:paraId="0DFFFF57">
            <w:pPr>
              <w:jc w:val="right"/>
            </w:pPr>
            <w:r>
              <w:rPr>
                <w:rFonts w:hint="eastAsia"/>
              </w:rPr>
              <w:t>-</w:t>
            </w:r>
          </w:p>
        </w:tc>
        <w:tc>
          <w:tcPr>
            <w:tcW w:w="1697" w:type="dxa"/>
            <w:vAlign w:val="center"/>
          </w:tcPr>
          <w:p w14:paraId="6F55F240">
            <w:pPr>
              <w:jc w:val="right"/>
            </w:pPr>
            <w:r>
              <w:rPr>
                <w:rFonts w:hint="eastAsia"/>
              </w:rPr>
              <w:t>-</w:t>
            </w:r>
          </w:p>
        </w:tc>
        <w:tc>
          <w:tcPr>
            <w:tcW w:w="895" w:type="dxa"/>
            <w:vAlign w:val="center"/>
          </w:tcPr>
          <w:p w14:paraId="61CCB4BB">
            <w:pPr>
              <w:jc w:val="right"/>
            </w:pPr>
            <w:r>
              <w:rPr>
                <w:rFonts w:hint="eastAsia"/>
              </w:rPr>
              <w:t>-</w:t>
            </w:r>
          </w:p>
        </w:tc>
        <w:tc>
          <w:tcPr>
            <w:tcW w:w="1508" w:type="dxa"/>
            <w:vAlign w:val="center"/>
          </w:tcPr>
          <w:p w14:paraId="493C43DE">
            <w:pPr>
              <w:jc w:val="right"/>
            </w:pPr>
            <w:r>
              <w:rPr>
                <w:rFonts w:hint="eastAsia"/>
              </w:rPr>
              <w:t>-</w:t>
            </w:r>
          </w:p>
        </w:tc>
        <w:tc>
          <w:tcPr>
            <w:tcW w:w="900" w:type="dxa"/>
            <w:vAlign w:val="center"/>
          </w:tcPr>
          <w:p w14:paraId="3E725E4E">
            <w:pPr>
              <w:jc w:val="right"/>
            </w:pPr>
            <w:r>
              <w:rPr>
                <w:rFonts w:hint="eastAsia"/>
              </w:rPr>
              <w:t>-</w:t>
            </w:r>
          </w:p>
        </w:tc>
      </w:tr>
    </w:tbl>
    <w:p w14:paraId="3BAE4890">
      <w:pPr>
        <w:pStyle w:val="23"/>
      </w:pPr>
      <w:bookmarkStart w:id="197" w:name="_Toc908"/>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714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082DCE2">
            <w:pPr>
              <w:jc w:val="center"/>
            </w:pPr>
            <w:r>
              <w:rPr>
                <w:rFonts w:hint="eastAsia"/>
                <w:b/>
              </w:rPr>
              <w:t>序号</w:t>
            </w:r>
          </w:p>
        </w:tc>
        <w:tc>
          <w:tcPr>
            <w:tcW w:w="4319" w:type="dxa"/>
            <w:shd w:val="clear" w:color="auto" w:fill="BFBFBF"/>
            <w:vAlign w:val="center"/>
          </w:tcPr>
          <w:p w14:paraId="4157E491">
            <w:pPr>
              <w:jc w:val="center"/>
            </w:pPr>
            <w:r>
              <w:rPr>
                <w:rFonts w:hint="eastAsia"/>
                <w:b/>
              </w:rPr>
              <w:t>公告事项</w:t>
            </w:r>
          </w:p>
        </w:tc>
        <w:tc>
          <w:tcPr>
            <w:tcW w:w="2076" w:type="dxa"/>
            <w:shd w:val="clear" w:color="auto" w:fill="BFBFBF"/>
            <w:vAlign w:val="center"/>
          </w:tcPr>
          <w:p w14:paraId="471BC496">
            <w:pPr>
              <w:jc w:val="center"/>
            </w:pPr>
            <w:r>
              <w:rPr>
                <w:rFonts w:hint="eastAsia"/>
                <w:b/>
              </w:rPr>
              <w:t>法定披露方式</w:t>
            </w:r>
          </w:p>
        </w:tc>
        <w:tc>
          <w:tcPr>
            <w:tcW w:w="1218" w:type="dxa"/>
            <w:shd w:val="clear" w:color="auto" w:fill="BFBFBF"/>
            <w:vAlign w:val="center"/>
          </w:tcPr>
          <w:p w14:paraId="2E0C5038">
            <w:pPr>
              <w:jc w:val="center"/>
            </w:pPr>
            <w:r>
              <w:rPr>
                <w:rFonts w:hint="eastAsia"/>
                <w:b/>
              </w:rPr>
              <w:t>法定披露日期</w:t>
            </w:r>
          </w:p>
        </w:tc>
      </w:tr>
      <w:tr w14:paraId="1450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44C5BE">
            <w:pPr>
              <w:jc w:val="center"/>
            </w:pPr>
            <w:r>
              <w:rPr>
                <w:rFonts w:hint="eastAsia"/>
              </w:rPr>
              <w:t>1</w:t>
            </w:r>
          </w:p>
        </w:tc>
        <w:tc>
          <w:tcPr>
            <w:tcW w:w="4319" w:type="dxa"/>
            <w:vAlign w:val="center"/>
          </w:tcPr>
          <w:p w14:paraId="0DE6B7B3">
            <w:r>
              <w:rPr>
                <w:rFonts w:hint="eastAsia"/>
              </w:rPr>
              <w:t>南方基金关于直销平台相关业务费率优惠的公告</w:t>
            </w:r>
          </w:p>
        </w:tc>
        <w:tc>
          <w:tcPr>
            <w:tcW w:w="2076" w:type="dxa"/>
            <w:vAlign w:val="center"/>
          </w:tcPr>
          <w:p w14:paraId="5F165431">
            <w:r>
              <w:rPr>
                <w:rFonts w:hint="eastAsia"/>
              </w:rPr>
              <w:t>中国证券报、基金管理人网站、中国证监会基金电子披露网站</w:t>
            </w:r>
          </w:p>
        </w:tc>
        <w:tc>
          <w:tcPr>
            <w:tcW w:w="1218" w:type="dxa"/>
            <w:vAlign w:val="center"/>
          </w:tcPr>
          <w:p w14:paraId="05089655">
            <w:r>
              <w:rPr>
                <w:rFonts w:hint="eastAsia"/>
              </w:rPr>
              <w:t>2025-01-01</w:t>
            </w:r>
          </w:p>
        </w:tc>
      </w:tr>
      <w:tr w14:paraId="237B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CCAB11">
            <w:pPr>
              <w:jc w:val="center"/>
            </w:pPr>
            <w:r>
              <w:rPr>
                <w:rFonts w:hint="eastAsia"/>
              </w:rPr>
              <w:t>2</w:t>
            </w:r>
          </w:p>
        </w:tc>
        <w:tc>
          <w:tcPr>
            <w:tcW w:w="4319" w:type="dxa"/>
            <w:vAlign w:val="center"/>
          </w:tcPr>
          <w:p w14:paraId="27189C1C">
            <w:r>
              <w:rPr>
                <w:rFonts w:hint="eastAsia"/>
              </w:rPr>
              <w:t>南方涪利定期开放债券型发起式证券投资基金开放申购、赎回及转换业务的公告</w:t>
            </w:r>
          </w:p>
        </w:tc>
        <w:tc>
          <w:tcPr>
            <w:tcW w:w="2076" w:type="dxa"/>
            <w:vAlign w:val="center"/>
          </w:tcPr>
          <w:p w14:paraId="22D72091">
            <w:r>
              <w:rPr>
                <w:rFonts w:hint="eastAsia"/>
              </w:rPr>
              <w:t>中国证券报、基金管理人网站、中国证监会基金电子披露网站</w:t>
            </w:r>
          </w:p>
        </w:tc>
        <w:tc>
          <w:tcPr>
            <w:tcW w:w="1218" w:type="dxa"/>
            <w:vAlign w:val="center"/>
          </w:tcPr>
          <w:p w14:paraId="7929C0F1">
            <w:r>
              <w:rPr>
                <w:rFonts w:hint="eastAsia"/>
              </w:rPr>
              <w:t>2025-02-12</w:t>
            </w:r>
          </w:p>
        </w:tc>
      </w:tr>
      <w:tr w14:paraId="1EBD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88A159">
            <w:pPr>
              <w:jc w:val="center"/>
            </w:pPr>
            <w:r>
              <w:rPr>
                <w:rFonts w:hint="eastAsia"/>
              </w:rPr>
              <w:t>3</w:t>
            </w:r>
          </w:p>
        </w:tc>
        <w:tc>
          <w:tcPr>
            <w:tcW w:w="4319" w:type="dxa"/>
            <w:vAlign w:val="center"/>
          </w:tcPr>
          <w:p w14:paraId="61F5E572">
            <w:r>
              <w:rPr>
                <w:rFonts w:hint="eastAsia"/>
              </w:rPr>
              <w:t>南方涪利定期开放债券型发起式证券投资基金分红公告</w:t>
            </w:r>
          </w:p>
        </w:tc>
        <w:tc>
          <w:tcPr>
            <w:tcW w:w="2076" w:type="dxa"/>
            <w:vAlign w:val="center"/>
          </w:tcPr>
          <w:p w14:paraId="6533928D">
            <w:r>
              <w:rPr>
                <w:rFonts w:hint="eastAsia"/>
              </w:rPr>
              <w:t>中国证券报、基金管理人网站、中国证监会基金电子披露网站</w:t>
            </w:r>
          </w:p>
        </w:tc>
        <w:tc>
          <w:tcPr>
            <w:tcW w:w="1218" w:type="dxa"/>
            <w:vAlign w:val="center"/>
          </w:tcPr>
          <w:p w14:paraId="24EBA8DF">
            <w:r>
              <w:rPr>
                <w:rFonts w:hint="eastAsia"/>
              </w:rPr>
              <w:t>2025-03-22</w:t>
            </w:r>
          </w:p>
        </w:tc>
      </w:tr>
      <w:tr w14:paraId="4638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4EE6E9">
            <w:pPr>
              <w:jc w:val="center"/>
            </w:pPr>
            <w:r>
              <w:rPr>
                <w:rFonts w:hint="eastAsia"/>
              </w:rPr>
              <w:t>4</w:t>
            </w:r>
          </w:p>
        </w:tc>
        <w:tc>
          <w:tcPr>
            <w:tcW w:w="4319" w:type="dxa"/>
            <w:vAlign w:val="center"/>
          </w:tcPr>
          <w:p w14:paraId="5626D0C5">
            <w:r>
              <w:rPr>
                <w:rFonts w:hint="eastAsia"/>
              </w:rPr>
              <w:t>南方基金管理股份有限公司旗下公募基金通过证券公司证券交易及佣金支付情况（2024年度）</w:t>
            </w:r>
          </w:p>
        </w:tc>
        <w:tc>
          <w:tcPr>
            <w:tcW w:w="2076" w:type="dxa"/>
            <w:vAlign w:val="center"/>
          </w:tcPr>
          <w:p w14:paraId="2DF8EA9A">
            <w:r>
              <w:rPr>
                <w:rFonts w:hint="eastAsia"/>
              </w:rPr>
              <w:t>中国证券报、基金管理人网站、中国证监会基金电子披露网站</w:t>
            </w:r>
          </w:p>
        </w:tc>
        <w:tc>
          <w:tcPr>
            <w:tcW w:w="1218" w:type="dxa"/>
            <w:vAlign w:val="center"/>
          </w:tcPr>
          <w:p w14:paraId="3749F92C">
            <w:r>
              <w:rPr>
                <w:rFonts w:hint="eastAsia"/>
              </w:rPr>
              <w:t>2025-03-31</w:t>
            </w:r>
          </w:p>
        </w:tc>
      </w:tr>
      <w:tr w14:paraId="30E8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0BF38D">
            <w:pPr>
              <w:jc w:val="center"/>
            </w:pPr>
            <w:r>
              <w:rPr>
                <w:rFonts w:hint="eastAsia"/>
              </w:rPr>
              <w:t>5</w:t>
            </w:r>
          </w:p>
        </w:tc>
        <w:tc>
          <w:tcPr>
            <w:tcW w:w="4319" w:type="dxa"/>
            <w:vAlign w:val="center"/>
          </w:tcPr>
          <w:p w14:paraId="398AB08B">
            <w:r>
              <w:rPr>
                <w:rFonts w:hint="eastAsia"/>
              </w:rPr>
              <w:t>南方涪利定期开放债券型发起式证券投资基金开放申购、赎回及转换业务的公告</w:t>
            </w:r>
          </w:p>
        </w:tc>
        <w:tc>
          <w:tcPr>
            <w:tcW w:w="2076" w:type="dxa"/>
            <w:vAlign w:val="center"/>
          </w:tcPr>
          <w:p w14:paraId="0A666360">
            <w:r>
              <w:rPr>
                <w:rFonts w:hint="eastAsia"/>
              </w:rPr>
              <w:t>中国证券报、基金管理人网站、中国证监会基金电子披露网站</w:t>
            </w:r>
          </w:p>
        </w:tc>
        <w:tc>
          <w:tcPr>
            <w:tcW w:w="1218" w:type="dxa"/>
            <w:vAlign w:val="center"/>
          </w:tcPr>
          <w:p w14:paraId="6E83FD3E">
            <w:r>
              <w:rPr>
                <w:rFonts w:hint="eastAsia"/>
              </w:rPr>
              <w:t>2025-05-20</w:t>
            </w:r>
          </w:p>
        </w:tc>
      </w:tr>
      <w:tr w14:paraId="0D52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188F6D">
            <w:pPr>
              <w:jc w:val="center"/>
            </w:pPr>
            <w:r>
              <w:rPr>
                <w:rFonts w:hint="eastAsia"/>
              </w:rPr>
              <w:t>6</w:t>
            </w:r>
          </w:p>
        </w:tc>
        <w:tc>
          <w:tcPr>
            <w:tcW w:w="4319" w:type="dxa"/>
            <w:vAlign w:val="center"/>
          </w:tcPr>
          <w:p w14:paraId="67AAB08C">
            <w:r>
              <w:rPr>
                <w:rFonts w:hint="eastAsia"/>
              </w:rPr>
              <w:t>南方涪利定期开放债券型发起式证券投资基金开放申购、赎回及转换业务的公告</w:t>
            </w:r>
          </w:p>
        </w:tc>
        <w:tc>
          <w:tcPr>
            <w:tcW w:w="2076" w:type="dxa"/>
            <w:vAlign w:val="center"/>
          </w:tcPr>
          <w:p w14:paraId="51ACFFBB">
            <w:r>
              <w:rPr>
                <w:rFonts w:hint="eastAsia"/>
              </w:rPr>
              <w:t>中国证券报、基金管理人网站、中国证监会基金电子披露网站</w:t>
            </w:r>
          </w:p>
        </w:tc>
        <w:tc>
          <w:tcPr>
            <w:tcW w:w="1218" w:type="dxa"/>
            <w:vAlign w:val="center"/>
          </w:tcPr>
          <w:p w14:paraId="60F834D2">
            <w:r>
              <w:rPr>
                <w:rFonts w:hint="eastAsia"/>
              </w:rPr>
              <w:t>2025-08-26</w:t>
            </w:r>
          </w:p>
        </w:tc>
      </w:tr>
      <w:tr w14:paraId="515F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86387B">
            <w:pPr>
              <w:jc w:val="center"/>
            </w:pPr>
            <w:r>
              <w:rPr>
                <w:rFonts w:hint="eastAsia"/>
              </w:rPr>
              <w:t>7</w:t>
            </w:r>
          </w:p>
        </w:tc>
        <w:tc>
          <w:tcPr>
            <w:tcW w:w="4319" w:type="dxa"/>
            <w:vAlign w:val="center"/>
          </w:tcPr>
          <w:p w14:paraId="2EE0443D">
            <w:r>
              <w:rPr>
                <w:rFonts w:hint="eastAsia"/>
              </w:rPr>
              <w:t>南方涪利定期开放债券型发起式证券投资基金开放申购、赎回及转换业务的公告</w:t>
            </w:r>
          </w:p>
        </w:tc>
        <w:tc>
          <w:tcPr>
            <w:tcW w:w="2076" w:type="dxa"/>
            <w:vAlign w:val="center"/>
          </w:tcPr>
          <w:p w14:paraId="69EAA544">
            <w:r>
              <w:rPr>
                <w:rFonts w:hint="eastAsia"/>
              </w:rPr>
              <w:t>中国证券报、基金管理人网站、中国证监会基金电子披露网站</w:t>
            </w:r>
          </w:p>
        </w:tc>
        <w:tc>
          <w:tcPr>
            <w:tcW w:w="1218" w:type="dxa"/>
            <w:vAlign w:val="center"/>
          </w:tcPr>
          <w:p w14:paraId="6749518D">
            <w:r>
              <w:rPr>
                <w:rFonts w:hint="eastAsia"/>
              </w:rPr>
              <w:t>2025-12-08</w:t>
            </w:r>
          </w:p>
        </w:tc>
      </w:tr>
    </w:tbl>
    <w:p w14:paraId="55201D8B">
      <w:pPr>
        <w:pStyle w:val="26"/>
      </w:pPr>
      <w:bookmarkStart w:id="198" w:name="_Toc16551"/>
      <w:r>
        <w:t>影响投资者决策的其他重要信息</w:t>
      </w:r>
      <w:bookmarkEnd w:id="198"/>
    </w:p>
    <w:p w14:paraId="59A4A921">
      <w:pPr>
        <w:pStyle w:val="23"/>
      </w:pPr>
      <w:bookmarkStart w:id="199" w:name="_Toc8244"/>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7D2C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9C6D4BF">
            <w:r>
              <w:rPr>
                <w:rFonts w:hint="eastAsia"/>
              </w:rPr>
              <w:t>投资者类别</w:t>
            </w:r>
          </w:p>
        </w:tc>
        <w:tc>
          <w:tcPr>
            <w:tcW w:w="500" w:type="dxa"/>
            <w:gridSpan w:val="5"/>
            <w:vAlign w:val="center"/>
          </w:tcPr>
          <w:p w14:paraId="100F2518">
            <w:r>
              <w:rPr>
                <w:rFonts w:hint="eastAsia"/>
              </w:rPr>
              <w:t>报告期内持有基金份额变化情况</w:t>
            </w:r>
          </w:p>
        </w:tc>
        <w:tc>
          <w:tcPr>
            <w:tcW w:w="1377" w:type="dxa"/>
            <w:gridSpan w:val="2"/>
            <w:vAlign w:val="center"/>
          </w:tcPr>
          <w:p w14:paraId="544E9A9F">
            <w:r>
              <w:rPr>
                <w:rFonts w:hint="eastAsia"/>
              </w:rPr>
              <w:t>报告期末持有基金情况</w:t>
            </w:r>
          </w:p>
        </w:tc>
      </w:tr>
      <w:tr w14:paraId="576C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9113EDA"/>
        </w:tc>
        <w:tc>
          <w:tcPr>
            <w:tcW w:w="500" w:type="dxa"/>
            <w:vAlign w:val="center"/>
          </w:tcPr>
          <w:p w14:paraId="3FC4E7A3">
            <w:r>
              <w:rPr>
                <w:rFonts w:hint="eastAsia"/>
              </w:rPr>
              <w:t>序号</w:t>
            </w:r>
          </w:p>
        </w:tc>
        <w:tc>
          <w:tcPr>
            <w:tcW w:w="876" w:type="dxa"/>
            <w:vAlign w:val="center"/>
          </w:tcPr>
          <w:p w14:paraId="64937806">
            <w:r>
              <w:rPr>
                <w:rFonts w:hint="eastAsia"/>
              </w:rPr>
              <w:t>持有基金份额比例达到或者超过20%的时间区间</w:t>
            </w:r>
          </w:p>
        </w:tc>
        <w:tc>
          <w:tcPr>
            <w:tcW w:w="1377" w:type="dxa"/>
            <w:vAlign w:val="center"/>
          </w:tcPr>
          <w:p w14:paraId="71F94102">
            <w:r>
              <w:rPr>
                <w:rFonts w:hint="eastAsia"/>
              </w:rPr>
              <w:t>期初份额</w:t>
            </w:r>
          </w:p>
        </w:tc>
        <w:tc>
          <w:tcPr>
            <w:tcW w:w="1377" w:type="dxa"/>
            <w:vAlign w:val="center"/>
          </w:tcPr>
          <w:p w14:paraId="436A405D">
            <w:r>
              <w:rPr>
                <w:rFonts w:hint="eastAsia"/>
              </w:rPr>
              <w:t>申购份额</w:t>
            </w:r>
          </w:p>
        </w:tc>
        <w:tc>
          <w:tcPr>
            <w:tcW w:w="1377" w:type="dxa"/>
            <w:vAlign w:val="center"/>
          </w:tcPr>
          <w:p w14:paraId="665A09F2">
            <w:r>
              <w:rPr>
                <w:rFonts w:hint="eastAsia"/>
              </w:rPr>
              <w:t>赎回份额</w:t>
            </w:r>
          </w:p>
        </w:tc>
        <w:tc>
          <w:tcPr>
            <w:tcW w:w="1377" w:type="dxa"/>
            <w:vAlign w:val="center"/>
          </w:tcPr>
          <w:p w14:paraId="2919411C">
            <w:r>
              <w:rPr>
                <w:rFonts w:hint="eastAsia"/>
              </w:rPr>
              <w:t>持有份额</w:t>
            </w:r>
          </w:p>
        </w:tc>
        <w:tc>
          <w:tcPr>
            <w:tcW w:w="667" w:type="dxa"/>
            <w:vAlign w:val="center"/>
          </w:tcPr>
          <w:p w14:paraId="57977E8B">
            <w:r>
              <w:rPr>
                <w:rFonts w:hint="eastAsia"/>
              </w:rPr>
              <w:t>份额占比</w:t>
            </w:r>
          </w:p>
        </w:tc>
      </w:tr>
      <w:tr w14:paraId="6C3E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3E1D9C2">
            <w:r>
              <w:rPr>
                <w:rFonts w:hint="eastAsia"/>
              </w:rPr>
              <w:t>机构</w:t>
            </w:r>
          </w:p>
        </w:tc>
        <w:tc>
          <w:tcPr>
            <w:tcW w:w="500" w:type="dxa"/>
            <w:vAlign w:val="center"/>
          </w:tcPr>
          <w:p w14:paraId="50909DC2">
            <w:pPr>
              <w:jc w:val="right"/>
            </w:pPr>
            <w:r>
              <w:rPr>
                <w:rFonts w:hint="eastAsia"/>
              </w:rPr>
              <w:t>1</w:t>
            </w:r>
          </w:p>
        </w:tc>
        <w:tc>
          <w:tcPr>
            <w:tcW w:w="876" w:type="dxa"/>
            <w:vAlign w:val="center"/>
          </w:tcPr>
          <w:p w14:paraId="558B2E2C">
            <w:r>
              <w:rPr>
                <w:rFonts w:hint="eastAsia"/>
              </w:rPr>
              <w:t>20250101-20251231</w:t>
            </w:r>
          </w:p>
        </w:tc>
        <w:tc>
          <w:tcPr>
            <w:tcW w:w="1377" w:type="dxa"/>
            <w:vAlign w:val="center"/>
          </w:tcPr>
          <w:p w14:paraId="6D0E0518">
            <w:pPr>
              <w:jc w:val="right"/>
            </w:pPr>
            <w:r>
              <w:rPr>
                <w:rFonts w:hint="eastAsia"/>
              </w:rPr>
              <w:t>2,162,946,865.49</w:t>
            </w:r>
          </w:p>
        </w:tc>
        <w:tc>
          <w:tcPr>
            <w:tcW w:w="1377" w:type="dxa"/>
            <w:vAlign w:val="center"/>
          </w:tcPr>
          <w:p w14:paraId="2EE81092">
            <w:pPr>
              <w:jc w:val="right"/>
            </w:pPr>
            <w:r>
              <w:rPr>
                <w:rFonts w:hint="eastAsia"/>
              </w:rPr>
              <w:t>-</w:t>
            </w:r>
          </w:p>
        </w:tc>
        <w:tc>
          <w:tcPr>
            <w:tcW w:w="1377" w:type="dxa"/>
            <w:vAlign w:val="center"/>
          </w:tcPr>
          <w:p w14:paraId="62807E6F">
            <w:pPr>
              <w:jc w:val="right"/>
            </w:pPr>
            <w:r>
              <w:rPr>
                <w:rFonts w:hint="eastAsia"/>
              </w:rPr>
              <w:t>-</w:t>
            </w:r>
          </w:p>
        </w:tc>
        <w:tc>
          <w:tcPr>
            <w:tcW w:w="1377" w:type="dxa"/>
            <w:vAlign w:val="center"/>
          </w:tcPr>
          <w:p w14:paraId="452304FB">
            <w:pPr>
              <w:jc w:val="right"/>
            </w:pPr>
            <w:r>
              <w:rPr>
                <w:rFonts w:hint="eastAsia"/>
              </w:rPr>
              <w:t>2,162,946,865.49</w:t>
            </w:r>
          </w:p>
        </w:tc>
        <w:tc>
          <w:tcPr>
            <w:tcW w:w="667" w:type="dxa"/>
            <w:vAlign w:val="center"/>
          </w:tcPr>
          <w:p w14:paraId="0E810487">
            <w:pPr>
              <w:jc w:val="right"/>
            </w:pPr>
            <w:r>
              <w:rPr>
                <w:rFonts w:hint="eastAsia"/>
              </w:rPr>
              <w:t>99.54%</w:t>
            </w:r>
          </w:p>
        </w:tc>
      </w:tr>
      <w:tr w14:paraId="3F8CF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F8D5A70">
            <w:r>
              <w:rPr>
                <w:rFonts w:hint="eastAsia"/>
              </w:rPr>
              <w:t>产品特有风险</w:t>
            </w:r>
          </w:p>
        </w:tc>
      </w:tr>
      <w:tr w14:paraId="7787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53CBDA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F013F1D">
      <w:pPr>
        <w:pStyle w:val="23"/>
      </w:pPr>
      <w:bookmarkStart w:id="200" w:name="_Toc4895"/>
      <w:r>
        <w:t>影响投资者决策的其他重要信息</w:t>
      </w:r>
      <w:bookmarkEnd w:id="200"/>
    </w:p>
    <w:p w14:paraId="1FB6136A">
      <w:pPr>
        <w:pStyle w:val="18"/>
        <w:rPr>
          <w:rFonts w:hint="eastAsia"/>
        </w:rPr>
      </w:pPr>
      <w:r>
        <w:rPr>
          <w:rFonts w:hint="eastAsia"/>
        </w:rPr>
        <w:t>无。</w:t>
      </w:r>
    </w:p>
    <w:p w14:paraId="0BEFC56A">
      <w:pPr>
        <w:pStyle w:val="26"/>
      </w:pPr>
      <w:bookmarkStart w:id="201" w:name="_Toc17180"/>
      <w:r>
        <w:t>备查文件目录</w:t>
      </w:r>
      <w:bookmarkEnd w:id="201"/>
    </w:p>
    <w:p w14:paraId="58468D85">
      <w:pPr>
        <w:pStyle w:val="23"/>
      </w:pPr>
      <w:bookmarkStart w:id="202" w:name="_Toc8345"/>
      <w:r>
        <w:t>备查文件目录</w:t>
      </w:r>
      <w:bookmarkEnd w:id="202"/>
    </w:p>
    <w:p w14:paraId="268CB358">
      <w:pPr>
        <w:pStyle w:val="18"/>
        <w:rPr>
          <w:rFonts w:hint="eastAsia"/>
        </w:rPr>
      </w:pPr>
      <w:r>
        <w:rPr>
          <w:rFonts w:hint="eastAsia"/>
        </w:rPr>
        <w:t>1、中国证监会批准设立南方涪利定期开放债券型发起式证券投资基金的文件；</w:t>
      </w:r>
    </w:p>
    <w:p w14:paraId="4CE6E6D7">
      <w:pPr>
        <w:pStyle w:val="18"/>
        <w:rPr>
          <w:rFonts w:hint="eastAsia"/>
        </w:rPr>
      </w:pPr>
      <w:r>
        <w:rPr>
          <w:rFonts w:hint="eastAsia"/>
        </w:rPr>
        <w:t>2、《南方涪利定期开放债券型发起式证券投资基金基金合同》；</w:t>
      </w:r>
    </w:p>
    <w:p w14:paraId="47AD2D39">
      <w:pPr>
        <w:pStyle w:val="18"/>
        <w:rPr>
          <w:rFonts w:hint="eastAsia"/>
        </w:rPr>
      </w:pPr>
      <w:r>
        <w:rPr>
          <w:rFonts w:hint="eastAsia"/>
        </w:rPr>
        <w:t>3、《南方涪利定期开放债券型发起式证券投资基金托管协议》；</w:t>
      </w:r>
    </w:p>
    <w:p w14:paraId="3D5150F5">
      <w:pPr>
        <w:pStyle w:val="18"/>
        <w:rPr>
          <w:rFonts w:hint="eastAsia"/>
        </w:rPr>
      </w:pPr>
      <w:r>
        <w:rPr>
          <w:rFonts w:hint="eastAsia"/>
        </w:rPr>
        <w:t>4、基金管理人业务资格批件、营业执照；</w:t>
      </w:r>
    </w:p>
    <w:p w14:paraId="03458EB1">
      <w:pPr>
        <w:pStyle w:val="18"/>
        <w:rPr>
          <w:rFonts w:hint="eastAsia"/>
        </w:rPr>
      </w:pPr>
      <w:r>
        <w:rPr>
          <w:rFonts w:hint="eastAsia"/>
        </w:rPr>
        <w:t>5、报告期内在选定报刊上披露的各项公告；</w:t>
      </w:r>
    </w:p>
    <w:p w14:paraId="15C0CFCD">
      <w:pPr>
        <w:pStyle w:val="18"/>
        <w:rPr>
          <w:rFonts w:hint="eastAsia"/>
        </w:rPr>
      </w:pPr>
      <w:r>
        <w:rPr>
          <w:rFonts w:hint="eastAsia"/>
        </w:rPr>
        <w:t>6、《南方涪利定期开放债券型发起式证券投资基金2025年年度报告》原文。</w:t>
      </w:r>
    </w:p>
    <w:p w14:paraId="74014EC3">
      <w:pPr>
        <w:pStyle w:val="23"/>
      </w:pPr>
      <w:bookmarkStart w:id="203" w:name="_Toc26802"/>
      <w:r>
        <w:t>存放地点</w:t>
      </w:r>
      <w:bookmarkEnd w:id="203"/>
    </w:p>
    <w:p w14:paraId="514DBEBF">
      <w:pPr>
        <w:pStyle w:val="18"/>
        <w:rPr>
          <w:rFonts w:hint="eastAsia"/>
        </w:rPr>
      </w:pPr>
      <w:r>
        <w:rPr>
          <w:rFonts w:hint="eastAsia"/>
        </w:rPr>
        <w:t>深圳市福田区莲花街道益田路5999号基金大厦32-42楼。</w:t>
      </w:r>
    </w:p>
    <w:p w14:paraId="15AE6CE8">
      <w:pPr>
        <w:pStyle w:val="23"/>
      </w:pPr>
      <w:bookmarkStart w:id="204" w:name="_Toc13289"/>
      <w:r>
        <w:t>查阅方式</w:t>
      </w:r>
      <w:bookmarkEnd w:id="204"/>
    </w:p>
    <w:p w14:paraId="3BD489F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4E83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FDDA8">
    <w:pPr>
      <w:pStyle w:val="7"/>
      <w:pBdr>
        <w:bottom w:val="single" w:color="auto" w:sz="4" w:space="1"/>
      </w:pBdr>
      <w:jc w:val="right"/>
    </w:pPr>
    <w:r>
      <w:t>南方涪利定期开放债券型发起式证券投资基金2025年年度报告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13EB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31F71"/>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2026-03-28T11:33:39Z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65A2D8D493D54C5E998F964DD3FAF560_12</vt:lpwstr>
  </property>
</Properties>
</file>