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FF5DA">
      <w:pPr>
        <w:pStyle w:val="18"/>
        <w:ind w:firstLine="420"/>
      </w:pPr>
      <w:bookmarkStart w:id="206" w:name="_GoBack"/>
      <w:bookmarkEnd w:id="206"/>
    </w:p>
    <w:p w14:paraId="42D2C131">
      <w:pPr>
        <w:jc w:val="center"/>
        <w:rPr>
          <w:rFonts w:ascii="宋体" w:hAnsi="宋体"/>
          <w:b/>
          <w:bCs/>
          <w:sz w:val="28"/>
          <w:szCs w:val="30"/>
        </w:rPr>
      </w:pPr>
    </w:p>
    <w:p w14:paraId="1B7AABD4">
      <w:pPr>
        <w:jc w:val="center"/>
        <w:rPr>
          <w:rFonts w:ascii="宋体" w:hAnsi="宋体"/>
          <w:b/>
          <w:bCs/>
          <w:sz w:val="48"/>
          <w:szCs w:val="30"/>
        </w:rPr>
      </w:pPr>
      <w:r>
        <w:rPr>
          <w:rFonts w:ascii="宋体" w:hAnsi="宋体"/>
          <w:b/>
          <w:bCs/>
          <w:sz w:val="48"/>
          <w:szCs w:val="30"/>
        </w:rPr>
        <w:t>南方乾利定期开放债券型发起式证券投资基金2025年年度报告</w:t>
      </w:r>
    </w:p>
    <w:p w14:paraId="514E680A">
      <w:pPr>
        <w:jc w:val="center"/>
        <w:rPr>
          <w:rFonts w:ascii="宋体" w:hAnsi="宋体"/>
          <w:b/>
          <w:bCs/>
          <w:sz w:val="48"/>
          <w:szCs w:val="30"/>
        </w:rPr>
      </w:pPr>
      <w:bookmarkStart w:id="0" w:name="OLE_LINK2"/>
      <w:bookmarkStart w:id="1" w:name="OLE_LINK1"/>
    </w:p>
    <w:p w14:paraId="5D73BC86">
      <w:pPr>
        <w:jc w:val="center"/>
        <w:rPr>
          <w:rFonts w:ascii="宋体" w:hAnsi="宋体"/>
          <w:b/>
          <w:bCs/>
          <w:sz w:val="28"/>
          <w:szCs w:val="30"/>
        </w:rPr>
      </w:pPr>
    </w:p>
    <w:bookmarkEnd w:id="0"/>
    <w:bookmarkEnd w:id="1"/>
    <w:p w14:paraId="40EE3EF8">
      <w:pPr>
        <w:jc w:val="center"/>
        <w:rPr>
          <w:rFonts w:ascii="宋体" w:hAnsi="宋体"/>
          <w:b/>
          <w:bCs/>
          <w:sz w:val="28"/>
          <w:szCs w:val="30"/>
        </w:rPr>
      </w:pPr>
      <w:r>
        <w:rPr>
          <w:rFonts w:ascii="宋体" w:hAnsi="宋体"/>
          <w:b/>
          <w:bCs/>
          <w:sz w:val="28"/>
          <w:szCs w:val="30"/>
        </w:rPr>
        <w:t>2025年12月31日</w:t>
      </w:r>
    </w:p>
    <w:p w14:paraId="6E222B14">
      <w:pPr>
        <w:jc w:val="center"/>
        <w:rPr>
          <w:rFonts w:ascii="宋体" w:hAnsi="宋体"/>
          <w:sz w:val="28"/>
          <w:szCs w:val="30"/>
        </w:rPr>
      </w:pPr>
    </w:p>
    <w:p w14:paraId="2A29E78B">
      <w:pPr>
        <w:jc w:val="center"/>
        <w:rPr>
          <w:rFonts w:ascii="宋体" w:hAnsi="宋体"/>
          <w:sz w:val="28"/>
          <w:szCs w:val="30"/>
        </w:rPr>
      </w:pPr>
    </w:p>
    <w:p w14:paraId="31F91F98">
      <w:pPr>
        <w:jc w:val="center"/>
        <w:rPr>
          <w:rFonts w:ascii="宋体" w:hAnsi="宋体"/>
          <w:sz w:val="28"/>
          <w:szCs w:val="30"/>
        </w:rPr>
      </w:pPr>
    </w:p>
    <w:p w14:paraId="5A3BE228">
      <w:pPr>
        <w:jc w:val="center"/>
        <w:rPr>
          <w:rFonts w:ascii="宋体" w:hAnsi="宋体"/>
          <w:sz w:val="28"/>
          <w:szCs w:val="30"/>
        </w:rPr>
      </w:pPr>
    </w:p>
    <w:p w14:paraId="7D56232A">
      <w:pPr>
        <w:jc w:val="center"/>
        <w:rPr>
          <w:rFonts w:ascii="宋体" w:hAnsi="宋体"/>
          <w:sz w:val="28"/>
          <w:szCs w:val="30"/>
        </w:rPr>
      </w:pPr>
    </w:p>
    <w:p w14:paraId="11FF57EC">
      <w:pPr>
        <w:jc w:val="center"/>
        <w:rPr>
          <w:rFonts w:ascii="宋体" w:hAnsi="宋体"/>
          <w:sz w:val="28"/>
          <w:szCs w:val="30"/>
        </w:rPr>
      </w:pPr>
    </w:p>
    <w:p w14:paraId="6F01C234">
      <w:pPr>
        <w:jc w:val="center"/>
        <w:rPr>
          <w:rFonts w:ascii="宋体" w:hAnsi="宋体"/>
          <w:sz w:val="28"/>
          <w:szCs w:val="30"/>
        </w:rPr>
      </w:pPr>
    </w:p>
    <w:p w14:paraId="1AB7B6B9">
      <w:pPr>
        <w:jc w:val="center"/>
        <w:rPr>
          <w:rFonts w:ascii="宋体" w:hAnsi="宋体"/>
          <w:sz w:val="28"/>
          <w:szCs w:val="30"/>
        </w:rPr>
      </w:pPr>
    </w:p>
    <w:p w14:paraId="59F81FA3">
      <w:pPr>
        <w:jc w:val="center"/>
        <w:rPr>
          <w:rFonts w:ascii="宋体" w:hAnsi="宋体"/>
          <w:sz w:val="28"/>
          <w:szCs w:val="30"/>
        </w:rPr>
      </w:pPr>
    </w:p>
    <w:p w14:paraId="4C47CE52">
      <w:pPr>
        <w:jc w:val="center"/>
        <w:rPr>
          <w:rFonts w:ascii="宋体" w:hAnsi="宋体"/>
          <w:sz w:val="28"/>
          <w:szCs w:val="30"/>
        </w:rPr>
      </w:pPr>
    </w:p>
    <w:p w14:paraId="508ABD9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0377C8D">
      <w:pPr>
        <w:ind w:firstLine="1687" w:firstLineChars="600"/>
        <w:rPr>
          <w:rFonts w:ascii="宋体" w:hAnsi="宋体"/>
          <w:b/>
          <w:bCs/>
          <w:sz w:val="28"/>
          <w:szCs w:val="30"/>
        </w:rPr>
      </w:pPr>
      <w:r>
        <w:rPr>
          <w:rFonts w:hint="eastAsia" w:ascii="宋体" w:hAnsi="宋体"/>
          <w:b/>
          <w:bCs/>
          <w:sz w:val="28"/>
          <w:szCs w:val="30"/>
        </w:rPr>
        <w:t>基金托管人：浙商银行股份有限公司</w:t>
      </w:r>
    </w:p>
    <w:p w14:paraId="2048C4E8">
      <w:pPr>
        <w:ind w:firstLine="1687" w:firstLineChars="600"/>
        <w:rPr>
          <w:rFonts w:ascii="宋体" w:hAnsi="宋体"/>
          <w:b/>
          <w:bCs/>
          <w:sz w:val="28"/>
          <w:szCs w:val="30"/>
        </w:rPr>
      </w:pPr>
      <w:r>
        <w:rPr>
          <w:rFonts w:hint="eastAsia" w:ascii="宋体" w:hAnsi="宋体"/>
          <w:b/>
          <w:bCs/>
          <w:sz w:val="28"/>
          <w:szCs w:val="30"/>
        </w:rPr>
        <w:t>送出日期：2026年3月31日</w:t>
      </w:r>
    </w:p>
    <w:p w14:paraId="47262FCE">
      <w:pPr>
        <w:ind w:firstLine="1687" w:firstLineChars="600"/>
        <w:rPr>
          <w:rFonts w:ascii="宋体" w:hAnsi="宋体"/>
          <w:b/>
          <w:bCs/>
          <w:sz w:val="28"/>
          <w:szCs w:val="30"/>
        </w:rPr>
      </w:pPr>
    </w:p>
    <w:p w14:paraId="29E004BB">
      <w:pPr>
        <w:snapToGrid w:val="0"/>
        <w:spacing w:line="360" w:lineRule="auto"/>
        <w:jc w:val="left"/>
      </w:pPr>
      <w:r>
        <w:br w:type="page"/>
      </w:r>
    </w:p>
    <w:p w14:paraId="61316E55"/>
    <w:p w14:paraId="5B29E048">
      <w:pPr>
        <w:pStyle w:val="26"/>
      </w:pPr>
      <w:bookmarkStart w:id="2" w:name="_Toc1959"/>
      <w:r>
        <w:t>重要提示及目录</w:t>
      </w:r>
      <w:bookmarkEnd w:id="2"/>
    </w:p>
    <w:p w14:paraId="7F57B8F5">
      <w:pPr>
        <w:pStyle w:val="23"/>
      </w:pPr>
      <w:bookmarkStart w:id="3" w:name="_Toc28505"/>
      <w:r>
        <w:t>重要提示</w:t>
      </w:r>
      <w:bookmarkEnd w:id="3"/>
    </w:p>
    <w:p w14:paraId="031E324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3090E73">
      <w:pPr>
        <w:pStyle w:val="18"/>
        <w:rPr>
          <w:rFonts w:hint="eastAsia"/>
        </w:rPr>
      </w:pPr>
      <w:r>
        <w:rPr>
          <w:rFonts w:hint="eastAsia"/>
        </w:rPr>
        <w:t>本年度报告已经三分之二以上独立董事签字同意，并由董事长签发。</w:t>
      </w:r>
    </w:p>
    <w:p w14:paraId="7CC35091">
      <w:pPr>
        <w:pStyle w:val="18"/>
        <w:rPr>
          <w:rFonts w:hint="eastAsia"/>
        </w:rPr>
      </w:pPr>
      <w:r>
        <w:rPr>
          <w:rFonts w:hint="eastAsia"/>
        </w:rPr>
        <w:t>基金托管人浙商银行股份有限公司根据本基金合同规定，于2026年3月27日复核了本报告中的财务指标、净值表现、利润分配情况、财务会计报告、投资组合报告等内容，保证复核内容不存在虚假记载、误导性陈述或者重大遗漏。</w:t>
      </w:r>
    </w:p>
    <w:p w14:paraId="42CEBD04">
      <w:pPr>
        <w:pStyle w:val="18"/>
        <w:rPr>
          <w:rFonts w:hint="eastAsia"/>
        </w:rPr>
      </w:pPr>
      <w:r>
        <w:rPr>
          <w:rFonts w:hint="eastAsia"/>
        </w:rPr>
        <w:t>基金管理人承诺以诚实信用、勤勉尽责的原则管理和运用基金资产，但不保证基金一定盈利。</w:t>
      </w:r>
    </w:p>
    <w:p w14:paraId="141A9000">
      <w:pPr>
        <w:pStyle w:val="18"/>
        <w:rPr>
          <w:rFonts w:hint="eastAsia"/>
        </w:rPr>
      </w:pPr>
      <w:r>
        <w:rPr>
          <w:rFonts w:hint="eastAsia"/>
        </w:rPr>
        <w:t>基金的过往业绩并不代表其未来表现。投资有风险，投资者在作出投资决策前应仔细阅读本基金的招募说明书及其更新。</w:t>
      </w:r>
    </w:p>
    <w:p w14:paraId="21BA2EEE">
      <w:pPr>
        <w:pStyle w:val="18"/>
        <w:rPr>
          <w:rFonts w:hint="eastAsia"/>
        </w:rPr>
      </w:pPr>
      <w:r>
        <w:rPr>
          <w:rFonts w:hint="eastAsia"/>
        </w:rPr>
        <w:t>本报告期自2025年1月1日起至12月31日止。</w:t>
      </w:r>
    </w:p>
    <w:p w14:paraId="108B6A2E">
      <w:pPr>
        <w:pStyle w:val="23"/>
        <w:pageBreakBefore/>
      </w:pPr>
      <w:bookmarkStart w:id="4" w:name="_Toc1404"/>
      <w:r>
        <w:t>目录</w:t>
      </w:r>
      <w:bookmarkEnd w:id="4"/>
    </w:p>
    <w:sdt>
      <w:sdtPr>
        <w:rPr>
          <w:rFonts w:ascii="宋体" w:hAnsi="宋体" w:eastAsia="宋体"/>
          <w:color w:val="DBDBDB"/>
          <w:sz w:val="21"/>
          <w:szCs w:val="24"/>
          <w:lang w:val="en-US" w:eastAsia="zh-CN" w:bidi="ar-SA"/>
        </w:rPr>
        <w:id w:val="70497"/>
        <w:docPartObj>
          <w:docPartGallery w:val="Table of Contents"/>
          <w:docPartUnique/>
        </w:docPartObj>
      </w:sdtPr>
      <w:sdtEndPr>
        <w:rPr>
          <w:rFonts w:ascii="宋体" w:hAnsi="宋体" w:eastAsia="宋体"/>
          <w:b/>
          <w:color w:val="DBDBDB"/>
          <w:sz w:val="21"/>
          <w:szCs w:val="24"/>
          <w:lang w:val="en-US" w:eastAsia="zh-CN" w:bidi="ar-SA"/>
        </w:rPr>
      </w:sdtEndPr>
      <w:sdtContent>
        <w:p w14:paraId="4BB9DB5C">
          <w:pPr>
            <w:pStyle w:val="61"/>
            <w:spacing w:before="0" w:beforeLines="0" w:after="0" w:afterLines="0" w:line="240" w:lineRule="auto"/>
            <w:ind w:left="0" w:leftChars="0" w:right="0" w:rightChars="0" w:firstLine="0" w:firstLineChars="0"/>
            <w:jc w:val="center"/>
            <w:rPr>
              <w:b/>
            </w:rPr>
          </w:pPr>
          <w:r>
            <w:rPr>
              <w:b/>
              <w:lang w:val="zh-CN"/>
            </w:rPr>
            <w:t>目录</w:t>
          </w:r>
        </w:p>
        <w:p w14:paraId="38D18FC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_Toc1959 </w:instrText>
          </w:r>
          <w:r>
            <w:fldChar w:fldCharType="separate"/>
          </w:r>
          <w:r>
            <w:rPr>
              <w:rFonts w:hint="eastAsia"/>
            </w:rPr>
            <w:t xml:space="preserve">§1 </w:t>
          </w:r>
          <w:r>
            <w:t>重要提示及目录</w:t>
          </w:r>
          <w:r>
            <w:tab/>
          </w:r>
          <w:r>
            <w:fldChar w:fldCharType="begin"/>
          </w:r>
          <w:r>
            <w:instrText xml:space="preserve"> PAGEREF _Toc1959 \h </w:instrText>
          </w:r>
          <w:r>
            <w:fldChar w:fldCharType="separate"/>
          </w:r>
          <w:r>
            <w:t>1</w:t>
          </w:r>
          <w:r>
            <w:fldChar w:fldCharType="end"/>
          </w:r>
          <w:r>
            <w:fldChar w:fldCharType="end"/>
          </w:r>
        </w:p>
        <w:p w14:paraId="3777ED58">
          <w:pPr>
            <w:pStyle w:val="10"/>
            <w:tabs>
              <w:tab w:val="right" w:leader="dot" w:pos="8306"/>
            </w:tabs>
          </w:pPr>
          <w:r>
            <w:fldChar w:fldCharType="begin"/>
          </w:r>
          <w:r>
            <w:instrText xml:space="preserve"> HYPERLINK \l _Toc28505 </w:instrText>
          </w:r>
          <w:r>
            <w:fldChar w:fldCharType="separate"/>
          </w:r>
          <w:r>
            <w:rPr>
              <w:rFonts w:hint="eastAsia"/>
            </w:rPr>
            <w:t xml:space="preserve">1.1 </w:t>
          </w:r>
          <w:r>
            <w:t>重要提示</w:t>
          </w:r>
          <w:r>
            <w:tab/>
          </w:r>
          <w:r>
            <w:fldChar w:fldCharType="begin"/>
          </w:r>
          <w:r>
            <w:instrText xml:space="preserve"> PAGEREF _Toc28505 \h </w:instrText>
          </w:r>
          <w:r>
            <w:fldChar w:fldCharType="separate"/>
          </w:r>
          <w:r>
            <w:t>1</w:t>
          </w:r>
          <w:r>
            <w:fldChar w:fldCharType="end"/>
          </w:r>
          <w:r>
            <w:fldChar w:fldCharType="end"/>
          </w:r>
        </w:p>
        <w:p w14:paraId="2B0D8C2E">
          <w:pPr>
            <w:pStyle w:val="10"/>
            <w:tabs>
              <w:tab w:val="right" w:leader="dot" w:pos="8306"/>
            </w:tabs>
          </w:pPr>
          <w:r>
            <w:fldChar w:fldCharType="begin"/>
          </w:r>
          <w:r>
            <w:instrText xml:space="preserve"> HYPERLINK \l _Toc1404 </w:instrText>
          </w:r>
          <w:r>
            <w:fldChar w:fldCharType="separate"/>
          </w:r>
          <w:r>
            <w:rPr>
              <w:rFonts w:hint="eastAsia"/>
            </w:rPr>
            <w:t xml:space="preserve">1.2 </w:t>
          </w:r>
          <w:r>
            <w:t>目录</w:t>
          </w:r>
          <w:r>
            <w:tab/>
          </w:r>
          <w:r>
            <w:fldChar w:fldCharType="begin"/>
          </w:r>
          <w:r>
            <w:instrText xml:space="preserve"> PAGEREF _Toc1404 \h </w:instrText>
          </w:r>
          <w:r>
            <w:fldChar w:fldCharType="separate"/>
          </w:r>
          <w:r>
            <w:t>2</w:t>
          </w:r>
          <w:r>
            <w:fldChar w:fldCharType="end"/>
          </w:r>
          <w:r>
            <w:fldChar w:fldCharType="end"/>
          </w:r>
        </w:p>
        <w:p w14:paraId="77569D69">
          <w:pPr>
            <w:pStyle w:val="8"/>
            <w:tabs>
              <w:tab w:val="right" w:leader="dot" w:pos="8306"/>
            </w:tabs>
          </w:pPr>
          <w:r>
            <w:fldChar w:fldCharType="begin"/>
          </w:r>
          <w:r>
            <w:instrText xml:space="preserve"> HYPERLINK \l _Toc26587 </w:instrText>
          </w:r>
          <w:r>
            <w:fldChar w:fldCharType="separate"/>
          </w:r>
          <w:r>
            <w:rPr>
              <w:rFonts w:hint="eastAsia"/>
            </w:rPr>
            <w:t xml:space="preserve">§2 </w:t>
          </w:r>
          <w:r>
            <w:t>基金简介</w:t>
          </w:r>
          <w:r>
            <w:tab/>
          </w:r>
          <w:r>
            <w:fldChar w:fldCharType="begin"/>
          </w:r>
          <w:r>
            <w:instrText xml:space="preserve"> PAGEREF _Toc26587 \h </w:instrText>
          </w:r>
          <w:r>
            <w:fldChar w:fldCharType="separate"/>
          </w:r>
          <w:r>
            <w:t>4</w:t>
          </w:r>
          <w:r>
            <w:fldChar w:fldCharType="end"/>
          </w:r>
          <w:r>
            <w:fldChar w:fldCharType="end"/>
          </w:r>
        </w:p>
        <w:p w14:paraId="3A2DC3E9">
          <w:pPr>
            <w:pStyle w:val="10"/>
            <w:tabs>
              <w:tab w:val="right" w:leader="dot" w:pos="8306"/>
            </w:tabs>
          </w:pPr>
          <w:r>
            <w:fldChar w:fldCharType="begin"/>
          </w:r>
          <w:r>
            <w:instrText xml:space="preserve"> HYPERLINK \l _Toc27930 </w:instrText>
          </w:r>
          <w:r>
            <w:fldChar w:fldCharType="separate"/>
          </w:r>
          <w:r>
            <w:rPr>
              <w:rFonts w:hint="eastAsia"/>
            </w:rPr>
            <w:t xml:space="preserve">2.1 </w:t>
          </w:r>
          <w:r>
            <w:t>基金基本情况</w:t>
          </w:r>
          <w:r>
            <w:tab/>
          </w:r>
          <w:r>
            <w:fldChar w:fldCharType="begin"/>
          </w:r>
          <w:r>
            <w:instrText xml:space="preserve"> PAGEREF _Toc27930 \h </w:instrText>
          </w:r>
          <w:r>
            <w:fldChar w:fldCharType="separate"/>
          </w:r>
          <w:r>
            <w:t>4</w:t>
          </w:r>
          <w:r>
            <w:fldChar w:fldCharType="end"/>
          </w:r>
          <w:r>
            <w:fldChar w:fldCharType="end"/>
          </w:r>
        </w:p>
        <w:p w14:paraId="059CA7A3">
          <w:pPr>
            <w:pStyle w:val="10"/>
            <w:tabs>
              <w:tab w:val="right" w:leader="dot" w:pos="8306"/>
            </w:tabs>
          </w:pPr>
          <w:r>
            <w:fldChar w:fldCharType="begin"/>
          </w:r>
          <w:r>
            <w:instrText xml:space="preserve"> HYPERLINK \l _Toc18490 </w:instrText>
          </w:r>
          <w:r>
            <w:fldChar w:fldCharType="separate"/>
          </w:r>
          <w:r>
            <w:rPr>
              <w:rFonts w:hint="eastAsia"/>
            </w:rPr>
            <w:t xml:space="preserve">2.2 </w:t>
          </w:r>
          <w:r>
            <w:t>基金产品说明</w:t>
          </w:r>
          <w:r>
            <w:tab/>
          </w:r>
          <w:r>
            <w:fldChar w:fldCharType="begin"/>
          </w:r>
          <w:r>
            <w:instrText xml:space="preserve"> PAGEREF _Toc18490 \h </w:instrText>
          </w:r>
          <w:r>
            <w:fldChar w:fldCharType="separate"/>
          </w:r>
          <w:r>
            <w:t>4</w:t>
          </w:r>
          <w:r>
            <w:fldChar w:fldCharType="end"/>
          </w:r>
          <w:r>
            <w:fldChar w:fldCharType="end"/>
          </w:r>
        </w:p>
        <w:p w14:paraId="42C2348F">
          <w:pPr>
            <w:pStyle w:val="10"/>
            <w:tabs>
              <w:tab w:val="right" w:leader="dot" w:pos="8306"/>
            </w:tabs>
          </w:pPr>
          <w:r>
            <w:fldChar w:fldCharType="begin"/>
          </w:r>
          <w:r>
            <w:instrText xml:space="preserve"> HYPERLINK \l _Toc26225 </w:instrText>
          </w:r>
          <w:r>
            <w:fldChar w:fldCharType="separate"/>
          </w:r>
          <w:r>
            <w:rPr>
              <w:rFonts w:hint="eastAsia"/>
            </w:rPr>
            <w:t xml:space="preserve">2.3 </w:t>
          </w:r>
          <w:r>
            <w:t>基金管理人和基金托管人</w:t>
          </w:r>
          <w:r>
            <w:tab/>
          </w:r>
          <w:r>
            <w:fldChar w:fldCharType="begin"/>
          </w:r>
          <w:r>
            <w:instrText xml:space="preserve"> PAGEREF _Toc26225 \h </w:instrText>
          </w:r>
          <w:r>
            <w:fldChar w:fldCharType="separate"/>
          </w:r>
          <w:r>
            <w:t>4</w:t>
          </w:r>
          <w:r>
            <w:fldChar w:fldCharType="end"/>
          </w:r>
          <w:r>
            <w:fldChar w:fldCharType="end"/>
          </w:r>
        </w:p>
        <w:p w14:paraId="0DCA91F1">
          <w:pPr>
            <w:pStyle w:val="10"/>
            <w:tabs>
              <w:tab w:val="right" w:leader="dot" w:pos="8306"/>
            </w:tabs>
          </w:pPr>
          <w:r>
            <w:fldChar w:fldCharType="begin"/>
          </w:r>
          <w:r>
            <w:instrText xml:space="preserve"> HYPERLINK \l _Toc27772 </w:instrText>
          </w:r>
          <w:r>
            <w:fldChar w:fldCharType="separate"/>
          </w:r>
          <w:r>
            <w:rPr>
              <w:rFonts w:hint="eastAsia"/>
            </w:rPr>
            <w:t xml:space="preserve">2.4 </w:t>
          </w:r>
          <w:r>
            <w:t>信息披露方式</w:t>
          </w:r>
          <w:r>
            <w:tab/>
          </w:r>
          <w:r>
            <w:fldChar w:fldCharType="begin"/>
          </w:r>
          <w:r>
            <w:instrText xml:space="preserve"> PAGEREF _Toc27772 \h </w:instrText>
          </w:r>
          <w:r>
            <w:fldChar w:fldCharType="separate"/>
          </w:r>
          <w:r>
            <w:t>5</w:t>
          </w:r>
          <w:r>
            <w:fldChar w:fldCharType="end"/>
          </w:r>
          <w:r>
            <w:fldChar w:fldCharType="end"/>
          </w:r>
        </w:p>
        <w:p w14:paraId="6F2D5B7C">
          <w:pPr>
            <w:pStyle w:val="10"/>
            <w:tabs>
              <w:tab w:val="right" w:leader="dot" w:pos="8306"/>
            </w:tabs>
          </w:pPr>
          <w:r>
            <w:fldChar w:fldCharType="begin"/>
          </w:r>
          <w:r>
            <w:instrText xml:space="preserve"> HYPERLINK \l _Toc10745 </w:instrText>
          </w:r>
          <w:r>
            <w:fldChar w:fldCharType="separate"/>
          </w:r>
          <w:r>
            <w:rPr>
              <w:rFonts w:hint="eastAsia"/>
            </w:rPr>
            <w:t xml:space="preserve">2.5 </w:t>
          </w:r>
          <w:r>
            <w:t>其他相关资料</w:t>
          </w:r>
          <w:r>
            <w:tab/>
          </w:r>
          <w:r>
            <w:fldChar w:fldCharType="begin"/>
          </w:r>
          <w:r>
            <w:instrText xml:space="preserve"> PAGEREF _Toc10745 \h </w:instrText>
          </w:r>
          <w:r>
            <w:fldChar w:fldCharType="separate"/>
          </w:r>
          <w:r>
            <w:t>5</w:t>
          </w:r>
          <w:r>
            <w:fldChar w:fldCharType="end"/>
          </w:r>
          <w:r>
            <w:fldChar w:fldCharType="end"/>
          </w:r>
        </w:p>
        <w:p w14:paraId="2F9CDF18">
          <w:pPr>
            <w:pStyle w:val="8"/>
            <w:tabs>
              <w:tab w:val="right" w:leader="dot" w:pos="8306"/>
            </w:tabs>
          </w:pPr>
          <w:r>
            <w:fldChar w:fldCharType="begin"/>
          </w:r>
          <w:r>
            <w:instrText xml:space="preserve"> HYPERLINK \l _Toc28056 </w:instrText>
          </w:r>
          <w:r>
            <w:fldChar w:fldCharType="separate"/>
          </w:r>
          <w:r>
            <w:rPr>
              <w:rFonts w:hint="eastAsia"/>
            </w:rPr>
            <w:t xml:space="preserve">§3 </w:t>
          </w:r>
          <w:r>
            <w:t>主要财务指标、基金净值表现及利润分配情况</w:t>
          </w:r>
          <w:r>
            <w:tab/>
          </w:r>
          <w:r>
            <w:fldChar w:fldCharType="begin"/>
          </w:r>
          <w:r>
            <w:instrText xml:space="preserve"> PAGEREF _Toc28056 \h </w:instrText>
          </w:r>
          <w:r>
            <w:fldChar w:fldCharType="separate"/>
          </w:r>
          <w:r>
            <w:t>6</w:t>
          </w:r>
          <w:r>
            <w:fldChar w:fldCharType="end"/>
          </w:r>
          <w:r>
            <w:fldChar w:fldCharType="end"/>
          </w:r>
        </w:p>
        <w:p w14:paraId="6D82F173">
          <w:pPr>
            <w:pStyle w:val="10"/>
            <w:tabs>
              <w:tab w:val="right" w:leader="dot" w:pos="8306"/>
            </w:tabs>
          </w:pPr>
          <w:r>
            <w:fldChar w:fldCharType="begin"/>
          </w:r>
          <w:r>
            <w:instrText xml:space="preserve"> HYPERLINK \l _Toc11689 </w:instrText>
          </w:r>
          <w:r>
            <w:fldChar w:fldCharType="separate"/>
          </w:r>
          <w:r>
            <w:rPr>
              <w:rFonts w:hint="eastAsia"/>
            </w:rPr>
            <w:t xml:space="preserve">3.1 </w:t>
          </w:r>
          <w:r>
            <w:t>主要会计数据和财务指标</w:t>
          </w:r>
          <w:r>
            <w:tab/>
          </w:r>
          <w:r>
            <w:fldChar w:fldCharType="begin"/>
          </w:r>
          <w:r>
            <w:instrText xml:space="preserve"> PAGEREF _Toc11689 \h </w:instrText>
          </w:r>
          <w:r>
            <w:fldChar w:fldCharType="separate"/>
          </w:r>
          <w:r>
            <w:t>6</w:t>
          </w:r>
          <w:r>
            <w:fldChar w:fldCharType="end"/>
          </w:r>
          <w:r>
            <w:fldChar w:fldCharType="end"/>
          </w:r>
        </w:p>
        <w:p w14:paraId="744964E8">
          <w:pPr>
            <w:pStyle w:val="10"/>
            <w:tabs>
              <w:tab w:val="right" w:leader="dot" w:pos="8306"/>
            </w:tabs>
          </w:pPr>
          <w:r>
            <w:fldChar w:fldCharType="begin"/>
          </w:r>
          <w:r>
            <w:instrText xml:space="preserve"> HYPERLINK \l _Toc3867 </w:instrText>
          </w:r>
          <w:r>
            <w:fldChar w:fldCharType="separate"/>
          </w:r>
          <w:r>
            <w:rPr>
              <w:rFonts w:hint="eastAsia"/>
            </w:rPr>
            <w:t xml:space="preserve">3.2 </w:t>
          </w:r>
          <w:r>
            <w:t>基金净值表现</w:t>
          </w:r>
          <w:r>
            <w:tab/>
          </w:r>
          <w:r>
            <w:fldChar w:fldCharType="begin"/>
          </w:r>
          <w:r>
            <w:instrText xml:space="preserve"> PAGEREF _Toc3867 \h </w:instrText>
          </w:r>
          <w:r>
            <w:fldChar w:fldCharType="separate"/>
          </w:r>
          <w:r>
            <w:t>6</w:t>
          </w:r>
          <w:r>
            <w:fldChar w:fldCharType="end"/>
          </w:r>
          <w:r>
            <w:fldChar w:fldCharType="end"/>
          </w:r>
        </w:p>
        <w:p w14:paraId="3875C64D">
          <w:pPr>
            <w:pStyle w:val="10"/>
            <w:tabs>
              <w:tab w:val="right" w:leader="dot" w:pos="8306"/>
            </w:tabs>
          </w:pPr>
          <w:r>
            <w:fldChar w:fldCharType="begin"/>
          </w:r>
          <w:r>
            <w:instrText xml:space="preserve"> HYPERLINK \l _Toc32386 </w:instrText>
          </w:r>
          <w:r>
            <w:fldChar w:fldCharType="separate"/>
          </w:r>
          <w:r>
            <w:rPr>
              <w:rFonts w:hint="eastAsia"/>
            </w:rPr>
            <w:t xml:space="preserve">3.3 </w:t>
          </w:r>
          <w:r>
            <w:t>过去三年基金的利润分配情况</w:t>
          </w:r>
          <w:r>
            <w:tab/>
          </w:r>
          <w:r>
            <w:fldChar w:fldCharType="begin"/>
          </w:r>
          <w:r>
            <w:instrText xml:space="preserve"> PAGEREF _Toc32386 \h </w:instrText>
          </w:r>
          <w:r>
            <w:fldChar w:fldCharType="separate"/>
          </w:r>
          <w:r>
            <w:t>8</w:t>
          </w:r>
          <w:r>
            <w:fldChar w:fldCharType="end"/>
          </w:r>
          <w:r>
            <w:fldChar w:fldCharType="end"/>
          </w:r>
        </w:p>
        <w:p w14:paraId="6917051C">
          <w:pPr>
            <w:pStyle w:val="8"/>
            <w:tabs>
              <w:tab w:val="right" w:leader="dot" w:pos="8306"/>
            </w:tabs>
          </w:pPr>
          <w:r>
            <w:fldChar w:fldCharType="begin"/>
          </w:r>
          <w:r>
            <w:instrText xml:space="preserve"> HYPERLINK \l _Toc19207 </w:instrText>
          </w:r>
          <w:r>
            <w:fldChar w:fldCharType="separate"/>
          </w:r>
          <w:r>
            <w:rPr>
              <w:rFonts w:hint="eastAsia"/>
            </w:rPr>
            <w:t xml:space="preserve">§4 </w:t>
          </w:r>
          <w:r>
            <w:t>管理人报告</w:t>
          </w:r>
          <w:r>
            <w:tab/>
          </w:r>
          <w:r>
            <w:fldChar w:fldCharType="begin"/>
          </w:r>
          <w:r>
            <w:instrText xml:space="preserve"> PAGEREF _Toc19207 \h </w:instrText>
          </w:r>
          <w:r>
            <w:fldChar w:fldCharType="separate"/>
          </w:r>
          <w:r>
            <w:t>8</w:t>
          </w:r>
          <w:r>
            <w:fldChar w:fldCharType="end"/>
          </w:r>
          <w:r>
            <w:fldChar w:fldCharType="end"/>
          </w:r>
        </w:p>
        <w:p w14:paraId="19E24E3D">
          <w:pPr>
            <w:pStyle w:val="10"/>
            <w:tabs>
              <w:tab w:val="right" w:leader="dot" w:pos="8306"/>
            </w:tabs>
          </w:pPr>
          <w:r>
            <w:fldChar w:fldCharType="begin"/>
          </w:r>
          <w:r>
            <w:instrText xml:space="preserve"> HYPERLINK \l _Toc21371 </w:instrText>
          </w:r>
          <w:r>
            <w:fldChar w:fldCharType="separate"/>
          </w:r>
          <w:r>
            <w:rPr>
              <w:rFonts w:hint="eastAsia"/>
            </w:rPr>
            <w:t xml:space="preserve">4.1 </w:t>
          </w:r>
          <w:r>
            <w:t>基金管理人及基金经理情况</w:t>
          </w:r>
          <w:r>
            <w:tab/>
          </w:r>
          <w:r>
            <w:fldChar w:fldCharType="begin"/>
          </w:r>
          <w:r>
            <w:instrText xml:space="preserve"> PAGEREF _Toc21371 \h </w:instrText>
          </w:r>
          <w:r>
            <w:fldChar w:fldCharType="separate"/>
          </w:r>
          <w:r>
            <w:t>8</w:t>
          </w:r>
          <w:r>
            <w:fldChar w:fldCharType="end"/>
          </w:r>
          <w:r>
            <w:fldChar w:fldCharType="end"/>
          </w:r>
        </w:p>
        <w:p w14:paraId="2D8AE86C">
          <w:pPr>
            <w:pStyle w:val="10"/>
            <w:tabs>
              <w:tab w:val="right" w:leader="dot" w:pos="8306"/>
            </w:tabs>
          </w:pPr>
          <w:r>
            <w:fldChar w:fldCharType="begin"/>
          </w:r>
          <w:r>
            <w:instrText xml:space="preserve"> HYPERLINK \l _Toc30088 </w:instrText>
          </w:r>
          <w:r>
            <w:fldChar w:fldCharType="separate"/>
          </w:r>
          <w:r>
            <w:rPr>
              <w:rFonts w:hint="eastAsia"/>
            </w:rPr>
            <w:t xml:space="preserve">4.2 </w:t>
          </w:r>
          <w:r>
            <w:t>管理人对报告期内本基金运作遵规守信情况的说明</w:t>
          </w:r>
          <w:r>
            <w:tab/>
          </w:r>
          <w:r>
            <w:fldChar w:fldCharType="begin"/>
          </w:r>
          <w:r>
            <w:instrText xml:space="preserve"> PAGEREF _Toc30088 \h </w:instrText>
          </w:r>
          <w:r>
            <w:fldChar w:fldCharType="separate"/>
          </w:r>
          <w:r>
            <w:t>10</w:t>
          </w:r>
          <w:r>
            <w:fldChar w:fldCharType="end"/>
          </w:r>
          <w:r>
            <w:fldChar w:fldCharType="end"/>
          </w:r>
        </w:p>
        <w:p w14:paraId="11CEC61D">
          <w:pPr>
            <w:pStyle w:val="10"/>
            <w:tabs>
              <w:tab w:val="right" w:leader="dot" w:pos="8306"/>
            </w:tabs>
          </w:pPr>
          <w:r>
            <w:fldChar w:fldCharType="begin"/>
          </w:r>
          <w:r>
            <w:instrText xml:space="preserve"> HYPERLINK \l _Toc3287 </w:instrText>
          </w:r>
          <w:r>
            <w:fldChar w:fldCharType="separate"/>
          </w:r>
          <w:r>
            <w:rPr>
              <w:rFonts w:hint="eastAsia"/>
            </w:rPr>
            <w:t xml:space="preserve">4.3 </w:t>
          </w:r>
          <w:r>
            <w:t>管理人对报告期内公平交易情况的专项说明</w:t>
          </w:r>
          <w:r>
            <w:tab/>
          </w:r>
          <w:r>
            <w:fldChar w:fldCharType="begin"/>
          </w:r>
          <w:r>
            <w:instrText xml:space="preserve"> PAGEREF _Toc3287 \h </w:instrText>
          </w:r>
          <w:r>
            <w:fldChar w:fldCharType="separate"/>
          </w:r>
          <w:r>
            <w:t>10</w:t>
          </w:r>
          <w:r>
            <w:fldChar w:fldCharType="end"/>
          </w:r>
          <w:r>
            <w:fldChar w:fldCharType="end"/>
          </w:r>
        </w:p>
        <w:p w14:paraId="400CB3AE">
          <w:pPr>
            <w:pStyle w:val="10"/>
            <w:tabs>
              <w:tab w:val="right" w:leader="dot" w:pos="8306"/>
            </w:tabs>
          </w:pPr>
          <w:r>
            <w:fldChar w:fldCharType="begin"/>
          </w:r>
          <w:r>
            <w:instrText xml:space="preserve"> HYPERLINK \l _Toc32629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_Toc32629 \h </w:instrText>
          </w:r>
          <w:r>
            <w:fldChar w:fldCharType="separate"/>
          </w:r>
          <w:r>
            <w:t>11</w:t>
          </w:r>
          <w:r>
            <w:fldChar w:fldCharType="end"/>
          </w:r>
          <w:r>
            <w:fldChar w:fldCharType="end"/>
          </w:r>
        </w:p>
        <w:p w14:paraId="2C87B7B5">
          <w:pPr>
            <w:pStyle w:val="10"/>
            <w:tabs>
              <w:tab w:val="right" w:leader="dot" w:pos="8306"/>
            </w:tabs>
          </w:pPr>
          <w:r>
            <w:fldChar w:fldCharType="begin"/>
          </w:r>
          <w:r>
            <w:instrText xml:space="preserve"> HYPERLINK \l _Toc11055 </w:instrText>
          </w:r>
          <w:r>
            <w:fldChar w:fldCharType="separate"/>
          </w:r>
          <w:r>
            <w:rPr>
              <w:rFonts w:hint="eastAsia"/>
            </w:rPr>
            <w:t xml:space="preserve">4.5 </w:t>
          </w:r>
          <w:r>
            <w:t>管理人对宏观经济、证券市场及行业走势的简要展望</w:t>
          </w:r>
          <w:r>
            <w:tab/>
          </w:r>
          <w:r>
            <w:fldChar w:fldCharType="begin"/>
          </w:r>
          <w:r>
            <w:instrText xml:space="preserve"> PAGEREF _Toc11055 \h </w:instrText>
          </w:r>
          <w:r>
            <w:fldChar w:fldCharType="separate"/>
          </w:r>
          <w:r>
            <w:t>11</w:t>
          </w:r>
          <w:r>
            <w:fldChar w:fldCharType="end"/>
          </w:r>
          <w:r>
            <w:fldChar w:fldCharType="end"/>
          </w:r>
        </w:p>
        <w:p w14:paraId="72D20958">
          <w:pPr>
            <w:pStyle w:val="10"/>
            <w:tabs>
              <w:tab w:val="right" w:leader="dot" w:pos="8306"/>
            </w:tabs>
          </w:pPr>
          <w:r>
            <w:fldChar w:fldCharType="begin"/>
          </w:r>
          <w:r>
            <w:instrText xml:space="preserve"> HYPERLINK \l _Toc21942 </w:instrText>
          </w:r>
          <w:r>
            <w:fldChar w:fldCharType="separate"/>
          </w:r>
          <w:r>
            <w:rPr>
              <w:rFonts w:hint="eastAsia"/>
            </w:rPr>
            <w:t xml:space="preserve">4.6 </w:t>
          </w:r>
          <w:r>
            <w:t>管理人内部有关本基金的监察稽核工作情况</w:t>
          </w:r>
          <w:r>
            <w:tab/>
          </w:r>
          <w:r>
            <w:fldChar w:fldCharType="begin"/>
          </w:r>
          <w:r>
            <w:instrText xml:space="preserve"> PAGEREF _Toc21942 \h </w:instrText>
          </w:r>
          <w:r>
            <w:fldChar w:fldCharType="separate"/>
          </w:r>
          <w:r>
            <w:t>12</w:t>
          </w:r>
          <w:r>
            <w:fldChar w:fldCharType="end"/>
          </w:r>
          <w:r>
            <w:fldChar w:fldCharType="end"/>
          </w:r>
        </w:p>
        <w:p w14:paraId="69CB367C">
          <w:pPr>
            <w:pStyle w:val="10"/>
            <w:tabs>
              <w:tab w:val="right" w:leader="dot" w:pos="8306"/>
            </w:tabs>
          </w:pPr>
          <w:r>
            <w:fldChar w:fldCharType="begin"/>
          </w:r>
          <w:r>
            <w:instrText xml:space="preserve"> HYPERLINK \l _Toc25519 </w:instrText>
          </w:r>
          <w:r>
            <w:fldChar w:fldCharType="separate"/>
          </w:r>
          <w:r>
            <w:rPr>
              <w:rFonts w:hint="eastAsia"/>
            </w:rPr>
            <w:t xml:space="preserve">4.7 </w:t>
          </w:r>
          <w:r>
            <w:t>管理人对报告期内基金估值程序等事项的说明</w:t>
          </w:r>
          <w:r>
            <w:tab/>
          </w:r>
          <w:r>
            <w:fldChar w:fldCharType="begin"/>
          </w:r>
          <w:r>
            <w:instrText xml:space="preserve"> PAGEREF _Toc25519 \h </w:instrText>
          </w:r>
          <w:r>
            <w:fldChar w:fldCharType="separate"/>
          </w:r>
          <w:r>
            <w:t>13</w:t>
          </w:r>
          <w:r>
            <w:fldChar w:fldCharType="end"/>
          </w:r>
          <w:r>
            <w:fldChar w:fldCharType="end"/>
          </w:r>
        </w:p>
        <w:p w14:paraId="2E76C7EF">
          <w:pPr>
            <w:pStyle w:val="10"/>
            <w:tabs>
              <w:tab w:val="right" w:leader="dot" w:pos="8306"/>
            </w:tabs>
          </w:pPr>
          <w:r>
            <w:fldChar w:fldCharType="begin"/>
          </w:r>
          <w:r>
            <w:instrText xml:space="preserve"> HYPERLINK \l _Toc3338 </w:instrText>
          </w:r>
          <w:r>
            <w:fldChar w:fldCharType="separate"/>
          </w:r>
          <w:r>
            <w:rPr>
              <w:rFonts w:hint="eastAsia"/>
            </w:rPr>
            <w:t xml:space="preserve">4.8 </w:t>
          </w:r>
          <w:r>
            <w:t>管理人对报告期内基金利润分配情况的说明</w:t>
          </w:r>
          <w:r>
            <w:tab/>
          </w:r>
          <w:r>
            <w:fldChar w:fldCharType="begin"/>
          </w:r>
          <w:r>
            <w:instrText xml:space="preserve"> PAGEREF _Toc3338 \h </w:instrText>
          </w:r>
          <w:r>
            <w:fldChar w:fldCharType="separate"/>
          </w:r>
          <w:r>
            <w:t>13</w:t>
          </w:r>
          <w:r>
            <w:fldChar w:fldCharType="end"/>
          </w:r>
          <w:r>
            <w:fldChar w:fldCharType="end"/>
          </w:r>
        </w:p>
        <w:p w14:paraId="3DC02B3D">
          <w:pPr>
            <w:pStyle w:val="10"/>
            <w:tabs>
              <w:tab w:val="right" w:leader="dot" w:pos="8306"/>
            </w:tabs>
          </w:pPr>
          <w:r>
            <w:fldChar w:fldCharType="begin"/>
          </w:r>
          <w:r>
            <w:instrText xml:space="preserve"> HYPERLINK \l _Toc25432 </w:instrText>
          </w:r>
          <w:r>
            <w:fldChar w:fldCharType="separate"/>
          </w:r>
          <w:r>
            <w:rPr>
              <w:rFonts w:hint="eastAsia"/>
            </w:rPr>
            <w:t xml:space="preserve">4.9 </w:t>
          </w:r>
          <w:r>
            <w:t>报告期内基金持有人数或基金资产净值预警说明</w:t>
          </w:r>
          <w:r>
            <w:tab/>
          </w:r>
          <w:r>
            <w:fldChar w:fldCharType="begin"/>
          </w:r>
          <w:r>
            <w:instrText xml:space="preserve"> PAGEREF _Toc25432 \h </w:instrText>
          </w:r>
          <w:r>
            <w:fldChar w:fldCharType="separate"/>
          </w:r>
          <w:r>
            <w:t>13</w:t>
          </w:r>
          <w:r>
            <w:fldChar w:fldCharType="end"/>
          </w:r>
          <w:r>
            <w:fldChar w:fldCharType="end"/>
          </w:r>
        </w:p>
        <w:p w14:paraId="2A465EFF">
          <w:pPr>
            <w:pStyle w:val="8"/>
            <w:tabs>
              <w:tab w:val="right" w:leader="dot" w:pos="8306"/>
            </w:tabs>
          </w:pPr>
          <w:r>
            <w:fldChar w:fldCharType="begin"/>
          </w:r>
          <w:r>
            <w:instrText xml:space="preserve"> HYPERLINK \l _Toc17599 </w:instrText>
          </w:r>
          <w:r>
            <w:fldChar w:fldCharType="separate"/>
          </w:r>
          <w:r>
            <w:rPr>
              <w:rFonts w:hint="eastAsia"/>
            </w:rPr>
            <w:t xml:space="preserve">§5 </w:t>
          </w:r>
          <w:r>
            <w:t>托管人报告</w:t>
          </w:r>
          <w:r>
            <w:tab/>
          </w:r>
          <w:r>
            <w:fldChar w:fldCharType="begin"/>
          </w:r>
          <w:r>
            <w:instrText xml:space="preserve"> PAGEREF _Toc17599 \h </w:instrText>
          </w:r>
          <w:r>
            <w:fldChar w:fldCharType="separate"/>
          </w:r>
          <w:r>
            <w:t>13</w:t>
          </w:r>
          <w:r>
            <w:fldChar w:fldCharType="end"/>
          </w:r>
          <w:r>
            <w:fldChar w:fldCharType="end"/>
          </w:r>
        </w:p>
        <w:p w14:paraId="49DC1922">
          <w:pPr>
            <w:pStyle w:val="10"/>
            <w:tabs>
              <w:tab w:val="right" w:leader="dot" w:pos="8306"/>
            </w:tabs>
          </w:pPr>
          <w:r>
            <w:fldChar w:fldCharType="begin"/>
          </w:r>
          <w:r>
            <w:instrText xml:space="preserve"> HYPERLINK \l _Toc8523 </w:instrText>
          </w:r>
          <w:r>
            <w:fldChar w:fldCharType="separate"/>
          </w:r>
          <w:r>
            <w:rPr>
              <w:rFonts w:hint="eastAsia"/>
            </w:rPr>
            <w:t xml:space="preserve">5.1 </w:t>
          </w:r>
          <w:r>
            <w:t>报告期内本基金托管人遵规守信情况声明</w:t>
          </w:r>
          <w:r>
            <w:tab/>
          </w:r>
          <w:r>
            <w:fldChar w:fldCharType="begin"/>
          </w:r>
          <w:r>
            <w:instrText xml:space="preserve"> PAGEREF _Toc8523 \h </w:instrText>
          </w:r>
          <w:r>
            <w:fldChar w:fldCharType="separate"/>
          </w:r>
          <w:r>
            <w:t>13</w:t>
          </w:r>
          <w:r>
            <w:fldChar w:fldCharType="end"/>
          </w:r>
          <w:r>
            <w:fldChar w:fldCharType="end"/>
          </w:r>
        </w:p>
        <w:p w14:paraId="45B35F5D">
          <w:pPr>
            <w:pStyle w:val="10"/>
            <w:tabs>
              <w:tab w:val="right" w:leader="dot" w:pos="8306"/>
            </w:tabs>
          </w:pPr>
          <w:r>
            <w:fldChar w:fldCharType="begin"/>
          </w:r>
          <w:r>
            <w:instrText xml:space="preserve"> HYPERLINK \l _Toc16467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_Toc16467 \h </w:instrText>
          </w:r>
          <w:r>
            <w:fldChar w:fldCharType="separate"/>
          </w:r>
          <w:r>
            <w:t>14</w:t>
          </w:r>
          <w:r>
            <w:fldChar w:fldCharType="end"/>
          </w:r>
          <w:r>
            <w:fldChar w:fldCharType="end"/>
          </w:r>
        </w:p>
        <w:p w14:paraId="1603398E">
          <w:pPr>
            <w:pStyle w:val="10"/>
            <w:tabs>
              <w:tab w:val="right" w:leader="dot" w:pos="8306"/>
            </w:tabs>
          </w:pPr>
          <w:r>
            <w:fldChar w:fldCharType="begin"/>
          </w:r>
          <w:r>
            <w:instrText xml:space="preserve"> HYPERLINK \l _Toc24676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_Toc24676 \h </w:instrText>
          </w:r>
          <w:r>
            <w:fldChar w:fldCharType="separate"/>
          </w:r>
          <w:r>
            <w:t>14</w:t>
          </w:r>
          <w:r>
            <w:fldChar w:fldCharType="end"/>
          </w:r>
          <w:r>
            <w:fldChar w:fldCharType="end"/>
          </w:r>
        </w:p>
        <w:p w14:paraId="1934B0A8">
          <w:pPr>
            <w:pStyle w:val="8"/>
            <w:tabs>
              <w:tab w:val="right" w:leader="dot" w:pos="8306"/>
            </w:tabs>
          </w:pPr>
          <w:r>
            <w:fldChar w:fldCharType="begin"/>
          </w:r>
          <w:r>
            <w:instrText xml:space="preserve"> HYPERLINK \l _Toc30503 </w:instrText>
          </w:r>
          <w:r>
            <w:fldChar w:fldCharType="separate"/>
          </w:r>
          <w:r>
            <w:rPr>
              <w:rFonts w:hint="eastAsia"/>
            </w:rPr>
            <w:t xml:space="preserve">§6 </w:t>
          </w:r>
          <w:r>
            <w:t>审计报告</w:t>
          </w:r>
          <w:r>
            <w:tab/>
          </w:r>
          <w:r>
            <w:fldChar w:fldCharType="begin"/>
          </w:r>
          <w:r>
            <w:instrText xml:space="preserve"> PAGEREF _Toc30503 \h </w:instrText>
          </w:r>
          <w:r>
            <w:fldChar w:fldCharType="separate"/>
          </w:r>
          <w:r>
            <w:t>14</w:t>
          </w:r>
          <w:r>
            <w:fldChar w:fldCharType="end"/>
          </w:r>
          <w:r>
            <w:fldChar w:fldCharType="end"/>
          </w:r>
        </w:p>
        <w:p w14:paraId="3B63DE35">
          <w:pPr>
            <w:pStyle w:val="10"/>
            <w:tabs>
              <w:tab w:val="right" w:leader="dot" w:pos="8306"/>
            </w:tabs>
          </w:pPr>
          <w:r>
            <w:fldChar w:fldCharType="begin"/>
          </w:r>
          <w:r>
            <w:instrText xml:space="preserve"> HYPERLINK \l _Toc17068 </w:instrText>
          </w:r>
          <w:r>
            <w:fldChar w:fldCharType="separate"/>
          </w:r>
          <w:r>
            <w:rPr>
              <w:rFonts w:hint="eastAsia"/>
            </w:rPr>
            <w:t xml:space="preserve">6.1 </w:t>
          </w:r>
          <w:r>
            <w:t>审计报告基本信息</w:t>
          </w:r>
          <w:r>
            <w:tab/>
          </w:r>
          <w:r>
            <w:fldChar w:fldCharType="begin"/>
          </w:r>
          <w:r>
            <w:instrText xml:space="preserve"> PAGEREF _Toc17068 \h </w:instrText>
          </w:r>
          <w:r>
            <w:fldChar w:fldCharType="separate"/>
          </w:r>
          <w:r>
            <w:t>14</w:t>
          </w:r>
          <w:r>
            <w:fldChar w:fldCharType="end"/>
          </w:r>
          <w:r>
            <w:fldChar w:fldCharType="end"/>
          </w:r>
        </w:p>
        <w:p w14:paraId="60850042">
          <w:pPr>
            <w:pStyle w:val="10"/>
            <w:tabs>
              <w:tab w:val="right" w:leader="dot" w:pos="8306"/>
            </w:tabs>
          </w:pPr>
          <w:r>
            <w:fldChar w:fldCharType="begin"/>
          </w:r>
          <w:r>
            <w:instrText xml:space="preserve"> HYPERLINK \l _Toc4768 </w:instrText>
          </w:r>
          <w:r>
            <w:fldChar w:fldCharType="separate"/>
          </w:r>
          <w:r>
            <w:rPr>
              <w:rFonts w:hint="eastAsia"/>
            </w:rPr>
            <w:t xml:space="preserve">6.2 </w:t>
          </w:r>
          <w:r>
            <w:t>审计报告的基本内容</w:t>
          </w:r>
          <w:r>
            <w:tab/>
          </w:r>
          <w:r>
            <w:fldChar w:fldCharType="begin"/>
          </w:r>
          <w:r>
            <w:instrText xml:space="preserve"> PAGEREF _Toc4768 \h </w:instrText>
          </w:r>
          <w:r>
            <w:fldChar w:fldCharType="separate"/>
          </w:r>
          <w:r>
            <w:t>14</w:t>
          </w:r>
          <w:r>
            <w:fldChar w:fldCharType="end"/>
          </w:r>
          <w:r>
            <w:fldChar w:fldCharType="end"/>
          </w:r>
        </w:p>
        <w:p w14:paraId="1E2D339A">
          <w:pPr>
            <w:pStyle w:val="8"/>
            <w:tabs>
              <w:tab w:val="right" w:leader="dot" w:pos="8306"/>
            </w:tabs>
          </w:pPr>
          <w:r>
            <w:fldChar w:fldCharType="begin"/>
          </w:r>
          <w:r>
            <w:instrText xml:space="preserve"> HYPERLINK \l _Toc9585 </w:instrText>
          </w:r>
          <w:r>
            <w:fldChar w:fldCharType="separate"/>
          </w:r>
          <w:r>
            <w:rPr>
              <w:rFonts w:hint="eastAsia"/>
            </w:rPr>
            <w:t xml:space="preserve">§7 </w:t>
          </w:r>
          <w:r>
            <w:t>年度财务报表</w:t>
          </w:r>
          <w:r>
            <w:tab/>
          </w:r>
          <w:r>
            <w:fldChar w:fldCharType="begin"/>
          </w:r>
          <w:r>
            <w:instrText xml:space="preserve"> PAGEREF _Toc9585 \h </w:instrText>
          </w:r>
          <w:r>
            <w:fldChar w:fldCharType="separate"/>
          </w:r>
          <w:r>
            <w:t>16</w:t>
          </w:r>
          <w:r>
            <w:fldChar w:fldCharType="end"/>
          </w:r>
          <w:r>
            <w:fldChar w:fldCharType="end"/>
          </w:r>
        </w:p>
        <w:p w14:paraId="0A1370A2">
          <w:pPr>
            <w:pStyle w:val="10"/>
            <w:tabs>
              <w:tab w:val="right" w:leader="dot" w:pos="8306"/>
            </w:tabs>
          </w:pPr>
          <w:r>
            <w:fldChar w:fldCharType="begin"/>
          </w:r>
          <w:r>
            <w:instrText xml:space="preserve"> HYPERLINK \l _Toc22117 </w:instrText>
          </w:r>
          <w:r>
            <w:fldChar w:fldCharType="separate"/>
          </w:r>
          <w:r>
            <w:rPr>
              <w:rFonts w:hint="eastAsia"/>
            </w:rPr>
            <w:t xml:space="preserve">7.1 </w:t>
          </w:r>
          <w:r>
            <w:t>资产负债表</w:t>
          </w:r>
          <w:r>
            <w:tab/>
          </w:r>
          <w:r>
            <w:fldChar w:fldCharType="begin"/>
          </w:r>
          <w:r>
            <w:instrText xml:space="preserve"> PAGEREF _Toc22117 \h </w:instrText>
          </w:r>
          <w:r>
            <w:fldChar w:fldCharType="separate"/>
          </w:r>
          <w:r>
            <w:t>16</w:t>
          </w:r>
          <w:r>
            <w:fldChar w:fldCharType="end"/>
          </w:r>
          <w:r>
            <w:fldChar w:fldCharType="end"/>
          </w:r>
        </w:p>
        <w:p w14:paraId="6955F658">
          <w:pPr>
            <w:pStyle w:val="10"/>
            <w:tabs>
              <w:tab w:val="right" w:leader="dot" w:pos="8306"/>
            </w:tabs>
          </w:pPr>
          <w:r>
            <w:fldChar w:fldCharType="begin"/>
          </w:r>
          <w:r>
            <w:instrText xml:space="preserve"> HYPERLINK \l _Toc29443 </w:instrText>
          </w:r>
          <w:r>
            <w:fldChar w:fldCharType="separate"/>
          </w:r>
          <w:r>
            <w:rPr>
              <w:rFonts w:hint="eastAsia"/>
            </w:rPr>
            <w:t xml:space="preserve">7.2 </w:t>
          </w:r>
          <w:r>
            <w:t>利润表</w:t>
          </w:r>
          <w:r>
            <w:tab/>
          </w:r>
          <w:r>
            <w:fldChar w:fldCharType="begin"/>
          </w:r>
          <w:r>
            <w:instrText xml:space="preserve"> PAGEREF _Toc29443 \h </w:instrText>
          </w:r>
          <w:r>
            <w:fldChar w:fldCharType="separate"/>
          </w:r>
          <w:r>
            <w:t>18</w:t>
          </w:r>
          <w:r>
            <w:fldChar w:fldCharType="end"/>
          </w:r>
          <w:r>
            <w:fldChar w:fldCharType="end"/>
          </w:r>
        </w:p>
        <w:p w14:paraId="16ECD935">
          <w:pPr>
            <w:pStyle w:val="10"/>
            <w:tabs>
              <w:tab w:val="right" w:leader="dot" w:pos="8306"/>
            </w:tabs>
          </w:pPr>
          <w:r>
            <w:fldChar w:fldCharType="begin"/>
          </w:r>
          <w:r>
            <w:instrText xml:space="preserve"> HYPERLINK \l _Toc2986 </w:instrText>
          </w:r>
          <w:r>
            <w:fldChar w:fldCharType="separate"/>
          </w:r>
          <w:r>
            <w:rPr>
              <w:rFonts w:hint="eastAsia"/>
            </w:rPr>
            <w:t xml:space="preserve">7.3 </w:t>
          </w:r>
          <w:r>
            <w:t>净资产变动表</w:t>
          </w:r>
          <w:r>
            <w:tab/>
          </w:r>
          <w:r>
            <w:fldChar w:fldCharType="begin"/>
          </w:r>
          <w:r>
            <w:instrText xml:space="preserve"> PAGEREF _Toc2986 \h </w:instrText>
          </w:r>
          <w:r>
            <w:fldChar w:fldCharType="separate"/>
          </w:r>
          <w:r>
            <w:t>19</w:t>
          </w:r>
          <w:r>
            <w:fldChar w:fldCharType="end"/>
          </w:r>
          <w:r>
            <w:fldChar w:fldCharType="end"/>
          </w:r>
        </w:p>
        <w:p w14:paraId="4FA5CEB0">
          <w:pPr>
            <w:pStyle w:val="10"/>
            <w:tabs>
              <w:tab w:val="right" w:leader="dot" w:pos="8306"/>
            </w:tabs>
          </w:pPr>
          <w:r>
            <w:fldChar w:fldCharType="begin"/>
          </w:r>
          <w:r>
            <w:instrText xml:space="preserve"> HYPERLINK \l _Toc16226 </w:instrText>
          </w:r>
          <w:r>
            <w:fldChar w:fldCharType="separate"/>
          </w:r>
          <w:r>
            <w:rPr>
              <w:rFonts w:hint="eastAsia"/>
            </w:rPr>
            <w:t xml:space="preserve">7.4 </w:t>
          </w:r>
          <w:r>
            <w:t>报表附注</w:t>
          </w:r>
          <w:r>
            <w:tab/>
          </w:r>
          <w:r>
            <w:fldChar w:fldCharType="begin"/>
          </w:r>
          <w:r>
            <w:instrText xml:space="preserve"> PAGEREF _Toc16226 \h </w:instrText>
          </w:r>
          <w:r>
            <w:fldChar w:fldCharType="separate"/>
          </w:r>
          <w:r>
            <w:t>21</w:t>
          </w:r>
          <w:r>
            <w:fldChar w:fldCharType="end"/>
          </w:r>
          <w:r>
            <w:fldChar w:fldCharType="end"/>
          </w:r>
        </w:p>
        <w:p w14:paraId="69624324">
          <w:pPr>
            <w:pStyle w:val="8"/>
            <w:tabs>
              <w:tab w:val="right" w:leader="dot" w:pos="8306"/>
            </w:tabs>
          </w:pPr>
          <w:r>
            <w:fldChar w:fldCharType="begin"/>
          </w:r>
          <w:r>
            <w:instrText xml:space="preserve"> HYPERLINK \l _Toc3999 </w:instrText>
          </w:r>
          <w:r>
            <w:fldChar w:fldCharType="separate"/>
          </w:r>
          <w:r>
            <w:rPr>
              <w:rFonts w:hint="eastAsia"/>
            </w:rPr>
            <w:t xml:space="preserve">§8 </w:t>
          </w:r>
          <w:r>
            <w:t>投资组合报告</w:t>
          </w:r>
          <w:r>
            <w:tab/>
          </w:r>
          <w:r>
            <w:fldChar w:fldCharType="begin"/>
          </w:r>
          <w:r>
            <w:instrText xml:space="preserve"> PAGEREF _Toc3999 \h </w:instrText>
          </w:r>
          <w:r>
            <w:fldChar w:fldCharType="separate"/>
          </w:r>
          <w:r>
            <w:t>45</w:t>
          </w:r>
          <w:r>
            <w:fldChar w:fldCharType="end"/>
          </w:r>
          <w:r>
            <w:fldChar w:fldCharType="end"/>
          </w:r>
        </w:p>
        <w:p w14:paraId="29CEDBB2">
          <w:pPr>
            <w:pStyle w:val="10"/>
            <w:tabs>
              <w:tab w:val="right" w:leader="dot" w:pos="8306"/>
            </w:tabs>
          </w:pPr>
          <w:r>
            <w:fldChar w:fldCharType="begin"/>
          </w:r>
          <w:r>
            <w:instrText xml:space="preserve"> HYPERLINK \l _Toc28521 </w:instrText>
          </w:r>
          <w:r>
            <w:fldChar w:fldCharType="separate"/>
          </w:r>
          <w:r>
            <w:rPr>
              <w:rFonts w:hint="eastAsia"/>
            </w:rPr>
            <w:t xml:space="preserve">8.1 </w:t>
          </w:r>
          <w:r>
            <w:t>期末基金资产组合情况</w:t>
          </w:r>
          <w:r>
            <w:tab/>
          </w:r>
          <w:r>
            <w:fldChar w:fldCharType="begin"/>
          </w:r>
          <w:r>
            <w:instrText xml:space="preserve"> PAGEREF _Toc28521 \h </w:instrText>
          </w:r>
          <w:r>
            <w:fldChar w:fldCharType="separate"/>
          </w:r>
          <w:r>
            <w:t>45</w:t>
          </w:r>
          <w:r>
            <w:fldChar w:fldCharType="end"/>
          </w:r>
          <w:r>
            <w:fldChar w:fldCharType="end"/>
          </w:r>
        </w:p>
        <w:p w14:paraId="78EDB338">
          <w:pPr>
            <w:pStyle w:val="10"/>
            <w:tabs>
              <w:tab w:val="right" w:leader="dot" w:pos="8306"/>
            </w:tabs>
          </w:pPr>
          <w:r>
            <w:fldChar w:fldCharType="begin"/>
          </w:r>
          <w:r>
            <w:instrText xml:space="preserve"> HYPERLINK \l _Toc26233 </w:instrText>
          </w:r>
          <w:r>
            <w:fldChar w:fldCharType="separate"/>
          </w:r>
          <w:r>
            <w:rPr>
              <w:rFonts w:hint="eastAsia"/>
            </w:rPr>
            <w:t xml:space="preserve">8.2 </w:t>
          </w:r>
          <w:r>
            <w:t>报告期末按行业分类的股票投资组合</w:t>
          </w:r>
          <w:r>
            <w:tab/>
          </w:r>
          <w:r>
            <w:fldChar w:fldCharType="begin"/>
          </w:r>
          <w:r>
            <w:instrText xml:space="preserve"> PAGEREF _Toc26233 \h </w:instrText>
          </w:r>
          <w:r>
            <w:fldChar w:fldCharType="separate"/>
          </w:r>
          <w:r>
            <w:t>45</w:t>
          </w:r>
          <w:r>
            <w:fldChar w:fldCharType="end"/>
          </w:r>
          <w:r>
            <w:fldChar w:fldCharType="end"/>
          </w:r>
        </w:p>
        <w:p w14:paraId="5966FC23">
          <w:pPr>
            <w:pStyle w:val="10"/>
            <w:tabs>
              <w:tab w:val="right" w:leader="dot" w:pos="8306"/>
            </w:tabs>
          </w:pPr>
          <w:r>
            <w:fldChar w:fldCharType="begin"/>
          </w:r>
          <w:r>
            <w:instrText xml:space="preserve"> HYPERLINK \l _Toc26162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_Toc26162 \h </w:instrText>
          </w:r>
          <w:r>
            <w:fldChar w:fldCharType="separate"/>
          </w:r>
          <w:r>
            <w:t>45</w:t>
          </w:r>
          <w:r>
            <w:fldChar w:fldCharType="end"/>
          </w:r>
          <w:r>
            <w:fldChar w:fldCharType="end"/>
          </w:r>
        </w:p>
        <w:p w14:paraId="6E165291">
          <w:pPr>
            <w:pStyle w:val="10"/>
            <w:tabs>
              <w:tab w:val="right" w:leader="dot" w:pos="8306"/>
            </w:tabs>
          </w:pPr>
          <w:r>
            <w:fldChar w:fldCharType="begin"/>
          </w:r>
          <w:r>
            <w:instrText xml:space="preserve"> HYPERLINK \l _Toc32694 </w:instrText>
          </w:r>
          <w:r>
            <w:fldChar w:fldCharType="separate"/>
          </w:r>
          <w:r>
            <w:rPr>
              <w:rFonts w:hint="eastAsia"/>
            </w:rPr>
            <w:t xml:space="preserve">8.4 </w:t>
          </w:r>
          <w:r>
            <w:t>报告期内股票投资组合的重大变动</w:t>
          </w:r>
          <w:r>
            <w:tab/>
          </w:r>
          <w:r>
            <w:fldChar w:fldCharType="begin"/>
          </w:r>
          <w:r>
            <w:instrText xml:space="preserve"> PAGEREF _Toc32694 \h </w:instrText>
          </w:r>
          <w:r>
            <w:fldChar w:fldCharType="separate"/>
          </w:r>
          <w:r>
            <w:t>46</w:t>
          </w:r>
          <w:r>
            <w:fldChar w:fldCharType="end"/>
          </w:r>
          <w:r>
            <w:fldChar w:fldCharType="end"/>
          </w:r>
        </w:p>
        <w:p w14:paraId="1E3DB643">
          <w:pPr>
            <w:pStyle w:val="10"/>
            <w:tabs>
              <w:tab w:val="right" w:leader="dot" w:pos="8306"/>
            </w:tabs>
          </w:pPr>
          <w:r>
            <w:fldChar w:fldCharType="begin"/>
          </w:r>
          <w:r>
            <w:instrText xml:space="preserve"> HYPERLINK \l _Toc21200 </w:instrText>
          </w:r>
          <w:r>
            <w:fldChar w:fldCharType="separate"/>
          </w:r>
          <w:r>
            <w:rPr>
              <w:rFonts w:hint="eastAsia"/>
            </w:rPr>
            <w:t xml:space="preserve">8.5 </w:t>
          </w:r>
          <w:r>
            <w:t>期末按债券品种分类的债券投资组合</w:t>
          </w:r>
          <w:r>
            <w:tab/>
          </w:r>
          <w:r>
            <w:fldChar w:fldCharType="begin"/>
          </w:r>
          <w:r>
            <w:instrText xml:space="preserve"> PAGEREF _Toc21200 \h </w:instrText>
          </w:r>
          <w:r>
            <w:fldChar w:fldCharType="separate"/>
          </w:r>
          <w:r>
            <w:t>46</w:t>
          </w:r>
          <w:r>
            <w:fldChar w:fldCharType="end"/>
          </w:r>
          <w:r>
            <w:fldChar w:fldCharType="end"/>
          </w:r>
        </w:p>
        <w:p w14:paraId="6841A03A">
          <w:pPr>
            <w:pStyle w:val="10"/>
            <w:tabs>
              <w:tab w:val="right" w:leader="dot" w:pos="8306"/>
            </w:tabs>
          </w:pPr>
          <w:r>
            <w:fldChar w:fldCharType="begin"/>
          </w:r>
          <w:r>
            <w:instrText xml:space="preserve"> HYPERLINK \l _Toc32133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_Toc32133 \h </w:instrText>
          </w:r>
          <w:r>
            <w:fldChar w:fldCharType="separate"/>
          </w:r>
          <w:r>
            <w:t>46</w:t>
          </w:r>
          <w:r>
            <w:fldChar w:fldCharType="end"/>
          </w:r>
          <w:r>
            <w:fldChar w:fldCharType="end"/>
          </w:r>
        </w:p>
        <w:p w14:paraId="1203793C">
          <w:pPr>
            <w:pStyle w:val="10"/>
            <w:tabs>
              <w:tab w:val="right" w:leader="dot" w:pos="8306"/>
            </w:tabs>
          </w:pPr>
          <w:r>
            <w:fldChar w:fldCharType="begin"/>
          </w:r>
          <w:r>
            <w:instrText xml:space="preserve"> HYPERLINK \l _Toc18569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_Toc18569 \h </w:instrText>
          </w:r>
          <w:r>
            <w:fldChar w:fldCharType="separate"/>
          </w:r>
          <w:r>
            <w:t>46</w:t>
          </w:r>
          <w:r>
            <w:fldChar w:fldCharType="end"/>
          </w:r>
          <w:r>
            <w:fldChar w:fldCharType="end"/>
          </w:r>
        </w:p>
        <w:p w14:paraId="6EECFC49">
          <w:pPr>
            <w:pStyle w:val="10"/>
            <w:tabs>
              <w:tab w:val="right" w:leader="dot" w:pos="8306"/>
            </w:tabs>
          </w:pPr>
          <w:r>
            <w:fldChar w:fldCharType="begin"/>
          </w:r>
          <w:r>
            <w:instrText xml:space="preserve"> HYPERLINK \l _Toc8322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_Toc8322 \h </w:instrText>
          </w:r>
          <w:r>
            <w:fldChar w:fldCharType="separate"/>
          </w:r>
          <w:r>
            <w:t>47</w:t>
          </w:r>
          <w:r>
            <w:fldChar w:fldCharType="end"/>
          </w:r>
          <w:r>
            <w:fldChar w:fldCharType="end"/>
          </w:r>
        </w:p>
        <w:p w14:paraId="0D6305CE">
          <w:pPr>
            <w:pStyle w:val="10"/>
            <w:tabs>
              <w:tab w:val="right" w:leader="dot" w:pos="8306"/>
            </w:tabs>
          </w:pPr>
          <w:r>
            <w:fldChar w:fldCharType="begin"/>
          </w:r>
          <w:r>
            <w:instrText xml:space="preserve"> HYPERLINK \l _Toc24121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_Toc24121 \h </w:instrText>
          </w:r>
          <w:r>
            <w:fldChar w:fldCharType="separate"/>
          </w:r>
          <w:r>
            <w:t>47</w:t>
          </w:r>
          <w:r>
            <w:fldChar w:fldCharType="end"/>
          </w:r>
          <w:r>
            <w:fldChar w:fldCharType="end"/>
          </w:r>
        </w:p>
        <w:p w14:paraId="1A813276">
          <w:pPr>
            <w:pStyle w:val="10"/>
            <w:tabs>
              <w:tab w:val="right" w:leader="dot" w:pos="8306"/>
            </w:tabs>
          </w:pPr>
          <w:r>
            <w:fldChar w:fldCharType="begin"/>
          </w:r>
          <w:r>
            <w:instrText xml:space="preserve"> HYPERLINK \l _Toc16924 </w:instrText>
          </w:r>
          <w:r>
            <w:fldChar w:fldCharType="separate"/>
          </w:r>
          <w:r>
            <w:rPr>
              <w:rFonts w:hint="eastAsia"/>
            </w:rPr>
            <w:t xml:space="preserve">8.10 </w:t>
          </w:r>
          <w:r>
            <w:t>本基金投资股指期货的投资政策</w:t>
          </w:r>
          <w:r>
            <w:tab/>
          </w:r>
          <w:r>
            <w:fldChar w:fldCharType="begin"/>
          </w:r>
          <w:r>
            <w:instrText xml:space="preserve"> PAGEREF _Toc16924 \h </w:instrText>
          </w:r>
          <w:r>
            <w:fldChar w:fldCharType="separate"/>
          </w:r>
          <w:r>
            <w:t>47</w:t>
          </w:r>
          <w:r>
            <w:fldChar w:fldCharType="end"/>
          </w:r>
          <w:r>
            <w:fldChar w:fldCharType="end"/>
          </w:r>
        </w:p>
        <w:p w14:paraId="4FD29D52">
          <w:pPr>
            <w:pStyle w:val="10"/>
            <w:tabs>
              <w:tab w:val="right" w:leader="dot" w:pos="8306"/>
            </w:tabs>
          </w:pPr>
          <w:r>
            <w:fldChar w:fldCharType="begin"/>
          </w:r>
          <w:r>
            <w:instrText xml:space="preserve"> HYPERLINK \l _Toc13709 </w:instrText>
          </w:r>
          <w:r>
            <w:fldChar w:fldCharType="separate"/>
          </w:r>
          <w:r>
            <w:rPr>
              <w:rFonts w:hint="eastAsia"/>
            </w:rPr>
            <w:t xml:space="preserve">8.11 </w:t>
          </w:r>
          <w:r>
            <w:t>报告期末本基金投资的国债期货交易情况说明</w:t>
          </w:r>
          <w:r>
            <w:tab/>
          </w:r>
          <w:r>
            <w:fldChar w:fldCharType="begin"/>
          </w:r>
          <w:r>
            <w:instrText xml:space="preserve"> PAGEREF _Toc13709 \h </w:instrText>
          </w:r>
          <w:r>
            <w:fldChar w:fldCharType="separate"/>
          </w:r>
          <w:r>
            <w:t>47</w:t>
          </w:r>
          <w:r>
            <w:fldChar w:fldCharType="end"/>
          </w:r>
          <w:r>
            <w:fldChar w:fldCharType="end"/>
          </w:r>
        </w:p>
        <w:p w14:paraId="23222F69">
          <w:pPr>
            <w:pStyle w:val="10"/>
            <w:tabs>
              <w:tab w:val="right" w:leader="dot" w:pos="8306"/>
            </w:tabs>
          </w:pPr>
          <w:r>
            <w:fldChar w:fldCharType="begin"/>
          </w:r>
          <w:r>
            <w:instrText xml:space="preserve"> HYPERLINK \l _Toc23391 </w:instrText>
          </w:r>
          <w:r>
            <w:fldChar w:fldCharType="separate"/>
          </w:r>
          <w:r>
            <w:rPr>
              <w:rFonts w:hint="eastAsia"/>
            </w:rPr>
            <w:t xml:space="preserve">8.12 </w:t>
          </w:r>
          <w:r>
            <w:t>投资组合报告附注</w:t>
          </w:r>
          <w:r>
            <w:tab/>
          </w:r>
          <w:r>
            <w:fldChar w:fldCharType="begin"/>
          </w:r>
          <w:r>
            <w:instrText xml:space="preserve"> PAGEREF _Toc23391 \h </w:instrText>
          </w:r>
          <w:r>
            <w:fldChar w:fldCharType="separate"/>
          </w:r>
          <w:r>
            <w:t>47</w:t>
          </w:r>
          <w:r>
            <w:fldChar w:fldCharType="end"/>
          </w:r>
          <w:r>
            <w:fldChar w:fldCharType="end"/>
          </w:r>
        </w:p>
        <w:p w14:paraId="59F955E2">
          <w:pPr>
            <w:pStyle w:val="8"/>
            <w:tabs>
              <w:tab w:val="right" w:leader="dot" w:pos="8306"/>
            </w:tabs>
          </w:pPr>
          <w:r>
            <w:fldChar w:fldCharType="begin"/>
          </w:r>
          <w:r>
            <w:instrText xml:space="preserve"> HYPERLINK \l _Toc4392 </w:instrText>
          </w:r>
          <w:r>
            <w:fldChar w:fldCharType="separate"/>
          </w:r>
          <w:r>
            <w:rPr>
              <w:rFonts w:hint="eastAsia"/>
            </w:rPr>
            <w:t xml:space="preserve">§9 </w:t>
          </w:r>
          <w:r>
            <w:t>基金份额持有人信息</w:t>
          </w:r>
          <w:r>
            <w:tab/>
          </w:r>
          <w:r>
            <w:fldChar w:fldCharType="begin"/>
          </w:r>
          <w:r>
            <w:instrText xml:space="preserve"> PAGEREF _Toc4392 \h </w:instrText>
          </w:r>
          <w:r>
            <w:fldChar w:fldCharType="separate"/>
          </w:r>
          <w:r>
            <w:t>48</w:t>
          </w:r>
          <w:r>
            <w:fldChar w:fldCharType="end"/>
          </w:r>
          <w:r>
            <w:fldChar w:fldCharType="end"/>
          </w:r>
        </w:p>
        <w:p w14:paraId="6F0B52E5">
          <w:pPr>
            <w:pStyle w:val="10"/>
            <w:tabs>
              <w:tab w:val="right" w:leader="dot" w:pos="8306"/>
            </w:tabs>
          </w:pPr>
          <w:r>
            <w:fldChar w:fldCharType="begin"/>
          </w:r>
          <w:r>
            <w:instrText xml:space="preserve"> HYPERLINK \l _Toc17155 </w:instrText>
          </w:r>
          <w:r>
            <w:fldChar w:fldCharType="separate"/>
          </w:r>
          <w:r>
            <w:rPr>
              <w:rFonts w:hint="eastAsia"/>
            </w:rPr>
            <w:t xml:space="preserve">9.1 </w:t>
          </w:r>
          <w:r>
            <w:t>期末基金份额持有人户数及持有人结构</w:t>
          </w:r>
          <w:r>
            <w:tab/>
          </w:r>
          <w:r>
            <w:fldChar w:fldCharType="begin"/>
          </w:r>
          <w:r>
            <w:instrText xml:space="preserve"> PAGEREF _Toc17155 \h </w:instrText>
          </w:r>
          <w:r>
            <w:fldChar w:fldCharType="separate"/>
          </w:r>
          <w:r>
            <w:t>48</w:t>
          </w:r>
          <w:r>
            <w:fldChar w:fldCharType="end"/>
          </w:r>
          <w:r>
            <w:fldChar w:fldCharType="end"/>
          </w:r>
        </w:p>
        <w:p w14:paraId="455513F0">
          <w:pPr>
            <w:pStyle w:val="10"/>
            <w:tabs>
              <w:tab w:val="right" w:leader="dot" w:pos="8306"/>
            </w:tabs>
          </w:pPr>
          <w:r>
            <w:fldChar w:fldCharType="begin"/>
          </w:r>
          <w:r>
            <w:instrText xml:space="preserve"> HYPERLINK \l _Toc6395 </w:instrText>
          </w:r>
          <w:r>
            <w:fldChar w:fldCharType="separate"/>
          </w:r>
          <w:r>
            <w:rPr>
              <w:rFonts w:hint="eastAsia"/>
            </w:rPr>
            <w:t xml:space="preserve">9.2 </w:t>
          </w:r>
          <w:r>
            <w:t>期末基金管理人的从业人员持有本基金的情况</w:t>
          </w:r>
          <w:r>
            <w:tab/>
          </w:r>
          <w:r>
            <w:fldChar w:fldCharType="begin"/>
          </w:r>
          <w:r>
            <w:instrText xml:space="preserve"> PAGEREF _Toc6395 \h </w:instrText>
          </w:r>
          <w:r>
            <w:fldChar w:fldCharType="separate"/>
          </w:r>
          <w:r>
            <w:t>48</w:t>
          </w:r>
          <w:r>
            <w:fldChar w:fldCharType="end"/>
          </w:r>
          <w:r>
            <w:fldChar w:fldCharType="end"/>
          </w:r>
        </w:p>
        <w:p w14:paraId="1D5948FE">
          <w:pPr>
            <w:pStyle w:val="10"/>
            <w:tabs>
              <w:tab w:val="right" w:leader="dot" w:pos="8306"/>
            </w:tabs>
          </w:pPr>
          <w:r>
            <w:fldChar w:fldCharType="begin"/>
          </w:r>
          <w:r>
            <w:instrText xml:space="preserve"> HYPERLINK \l _Toc25832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_Toc25832 \h </w:instrText>
          </w:r>
          <w:r>
            <w:fldChar w:fldCharType="separate"/>
          </w:r>
          <w:r>
            <w:t>48</w:t>
          </w:r>
          <w:r>
            <w:fldChar w:fldCharType="end"/>
          </w:r>
          <w:r>
            <w:fldChar w:fldCharType="end"/>
          </w:r>
        </w:p>
        <w:p w14:paraId="11624E14">
          <w:pPr>
            <w:pStyle w:val="10"/>
            <w:tabs>
              <w:tab w:val="right" w:leader="dot" w:pos="8306"/>
            </w:tabs>
          </w:pPr>
          <w:r>
            <w:fldChar w:fldCharType="begin"/>
          </w:r>
          <w:r>
            <w:instrText xml:space="preserve"> HYPERLINK \l _Toc9813 </w:instrText>
          </w:r>
          <w:r>
            <w:fldChar w:fldCharType="separate"/>
          </w:r>
          <w:r>
            <w:rPr>
              <w:rFonts w:hint="eastAsia"/>
            </w:rPr>
            <w:t xml:space="preserve">9.4 </w:t>
          </w:r>
          <w:r>
            <w:t>发起式基金发起资金持有份额情况</w:t>
          </w:r>
          <w:r>
            <w:tab/>
          </w:r>
          <w:r>
            <w:fldChar w:fldCharType="begin"/>
          </w:r>
          <w:r>
            <w:instrText xml:space="preserve"> PAGEREF _Toc9813 \h </w:instrText>
          </w:r>
          <w:r>
            <w:fldChar w:fldCharType="separate"/>
          </w:r>
          <w:r>
            <w:t>48</w:t>
          </w:r>
          <w:r>
            <w:fldChar w:fldCharType="end"/>
          </w:r>
          <w:r>
            <w:fldChar w:fldCharType="end"/>
          </w:r>
        </w:p>
        <w:p w14:paraId="66264EAE">
          <w:pPr>
            <w:pStyle w:val="8"/>
            <w:tabs>
              <w:tab w:val="right" w:leader="dot" w:pos="8306"/>
            </w:tabs>
          </w:pPr>
          <w:r>
            <w:fldChar w:fldCharType="begin"/>
          </w:r>
          <w:r>
            <w:instrText xml:space="preserve"> HYPERLINK \l _Toc1632 </w:instrText>
          </w:r>
          <w:r>
            <w:fldChar w:fldCharType="separate"/>
          </w:r>
          <w:r>
            <w:rPr>
              <w:rFonts w:hint="eastAsia"/>
            </w:rPr>
            <w:t xml:space="preserve">§10 </w:t>
          </w:r>
          <w:r>
            <w:t>开放式基金份额变动</w:t>
          </w:r>
          <w:r>
            <w:tab/>
          </w:r>
          <w:r>
            <w:fldChar w:fldCharType="begin"/>
          </w:r>
          <w:r>
            <w:instrText xml:space="preserve"> PAGEREF _Toc1632 \h </w:instrText>
          </w:r>
          <w:r>
            <w:fldChar w:fldCharType="separate"/>
          </w:r>
          <w:r>
            <w:t>49</w:t>
          </w:r>
          <w:r>
            <w:fldChar w:fldCharType="end"/>
          </w:r>
          <w:r>
            <w:fldChar w:fldCharType="end"/>
          </w:r>
        </w:p>
        <w:p w14:paraId="6AF60333">
          <w:pPr>
            <w:pStyle w:val="8"/>
            <w:tabs>
              <w:tab w:val="right" w:leader="dot" w:pos="8306"/>
            </w:tabs>
          </w:pPr>
          <w:r>
            <w:fldChar w:fldCharType="begin"/>
          </w:r>
          <w:r>
            <w:instrText xml:space="preserve"> HYPERLINK \l _Toc32118 </w:instrText>
          </w:r>
          <w:r>
            <w:fldChar w:fldCharType="separate"/>
          </w:r>
          <w:r>
            <w:rPr>
              <w:rFonts w:hint="eastAsia"/>
            </w:rPr>
            <w:t xml:space="preserve">§11 </w:t>
          </w:r>
          <w:r>
            <w:t>重大事件揭示</w:t>
          </w:r>
          <w:r>
            <w:tab/>
          </w:r>
          <w:r>
            <w:fldChar w:fldCharType="begin"/>
          </w:r>
          <w:r>
            <w:instrText xml:space="preserve"> PAGEREF _Toc32118 \h </w:instrText>
          </w:r>
          <w:r>
            <w:fldChar w:fldCharType="separate"/>
          </w:r>
          <w:r>
            <w:t>49</w:t>
          </w:r>
          <w:r>
            <w:fldChar w:fldCharType="end"/>
          </w:r>
          <w:r>
            <w:fldChar w:fldCharType="end"/>
          </w:r>
        </w:p>
        <w:p w14:paraId="171F9CA4">
          <w:pPr>
            <w:pStyle w:val="10"/>
            <w:tabs>
              <w:tab w:val="right" w:leader="dot" w:pos="8306"/>
            </w:tabs>
          </w:pPr>
          <w:r>
            <w:fldChar w:fldCharType="begin"/>
          </w:r>
          <w:r>
            <w:instrText xml:space="preserve"> HYPERLINK \l _Toc1538 </w:instrText>
          </w:r>
          <w:r>
            <w:fldChar w:fldCharType="separate"/>
          </w:r>
          <w:r>
            <w:rPr>
              <w:rFonts w:hint="eastAsia"/>
            </w:rPr>
            <w:t xml:space="preserve">11.1 </w:t>
          </w:r>
          <w:r>
            <w:t>基金份额持有人大会决议</w:t>
          </w:r>
          <w:r>
            <w:tab/>
          </w:r>
          <w:r>
            <w:fldChar w:fldCharType="begin"/>
          </w:r>
          <w:r>
            <w:instrText xml:space="preserve"> PAGEREF _Toc1538 \h </w:instrText>
          </w:r>
          <w:r>
            <w:fldChar w:fldCharType="separate"/>
          </w:r>
          <w:r>
            <w:t>49</w:t>
          </w:r>
          <w:r>
            <w:fldChar w:fldCharType="end"/>
          </w:r>
          <w:r>
            <w:fldChar w:fldCharType="end"/>
          </w:r>
        </w:p>
        <w:p w14:paraId="09FD0CB8">
          <w:pPr>
            <w:pStyle w:val="10"/>
            <w:tabs>
              <w:tab w:val="right" w:leader="dot" w:pos="8306"/>
            </w:tabs>
          </w:pPr>
          <w:r>
            <w:fldChar w:fldCharType="begin"/>
          </w:r>
          <w:r>
            <w:instrText xml:space="preserve"> HYPERLINK \l _Toc18597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_Toc18597 \h </w:instrText>
          </w:r>
          <w:r>
            <w:fldChar w:fldCharType="separate"/>
          </w:r>
          <w:r>
            <w:t>49</w:t>
          </w:r>
          <w:r>
            <w:fldChar w:fldCharType="end"/>
          </w:r>
          <w:r>
            <w:fldChar w:fldCharType="end"/>
          </w:r>
        </w:p>
        <w:p w14:paraId="417D52CC">
          <w:pPr>
            <w:pStyle w:val="10"/>
            <w:tabs>
              <w:tab w:val="right" w:leader="dot" w:pos="8306"/>
            </w:tabs>
          </w:pPr>
          <w:r>
            <w:fldChar w:fldCharType="begin"/>
          </w:r>
          <w:r>
            <w:instrText xml:space="preserve"> HYPERLINK \l _Toc15063 </w:instrText>
          </w:r>
          <w:r>
            <w:fldChar w:fldCharType="separate"/>
          </w:r>
          <w:r>
            <w:rPr>
              <w:rFonts w:hint="eastAsia"/>
            </w:rPr>
            <w:t xml:space="preserve">11.3 </w:t>
          </w:r>
          <w:r>
            <w:t>涉及基金管理人、基金财产、基金托管业务的诉讼</w:t>
          </w:r>
          <w:r>
            <w:tab/>
          </w:r>
          <w:r>
            <w:fldChar w:fldCharType="begin"/>
          </w:r>
          <w:r>
            <w:instrText xml:space="preserve"> PAGEREF _Toc15063 \h </w:instrText>
          </w:r>
          <w:r>
            <w:fldChar w:fldCharType="separate"/>
          </w:r>
          <w:r>
            <w:t>49</w:t>
          </w:r>
          <w:r>
            <w:fldChar w:fldCharType="end"/>
          </w:r>
          <w:r>
            <w:fldChar w:fldCharType="end"/>
          </w:r>
        </w:p>
        <w:p w14:paraId="2E22B20B">
          <w:pPr>
            <w:pStyle w:val="10"/>
            <w:tabs>
              <w:tab w:val="right" w:leader="dot" w:pos="8306"/>
            </w:tabs>
          </w:pPr>
          <w:r>
            <w:fldChar w:fldCharType="begin"/>
          </w:r>
          <w:r>
            <w:instrText xml:space="preserve"> HYPERLINK \l _Toc2335 </w:instrText>
          </w:r>
          <w:r>
            <w:fldChar w:fldCharType="separate"/>
          </w:r>
          <w:r>
            <w:rPr>
              <w:rFonts w:hint="eastAsia"/>
            </w:rPr>
            <w:t xml:space="preserve">11.4 </w:t>
          </w:r>
          <w:r>
            <w:t>基金投资策略的改变</w:t>
          </w:r>
          <w:r>
            <w:tab/>
          </w:r>
          <w:r>
            <w:fldChar w:fldCharType="begin"/>
          </w:r>
          <w:r>
            <w:instrText xml:space="preserve"> PAGEREF _Toc2335 \h </w:instrText>
          </w:r>
          <w:r>
            <w:fldChar w:fldCharType="separate"/>
          </w:r>
          <w:r>
            <w:t>49</w:t>
          </w:r>
          <w:r>
            <w:fldChar w:fldCharType="end"/>
          </w:r>
          <w:r>
            <w:fldChar w:fldCharType="end"/>
          </w:r>
        </w:p>
        <w:p w14:paraId="50844937">
          <w:pPr>
            <w:pStyle w:val="10"/>
            <w:tabs>
              <w:tab w:val="right" w:leader="dot" w:pos="8306"/>
            </w:tabs>
          </w:pPr>
          <w:r>
            <w:fldChar w:fldCharType="begin"/>
          </w:r>
          <w:r>
            <w:instrText xml:space="preserve"> HYPERLINK \l _Toc30237 </w:instrText>
          </w:r>
          <w:r>
            <w:fldChar w:fldCharType="separate"/>
          </w:r>
          <w:r>
            <w:rPr>
              <w:rFonts w:hint="eastAsia"/>
            </w:rPr>
            <w:t xml:space="preserve">11.5 </w:t>
          </w:r>
          <w:r>
            <w:t>为基金进行审计的会计师事务所情况</w:t>
          </w:r>
          <w:r>
            <w:tab/>
          </w:r>
          <w:r>
            <w:fldChar w:fldCharType="begin"/>
          </w:r>
          <w:r>
            <w:instrText xml:space="preserve"> PAGEREF _Toc30237 \h </w:instrText>
          </w:r>
          <w:r>
            <w:fldChar w:fldCharType="separate"/>
          </w:r>
          <w:r>
            <w:t>50</w:t>
          </w:r>
          <w:r>
            <w:fldChar w:fldCharType="end"/>
          </w:r>
          <w:r>
            <w:fldChar w:fldCharType="end"/>
          </w:r>
        </w:p>
        <w:p w14:paraId="72C006FB">
          <w:pPr>
            <w:pStyle w:val="10"/>
            <w:tabs>
              <w:tab w:val="right" w:leader="dot" w:pos="8306"/>
            </w:tabs>
          </w:pPr>
          <w:r>
            <w:fldChar w:fldCharType="begin"/>
          </w:r>
          <w:r>
            <w:instrText xml:space="preserve"> HYPERLINK \l _Toc5208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_Toc5208 \h </w:instrText>
          </w:r>
          <w:r>
            <w:fldChar w:fldCharType="separate"/>
          </w:r>
          <w:r>
            <w:t>50</w:t>
          </w:r>
          <w:r>
            <w:fldChar w:fldCharType="end"/>
          </w:r>
          <w:r>
            <w:fldChar w:fldCharType="end"/>
          </w:r>
        </w:p>
        <w:p w14:paraId="5E79E295">
          <w:pPr>
            <w:pStyle w:val="10"/>
            <w:tabs>
              <w:tab w:val="right" w:leader="dot" w:pos="8306"/>
            </w:tabs>
          </w:pPr>
          <w:r>
            <w:fldChar w:fldCharType="begin"/>
          </w:r>
          <w:r>
            <w:instrText xml:space="preserve"> HYPERLINK \l _Toc1012 </w:instrText>
          </w:r>
          <w:r>
            <w:fldChar w:fldCharType="separate"/>
          </w:r>
          <w:r>
            <w:rPr>
              <w:rFonts w:hint="eastAsia"/>
            </w:rPr>
            <w:t xml:space="preserve">11.7 </w:t>
          </w:r>
          <w:r>
            <w:t>基金租用证券公司交易单元的有关情况</w:t>
          </w:r>
          <w:r>
            <w:tab/>
          </w:r>
          <w:r>
            <w:fldChar w:fldCharType="begin"/>
          </w:r>
          <w:r>
            <w:instrText xml:space="preserve"> PAGEREF _Toc1012 \h </w:instrText>
          </w:r>
          <w:r>
            <w:fldChar w:fldCharType="separate"/>
          </w:r>
          <w:r>
            <w:t>51</w:t>
          </w:r>
          <w:r>
            <w:fldChar w:fldCharType="end"/>
          </w:r>
          <w:r>
            <w:fldChar w:fldCharType="end"/>
          </w:r>
        </w:p>
        <w:p w14:paraId="24D9BC7C">
          <w:pPr>
            <w:pStyle w:val="10"/>
            <w:tabs>
              <w:tab w:val="right" w:leader="dot" w:pos="8306"/>
            </w:tabs>
          </w:pPr>
          <w:r>
            <w:fldChar w:fldCharType="begin"/>
          </w:r>
          <w:r>
            <w:instrText xml:space="preserve"> HYPERLINK \l _Toc10341 </w:instrText>
          </w:r>
          <w:r>
            <w:fldChar w:fldCharType="separate"/>
          </w:r>
          <w:r>
            <w:rPr>
              <w:rFonts w:hint="eastAsia"/>
            </w:rPr>
            <w:t xml:space="preserve">11.8 </w:t>
          </w:r>
          <w:r>
            <w:t>其他重大事件</w:t>
          </w:r>
          <w:r>
            <w:tab/>
          </w:r>
          <w:r>
            <w:fldChar w:fldCharType="begin"/>
          </w:r>
          <w:r>
            <w:instrText xml:space="preserve"> PAGEREF _Toc10341 \h </w:instrText>
          </w:r>
          <w:r>
            <w:fldChar w:fldCharType="separate"/>
          </w:r>
          <w:r>
            <w:t>52</w:t>
          </w:r>
          <w:r>
            <w:fldChar w:fldCharType="end"/>
          </w:r>
          <w:r>
            <w:fldChar w:fldCharType="end"/>
          </w:r>
        </w:p>
        <w:p w14:paraId="1E3FBCAD">
          <w:pPr>
            <w:pStyle w:val="8"/>
            <w:tabs>
              <w:tab w:val="right" w:leader="dot" w:pos="8306"/>
            </w:tabs>
          </w:pPr>
          <w:r>
            <w:fldChar w:fldCharType="begin"/>
          </w:r>
          <w:r>
            <w:instrText xml:space="preserve"> HYPERLINK \l _Toc10934 </w:instrText>
          </w:r>
          <w:r>
            <w:fldChar w:fldCharType="separate"/>
          </w:r>
          <w:r>
            <w:rPr>
              <w:rFonts w:hint="eastAsia"/>
            </w:rPr>
            <w:t xml:space="preserve">§12 </w:t>
          </w:r>
          <w:r>
            <w:t>影响投资者决策的其他重要信息</w:t>
          </w:r>
          <w:r>
            <w:tab/>
          </w:r>
          <w:r>
            <w:fldChar w:fldCharType="begin"/>
          </w:r>
          <w:r>
            <w:instrText xml:space="preserve"> PAGEREF _Toc10934 \h </w:instrText>
          </w:r>
          <w:r>
            <w:fldChar w:fldCharType="separate"/>
          </w:r>
          <w:r>
            <w:t>53</w:t>
          </w:r>
          <w:r>
            <w:fldChar w:fldCharType="end"/>
          </w:r>
          <w:r>
            <w:fldChar w:fldCharType="end"/>
          </w:r>
        </w:p>
        <w:p w14:paraId="27CD7BE4">
          <w:pPr>
            <w:pStyle w:val="10"/>
            <w:tabs>
              <w:tab w:val="right" w:leader="dot" w:pos="8306"/>
            </w:tabs>
          </w:pPr>
          <w:r>
            <w:fldChar w:fldCharType="begin"/>
          </w:r>
          <w:r>
            <w:instrText xml:space="preserve"> HYPERLINK \l _Toc14468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_Toc14468 \h </w:instrText>
          </w:r>
          <w:r>
            <w:fldChar w:fldCharType="separate"/>
          </w:r>
          <w:r>
            <w:t>53</w:t>
          </w:r>
          <w:r>
            <w:fldChar w:fldCharType="end"/>
          </w:r>
          <w:r>
            <w:fldChar w:fldCharType="end"/>
          </w:r>
        </w:p>
        <w:p w14:paraId="3849F337">
          <w:pPr>
            <w:pStyle w:val="10"/>
            <w:tabs>
              <w:tab w:val="right" w:leader="dot" w:pos="8306"/>
            </w:tabs>
          </w:pPr>
          <w:r>
            <w:fldChar w:fldCharType="begin"/>
          </w:r>
          <w:r>
            <w:instrText xml:space="preserve"> HYPERLINK \l _Toc26057 </w:instrText>
          </w:r>
          <w:r>
            <w:fldChar w:fldCharType="separate"/>
          </w:r>
          <w:r>
            <w:rPr>
              <w:rFonts w:hint="eastAsia"/>
            </w:rPr>
            <w:t xml:space="preserve">12.2 </w:t>
          </w:r>
          <w:r>
            <w:t>影响投资者决策的其他重要信息</w:t>
          </w:r>
          <w:r>
            <w:tab/>
          </w:r>
          <w:r>
            <w:fldChar w:fldCharType="begin"/>
          </w:r>
          <w:r>
            <w:instrText xml:space="preserve"> PAGEREF _Toc26057 \h </w:instrText>
          </w:r>
          <w:r>
            <w:fldChar w:fldCharType="separate"/>
          </w:r>
          <w:r>
            <w:t>53</w:t>
          </w:r>
          <w:r>
            <w:fldChar w:fldCharType="end"/>
          </w:r>
          <w:r>
            <w:fldChar w:fldCharType="end"/>
          </w:r>
        </w:p>
        <w:p w14:paraId="29655FE3">
          <w:pPr>
            <w:pStyle w:val="8"/>
            <w:tabs>
              <w:tab w:val="right" w:leader="dot" w:pos="8306"/>
            </w:tabs>
          </w:pPr>
          <w:r>
            <w:fldChar w:fldCharType="begin"/>
          </w:r>
          <w:r>
            <w:instrText xml:space="preserve"> HYPERLINK \l _Toc23327 </w:instrText>
          </w:r>
          <w:r>
            <w:fldChar w:fldCharType="separate"/>
          </w:r>
          <w:r>
            <w:rPr>
              <w:rFonts w:hint="eastAsia"/>
            </w:rPr>
            <w:t xml:space="preserve">§13 </w:t>
          </w:r>
          <w:r>
            <w:t>备查文件目录</w:t>
          </w:r>
          <w:r>
            <w:tab/>
          </w:r>
          <w:r>
            <w:fldChar w:fldCharType="begin"/>
          </w:r>
          <w:r>
            <w:instrText xml:space="preserve"> PAGEREF _Toc23327 \h </w:instrText>
          </w:r>
          <w:r>
            <w:fldChar w:fldCharType="separate"/>
          </w:r>
          <w:r>
            <w:t>54</w:t>
          </w:r>
          <w:r>
            <w:fldChar w:fldCharType="end"/>
          </w:r>
          <w:r>
            <w:fldChar w:fldCharType="end"/>
          </w:r>
        </w:p>
        <w:p w14:paraId="46FFEA4E">
          <w:pPr>
            <w:pStyle w:val="10"/>
            <w:tabs>
              <w:tab w:val="right" w:leader="dot" w:pos="8306"/>
            </w:tabs>
          </w:pPr>
          <w:r>
            <w:fldChar w:fldCharType="begin"/>
          </w:r>
          <w:r>
            <w:instrText xml:space="preserve"> HYPERLINK \l _Toc16416 </w:instrText>
          </w:r>
          <w:r>
            <w:fldChar w:fldCharType="separate"/>
          </w:r>
          <w:r>
            <w:rPr>
              <w:rFonts w:hint="eastAsia"/>
            </w:rPr>
            <w:t xml:space="preserve">13.1 </w:t>
          </w:r>
          <w:r>
            <w:t>备查文件目录</w:t>
          </w:r>
          <w:r>
            <w:tab/>
          </w:r>
          <w:r>
            <w:fldChar w:fldCharType="begin"/>
          </w:r>
          <w:r>
            <w:instrText xml:space="preserve"> PAGEREF _Toc16416 \h </w:instrText>
          </w:r>
          <w:r>
            <w:fldChar w:fldCharType="separate"/>
          </w:r>
          <w:r>
            <w:t>54</w:t>
          </w:r>
          <w:r>
            <w:fldChar w:fldCharType="end"/>
          </w:r>
          <w:r>
            <w:fldChar w:fldCharType="end"/>
          </w:r>
        </w:p>
        <w:p w14:paraId="6C73F6B8">
          <w:pPr>
            <w:pStyle w:val="10"/>
            <w:tabs>
              <w:tab w:val="right" w:leader="dot" w:pos="8306"/>
            </w:tabs>
          </w:pPr>
          <w:r>
            <w:fldChar w:fldCharType="begin"/>
          </w:r>
          <w:r>
            <w:instrText xml:space="preserve"> HYPERLINK \l _Toc19650 </w:instrText>
          </w:r>
          <w:r>
            <w:fldChar w:fldCharType="separate"/>
          </w:r>
          <w:r>
            <w:rPr>
              <w:rFonts w:hint="eastAsia"/>
            </w:rPr>
            <w:t xml:space="preserve">13.2 </w:t>
          </w:r>
          <w:r>
            <w:t>存放地点</w:t>
          </w:r>
          <w:r>
            <w:tab/>
          </w:r>
          <w:r>
            <w:fldChar w:fldCharType="begin"/>
          </w:r>
          <w:r>
            <w:instrText xml:space="preserve"> PAGEREF _Toc19650 \h </w:instrText>
          </w:r>
          <w:r>
            <w:fldChar w:fldCharType="separate"/>
          </w:r>
          <w:r>
            <w:t>54</w:t>
          </w:r>
          <w:r>
            <w:fldChar w:fldCharType="end"/>
          </w:r>
          <w:r>
            <w:fldChar w:fldCharType="end"/>
          </w:r>
        </w:p>
        <w:p w14:paraId="194FFDF9">
          <w:pPr>
            <w:pStyle w:val="10"/>
            <w:tabs>
              <w:tab w:val="right" w:leader="dot" w:pos="8306"/>
            </w:tabs>
          </w:pPr>
          <w:r>
            <w:fldChar w:fldCharType="begin"/>
          </w:r>
          <w:r>
            <w:instrText xml:space="preserve"> HYPERLINK \l _Toc5080 </w:instrText>
          </w:r>
          <w:r>
            <w:fldChar w:fldCharType="separate"/>
          </w:r>
          <w:r>
            <w:rPr>
              <w:rFonts w:hint="eastAsia"/>
            </w:rPr>
            <w:t xml:space="preserve">13.3 </w:t>
          </w:r>
          <w:r>
            <w:t>查阅方式</w:t>
          </w:r>
          <w:r>
            <w:tab/>
          </w:r>
          <w:r>
            <w:fldChar w:fldCharType="begin"/>
          </w:r>
          <w:r>
            <w:instrText xml:space="preserve"> PAGEREF _Toc5080 \h </w:instrText>
          </w:r>
          <w:r>
            <w:fldChar w:fldCharType="separate"/>
          </w:r>
          <w:r>
            <w:t>54</w:t>
          </w:r>
          <w:r>
            <w:fldChar w:fldCharType="end"/>
          </w:r>
          <w:r>
            <w:fldChar w:fldCharType="end"/>
          </w:r>
        </w:p>
        <w:p w14:paraId="5B84822A">
          <w:r>
            <w:fldChar w:fldCharType="end"/>
          </w:r>
        </w:p>
      </w:sdtContent>
    </w:sdt>
    <w:p w14:paraId="6CFA3A5B">
      <w:pPr>
        <w:pStyle w:val="26"/>
        <w:pageBreakBefore/>
      </w:pPr>
      <w:r>
        <w:t xml:space="preserve">  </w:t>
      </w:r>
      <w:bookmarkStart w:id="5" w:name="_Toc26587"/>
      <w:r>
        <w:t>基金简介</w:t>
      </w:r>
      <w:bookmarkEnd w:id="5"/>
      <w:r>
        <w:t xml:space="preserve"> </w:t>
      </w:r>
    </w:p>
    <w:p w14:paraId="31461F1B">
      <w:pPr>
        <w:pStyle w:val="23"/>
      </w:pPr>
      <w:bookmarkStart w:id="6" w:name="_Toc2793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0DC7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AECB2EF">
            <w:r>
              <w:rPr>
                <w:rFonts w:hint="eastAsia"/>
              </w:rPr>
              <w:t>基金名称</w:t>
            </w:r>
          </w:p>
        </w:tc>
        <w:tc>
          <w:tcPr>
            <w:tcW w:w="4590" w:type="dxa"/>
            <w:vAlign w:val="center"/>
          </w:tcPr>
          <w:p w14:paraId="2C92F699">
            <w:r>
              <w:rPr>
                <w:rFonts w:hint="eastAsia"/>
              </w:rPr>
              <w:t>南方乾利定期开放债券型发起式证券投资基金</w:t>
            </w:r>
          </w:p>
        </w:tc>
      </w:tr>
      <w:tr w14:paraId="0934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138353E">
            <w:r>
              <w:rPr>
                <w:rFonts w:hint="eastAsia"/>
              </w:rPr>
              <w:t>基金简称</w:t>
            </w:r>
          </w:p>
        </w:tc>
        <w:tc>
          <w:tcPr>
            <w:tcW w:w="4590" w:type="dxa"/>
            <w:vAlign w:val="center"/>
          </w:tcPr>
          <w:p w14:paraId="5F403E7A">
            <w:r>
              <w:rPr>
                <w:rFonts w:hint="eastAsia"/>
              </w:rPr>
              <w:t>南方乾利定开债券发起</w:t>
            </w:r>
          </w:p>
        </w:tc>
      </w:tr>
      <w:tr w14:paraId="62A1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B0B9DA7">
            <w:r>
              <w:rPr>
                <w:rFonts w:hint="eastAsia"/>
              </w:rPr>
              <w:t>基金主代码</w:t>
            </w:r>
          </w:p>
        </w:tc>
        <w:tc>
          <w:tcPr>
            <w:tcW w:w="4590" w:type="dxa"/>
            <w:vAlign w:val="center"/>
          </w:tcPr>
          <w:p w14:paraId="7F990086">
            <w:r>
              <w:rPr>
                <w:rFonts w:hint="eastAsia"/>
              </w:rPr>
              <w:t>005470</w:t>
            </w:r>
          </w:p>
        </w:tc>
      </w:tr>
      <w:tr w14:paraId="347B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D47CBEB">
            <w:r>
              <w:rPr>
                <w:rFonts w:hint="eastAsia"/>
              </w:rPr>
              <w:t>交易代码</w:t>
            </w:r>
          </w:p>
        </w:tc>
        <w:tc>
          <w:tcPr>
            <w:tcW w:w="4590" w:type="dxa"/>
            <w:vAlign w:val="center"/>
          </w:tcPr>
          <w:p w14:paraId="4CC26AC8">
            <w:r>
              <w:rPr>
                <w:rFonts w:hint="eastAsia"/>
              </w:rPr>
              <w:t>005470</w:t>
            </w:r>
          </w:p>
        </w:tc>
      </w:tr>
      <w:tr w14:paraId="3DF7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7612788">
            <w:r>
              <w:rPr>
                <w:rFonts w:hint="eastAsia"/>
              </w:rPr>
              <w:t>基金运作方式</w:t>
            </w:r>
          </w:p>
        </w:tc>
        <w:tc>
          <w:tcPr>
            <w:tcW w:w="4590" w:type="dxa"/>
            <w:vAlign w:val="center"/>
          </w:tcPr>
          <w:p w14:paraId="2F1ED999">
            <w:r>
              <w:rPr>
                <w:rFonts w:hint="eastAsia"/>
              </w:rPr>
              <w:t>契约型开放式</w:t>
            </w:r>
          </w:p>
        </w:tc>
      </w:tr>
      <w:tr w14:paraId="7A49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9EEAF97">
            <w:r>
              <w:rPr>
                <w:rFonts w:hint="eastAsia"/>
              </w:rPr>
              <w:t>基金合同生效日</w:t>
            </w:r>
          </w:p>
        </w:tc>
        <w:tc>
          <w:tcPr>
            <w:tcW w:w="4590" w:type="dxa"/>
            <w:vAlign w:val="center"/>
          </w:tcPr>
          <w:p w14:paraId="12461B8D">
            <w:r>
              <w:rPr>
                <w:rFonts w:hint="eastAsia"/>
              </w:rPr>
              <w:t>2018年3月9日</w:t>
            </w:r>
          </w:p>
        </w:tc>
      </w:tr>
      <w:tr w14:paraId="7960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C14DE47">
            <w:r>
              <w:rPr>
                <w:rFonts w:hint="eastAsia"/>
              </w:rPr>
              <w:t>基金管理人</w:t>
            </w:r>
          </w:p>
        </w:tc>
        <w:tc>
          <w:tcPr>
            <w:tcW w:w="4590" w:type="dxa"/>
            <w:vAlign w:val="center"/>
          </w:tcPr>
          <w:p w14:paraId="462B61B5">
            <w:r>
              <w:rPr>
                <w:rFonts w:hint="eastAsia"/>
              </w:rPr>
              <w:t>南方基金管理股份有限公司</w:t>
            </w:r>
          </w:p>
        </w:tc>
      </w:tr>
      <w:tr w14:paraId="2927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EF7B504">
            <w:r>
              <w:rPr>
                <w:rFonts w:hint="eastAsia"/>
              </w:rPr>
              <w:t>基金托管人</w:t>
            </w:r>
          </w:p>
        </w:tc>
        <w:tc>
          <w:tcPr>
            <w:tcW w:w="4590" w:type="dxa"/>
            <w:vAlign w:val="center"/>
          </w:tcPr>
          <w:p w14:paraId="5551919D">
            <w:r>
              <w:rPr>
                <w:rFonts w:hint="eastAsia"/>
              </w:rPr>
              <w:t>浙商银行股份有限公司</w:t>
            </w:r>
          </w:p>
        </w:tc>
      </w:tr>
      <w:tr w14:paraId="2AD5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7971003">
            <w:r>
              <w:rPr>
                <w:rFonts w:hint="eastAsia"/>
              </w:rPr>
              <w:t>报告期末基金份额总额</w:t>
            </w:r>
          </w:p>
        </w:tc>
        <w:tc>
          <w:tcPr>
            <w:tcW w:w="4590" w:type="dxa"/>
            <w:vAlign w:val="center"/>
          </w:tcPr>
          <w:p w14:paraId="4AD44C87">
            <w:r>
              <w:rPr>
                <w:rFonts w:hint="eastAsia"/>
              </w:rPr>
              <w:t>961,441,200.22份</w:t>
            </w:r>
          </w:p>
        </w:tc>
      </w:tr>
      <w:tr w14:paraId="1837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2843AE3">
            <w:r>
              <w:rPr>
                <w:rFonts w:hint="eastAsia"/>
              </w:rPr>
              <w:t>基金合同存续期</w:t>
            </w:r>
          </w:p>
        </w:tc>
        <w:tc>
          <w:tcPr>
            <w:tcW w:w="4590" w:type="dxa"/>
            <w:vAlign w:val="center"/>
          </w:tcPr>
          <w:p w14:paraId="6E097B64">
            <w:r>
              <w:rPr>
                <w:rFonts w:hint="eastAsia"/>
              </w:rPr>
              <w:t>不定期</w:t>
            </w:r>
          </w:p>
        </w:tc>
      </w:tr>
    </w:tbl>
    <w:p w14:paraId="28705E43">
      <w:pPr>
        <w:pStyle w:val="23"/>
      </w:pPr>
      <w:bookmarkStart w:id="7" w:name="_Toc1849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FE6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2D4756">
            <w:r>
              <w:rPr>
                <w:rFonts w:hint="eastAsia"/>
              </w:rPr>
              <w:t>投资目标</w:t>
            </w:r>
          </w:p>
        </w:tc>
        <w:tc>
          <w:tcPr>
            <w:tcW w:w="6644" w:type="dxa"/>
            <w:vAlign w:val="center"/>
          </w:tcPr>
          <w:p w14:paraId="4DFF2BC5">
            <w:r>
              <w:rPr>
                <w:rFonts w:hint="eastAsia"/>
              </w:rPr>
              <w:t>本基金在严格控制风险的前提下，力争获得长期稳定的投资收益。</w:t>
            </w:r>
          </w:p>
        </w:tc>
      </w:tr>
      <w:tr w14:paraId="4381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549F0D">
            <w:r>
              <w:rPr>
                <w:rFonts w:hint="eastAsia"/>
              </w:rPr>
              <w:t>投资策略</w:t>
            </w:r>
          </w:p>
        </w:tc>
        <w:tc>
          <w:tcPr>
            <w:tcW w:w="6644" w:type="dxa"/>
            <w:vAlign w:val="center"/>
          </w:tcPr>
          <w:p w14:paraId="42434102">
            <w:pPr>
              <w:jc w:val="both"/>
            </w:pPr>
            <w:r>
              <w:rPr>
                <w:rFonts w:hint="eastAsia"/>
              </w:rPr>
              <w:t>本基金将重点投资信用类债券，以提高组合收益能力。同时综合运用收益率曲线策略、杠杆放大投资策略、资产支持证券投资策略和开放期投资策略，在保持总体风险水平相对稳定的基础上，力争投资组合的稳定增值。</w:t>
            </w:r>
          </w:p>
        </w:tc>
      </w:tr>
      <w:tr w14:paraId="6166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CAAE99">
            <w:r>
              <w:rPr>
                <w:rFonts w:hint="eastAsia"/>
              </w:rPr>
              <w:t>业绩比较基准</w:t>
            </w:r>
          </w:p>
        </w:tc>
        <w:tc>
          <w:tcPr>
            <w:tcW w:w="6644" w:type="dxa"/>
            <w:vAlign w:val="center"/>
          </w:tcPr>
          <w:p w14:paraId="4716C392">
            <w:r>
              <w:rPr>
                <w:rFonts w:hint="eastAsia"/>
              </w:rPr>
              <w:t>中债综合指数收益率</w:t>
            </w:r>
          </w:p>
        </w:tc>
      </w:tr>
      <w:tr w14:paraId="3960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8A3E8C">
            <w:r>
              <w:rPr>
                <w:rFonts w:hint="eastAsia"/>
              </w:rPr>
              <w:t>风险收益特征</w:t>
            </w:r>
          </w:p>
        </w:tc>
        <w:tc>
          <w:tcPr>
            <w:tcW w:w="6644" w:type="dxa"/>
            <w:vAlign w:val="center"/>
          </w:tcPr>
          <w:p w14:paraId="557CCC7D">
            <w:r>
              <w:rPr>
                <w:rFonts w:hint="eastAsia"/>
              </w:rPr>
              <w:t>本基金为债券型基金，其长期平均风险和预期收益率低于股票型基金、混合型基金，高于货币市场基金。</w:t>
            </w:r>
          </w:p>
        </w:tc>
      </w:tr>
    </w:tbl>
    <w:p w14:paraId="6E05514C">
      <w:pPr>
        <w:pStyle w:val="23"/>
      </w:pPr>
      <w:bookmarkStart w:id="8" w:name="_Toc2622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344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FBA341">
            <w:r>
              <w:rPr>
                <w:rFonts w:hint="eastAsia"/>
              </w:rPr>
              <w:t>项目</w:t>
            </w:r>
          </w:p>
        </w:tc>
        <w:tc>
          <w:tcPr>
            <w:tcW w:w="2270" w:type="dxa"/>
            <w:vAlign w:val="center"/>
          </w:tcPr>
          <w:p w14:paraId="6889A9CF">
            <w:r>
              <w:rPr>
                <w:rFonts w:hint="eastAsia"/>
              </w:rPr>
              <w:t>基金管理人</w:t>
            </w:r>
          </w:p>
        </w:tc>
        <w:tc>
          <w:tcPr>
            <w:tcW w:w="2990" w:type="dxa"/>
            <w:vAlign w:val="center"/>
          </w:tcPr>
          <w:p w14:paraId="4C9B893B">
            <w:r>
              <w:rPr>
                <w:rFonts w:hint="eastAsia"/>
              </w:rPr>
              <w:t>基金托管人</w:t>
            </w:r>
          </w:p>
        </w:tc>
      </w:tr>
      <w:tr w14:paraId="4B14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E631CB">
            <w:r>
              <w:rPr>
                <w:rFonts w:hint="eastAsia"/>
              </w:rPr>
              <w:t>名称</w:t>
            </w:r>
          </w:p>
        </w:tc>
        <w:tc>
          <w:tcPr>
            <w:tcW w:w="2270" w:type="dxa"/>
            <w:vAlign w:val="center"/>
          </w:tcPr>
          <w:p w14:paraId="4ED42E87">
            <w:r>
              <w:rPr>
                <w:rFonts w:hint="eastAsia"/>
              </w:rPr>
              <w:t>南方基金管理股份有限公司</w:t>
            </w:r>
          </w:p>
        </w:tc>
        <w:tc>
          <w:tcPr>
            <w:tcW w:w="2990" w:type="dxa"/>
            <w:vAlign w:val="center"/>
          </w:tcPr>
          <w:p w14:paraId="116EB61A">
            <w:r>
              <w:rPr>
                <w:rFonts w:hint="eastAsia"/>
              </w:rPr>
              <w:t>浙商银行股份有限公司</w:t>
            </w:r>
          </w:p>
        </w:tc>
      </w:tr>
      <w:tr w14:paraId="34D2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8E39336">
            <w:r>
              <w:rPr>
                <w:rFonts w:hint="eastAsia"/>
              </w:rPr>
              <w:t>信息披露负责人</w:t>
            </w:r>
          </w:p>
        </w:tc>
        <w:tc>
          <w:tcPr>
            <w:tcW w:w="1384" w:type="dxa"/>
            <w:vAlign w:val="center"/>
          </w:tcPr>
          <w:p w14:paraId="26A94A3C">
            <w:r>
              <w:rPr>
                <w:rFonts w:hint="eastAsia"/>
              </w:rPr>
              <w:t>姓名</w:t>
            </w:r>
          </w:p>
        </w:tc>
        <w:tc>
          <w:tcPr>
            <w:tcW w:w="2270" w:type="dxa"/>
            <w:vAlign w:val="center"/>
          </w:tcPr>
          <w:p w14:paraId="2456381F">
            <w:r>
              <w:rPr>
                <w:rFonts w:hint="eastAsia"/>
              </w:rPr>
              <w:t>鲍文革</w:t>
            </w:r>
          </w:p>
        </w:tc>
        <w:tc>
          <w:tcPr>
            <w:tcW w:w="2990" w:type="dxa"/>
            <w:vAlign w:val="center"/>
          </w:tcPr>
          <w:p w14:paraId="1D35FD71">
            <w:r>
              <w:rPr>
                <w:rFonts w:hint="eastAsia"/>
              </w:rPr>
              <w:t>林彬</w:t>
            </w:r>
          </w:p>
        </w:tc>
      </w:tr>
      <w:tr w14:paraId="3BE4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CE0DCC"/>
        </w:tc>
        <w:tc>
          <w:tcPr>
            <w:tcW w:w="1384" w:type="dxa"/>
            <w:vAlign w:val="center"/>
          </w:tcPr>
          <w:p w14:paraId="3D0788D4">
            <w:r>
              <w:rPr>
                <w:rFonts w:hint="eastAsia"/>
              </w:rPr>
              <w:t>联系电话</w:t>
            </w:r>
          </w:p>
        </w:tc>
        <w:tc>
          <w:tcPr>
            <w:tcW w:w="2270" w:type="dxa"/>
            <w:vAlign w:val="center"/>
          </w:tcPr>
          <w:p w14:paraId="57C39DF0">
            <w:r>
              <w:rPr>
                <w:rFonts w:hint="eastAsia"/>
              </w:rPr>
              <w:t>0755-82763888</w:t>
            </w:r>
          </w:p>
        </w:tc>
        <w:tc>
          <w:tcPr>
            <w:tcW w:w="2990" w:type="dxa"/>
            <w:vAlign w:val="center"/>
          </w:tcPr>
          <w:p w14:paraId="4C864CB7">
            <w:r>
              <w:rPr>
                <w:rFonts w:hint="eastAsia"/>
              </w:rPr>
              <w:t>0571-88269636</w:t>
            </w:r>
          </w:p>
        </w:tc>
      </w:tr>
      <w:tr w14:paraId="7DB8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70C142"/>
        </w:tc>
        <w:tc>
          <w:tcPr>
            <w:tcW w:w="1384" w:type="dxa"/>
            <w:vAlign w:val="center"/>
          </w:tcPr>
          <w:p w14:paraId="76E66E50">
            <w:r>
              <w:rPr>
                <w:rFonts w:hint="eastAsia"/>
              </w:rPr>
              <w:t>电子邮箱</w:t>
            </w:r>
          </w:p>
        </w:tc>
        <w:tc>
          <w:tcPr>
            <w:tcW w:w="2270" w:type="dxa"/>
            <w:vAlign w:val="center"/>
          </w:tcPr>
          <w:p w14:paraId="6CB121DA">
            <w:r>
              <w:rPr>
                <w:rFonts w:hint="eastAsia"/>
              </w:rPr>
              <w:t>manager@southernfund.com</w:t>
            </w:r>
          </w:p>
        </w:tc>
        <w:tc>
          <w:tcPr>
            <w:tcW w:w="2990" w:type="dxa"/>
            <w:vAlign w:val="center"/>
          </w:tcPr>
          <w:p w14:paraId="490F6202">
            <w:r>
              <w:rPr>
                <w:rFonts w:hint="eastAsia"/>
              </w:rPr>
              <w:t>zsyhzctgb@czbank.com</w:t>
            </w:r>
          </w:p>
        </w:tc>
      </w:tr>
      <w:tr w14:paraId="695E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499E135">
            <w:r>
              <w:rPr>
                <w:rFonts w:hint="eastAsia"/>
              </w:rPr>
              <w:t>客户服务电话</w:t>
            </w:r>
          </w:p>
        </w:tc>
        <w:tc>
          <w:tcPr>
            <w:tcW w:w="2270" w:type="dxa"/>
            <w:vAlign w:val="center"/>
          </w:tcPr>
          <w:p w14:paraId="7C4BF98D">
            <w:r>
              <w:rPr>
                <w:rFonts w:hint="eastAsia"/>
              </w:rPr>
              <w:t>400-889-8899</w:t>
            </w:r>
          </w:p>
        </w:tc>
        <w:tc>
          <w:tcPr>
            <w:tcW w:w="2990" w:type="dxa"/>
            <w:vAlign w:val="center"/>
          </w:tcPr>
          <w:p w14:paraId="30A8FD54">
            <w:r>
              <w:rPr>
                <w:rFonts w:hint="eastAsia"/>
              </w:rPr>
              <w:t>95527</w:t>
            </w:r>
          </w:p>
        </w:tc>
      </w:tr>
      <w:tr w14:paraId="5519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1206F0">
            <w:r>
              <w:rPr>
                <w:rFonts w:hint="eastAsia"/>
              </w:rPr>
              <w:t>传真</w:t>
            </w:r>
          </w:p>
        </w:tc>
        <w:tc>
          <w:tcPr>
            <w:tcW w:w="2270" w:type="dxa"/>
            <w:vAlign w:val="center"/>
          </w:tcPr>
          <w:p w14:paraId="778DDE1D">
            <w:r>
              <w:rPr>
                <w:rFonts w:hint="eastAsia"/>
              </w:rPr>
              <w:t>0755-82763889</w:t>
            </w:r>
          </w:p>
        </w:tc>
        <w:tc>
          <w:tcPr>
            <w:tcW w:w="2990" w:type="dxa"/>
            <w:vAlign w:val="center"/>
          </w:tcPr>
          <w:p w14:paraId="295AEA9E">
            <w:r>
              <w:rPr>
                <w:rFonts w:hint="eastAsia"/>
              </w:rPr>
              <w:t>0571-88268688</w:t>
            </w:r>
          </w:p>
        </w:tc>
      </w:tr>
      <w:tr w14:paraId="6D98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0A2ECD">
            <w:r>
              <w:rPr>
                <w:rFonts w:hint="eastAsia"/>
              </w:rPr>
              <w:t>注册地址</w:t>
            </w:r>
          </w:p>
        </w:tc>
        <w:tc>
          <w:tcPr>
            <w:tcW w:w="2270" w:type="dxa"/>
            <w:vAlign w:val="center"/>
          </w:tcPr>
          <w:p w14:paraId="03B05520">
            <w:r>
              <w:rPr>
                <w:rFonts w:hint="eastAsia"/>
              </w:rPr>
              <w:t>深圳市福田区莲花街道益田路5999号基金大厦32-42楼</w:t>
            </w:r>
          </w:p>
        </w:tc>
        <w:tc>
          <w:tcPr>
            <w:tcW w:w="2990" w:type="dxa"/>
            <w:vAlign w:val="center"/>
          </w:tcPr>
          <w:p w14:paraId="0DDBE4B7">
            <w:r>
              <w:rPr>
                <w:rFonts w:hint="eastAsia"/>
              </w:rPr>
              <w:t>杭州市萧山区鸿宁路1788号</w:t>
            </w:r>
          </w:p>
        </w:tc>
      </w:tr>
      <w:tr w14:paraId="4278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C8D475">
            <w:r>
              <w:rPr>
                <w:rFonts w:hint="eastAsia"/>
              </w:rPr>
              <w:t>办公地址</w:t>
            </w:r>
          </w:p>
        </w:tc>
        <w:tc>
          <w:tcPr>
            <w:tcW w:w="2270" w:type="dxa"/>
            <w:vAlign w:val="center"/>
          </w:tcPr>
          <w:p w14:paraId="4E811386">
            <w:r>
              <w:rPr>
                <w:rFonts w:hint="eastAsia"/>
              </w:rPr>
              <w:t>深圳市福田区莲花街道益田路5999号基金大厦32-42楼</w:t>
            </w:r>
          </w:p>
        </w:tc>
        <w:tc>
          <w:tcPr>
            <w:tcW w:w="2990" w:type="dxa"/>
            <w:vAlign w:val="center"/>
          </w:tcPr>
          <w:p w14:paraId="5D6F501A">
            <w:r>
              <w:rPr>
                <w:rFonts w:hint="eastAsia"/>
              </w:rPr>
              <w:t>杭州市拱墅区环城西路76号</w:t>
            </w:r>
          </w:p>
        </w:tc>
      </w:tr>
      <w:tr w14:paraId="1FAD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3C670F">
            <w:r>
              <w:rPr>
                <w:rFonts w:hint="eastAsia"/>
              </w:rPr>
              <w:t>邮政编码</w:t>
            </w:r>
          </w:p>
        </w:tc>
        <w:tc>
          <w:tcPr>
            <w:tcW w:w="2270" w:type="dxa"/>
            <w:vAlign w:val="center"/>
          </w:tcPr>
          <w:p w14:paraId="24A4939A">
            <w:r>
              <w:rPr>
                <w:rFonts w:hint="eastAsia"/>
              </w:rPr>
              <w:t>518017</w:t>
            </w:r>
          </w:p>
        </w:tc>
        <w:tc>
          <w:tcPr>
            <w:tcW w:w="2990" w:type="dxa"/>
            <w:vAlign w:val="center"/>
          </w:tcPr>
          <w:p w14:paraId="5E273CDF">
            <w:r>
              <w:rPr>
                <w:rFonts w:hint="eastAsia"/>
              </w:rPr>
              <w:t>310006</w:t>
            </w:r>
          </w:p>
        </w:tc>
      </w:tr>
      <w:tr w14:paraId="0C52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4716BB">
            <w:r>
              <w:rPr>
                <w:rFonts w:hint="eastAsia"/>
              </w:rPr>
              <w:t>法定代表人</w:t>
            </w:r>
          </w:p>
        </w:tc>
        <w:tc>
          <w:tcPr>
            <w:tcW w:w="2270" w:type="dxa"/>
            <w:vAlign w:val="center"/>
          </w:tcPr>
          <w:p w14:paraId="6685B924">
            <w:r>
              <w:rPr>
                <w:rFonts w:hint="eastAsia"/>
              </w:rPr>
              <w:t>周易</w:t>
            </w:r>
          </w:p>
        </w:tc>
        <w:tc>
          <w:tcPr>
            <w:tcW w:w="2990" w:type="dxa"/>
            <w:vAlign w:val="center"/>
          </w:tcPr>
          <w:p w14:paraId="617672DE">
            <w:r>
              <w:rPr>
                <w:rFonts w:hint="eastAsia"/>
              </w:rPr>
              <w:t>陈海强</w:t>
            </w:r>
          </w:p>
        </w:tc>
      </w:tr>
    </w:tbl>
    <w:p w14:paraId="48EEE5F0">
      <w:pPr>
        <w:pStyle w:val="23"/>
      </w:pPr>
      <w:bookmarkStart w:id="9" w:name="_Toc2777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726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0FADC868">
            <w:r>
              <w:rPr>
                <w:rFonts w:hint="eastAsia"/>
              </w:rPr>
              <w:t>本基金选定的信息披露报纸名称</w:t>
            </w:r>
          </w:p>
        </w:tc>
        <w:tc>
          <w:tcPr>
            <w:tcW w:w="3322" w:type="dxa"/>
            <w:vAlign w:val="center"/>
          </w:tcPr>
          <w:p w14:paraId="0951C7C2">
            <w:r>
              <w:rPr>
                <w:rFonts w:hint="eastAsia"/>
              </w:rPr>
              <w:t>证券时报</w:t>
            </w:r>
          </w:p>
        </w:tc>
      </w:tr>
      <w:tr w14:paraId="0667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DE3846">
            <w:r>
              <w:rPr>
                <w:rFonts w:hint="eastAsia"/>
              </w:rPr>
              <w:t>登载基金年度报告正文的管理人互联网网址</w:t>
            </w:r>
          </w:p>
        </w:tc>
        <w:tc>
          <w:tcPr>
            <w:tcW w:w="3322" w:type="dxa"/>
            <w:vAlign w:val="center"/>
          </w:tcPr>
          <w:p w14:paraId="6BB2925A">
            <w:r>
              <w:rPr>
                <w:rFonts w:hint="eastAsia"/>
              </w:rPr>
              <w:t>http://www.nffund.com</w:t>
            </w:r>
          </w:p>
        </w:tc>
      </w:tr>
      <w:tr w14:paraId="1288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814A9A">
            <w:r>
              <w:rPr>
                <w:rFonts w:hint="eastAsia"/>
              </w:rPr>
              <w:t>基金年度报告备置地点</w:t>
            </w:r>
          </w:p>
        </w:tc>
        <w:tc>
          <w:tcPr>
            <w:tcW w:w="3322" w:type="dxa"/>
            <w:vAlign w:val="center"/>
          </w:tcPr>
          <w:p w14:paraId="621009C1">
            <w:r>
              <w:rPr>
                <w:rFonts w:hint="eastAsia"/>
              </w:rPr>
              <w:t>基金管理人、基金托管人的办公地址、基金上市交易的证券交易所（如有）</w:t>
            </w:r>
          </w:p>
        </w:tc>
      </w:tr>
    </w:tbl>
    <w:p w14:paraId="68D803C7">
      <w:pPr>
        <w:pStyle w:val="23"/>
      </w:pPr>
      <w:r>
        <w:t xml:space="preserve"> </w:t>
      </w:r>
      <w:bookmarkStart w:id="10" w:name="_Toc1074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AEB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C51F15D">
            <w:pPr>
              <w:jc w:val="center"/>
            </w:pPr>
            <w:r>
              <w:rPr>
                <w:rFonts w:hint="eastAsia"/>
                <w:b/>
              </w:rPr>
              <w:t>项目</w:t>
            </w:r>
          </w:p>
        </w:tc>
        <w:tc>
          <w:tcPr>
            <w:tcW w:w="2907" w:type="dxa"/>
            <w:shd w:val="clear" w:color="auto" w:fill="BFBFBF"/>
            <w:vAlign w:val="center"/>
          </w:tcPr>
          <w:p w14:paraId="6EF4E11F">
            <w:pPr>
              <w:jc w:val="center"/>
            </w:pPr>
            <w:r>
              <w:rPr>
                <w:rFonts w:hint="eastAsia"/>
                <w:b/>
              </w:rPr>
              <w:t>名称</w:t>
            </w:r>
          </w:p>
        </w:tc>
        <w:tc>
          <w:tcPr>
            <w:tcW w:w="3876" w:type="dxa"/>
            <w:shd w:val="clear" w:color="auto" w:fill="BFBFBF"/>
            <w:vAlign w:val="center"/>
          </w:tcPr>
          <w:p w14:paraId="545706DB">
            <w:pPr>
              <w:jc w:val="center"/>
            </w:pPr>
            <w:r>
              <w:rPr>
                <w:rFonts w:hint="eastAsia"/>
                <w:b/>
              </w:rPr>
              <w:t>办公地址</w:t>
            </w:r>
          </w:p>
        </w:tc>
      </w:tr>
      <w:tr w14:paraId="30AB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AAFFA4B">
            <w:r>
              <w:rPr>
                <w:rFonts w:hint="eastAsia"/>
              </w:rPr>
              <w:t>会计师事务所</w:t>
            </w:r>
          </w:p>
        </w:tc>
        <w:tc>
          <w:tcPr>
            <w:tcW w:w="2907" w:type="dxa"/>
            <w:vAlign w:val="center"/>
          </w:tcPr>
          <w:p w14:paraId="429296BE">
            <w:r>
              <w:rPr>
                <w:rFonts w:hint="eastAsia"/>
              </w:rPr>
              <w:t>容诚会计师事务所（特殊普通合伙）</w:t>
            </w:r>
          </w:p>
        </w:tc>
        <w:tc>
          <w:tcPr>
            <w:tcW w:w="3876" w:type="dxa"/>
            <w:vAlign w:val="center"/>
          </w:tcPr>
          <w:p w14:paraId="527B74FC">
            <w:r>
              <w:rPr>
                <w:rFonts w:hint="eastAsia"/>
              </w:rPr>
              <w:t>北京市西城区阜成门外大街22号1幢10层1001-1至1001-26</w:t>
            </w:r>
          </w:p>
        </w:tc>
      </w:tr>
      <w:tr w14:paraId="0B27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30915F4">
            <w:r>
              <w:rPr>
                <w:rFonts w:hint="eastAsia"/>
              </w:rPr>
              <w:t>注册登记机构</w:t>
            </w:r>
          </w:p>
        </w:tc>
        <w:tc>
          <w:tcPr>
            <w:tcW w:w="2907" w:type="dxa"/>
            <w:vAlign w:val="center"/>
          </w:tcPr>
          <w:p w14:paraId="2299CBAC">
            <w:r>
              <w:rPr>
                <w:rFonts w:hint="eastAsia"/>
              </w:rPr>
              <w:t>南方基金管理股份有限公司</w:t>
            </w:r>
          </w:p>
        </w:tc>
        <w:tc>
          <w:tcPr>
            <w:tcW w:w="3876" w:type="dxa"/>
            <w:vAlign w:val="center"/>
          </w:tcPr>
          <w:p w14:paraId="1D13B972">
            <w:r>
              <w:rPr>
                <w:rFonts w:hint="eastAsia"/>
              </w:rPr>
              <w:t>深圳市福田区莲花街道益田路5999号基金大厦32-42楼</w:t>
            </w:r>
          </w:p>
        </w:tc>
      </w:tr>
    </w:tbl>
    <w:p w14:paraId="68379314">
      <w:pPr>
        <w:pStyle w:val="26"/>
        <w:pageBreakBefore/>
      </w:pPr>
      <w:bookmarkStart w:id="11" w:name="_Toc28056"/>
      <w:r>
        <w:t>主要财务指标、基金净值表现及利润分配情况</w:t>
      </w:r>
      <w:bookmarkEnd w:id="11"/>
    </w:p>
    <w:p w14:paraId="72418F86">
      <w:pPr>
        <w:pStyle w:val="23"/>
      </w:pPr>
      <w:bookmarkStart w:id="12" w:name="_Toc11689"/>
      <w:r>
        <w:t>主要会计数据和财务指标</w:t>
      </w:r>
      <w:bookmarkEnd w:id="12"/>
    </w:p>
    <w:p w14:paraId="5B955B4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317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FFBCB3">
            <w:r>
              <w:rPr>
                <w:rFonts w:hint="eastAsia"/>
              </w:rPr>
              <w:t>3.1.1 期间数据和指标</w:t>
            </w:r>
          </w:p>
        </w:tc>
        <w:tc>
          <w:tcPr>
            <w:tcW w:w="1771" w:type="dxa"/>
            <w:vAlign w:val="center"/>
          </w:tcPr>
          <w:p w14:paraId="6414000B">
            <w:r>
              <w:rPr>
                <w:rFonts w:hint="eastAsia"/>
              </w:rPr>
              <w:t>2025年</w:t>
            </w:r>
          </w:p>
        </w:tc>
        <w:tc>
          <w:tcPr>
            <w:tcW w:w="1949" w:type="dxa"/>
            <w:vAlign w:val="center"/>
          </w:tcPr>
          <w:p w14:paraId="09B5553F">
            <w:r>
              <w:rPr>
                <w:rFonts w:hint="eastAsia"/>
              </w:rPr>
              <w:t>2024年</w:t>
            </w:r>
          </w:p>
        </w:tc>
        <w:tc>
          <w:tcPr>
            <w:tcW w:w="1827" w:type="dxa"/>
            <w:vAlign w:val="center"/>
          </w:tcPr>
          <w:p w14:paraId="76D9F949">
            <w:r>
              <w:rPr>
                <w:rFonts w:hint="eastAsia"/>
              </w:rPr>
              <w:t>2023年</w:t>
            </w:r>
          </w:p>
        </w:tc>
      </w:tr>
      <w:tr w14:paraId="45C4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8B84B5">
            <w:r>
              <w:rPr>
                <w:rFonts w:hint="eastAsia"/>
              </w:rPr>
              <w:t>本期已实现收益</w:t>
            </w:r>
          </w:p>
        </w:tc>
        <w:tc>
          <w:tcPr>
            <w:tcW w:w="1771" w:type="dxa"/>
            <w:vAlign w:val="center"/>
          </w:tcPr>
          <w:p w14:paraId="1127C9DD">
            <w:pPr>
              <w:jc w:val="right"/>
            </w:pPr>
            <w:r>
              <w:rPr>
                <w:rFonts w:hint="eastAsia"/>
              </w:rPr>
              <w:t>53,960,298.93</w:t>
            </w:r>
          </w:p>
        </w:tc>
        <w:tc>
          <w:tcPr>
            <w:tcW w:w="1949" w:type="dxa"/>
            <w:vAlign w:val="center"/>
          </w:tcPr>
          <w:p w14:paraId="444F2F95">
            <w:pPr>
              <w:jc w:val="right"/>
            </w:pPr>
            <w:r>
              <w:rPr>
                <w:rFonts w:hint="eastAsia"/>
              </w:rPr>
              <w:t>56,451,528.30</w:t>
            </w:r>
          </w:p>
        </w:tc>
        <w:tc>
          <w:tcPr>
            <w:tcW w:w="1827" w:type="dxa"/>
            <w:vAlign w:val="center"/>
          </w:tcPr>
          <w:p w14:paraId="72BDCEEB">
            <w:pPr>
              <w:jc w:val="right"/>
            </w:pPr>
            <w:r>
              <w:rPr>
                <w:rFonts w:hint="eastAsia"/>
              </w:rPr>
              <w:t>36,802,384.92</w:t>
            </w:r>
          </w:p>
        </w:tc>
      </w:tr>
      <w:tr w14:paraId="533F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CBC44F">
            <w:r>
              <w:rPr>
                <w:rFonts w:hint="eastAsia"/>
              </w:rPr>
              <w:t>本期利润</w:t>
            </w:r>
          </w:p>
        </w:tc>
        <w:tc>
          <w:tcPr>
            <w:tcW w:w="1771" w:type="dxa"/>
            <w:vAlign w:val="center"/>
          </w:tcPr>
          <w:p w14:paraId="184CE823">
            <w:pPr>
              <w:jc w:val="right"/>
            </w:pPr>
            <w:r>
              <w:rPr>
                <w:rFonts w:hint="eastAsia"/>
              </w:rPr>
              <w:t>3,553,168.80</w:t>
            </w:r>
          </w:p>
        </w:tc>
        <w:tc>
          <w:tcPr>
            <w:tcW w:w="1949" w:type="dxa"/>
            <w:vAlign w:val="center"/>
          </w:tcPr>
          <w:p w14:paraId="13620DDA">
            <w:pPr>
              <w:jc w:val="right"/>
            </w:pPr>
            <w:r>
              <w:rPr>
                <w:rFonts w:hint="eastAsia"/>
              </w:rPr>
              <w:t>106,973,921.76</w:t>
            </w:r>
          </w:p>
        </w:tc>
        <w:tc>
          <w:tcPr>
            <w:tcW w:w="1827" w:type="dxa"/>
            <w:vAlign w:val="center"/>
          </w:tcPr>
          <w:p w14:paraId="204106C5">
            <w:pPr>
              <w:jc w:val="right"/>
            </w:pPr>
            <w:r>
              <w:rPr>
                <w:rFonts w:hint="eastAsia"/>
              </w:rPr>
              <w:t>45,763,918.48</w:t>
            </w:r>
          </w:p>
        </w:tc>
      </w:tr>
      <w:tr w14:paraId="1FFA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6449AD">
            <w:r>
              <w:rPr>
                <w:rFonts w:hint="eastAsia"/>
              </w:rPr>
              <w:t>加权平均基金份额本期利润</w:t>
            </w:r>
          </w:p>
        </w:tc>
        <w:tc>
          <w:tcPr>
            <w:tcW w:w="1771" w:type="dxa"/>
            <w:vAlign w:val="center"/>
          </w:tcPr>
          <w:p w14:paraId="47AB635D">
            <w:pPr>
              <w:jc w:val="right"/>
            </w:pPr>
            <w:r>
              <w:rPr>
                <w:rFonts w:hint="eastAsia"/>
              </w:rPr>
              <w:t>0.0028</w:t>
            </w:r>
          </w:p>
        </w:tc>
        <w:tc>
          <w:tcPr>
            <w:tcW w:w="1949" w:type="dxa"/>
            <w:vAlign w:val="center"/>
          </w:tcPr>
          <w:p w14:paraId="2A740C34">
            <w:pPr>
              <w:jc w:val="right"/>
            </w:pPr>
            <w:r>
              <w:rPr>
                <w:rFonts w:hint="eastAsia"/>
              </w:rPr>
              <w:t>0.0709</w:t>
            </w:r>
          </w:p>
        </w:tc>
        <w:tc>
          <w:tcPr>
            <w:tcW w:w="1827" w:type="dxa"/>
            <w:vAlign w:val="center"/>
          </w:tcPr>
          <w:p w14:paraId="35C0B2A9">
            <w:pPr>
              <w:jc w:val="right"/>
            </w:pPr>
            <w:r>
              <w:rPr>
                <w:rFonts w:hint="eastAsia"/>
              </w:rPr>
              <w:t>0.0305</w:t>
            </w:r>
          </w:p>
        </w:tc>
      </w:tr>
      <w:tr w14:paraId="3922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C5B658">
            <w:r>
              <w:rPr>
                <w:rFonts w:hint="eastAsia"/>
              </w:rPr>
              <w:t>本期加权平均净值利润率</w:t>
            </w:r>
          </w:p>
        </w:tc>
        <w:tc>
          <w:tcPr>
            <w:tcW w:w="1771" w:type="dxa"/>
            <w:vAlign w:val="center"/>
          </w:tcPr>
          <w:p w14:paraId="2B4894C0">
            <w:pPr>
              <w:jc w:val="right"/>
            </w:pPr>
            <w:r>
              <w:rPr>
                <w:rFonts w:hint="eastAsia"/>
              </w:rPr>
              <w:t>0.26%</w:t>
            </w:r>
          </w:p>
        </w:tc>
        <w:tc>
          <w:tcPr>
            <w:tcW w:w="1949" w:type="dxa"/>
            <w:vAlign w:val="center"/>
          </w:tcPr>
          <w:p w14:paraId="03DC6D8D">
            <w:pPr>
              <w:jc w:val="right"/>
            </w:pPr>
            <w:r>
              <w:rPr>
                <w:rFonts w:hint="eastAsia"/>
              </w:rPr>
              <w:t>6.61%</w:t>
            </w:r>
          </w:p>
        </w:tc>
        <w:tc>
          <w:tcPr>
            <w:tcW w:w="1827" w:type="dxa"/>
            <w:vAlign w:val="center"/>
          </w:tcPr>
          <w:p w14:paraId="504B6584">
            <w:pPr>
              <w:jc w:val="right"/>
            </w:pPr>
            <w:r>
              <w:rPr>
                <w:rFonts w:hint="eastAsia"/>
              </w:rPr>
              <w:t>2.96%</w:t>
            </w:r>
          </w:p>
        </w:tc>
      </w:tr>
      <w:tr w14:paraId="6AABE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6933C7">
            <w:r>
              <w:rPr>
                <w:rFonts w:hint="eastAsia"/>
              </w:rPr>
              <w:t>本期基金份额净值增长率</w:t>
            </w:r>
          </w:p>
        </w:tc>
        <w:tc>
          <w:tcPr>
            <w:tcW w:w="1771" w:type="dxa"/>
            <w:vAlign w:val="center"/>
          </w:tcPr>
          <w:p w14:paraId="36E24284">
            <w:pPr>
              <w:jc w:val="right"/>
            </w:pPr>
            <w:r>
              <w:rPr>
                <w:rFonts w:hint="eastAsia"/>
              </w:rPr>
              <w:t>0.28%</w:t>
            </w:r>
          </w:p>
        </w:tc>
        <w:tc>
          <w:tcPr>
            <w:tcW w:w="1949" w:type="dxa"/>
            <w:vAlign w:val="center"/>
          </w:tcPr>
          <w:p w14:paraId="6F20FEF0">
            <w:pPr>
              <w:jc w:val="right"/>
            </w:pPr>
            <w:r>
              <w:rPr>
                <w:rFonts w:hint="eastAsia"/>
              </w:rPr>
              <w:t>6.82%</w:t>
            </w:r>
          </w:p>
        </w:tc>
        <w:tc>
          <w:tcPr>
            <w:tcW w:w="1827" w:type="dxa"/>
            <w:vAlign w:val="center"/>
          </w:tcPr>
          <w:p w14:paraId="5139A94C">
            <w:pPr>
              <w:jc w:val="right"/>
            </w:pPr>
            <w:r>
              <w:rPr>
                <w:rFonts w:hint="eastAsia"/>
              </w:rPr>
              <w:t>3.02%</w:t>
            </w:r>
          </w:p>
        </w:tc>
      </w:tr>
      <w:tr w14:paraId="480C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7304A6">
            <w:r>
              <w:rPr>
                <w:rFonts w:hint="eastAsia"/>
              </w:rPr>
              <w:t>3.1.2 期末数据和指标</w:t>
            </w:r>
          </w:p>
        </w:tc>
        <w:tc>
          <w:tcPr>
            <w:tcW w:w="1771" w:type="dxa"/>
            <w:vAlign w:val="center"/>
          </w:tcPr>
          <w:p w14:paraId="0982B4EE">
            <w:r>
              <w:rPr>
                <w:rFonts w:hint="eastAsia"/>
              </w:rPr>
              <w:t>2025年末</w:t>
            </w:r>
          </w:p>
        </w:tc>
        <w:tc>
          <w:tcPr>
            <w:tcW w:w="1949" w:type="dxa"/>
            <w:vAlign w:val="center"/>
          </w:tcPr>
          <w:p w14:paraId="53B4B1FB">
            <w:r>
              <w:rPr>
                <w:rFonts w:hint="eastAsia"/>
              </w:rPr>
              <w:t>2024年末</w:t>
            </w:r>
          </w:p>
        </w:tc>
        <w:tc>
          <w:tcPr>
            <w:tcW w:w="1827" w:type="dxa"/>
            <w:vAlign w:val="center"/>
          </w:tcPr>
          <w:p w14:paraId="3BF4BC84">
            <w:r>
              <w:rPr>
                <w:rFonts w:hint="eastAsia"/>
              </w:rPr>
              <w:t>2023年末</w:t>
            </w:r>
          </w:p>
        </w:tc>
      </w:tr>
      <w:tr w14:paraId="1A2C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C1BDA7">
            <w:r>
              <w:rPr>
                <w:rFonts w:hint="eastAsia"/>
              </w:rPr>
              <w:t>期末可供分配利润</w:t>
            </w:r>
          </w:p>
        </w:tc>
        <w:tc>
          <w:tcPr>
            <w:tcW w:w="1771" w:type="dxa"/>
            <w:vAlign w:val="center"/>
          </w:tcPr>
          <w:p w14:paraId="498FF240">
            <w:pPr>
              <w:jc w:val="right"/>
            </w:pPr>
            <w:r>
              <w:rPr>
                <w:rFonts w:hint="eastAsia"/>
              </w:rPr>
              <w:t>57,566,825.41</w:t>
            </w:r>
          </w:p>
        </w:tc>
        <w:tc>
          <w:tcPr>
            <w:tcW w:w="1949" w:type="dxa"/>
            <w:vAlign w:val="center"/>
          </w:tcPr>
          <w:p w14:paraId="07762714">
            <w:pPr>
              <w:jc w:val="right"/>
            </w:pPr>
            <w:r>
              <w:rPr>
                <w:rFonts w:hint="eastAsia"/>
              </w:rPr>
              <w:t>85,970,477.77</w:t>
            </w:r>
          </w:p>
        </w:tc>
        <w:tc>
          <w:tcPr>
            <w:tcW w:w="1827" w:type="dxa"/>
            <w:vAlign w:val="center"/>
          </w:tcPr>
          <w:p w14:paraId="518297B1">
            <w:pPr>
              <w:jc w:val="right"/>
            </w:pPr>
            <w:r>
              <w:rPr>
                <w:rFonts w:hint="eastAsia"/>
              </w:rPr>
              <w:t>59,823,960.29</w:t>
            </w:r>
          </w:p>
        </w:tc>
      </w:tr>
      <w:tr w14:paraId="712A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78C2E3">
            <w:r>
              <w:rPr>
                <w:rFonts w:hint="eastAsia"/>
              </w:rPr>
              <w:t>期末可供分配基金份额利润</w:t>
            </w:r>
          </w:p>
        </w:tc>
        <w:tc>
          <w:tcPr>
            <w:tcW w:w="1771" w:type="dxa"/>
            <w:vAlign w:val="center"/>
          </w:tcPr>
          <w:p w14:paraId="0A2BCD61">
            <w:pPr>
              <w:jc w:val="right"/>
            </w:pPr>
            <w:r>
              <w:rPr>
                <w:rFonts w:hint="eastAsia"/>
              </w:rPr>
              <w:t>0.0598</w:t>
            </w:r>
          </w:p>
        </w:tc>
        <w:tc>
          <w:tcPr>
            <w:tcW w:w="1949" w:type="dxa"/>
            <w:vAlign w:val="center"/>
          </w:tcPr>
          <w:p w14:paraId="34A002BB">
            <w:pPr>
              <w:jc w:val="right"/>
            </w:pPr>
            <w:r>
              <w:rPr>
                <w:rFonts w:hint="eastAsia"/>
              </w:rPr>
              <w:t>0.0569</w:t>
            </w:r>
          </w:p>
        </w:tc>
        <w:tc>
          <w:tcPr>
            <w:tcW w:w="1827" w:type="dxa"/>
            <w:vAlign w:val="center"/>
          </w:tcPr>
          <w:p w14:paraId="0F801A1B">
            <w:pPr>
              <w:jc w:val="right"/>
            </w:pPr>
            <w:r>
              <w:rPr>
                <w:rFonts w:hint="eastAsia"/>
              </w:rPr>
              <w:t>0.0398</w:t>
            </w:r>
          </w:p>
        </w:tc>
      </w:tr>
      <w:tr w14:paraId="3B2B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5095CF">
            <w:r>
              <w:rPr>
                <w:rFonts w:hint="eastAsia"/>
              </w:rPr>
              <w:t>期末基金资产净值</w:t>
            </w:r>
          </w:p>
        </w:tc>
        <w:tc>
          <w:tcPr>
            <w:tcW w:w="1771" w:type="dxa"/>
            <w:vAlign w:val="center"/>
          </w:tcPr>
          <w:p w14:paraId="596A33AF">
            <w:pPr>
              <w:jc w:val="right"/>
            </w:pPr>
            <w:r>
              <w:rPr>
                <w:rFonts w:hint="eastAsia"/>
              </w:rPr>
              <w:t>1,019,008,025.63</w:t>
            </w:r>
          </w:p>
        </w:tc>
        <w:tc>
          <w:tcPr>
            <w:tcW w:w="1949" w:type="dxa"/>
            <w:vAlign w:val="center"/>
          </w:tcPr>
          <w:p w14:paraId="348F67BC">
            <w:pPr>
              <w:jc w:val="right"/>
            </w:pPr>
            <w:r>
              <w:rPr>
                <w:rFonts w:hint="eastAsia"/>
              </w:rPr>
              <w:t>1,641,746,155.96</w:t>
            </w:r>
          </w:p>
        </w:tc>
        <w:tc>
          <w:tcPr>
            <w:tcW w:w="1827" w:type="dxa"/>
            <w:vAlign w:val="center"/>
          </w:tcPr>
          <w:p w14:paraId="398B0474">
            <w:pPr>
              <w:jc w:val="right"/>
            </w:pPr>
            <w:r>
              <w:rPr>
                <w:rFonts w:hint="eastAsia"/>
              </w:rPr>
              <w:t>1,561,028,503.68</w:t>
            </w:r>
          </w:p>
        </w:tc>
      </w:tr>
      <w:tr w14:paraId="6821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E884EF">
            <w:r>
              <w:rPr>
                <w:rFonts w:hint="eastAsia"/>
              </w:rPr>
              <w:t>期末基金份额净值</w:t>
            </w:r>
          </w:p>
        </w:tc>
        <w:tc>
          <w:tcPr>
            <w:tcW w:w="1771" w:type="dxa"/>
            <w:vAlign w:val="center"/>
          </w:tcPr>
          <w:p w14:paraId="74BC2725">
            <w:pPr>
              <w:jc w:val="right"/>
            </w:pPr>
            <w:r>
              <w:rPr>
                <w:rFonts w:hint="eastAsia"/>
              </w:rPr>
              <w:t>1.0599</w:t>
            </w:r>
          </w:p>
        </w:tc>
        <w:tc>
          <w:tcPr>
            <w:tcW w:w="1949" w:type="dxa"/>
            <w:vAlign w:val="center"/>
          </w:tcPr>
          <w:p w14:paraId="27CDDAFE">
            <w:pPr>
              <w:jc w:val="right"/>
            </w:pPr>
            <w:r>
              <w:rPr>
                <w:rFonts w:hint="eastAsia"/>
              </w:rPr>
              <w:t>1.0868</w:t>
            </w:r>
          </w:p>
        </w:tc>
        <w:tc>
          <w:tcPr>
            <w:tcW w:w="1827" w:type="dxa"/>
            <w:vAlign w:val="center"/>
          </w:tcPr>
          <w:p w14:paraId="296EF949">
            <w:pPr>
              <w:jc w:val="right"/>
            </w:pPr>
            <w:r>
              <w:rPr>
                <w:rFonts w:hint="eastAsia"/>
              </w:rPr>
              <w:t>1.0399</w:t>
            </w:r>
          </w:p>
        </w:tc>
      </w:tr>
      <w:tr w14:paraId="491C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574FFD">
            <w:r>
              <w:rPr>
                <w:rFonts w:hint="eastAsia"/>
              </w:rPr>
              <w:t>3.1.3 累计期末指标</w:t>
            </w:r>
          </w:p>
        </w:tc>
        <w:tc>
          <w:tcPr>
            <w:tcW w:w="1771" w:type="dxa"/>
            <w:vAlign w:val="center"/>
          </w:tcPr>
          <w:p w14:paraId="2C776432">
            <w:r>
              <w:rPr>
                <w:rFonts w:hint="eastAsia"/>
              </w:rPr>
              <w:t>2025年末</w:t>
            </w:r>
          </w:p>
        </w:tc>
        <w:tc>
          <w:tcPr>
            <w:tcW w:w="1949" w:type="dxa"/>
            <w:vAlign w:val="center"/>
          </w:tcPr>
          <w:p w14:paraId="2F2D33B0">
            <w:r>
              <w:rPr>
                <w:rFonts w:hint="eastAsia"/>
              </w:rPr>
              <w:t>2024年末</w:t>
            </w:r>
          </w:p>
        </w:tc>
        <w:tc>
          <w:tcPr>
            <w:tcW w:w="1827" w:type="dxa"/>
            <w:vAlign w:val="center"/>
          </w:tcPr>
          <w:p w14:paraId="6DBA5AFA">
            <w:r>
              <w:rPr>
                <w:rFonts w:hint="eastAsia"/>
              </w:rPr>
              <w:t>2023年末</w:t>
            </w:r>
          </w:p>
        </w:tc>
      </w:tr>
      <w:tr w14:paraId="0FA7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BB862A">
            <w:r>
              <w:rPr>
                <w:rFonts w:hint="eastAsia"/>
              </w:rPr>
              <w:t>基金份额累计净值增长率</w:t>
            </w:r>
          </w:p>
        </w:tc>
        <w:tc>
          <w:tcPr>
            <w:tcW w:w="1771" w:type="dxa"/>
            <w:vAlign w:val="center"/>
          </w:tcPr>
          <w:p w14:paraId="359751DA">
            <w:pPr>
              <w:jc w:val="right"/>
            </w:pPr>
            <w:r>
              <w:rPr>
                <w:rFonts w:hint="eastAsia"/>
              </w:rPr>
              <w:t>33.19%</w:t>
            </w:r>
          </w:p>
        </w:tc>
        <w:tc>
          <w:tcPr>
            <w:tcW w:w="1949" w:type="dxa"/>
            <w:vAlign w:val="center"/>
          </w:tcPr>
          <w:p w14:paraId="38BAF6E2">
            <w:pPr>
              <w:jc w:val="right"/>
            </w:pPr>
            <w:r>
              <w:rPr>
                <w:rFonts w:hint="eastAsia"/>
              </w:rPr>
              <w:t>32.83%</w:t>
            </w:r>
          </w:p>
        </w:tc>
        <w:tc>
          <w:tcPr>
            <w:tcW w:w="1827" w:type="dxa"/>
            <w:vAlign w:val="center"/>
          </w:tcPr>
          <w:p w14:paraId="65C9F78D">
            <w:pPr>
              <w:jc w:val="right"/>
            </w:pPr>
            <w:r>
              <w:rPr>
                <w:rFonts w:hint="eastAsia"/>
              </w:rPr>
              <w:t>24.35%</w:t>
            </w:r>
          </w:p>
        </w:tc>
      </w:tr>
    </w:tbl>
    <w:p w14:paraId="35F726B8">
      <w:pPr>
        <w:pStyle w:val="47"/>
        <w:rPr>
          <w:rFonts w:hint="eastAsia"/>
        </w:rPr>
      </w:pPr>
      <w:r>
        <w:rPr>
          <w:rFonts w:hint="eastAsia"/>
        </w:rPr>
        <w:t>注：基金业绩指标不包括持有人认（申）购或交易基金的各项费用，计入费用后实际收益水平要低于所列数字；</w:t>
      </w:r>
    </w:p>
    <w:p w14:paraId="5B64ADF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2A5ADC5">
      <w:pPr>
        <w:pStyle w:val="47"/>
        <w:rPr>
          <w:rFonts w:hint="eastAsia"/>
        </w:rPr>
      </w:pPr>
      <w:r>
        <w:tab/>
      </w:r>
      <w:r>
        <w:rPr>
          <w:rFonts w:hint="eastAsia"/>
        </w:rPr>
        <w:t>对期末可供分配利润，采用期末资产负债表中未分配利润与未分配利润中已实现部分的孰低数。</w:t>
      </w:r>
    </w:p>
    <w:p w14:paraId="6587C9BA">
      <w:pPr>
        <w:pStyle w:val="23"/>
      </w:pPr>
      <w:bookmarkStart w:id="13" w:name="_Toc3867"/>
      <w:r>
        <w:t>基金净值表现</w:t>
      </w:r>
      <w:bookmarkEnd w:id="13"/>
      <w:r>
        <w:t xml:space="preserve"> </w:t>
      </w:r>
    </w:p>
    <w:p w14:paraId="79DFBF29">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E5E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5D2022A">
            <w:pPr>
              <w:jc w:val="center"/>
            </w:pPr>
            <w:r>
              <w:rPr>
                <w:rFonts w:hint="eastAsia"/>
                <w:b/>
              </w:rPr>
              <w:t>阶段</w:t>
            </w:r>
          </w:p>
        </w:tc>
        <w:tc>
          <w:tcPr>
            <w:tcW w:w="1101" w:type="dxa"/>
            <w:shd w:val="clear" w:color="auto" w:fill="BFBFBF"/>
            <w:vAlign w:val="center"/>
          </w:tcPr>
          <w:p w14:paraId="6A18996C">
            <w:pPr>
              <w:jc w:val="center"/>
            </w:pPr>
            <w:r>
              <w:rPr>
                <w:rFonts w:hint="eastAsia"/>
                <w:b/>
              </w:rPr>
              <w:t>份额净值增长率①</w:t>
            </w:r>
          </w:p>
        </w:tc>
        <w:tc>
          <w:tcPr>
            <w:tcW w:w="1101" w:type="dxa"/>
            <w:shd w:val="clear" w:color="auto" w:fill="BFBFBF"/>
            <w:vAlign w:val="center"/>
          </w:tcPr>
          <w:p w14:paraId="2DBBF902">
            <w:pPr>
              <w:jc w:val="center"/>
            </w:pPr>
            <w:r>
              <w:rPr>
                <w:rFonts w:hint="eastAsia"/>
                <w:b/>
              </w:rPr>
              <w:t>份额净值增长率标准差②</w:t>
            </w:r>
          </w:p>
        </w:tc>
        <w:tc>
          <w:tcPr>
            <w:tcW w:w="1101" w:type="dxa"/>
            <w:shd w:val="clear" w:color="auto" w:fill="BFBFBF"/>
            <w:vAlign w:val="center"/>
          </w:tcPr>
          <w:p w14:paraId="483E2769">
            <w:pPr>
              <w:jc w:val="center"/>
            </w:pPr>
            <w:r>
              <w:rPr>
                <w:rFonts w:hint="eastAsia"/>
                <w:b/>
              </w:rPr>
              <w:t>业绩比较基准收益率③</w:t>
            </w:r>
          </w:p>
        </w:tc>
        <w:tc>
          <w:tcPr>
            <w:tcW w:w="1207" w:type="dxa"/>
            <w:shd w:val="clear" w:color="auto" w:fill="BFBFBF"/>
            <w:vAlign w:val="center"/>
          </w:tcPr>
          <w:p w14:paraId="6B9D1186">
            <w:pPr>
              <w:jc w:val="center"/>
            </w:pPr>
            <w:r>
              <w:rPr>
                <w:rFonts w:hint="eastAsia"/>
                <w:b/>
              </w:rPr>
              <w:t>业绩比较基准收益率标准差④</w:t>
            </w:r>
          </w:p>
        </w:tc>
        <w:tc>
          <w:tcPr>
            <w:tcW w:w="1251" w:type="dxa"/>
            <w:shd w:val="clear" w:color="auto" w:fill="BFBFBF"/>
            <w:vAlign w:val="center"/>
          </w:tcPr>
          <w:p w14:paraId="0FBF8994">
            <w:pPr>
              <w:jc w:val="center"/>
            </w:pPr>
            <w:r>
              <w:rPr>
                <w:rFonts w:hint="eastAsia"/>
                <w:b/>
              </w:rPr>
              <w:t>①-③</w:t>
            </w:r>
          </w:p>
        </w:tc>
        <w:tc>
          <w:tcPr>
            <w:tcW w:w="1218" w:type="dxa"/>
            <w:shd w:val="clear" w:color="auto" w:fill="BFBFBF"/>
            <w:vAlign w:val="center"/>
          </w:tcPr>
          <w:p w14:paraId="02F434C5">
            <w:pPr>
              <w:jc w:val="center"/>
            </w:pPr>
            <w:r>
              <w:rPr>
                <w:rFonts w:hint="eastAsia"/>
                <w:b/>
              </w:rPr>
              <w:t>②-④</w:t>
            </w:r>
          </w:p>
        </w:tc>
      </w:tr>
      <w:tr w14:paraId="4F6E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48FF64">
            <w:r>
              <w:rPr>
                <w:rFonts w:hint="eastAsia"/>
              </w:rPr>
              <w:t>过去三个月</w:t>
            </w:r>
          </w:p>
        </w:tc>
        <w:tc>
          <w:tcPr>
            <w:tcW w:w="1101" w:type="dxa"/>
            <w:vAlign w:val="center"/>
          </w:tcPr>
          <w:p w14:paraId="51943745">
            <w:pPr>
              <w:jc w:val="right"/>
            </w:pPr>
            <w:r>
              <w:rPr>
                <w:rFonts w:hint="eastAsia"/>
              </w:rPr>
              <w:t>0.68%</w:t>
            </w:r>
          </w:p>
        </w:tc>
        <w:tc>
          <w:tcPr>
            <w:tcW w:w="1101" w:type="dxa"/>
            <w:vAlign w:val="center"/>
          </w:tcPr>
          <w:p w14:paraId="11426521">
            <w:pPr>
              <w:jc w:val="right"/>
            </w:pPr>
            <w:r>
              <w:rPr>
                <w:rFonts w:hint="eastAsia"/>
              </w:rPr>
              <w:t>0.06%</w:t>
            </w:r>
          </w:p>
        </w:tc>
        <w:tc>
          <w:tcPr>
            <w:tcW w:w="1101" w:type="dxa"/>
            <w:vAlign w:val="center"/>
          </w:tcPr>
          <w:p w14:paraId="6B383F0A">
            <w:pPr>
              <w:jc w:val="right"/>
            </w:pPr>
            <w:r>
              <w:rPr>
                <w:rFonts w:hint="eastAsia"/>
              </w:rPr>
              <w:t>0.04%</w:t>
            </w:r>
          </w:p>
        </w:tc>
        <w:tc>
          <w:tcPr>
            <w:tcW w:w="1207" w:type="dxa"/>
            <w:vAlign w:val="center"/>
          </w:tcPr>
          <w:p w14:paraId="48144D98">
            <w:pPr>
              <w:jc w:val="right"/>
            </w:pPr>
            <w:r>
              <w:rPr>
                <w:rFonts w:hint="eastAsia"/>
              </w:rPr>
              <w:t>0.05%</w:t>
            </w:r>
          </w:p>
        </w:tc>
        <w:tc>
          <w:tcPr>
            <w:tcW w:w="1251" w:type="dxa"/>
            <w:vAlign w:val="center"/>
          </w:tcPr>
          <w:p w14:paraId="02E68A09">
            <w:pPr>
              <w:jc w:val="right"/>
            </w:pPr>
            <w:r>
              <w:rPr>
                <w:rFonts w:hint="eastAsia"/>
              </w:rPr>
              <w:t>0.64%</w:t>
            </w:r>
          </w:p>
        </w:tc>
        <w:tc>
          <w:tcPr>
            <w:tcW w:w="1218" w:type="dxa"/>
            <w:vAlign w:val="center"/>
          </w:tcPr>
          <w:p w14:paraId="51690814">
            <w:pPr>
              <w:jc w:val="right"/>
            </w:pPr>
            <w:r>
              <w:rPr>
                <w:rFonts w:hint="eastAsia"/>
              </w:rPr>
              <w:t>0.01%</w:t>
            </w:r>
          </w:p>
        </w:tc>
      </w:tr>
      <w:tr w14:paraId="3EE3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026E31">
            <w:r>
              <w:rPr>
                <w:rFonts w:hint="eastAsia"/>
              </w:rPr>
              <w:t>过去六个月</w:t>
            </w:r>
          </w:p>
        </w:tc>
        <w:tc>
          <w:tcPr>
            <w:tcW w:w="1101" w:type="dxa"/>
            <w:vAlign w:val="center"/>
          </w:tcPr>
          <w:p w14:paraId="704D47BB">
            <w:pPr>
              <w:jc w:val="right"/>
            </w:pPr>
            <w:r>
              <w:rPr>
                <w:rFonts w:hint="eastAsia"/>
              </w:rPr>
              <w:t>-0.24%</w:t>
            </w:r>
          </w:p>
        </w:tc>
        <w:tc>
          <w:tcPr>
            <w:tcW w:w="1101" w:type="dxa"/>
            <w:vAlign w:val="center"/>
          </w:tcPr>
          <w:p w14:paraId="0C5FC13A">
            <w:pPr>
              <w:jc w:val="right"/>
            </w:pPr>
            <w:r>
              <w:rPr>
                <w:rFonts w:hint="eastAsia"/>
              </w:rPr>
              <w:t>0.08%</w:t>
            </w:r>
          </w:p>
        </w:tc>
        <w:tc>
          <w:tcPr>
            <w:tcW w:w="1101" w:type="dxa"/>
            <w:vAlign w:val="center"/>
          </w:tcPr>
          <w:p w14:paraId="4E0D8745">
            <w:pPr>
              <w:jc w:val="right"/>
            </w:pPr>
            <w:r>
              <w:rPr>
                <w:rFonts w:hint="eastAsia"/>
              </w:rPr>
              <w:t>-1.45%</w:t>
            </w:r>
          </w:p>
        </w:tc>
        <w:tc>
          <w:tcPr>
            <w:tcW w:w="1207" w:type="dxa"/>
            <w:vAlign w:val="center"/>
          </w:tcPr>
          <w:p w14:paraId="75F3D864">
            <w:pPr>
              <w:jc w:val="right"/>
            </w:pPr>
            <w:r>
              <w:rPr>
                <w:rFonts w:hint="eastAsia"/>
              </w:rPr>
              <w:t>0.07%</w:t>
            </w:r>
          </w:p>
        </w:tc>
        <w:tc>
          <w:tcPr>
            <w:tcW w:w="1251" w:type="dxa"/>
            <w:vAlign w:val="center"/>
          </w:tcPr>
          <w:p w14:paraId="0890E3D7">
            <w:pPr>
              <w:jc w:val="right"/>
            </w:pPr>
            <w:r>
              <w:rPr>
                <w:rFonts w:hint="eastAsia"/>
              </w:rPr>
              <w:t>1.21%</w:t>
            </w:r>
          </w:p>
        </w:tc>
        <w:tc>
          <w:tcPr>
            <w:tcW w:w="1218" w:type="dxa"/>
            <w:vAlign w:val="center"/>
          </w:tcPr>
          <w:p w14:paraId="183A74A0">
            <w:pPr>
              <w:jc w:val="right"/>
            </w:pPr>
            <w:r>
              <w:rPr>
                <w:rFonts w:hint="eastAsia"/>
              </w:rPr>
              <w:t>0.01%</w:t>
            </w:r>
          </w:p>
        </w:tc>
      </w:tr>
      <w:tr w14:paraId="4052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13013C">
            <w:r>
              <w:rPr>
                <w:rFonts w:hint="eastAsia"/>
              </w:rPr>
              <w:t>过去一年</w:t>
            </w:r>
          </w:p>
        </w:tc>
        <w:tc>
          <w:tcPr>
            <w:tcW w:w="1101" w:type="dxa"/>
            <w:vAlign w:val="center"/>
          </w:tcPr>
          <w:p w14:paraId="1081E053">
            <w:pPr>
              <w:jc w:val="right"/>
            </w:pPr>
            <w:r>
              <w:rPr>
                <w:rFonts w:hint="eastAsia"/>
              </w:rPr>
              <w:t>0.28%</w:t>
            </w:r>
          </w:p>
        </w:tc>
        <w:tc>
          <w:tcPr>
            <w:tcW w:w="1101" w:type="dxa"/>
            <w:vAlign w:val="center"/>
          </w:tcPr>
          <w:p w14:paraId="2E06D95C">
            <w:pPr>
              <w:jc w:val="right"/>
            </w:pPr>
            <w:r>
              <w:rPr>
                <w:rFonts w:hint="eastAsia"/>
              </w:rPr>
              <w:t>0.08%</w:t>
            </w:r>
          </w:p>
        </w:tc>
        <w:tc>
          <w:tcPr>
            <w:tcW w:w="1101" w:type="dxa"/>
            <w:vAlign w:val="center"/>
          </w:tcPr>
          <w:p w14:paraId="1EE05BCC">
            <w:pPr>
              <w:jc w:val="right"/>
            </w:pPr>
            <w:r>
              <w:rPr>
                <w:rFonts w:hint="eastAsia"/>
              </w:rPr>
              <w:t>-1.59%</w:t>
            </w:r>
          </w:p>
        </w:tc>
        <w:tc>
          <w:tcPr>
            <w:tcW w:w="1207" w:type="dxa"/>
            <w:vAlign w:val="center"/>
          </w:tcPr>
          <w:p w14:paraId="29831CB4">
            <w:pPr>
              <w:jc w:val="right"/>
            </w:pPr>
            <w:r>
              <w:rPr>
                <w:rFonts w:hint="eastAsia"/>
              </w:rPr>
              <w:t>0.09%</w:t>
            </w:r>
          </w:p>
        </w:tc>
        <w:tc>
          <w:tcPr>
            <w:tcW w:w="1251" w:type="dxa"/>
            <w:vAlign w:val="center"/>
          </w:tcPr>
          <w:p w14:paraId="2ADD0346">
            <w:pPr>
              <w:jc w:val="right"/>
            </w:pPr>
            <w:r>
              <w:rPr>
                <w:rFonts w:hint="eastAsia"/>
              </w:rPr>
              <w:t>1.87%</w:t>
            </w:r>
          </w:p>
        </w:tc>
        <w:tc>
          <w:tcPr>
            <w:tcW w:w="1218" w:type="dxa"/>
            <w:vAlign w:val="center"/>
          </w:tcPr>
          <w:p w14:paraId="64CB1726">
            <w:pPr>
              <w:jc w:val="right"/>
            </w:pPr>
            <w:r>
              <w:rPr>
                <w:rFonts w:hint="eastAsia"/>
              </w:rPr>
              <w:t>-0.01%</w:t>
            </w:r>
          </w:p>
        </w:tc>
      </w:tr>
      <w:tr w14:paraId="4003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019F55">
            <w:r>
              <w:rPr>
                <w:rFonts w:hint="eastAsia"/>
              </w:rPr>
              <w:t>过去三年</w:t>
            </w:r>
          </w:p>
        </w:tc>
        <w:tc>
          <w:tcPr>
            <w:tcW w:w="1101" w:type="dxa"/>
            <w:vAlign w:val="center"/>
          </w:tcPr>
          <w:p w14:paraId="6226759B">
            <w:pPr>
              <w:jc w:val="right"/>
            </w:pPr>
            <w:r>
              <w:rPr>
                <w:rFonts w:hint="eastAsia"/>
              </w:rPr>
              <w:t>10.35%</w:t>
            </w:r>
          </w:p>
        </w:tc>
        <w:tc>
          <w:tcPr>
            <w:tcW w:w="1101" w:type="dxa"/>
            <w:vAlign w:val="center"/>
          </w:tcPr>
          <w:p w14:paraId="2BE1FBC9">
            <w:pPr>
              <w:jc w:val="right"/>
            </w:pPr>
            <w:r>
              <w:rPr>
                <w:rFonts w:hint="eastAsia"/>
              </w:rPr>
              <w:t>0.08%</w:t>
            </w:r>
          </w:p>
        </w:tc>
        <w:tc>
          <w:tcPr>
            <w:tcW w:w="1101" w:type="dxa"/>
            <w:vAlign w:val="center"/>
          </w:tcPr>
          <w:p w14:paraId="3809C6DF">
            <w:pPr>
              <w:jc w:val="right"/>
            </w:pPr>
            <w:r>
              <w:rPr>
                <w:rFonts w:hint="eastAsia"/>
              </w:rPr>
              <w:t>5.44%</w:t>
            </w:r>
          </w:p>
        </w:tc>
        <w:tc>
          <w:tcPr>
            <w:tcW w:w="1207" w:type="dxa"/>
            <w:vAlign w:val="center"/>
          </w:tcPr>
          <w:p w14:paraId="6B514224">
            <w:pPr>
              <w:jc w:val="right"/>
            </w:pPr>
            <w:r>
              <w:rPr>
                <w:rFonts w:hint="eastAsia"/>
              </w:rPr>
              <w:t>0.07%</w:t>
            </w:r>
          </w:p>
        </w:tc>
        <w:tc>
          <w:tcPr>
            <w:tcW w:w="1251" w:type="dxa"/>
            <w:vAlign w:val="center"/>
          </w:tcPr>
          <w:p w14:paraId="6C100E44">
            <w:pPr>
              <w:jc w:val="right"/>
            </w:pPr>
            <w:r>
              <w:rPr>
                <w:rFonts w:hint="eastAsia"/>
              </w:rPr>
              <w:t>4.91%</w:t>
            </w:r>
          </w:p>
        </w:tc>
        <w:tc>
          <w:tcPr>
            <w:tcW w:w="1218" w:type="dxa"/>
            <w:vAlign w:val="center"/>
          </w:tcPr>
          <w:p w14:paraId="4B2F2DA9">
            <w:pPr>
              <w:jc w:val="right"/>
            </w:pPr>
            <w:r>
              <w:rPr>
                <w:rFonts w:hint="eastAsia"/>
              </w:rPr>
              <w:t>0.01%</w:t>
            </w:r>
          </w:p>
        </w:tc>
      </w:tr>
      <w:tr w14:paraId="4610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F65FA0">
            <w:r>
              <w:rPr>
                <w:rFonts w:hint="eastAsia"/>
              </w:rPr>
              <w:t>过去五年</w:t>
            </w:r>
          </w:p>
        </w:tc>
        <w:tc>
          <w:tcPr>
            <w:tcW w:w="1101" w:type="dxa"/>
            <w:vAlign w:val="center"/>
          </w:tcPr>
          <w:p w14:paraId="205229E5">
            <w:pPr>
              <w:jc w:val="right"/>
            </w:pPr>
            <w:r>
              <w:rPr>
                <w:rFonts w:hint="eastAsia"/>
              </w:rPr>
              <w:t>17.92%</w:t>
            </w:r>
          </w:p>
        </w:tc>
        <w:tc>
          <w:tcPr>
            <w:tcW w:w="1101" w:type="dxa"/>
            <w:vAlign w:val="center"/>
          </w:tcPr>
          <w:p w14:paraId="6A9A8C31">
            <w:pPr>
              <w:jc w:val="right"/>
            </w:pPr>
            <w:r>
              <w:rPr>
                <w:rFonts w:hint="eastAsia"/>
              </w:rPr>
              <w:t>0.07%</w:t>
            </w:r>
          </w:p>
        </w:tc>
        <w:tc>
          <w:tcPr>
            <w:tcW w:w="1101" w:type="dxa"/>
            <w:vAlign w:val="center"/>
          </w:tcPr>
          <w:p w14:paraId="119FCF85">
            <w:pPr>
              <w:jc w:val="right"/>
            </w:pPr>
            <w:r>
              <w:rPr>
                <w:rFonts w:hint="eastAsia"/>
              </w:rPr>
              <w:t>8.20%</w:t>
            </w:r>
          </w:p>
        </w:tc>
        <w:tc>
          <w:tcPr>
            <w:tcW w:w="1207" w:type="dxa"/>
            <w:vAlign w:val="center"/>
          </w:tcPr>
          <w:p w14:paraId="469D76DD">
            <w:pPr>
              <w:jc w:val="right"/>
            </w:pPr>
            <w:r>
              <w:rPr>
                <w:rFonts w:hint="eastAsia"/>
              </w:rPr>
              <w:t>0.07%</w:t>
            </w:r>
          </w:p>
        </w:tc>
        <w:tc>
          <w:tcPr>
            <w:tcW w:w="1251" w:type="dxa"/>
            <w:vAlign w:val="center"/>
          </w:tcPr>
          <w:p w14:paraId="2672F65D">
            <w:pPr>
              <w:jc w:val="right"/>
            </w:pPr>
            <w:r>
              <w:rPr>
                <w:rFonts w:hint="eastAsia"/>
              </w:rPr>
              <w:t>9.72%</w:t>
            </w:r>
          </w:p>
        </w:tc>
        <w:tc>
          <w:tcPr>
            <w:tcW w:w="1218" w:type="dxa"/>
            <w:vAlign w:val="center"/>
          </w:tcPr>
          <w:p w14:paraId="6E401798">
            <w:pPr>
              <w:jc w:val="right"/>
            </w:pPr>
            <w:r>
              <w:rPr>
                <w:rFonts w:hint="eastAsia"/>
              </w:rPr>
              <w:t>0.00%</w:t>
            </w:r>
          </w:p>
        </w:tc>
      </w:tr>
      <w:tr w14:paraId="3C56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5EE3BF">
            <w:r>
              <w:rPr>
                <w:rFonts w:hint="eastAsia"/>
              </w:rPr>
              <w:t>自基金合同生效起至今</w:t>
            </w:r>
          </w:p>
        </w:tc>
        <w:tc>
          <w:tcPr>
            <w:tcW w:w="1101" w:type="dxa"/>
            <w:vAlign w:val="center"/>
          </w:tcPr>
          <w:p w14:paraId="673357DA">
            <w:pPr>
              <w:jc w:val="right"/>
            </w:pPr>
            <w:r>
              <w:rPr>
                <w:rFonts w:hint="eastAsia"/>
              </w:rPr>
              <w:t>33.19%</w:t>
            </w:r>
          </w:p>
        </w:tc>
        <w:tc>
          <w:tcPr>
            <w:tcW w:w="1101" w:type="dxa"/>
            <w:vAlign w:val="center"/>
          </w:tcPr>
          <w:p w14:paraId="227EAFCC">
            <w:pPr>
              <w:jc w:val="right"/>
            </w:pPr>
            <w:r>
              <w:rPr>
                <w:rFonts w:hint="eastAsia"/>
              </w:rPr>
              <w:t>0.07%</w:t>
            </w:r>
          </w:p>
        </w:tc>
        <w:tc>
          <w:tcPr>
            <w:tcW w:w="1101" w:type="dxa"/>
            <w:vAlign w:val="center"/>
          </w:tcPr>
          <w:p w14:paraId="440B6EA2">
            <w:pPr>
              <w:jc w:val="right"/>
            </w:pPr>
            <w:r>
              <w:rPr>
                <w:rFonts w:hint="eastAsia"/>
              </w:rPr>
              <w:t>13.99%</w:t>
            </w:r>
          </w:p>
        </w:tc>
        <w:tc>
          <w:tcPr>
            <w:tcW w:w="1207" w:type="dxa"/>
            <w:vAlign w:val="center"/>
          </w:tcPr>
          <w:p w14:paraId="183E33E8">
            <w:pPr>
              <w:jc w:val="right"/>
            </w:pPr>
            <w:r>
              <w:rPr>
                <w:rFonts w:hint="eastAsia"/>
              </w:rPr>
              <w:t>0.07%</w:t>
            </w:r>
          </w:p>
        </w:tc>
        <w:tc>
          <w:tcPr>
            <w:tcW w:w="1251" w:type="dxa"/>
            <w:vAlign w:val="center"/>
          </w:tcPr>
          <w:p w14:paraId="6A5833B0">
            <w:pPr>
              <w:jc w:val="right"/>
            </w:pPr>
            <w:r>
              <w:rPr>
                <w:rFonts w:hint="eastAsia"/>
              </w:rPr>
              <w:t>19.20%</w:t>
            </w:r>
          </w:p>
        </w:tc>
        <w:tc>
          <w:tcPr>
            <w:tcW w:w="1218" w:type="dxa"/>
            <w:vAlign w:val="center"/>
          </w:tcPr>
          <w:p w14:paraId="3E39F180">
            <w:pPr>
              <w:jc w:val="right"/>
            </w:pPr>
            <w:r>
              <w:rPr>
                <w:rFonts w:hint="eastAsia"/>
              </w:rPr>
              <w:t>0.00%</w:t>
            </w:r>
          </w:p>
        </w:tc>
      </w:tr>
    </w:tbl>
    <w:p w14:paraId="7F8ED7BC">
      <w:pPr>
        <w:pStyle w:val="28"/>
      </w:pPr>
      <w:bookmarkStart w:id="15" w:name="_Toc15"/>
      <w:r>
        <w:t>自基金合同生效以来基金份额累计净值增长率变动及其与同期业绩比较基准收益率变动的比较</w:t>
      </w:r>
      <w:bookmarkEnd w:id="15"/>
    </w:p>
    <w:p w14:paraId="7D2BF794">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7CAA7BD6">
      <w:pPr>
        <w:pStyle w:val="28"/>
      </w:pPr>
      <w:bookmarkStart w:id="16" w:name="_Toc16"/>
      <w:r>
        <w:t>过去五年以来基金每年净值增长率及其与同期业绩比较基准收益率的比较</w:t>
      </w:r>
      <w:bookmarkEnd w:id="16"/>
    </w:p>
    <w:p w14:paraId="179CB675">
      <w:pPr>
        <w:jc w:val="center"/>
      </w:pPr>
      <w:r>
        <w:drawing>
          <wp:inline distT="0" distB="0" distL="114300" distR="114300">
            <wp:extent cx="5274310" cy="385508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55642"/>
                    </a:xfrm>
                    <a:prstGeom prst="rect">
                      <a:avLst/>
                    </a:prstGeom>
                  </pic:spPr>
                </pic:pic>
              </a:graphicData>
            </a:graphic>
          </wp:inline>
        </w:drawing>
      </w:r>
    </w:p>
    <w:p w14:paraId="5B56E437">
      <w:pPr>
        <w:pStyle w:val="23"/>
      </w:pPr>
      <w:bookmarkStart w:id="17" w:name="_Toc32386"/>
      <w:r>
        <w:t>过去三年基金的利润分配情况</w:t>
      </w:r>
      <w:bookmarkEnd w:id="17"/>
    </w:p>
    <w:p w14:paraId="57D185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10E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F4AA9FC">
            <w:pPr>
              <w:jc w:val="center"/>
            </w:pPr>
            <w:r>
              <w:rPr>
                <w:rFonts w:hint="eastAsia"/>
                <w:b/>
              </w:rPr>
              <w:t>年度</w:t>
            </w:r>
          </w:p>
        </w:tc>
        <w:tc>
          <w:tcPr>
            <w:tcW w:w="1384" w:type="dxa"/>
            <w:shd w:val="clear" w:color="auto" w:fill="BFBFBF"/>
            <w:vAlign w:val="center"/>
          </w:tcPr>
          <w:p w14:paraId="7D8DE883">
            <w:pPr>
              <w:jc w:val="center"/>
            </w:pPr>
            <w:r>
              <w:rPr>
                <w:rFonts w:hint="eastAsia"/>
                <w:b/>
              </w:rPr>
              <w:t>每10份基金份额分红数</w:t>
            </w:r>
          </w:p>
        </w:tc>
        <w:tc>
          <w:tcPr>
            <w:tcW w:w="1384" w:type="dxa"/>
            <w:shd w:val="clear" w:color="auto" w:fill="BFBFBF"/>
            <w:vAlign w:val="center"/>
          </w:tcPr>
          <w:p w14:paraId="5E6BE8F7">
            <w:pPr>
              <w:jc w:val="center"/>
            </w:pPr>
            <w:r>
              <w:rPr>
                <w:rFonts w:hint="eastAsia"/>
                <w:b/>
              </w:rPr>
              <w:t>现金形式发放总额</w:t>
            </w:r>
          </w:p>
        </w:tc>
        <w:tc>
          <w:tcPr>
            <w:tcW w:w="1384" w:type="dxa"/>
            <w:shd w:val="clear" w:color="auto" w:fill="BFBFBF"/>
            <w:vAlign w:val="center"/>
          </w:tcPr>
          <w:p w14:paraId="659C44D2">
            <w:pPr>
              <w:jc w:val="center"/>
            </w:pPr>
            <w:r>
              <w:rPr>
                <w:rFonts w:hint="eastAsia"/>
                <w:b/>
              </w:rPr>
              <w:t>再投资形式发放总额</w:t>
            </w:r>
          </w:p>
        </w:tc>
        <w:tc>
          <w:tcPr>
            <w:tcW w:w="1384" w:type="dxa"/>
            <w:shd w:val="clear" w:color="auto" w:fill="BFBFBF"/>
            <w:vAlign w:val="center"/>
          </w:tcPr>
          <w:p w14:paraId="007610C2">
            <w:pPr>
              <w:jc w:val="center"/>
            </w:pPr>
            <w:r>
              <w:rPr>
                <w:rFonts w:hint="eastAsia"/>
                <w:b/>
              </w:rPr>
              <w:t>年度利润分配合计</w:t>
            </w:r>
          </w:p>
        </w:tc>
        <w:tc>
          <w:tcPr>
            <w:tcW w:w="1384" w:type="dxa"/>
            <w:shd w:val="clear" w:color="auto" w:fill="BFBFBF"/>
            <w:vAlign w:val="center"/>
          </w:tcPr>
          <w:p w14:paraId="0392B128">
            <w:pPr>
              <w:jc w:val="center"/>
            </w:pPr>
            <w:r>
              <w:rPr>
                <w:rFonts w:hint="eastAsia"/>
                <w:b/>
              </w:rPr>
              <w:t>备注</w:t>
            </w:r>
          </w:p>
        </w:tc>
      </w:tr>
      <w:tr w14:paraId="0187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DC276">
            <w:r>
              <w:rPr>
                <w:rFonts w:hint="eastAsia"/>
              </w:rPr>
              <w:t>2025年</w:t>
            </w:r>
          </w:p>
        </w:tc>
        <w:tc>
          <w:tcPr>
            <w:tcW w:w="1384" w:type="dxa"/>
            <w:vAlign w:val="center"/>
          </w:tcPr>
          <w:p w14:paraId="64A9E68F">
            <w:pPr>
              <w:jc w:val="right"/>
            </w:pPr>
            <w:r>
              <w:rPr>
                <w:rFonts w:hint="eastAsia"/>
              </w:rPr>
              <w:t>0.2990</w:t>
            </w:r>
          </w:p>
        </w:tc>
        <w:tc>
          <w:tcPr>
            <w:tcW w:w="1384" w:type="dxa"/>
            <w:vAlign w:val="center"/>
          </w:tcPr>
          <w:p w14:paraId="3E12EA9E">
            <w:pPr>
              <w:jc w:val="right"/>
            </w:pPr>
            <w:r>
              <w:rPr>
                <w:rFonts w:hint="eastAsia"/>
              </w:rPr>
              <w:t>45,169,008.23</w:t>
            </w:r>
          </w:p>
        </w:tc>
        <w:tc>
          <w:tcPr>
            <w:tcW w:w="1384" w:type="dxa"/>
            <w:vAlign w:val="center"/>
          </w:tcPr>
          <w:p w14:paraId="54C7C89C">
            <w:pPr>
              <w:jc w:val="right"/>
            </w:pPr>
            <w:r>
              <w:rPr>
                <w:rFonts w:hint="eastAsia"/>
              </w:rPr>
              <w:t>11.96</w:t>
            </w:r>
          </w:p>
        </w:tc>
        <w:tc>
          <w:tcPr>
            <w:tcW w:w="1384" w:type="dxa"/>
            <w:vAlign w:val="center"/>
          </w:tcPr>
          <w:p w14:paraId="6DD470AF">
            <w:pPr>
              <w:jc w:val="right"/>
            </w:pPr>
            <w:r>
              <w:rPr>
                <w:rFonts w:hint="eastAsia"/>
              </w:rPr>
              <w:t>45,169,020.19</w:t>
            </w:r>
          </w:p>
        </w:tc>
        <w:tc>
          <w:tcPr>
            <w:tcW w:w="1384" w:type="dxa"/>
            <w:vAlign w:val="center"/>
          </w:tcPr>
          <w:p w14:paraId="1B76F534">
            <w:pPr>
              <w:jc w:val="right"/>
            </w:pPr>
            <w:r>
              <w:rPr>
                <w:rFonts w:hint="eastAsia"/>
              </w:rPr>
              <w:t>-</w:t>
            </w:r>
          </w:p>
        </w:tc>
      </w:tr>
      <w:tr w14:paraId="5A0B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90611">
            <w:r>
              <w:rPr>
                <w:rFonts w:hint="eastAsia"/>
              </w:rPr>
              <w:t>2024年</w:t>
            </w:r>
          </w:p>
        </w:tc>
        <w:tc>
          <w:tcPr>
            <w:tcW w:w="1384" w:type="dxa"/>
            <w:vAlign w:val="center"/>
          </w:tcPr>
          <w:p w14:paraId="3DB10160">
            <w:pPr>
              <w:jc w:val="right"/>
            </w:pPr>
            <w:r>
              <w:rPr>
                <w:rFonts w:hint="eastAsia"/>
              </w:rPr>
              <w:t>0.2400</w:t>
            </w:r>
          </w:p>
        </w:tc>
        <w:tc>
          <w:tcPr>
            <w:tcW w:w="1384" w:type="dxa"/>
            <w:vAlign w:val="center"/>
          </w:tcPr>
          <w:p w14:paraId="1F9B7925">
            <w:pPr>
              <w:jc w:val="right"/>
            </w:pPr>
            <w:r>
              <w:rPr>
                <w:rFonts w:hint="eastAsia"/>
              </w:rPr>
              <w:t>36,256,059.53</w:t>
            </w:r>
          </w:p>
        </w:tc>
        <w:tc>
          <w:tcPr>
            <w:tcW w:w="1384" w:type="dxa"/>
            <w:vAlign w:val="center"/>
          </w:tcPr>
          <w:p w14:paraId="47909292">
            <w:pPr>
              <w:jc w:val="right"/>
            </w:pPr>
            <w:r>
              <w:rPr>
                <w:rFonts w:hint="eastAsia"/>
              </w:rPr>
              <w:t>9.50</w:t>
            </w:r>
          </w:p>
        </w:tc>
        <w:tc>
          <w:tcPr>
            <w:tcW w:w="1384" w:type="dxa"/>
            <w:vAlign w:val="center"/>
          </w:tcPr>
          <w:p w14:paraId="50639D94">
            <w:pPr>
              <w:jc w:val="right"/>
            </w:pPr>
            <w:r>
              <w:rPr>
                <w:rFonts w:hint="eastAsia"/>
              </w:rPr>
              <w:t>36,256,069.03</w:t>
            </w:r>
          </w:p>
        </w:tc>
        <w:tc>
          <w:tcPr>
            <w:tcW w:w="1384" w:type="dxa"/>
            <w:vAlign w:val="center"/>
          </w:tcPr>
          <w:p w14:paraId="6A447BFD">
            <w:pPr>
              <w:jc w:val="right"/>
            </w:pPr>
            <w:r>
              <w:rPr>
                <w:rFonts w:hint="eastAsia"/>
              </w:rPr>
              <w:t>-</w:t>
            </w:r>
          </w:p>
        </w:tc>
      </w:tr>
      <w:tr w14:paraId="61E5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CD7FE">
            <w:r>
              <w:rPr>
                <w:rFonts w:hint="eastAsia"/>
              </w:rPr>
              <w:t>2023年</w:t>
            </w:r>
          </w:p>
        </w:tc>
        <w:tc>
          <w:tcPr>
            <w:tcW w:w="1384" w:type="dxa"/>
            <w:vAlign w:val="center"/>
          </w:tcPr>
          <w:p w14:paraId="3B47842E">
            <w:pPr>
              <w:jc w:val="right"/>
            </w:pPr>
            <w:r>
              <w:rPr>
                <w:rFonts w:hint="eastAsia"/>
              </w:rPr>
              <w:t>-</w:t>
            </w:r>
          </w:p>
        </w:tc>
        <w:tc>
          <w:tcPr>
            <w:tcW w:w="1384" w:type="dxa"/>
            <w:vAlign w:val="center"/>
          </w:tcPr>
          <w:p w14:paraId="14528A63">
            <w:pPr>
              <w:jc w:val="right"/>
            </w:pPr>
            <w:r>
              <w:rPr>
                <w:rFonts w:hint="eastAsia"/>
              </w:rPr>
              <w:t>-</w:t>
            </w:r>
          </w:p>
        </w:tc>
        <w:tc>
          <w:tcPr>
            <w:tcW w:w="1384" w:type="dxa"/>
            <w:vAlign w:val="center"/>
          </w:tcPr>
          <w:p w14:paraId="6EED6CEF">
            <w:pPr>
              <w:jc w:val="right"/>
            </w:pPr>
            <w:r>
              <w:rPr>
                <w:rFonts w:hint="eastAsia"/>
              </w:rPr>
              <w:t>-</w:t>
            </w:r>
          </w:p>
        </w:tc>
        <w:tc>
          <w:tcPr>
            <w:tcW w:w="1384" w:type="dxa"/>
            <w:vAlign w:val="center"/>
          </w:tcPr>
          <w:p w14:paraId="41657071">
            <w:pPr>
              <w:jc w:val="right"/>
            </w:pPr>
            <w:r>
              <w:rPr>
                <w:rFonts w:hint="eastAsia"/>
              </w:rPr>
              <w:t>-</w:t>
            </w:r>
          </w:p>
        </w:tc>
        <w:tc>
          <w:tcPr>
            <w:tcW w:w="1384" w:type="dxa"/>
            <w:vAlign w:val="center"/>
          </w:tcPr>
          <w:p w14:paraId="47A9ED22">
            <w:pPr>
              <w:jc w:val="right"/>
            </w:pPr>
            <w:r>
              <w:rPr>
                <w:rFonts w:hint="eastAsia"/>
              </w:rPr>
              <w:t>-</w:t>
            </w:r>
          </w:p>
        </w:tc>
      </w:tr>
      <w:tr w14:paraId="1A79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253ADB">
            <w:r>
              <w:rPr>
                <w:rFonts w:hint="eastAsia"/>
              </w:rPr>
              <w:t>合计</w:t>
            </w:r>
          </w:p>
        </w:tc>
        <w:tc>
          <w:tcPr>
            <w:tcW w:w="1384" w:type="dxa"/>
            <w:vAlign w:val="center"/>
          </w:tcPr>
          <w:p w14:paraId="55A7814B">
            <w:pPr>
              <w:jc w:val="right"/>
            </w:pPr>
            <w:r>
              <w:rPr>
                <w:rFonts w:hint="eastAsia"/>
              </w:rPr>
              <w:t>0.5390</w:t>
            </w:r>
          </w:p>
        </w:tc>
        <w:tc>
          <w:tcPr>
            <w:tcW w:w="1384" w:type="dxa"/>
            <w:vAlign w:val="center"/>
          </w:tcPr>
          <w:p w14:paraId="50BA71CF">
            <w:pPr>
              <w:jc w:val="right"/>
            </w:pPr>
            <w:r>
              <w:rPr>
                <w:rFonts w:hint="eastAsia"/>
              </w:rPr>
              <w:t>81,425,067.76</w:t>
            </w:r>
          </w:p>
        </w:tc>
        <w:tc>
          <w:tcPr>
            <w:tcW w:w="1384" w:type="dxa"/>
            <w:vAlign w:val="center"/>
          </w:tcPr>
          <w:p w14:paraId="740B13E0">
            <w:pPr>
              <w:jc w:val="right"/>
            </w:pPr>
            <w:r>
              <w:rPr>
                <w:rFonts w:hint="eastAsia"/>
              </w:rPr>
              <w:t>21.46</w:t>
            </w:r>
          </w:p>
        </w:tc>
        <w:tc>
          <w:tcPr>
            <w:tcW w:w="1384" w:type="dxa"/>
            <w:vAlign w:val="center"/>
          </w:tcPr>
          <w:p w14:paraId="74F0D7C5">
            <w:pPr>
              <w:jc w:val="right"/>
            </w:pPr>
            <w:r>
              <w:rPr>
                <w:rFonts w:hint="eastAsia"/>
              </w:rPr>
              <w:t>81,425,089.22</w:t>
            </w:r>
          </w:p>
        </w:tc>
        <w:tc>
          <w:tcPr>
            <w:tcW w:w="1384" w:type="dxa"/>
            <w:vAlign w:val="center"/>
          </w:tcPr>
          <w:p w14:paraId="174ECA41">
            <w:pPr>
              <w:jc w:val="right"/>
            </w:pPr>
            <w:r>
              <w:rPr>
                <w:rFonts w:hint="eastAsia"/>
              </w:rPr>
              <w:t>-</w:t>
            </w:r>
          </w:p>
        </w:tc>
      </w:tr>
    </w:tbl>
    <w:p w14:paraId="5AB37A33">
      <w:pPr>
        <w:pStyle w:val="26"/>
      </w:pPr>
      <w:bookmarkStart w:id="18" w:name="_Toc19207"/>
      <w:r>
        <w:t>管理人报告</w:t>
      </w:r>
      <w:bookmarkEnd w:id="18"/>
    </w:p>
    <w:p w14:paraId="4CF0D32A">
      <w:pPr>
        <w:pStyle w:val="23"/>
      </w:pPr>
      <w:bookmarkStart w:id="19" w:name="_Toc21371"/>
      <w:r>
        <w:t>基金管理人及基金经理情况</w:t>
      </w:r>
      <w:bookmarkEnd w:id="19"/>
    </w:p>
    <w:p w14:paraId="1A602579">
      <w:pPr>
        <w:pStyle w:val="28"/>
      </w:pPr>
      <w:bookmarkStart w:id="20" w:name="_Toc20"/>
      <w:r>
        <w:t>基金管理人及其管理基金的经验</w:t>
      </w:r>
      <w:bookmarkEnd w:id="20"/>
    </w:p>
    <w:p w14:paraId="2B25FF1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CB5900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B1CCD2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8EEA83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394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68CF88A">
            <w:pPr>
              <w:jc w:val="center"/>
            </w:pPr>
            <w:r>
              <w:rPr>
                <w:rFonts w:hint="eastAsia"/>
                <w:b/>
              </w:rPr>
              <w:t>姓名</w:t>
            </w:r>
          </w:p>
        </w:tc>
        <w:tc>
          <w:tcPr>
            <w:tcW w:w="830" w:type="dxa"/>
            <w:vMerge w:val="restart"/>
            <w:shd w:val="clear" w:color="auto" w:fill="BFBFBF"/>
            <w:vAlign w:val="center"/>
          </w:tcPr>
          <w:p w14:paraId="7AB28120">
            <w:pPr>
              <w:jc w:val="center"/>
            </w:pPr>
            <w:r>
              <w:rPr>
                <w:rFonts w:hint="eastAsia"/>
                <w:b/>
              </w:rPr>
              <w:t>职务</w:t>
            </w:r>
          </w:p>
        </w:tc>
        <w:tc>
          <w:tcPr>
            <w:tcW w:w="1090" w:type="dxa"/>
            <w:gridSpan w:val="2"/>
            <w:shd w:val="clear" w:color="auto" w:fill="BFBFBF"/>
            <w:vAlign w:val="center"/>
          </w:tcPr>
          <w:p w14:paraId="72463515">
            <w:pPr>
              <w:jc w:val="center"/>
            </w:pPr>
            <w:r>
              <w:rPr>
                <w:rFonts w:hint="eastAsia"/>
                <w:b/>
              </w:rPr>
              <w:t>任本基金的基金经理（助理）期限</w:t>
            </w:r>
          </w:p>
        </w:tc>
        <w:tc>
          <w:tcPr>
            <w:tcW w:w="686" w:type="dxa"/>
            <w:vMerge w:val="restart"/>
            <w:shd w:val="clear" w:color="auto" w:fill="BFBFBF"/>
            <w:vAlign w:val="center"/>
          </w:tcPr>
          <w:p w14:paraId="148D7553">
            <w:pPr>
              <w:jc w:val="center"/>
            </w:pPr>
            <w:r>
              <w:rPr>
                <w:rFonts w:hint="eastAsia"/>
                <w:b/>
              </w:rPr>
              <w:t>证券从业年限</w:t>
            </w:r>
          </w:p>
        </w:tc>
        <w:tc>
          <w:tcPr>
            <w:tcW w:w="3765" w:type="dxa"/>
            <w:vMerge w:val="restart"/>
            <w:shd w:val="clear" w:color="auto" w:fill="BFBFBF"/>
            <w:vAlign w:val="center"/>
          </w:tcPr>
          <w:p w14:paraId="1E09BE59">
            <w:pPr>
              <w:jc w:val="center"/>
            </w:pPr>
            <w:r>
              <w:rPr>
                <w:rFonts w:hint="eastAsia"/>
                <w:b/>
              </w:rPr>
              <w:t>说明</w:t>
            </w:r>
          </w:p>
        </w:tc>
      </w:tr>
      <w:tr w14:paraId="6EB2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9D2D5EB"/>
        </w:tc>
        <w:tc>
          <w:tcPr>
            <w:tcW w:w="830" w:type="dxa"/>
            <w:vMerge w:val="continue"/>
            <w:vAlign w:val="center"/>
          </w:tcPr>
          <w:p w14:paraId="566FDD4D"/>
        </w:tc>
        <w:tc>
          <w:tcPr>
            <w:tcW w:w="1090" w:type="dxa"/>
            <w:shd w:val="clear" w:color="auto" w:fill="BFBFBF"/>
            <w:vAlign w:val="center"/>
          </w:tcPr>
          <w:p w14:paraId="0C64C2F8">
            <w:pPr>
              <w:jc w:val="center"/>
            </w:pPr>
            <w:r>
              <w:rPr>
                <w:rFonts w:hint="eastAsia"/>
                <w:b/>
              </w:rPr>
              <w:t>任职日期</w:t>
            </w:r>
          </w:p>
        </w:tc>
        <w:tc>
          <w:tcPr>
            <w:tcW w:w="1090" w:type="dxa"/>
            <w:shd w:val="clear" w:color="auto" w:fill="BFBFBF"/>
            <w:vAlign w:val="center"/>
          </w:tcPr>
          <w:p w14:paraId="099CAD58">
            <w:pPr>
              <w:jc w:val="center"/>
            </w:pPr>
            <w:r>
              <w:rPr>
                <w:rFonts w:hint="eastAsia"/>
                <w:b/>
              </w:rPr>
              <w:t>离任日期</w:t>
            </w:r>
          </w:p>
        </w:tc>
        <w:tc>
          <w:tcPr>
            <w:tcW w:w="686" w:type="dxa"/>
            <w:vMerge w:val="continue"/>
            <w:vAlign w:val="center"/>
          </w:tcPr>
          <w:p w14:paraId="6FE7F949"/>
        </w:tc>
        <w:tc>
          <w:tcPr>
            <w:tcW w:w="3765" w:type="dxa"/>
            <w:vMerge w:val="continue"/>
            <w:vAlign w:val="center"/>
          </w:tcPr>
          <w:p w14:paraId="528C6176"/>
        </w:tc>
      </w:tr>
      <w:tr w14:paraId="427D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F9046A4">
            <w:r>
              <w:rPr>
                <w:rFonts w:hint="eastAsia"/>
              </w:rPr>
              <w:t>王润栋</w:t>
            </w:r>
          </w:p>
        </w:tc>
        <w:tc>
          <w:tcPr>
            <w:tcW w:w="830" w:type="dxa"/>
            <w:vAlign w:val="center"/>
          </w:tcPr>
          <w:p w14:paraId="0870D928">
            <w:r>
              <w:rPr>
                <w:rFonts w:hint="eastAsia"/>
              </w:rPr>
              <w:t>本基金基金经理</w:t>
            </w:r>
          </w:p>
        </w:tc>
        <w:tc>
          <w:tcPr>
            <w:tcW w:w="1090" w:type="dxa"/>
            <w:vAlign w:val="center"/>
          </w:tcPr>
          <w:p w14:paraId="76D6BC84">
            <w:r>
              <w:rPr>
                <w:rFonts w:hint="eastAsia"/>
              </w:rPr>
              <w:t>2023年2月10日</w:t>
            </w:r>
          </w:p>
        </w:tc>
        <w:tc>
          <w:tcPr>
            <w:tcW w:w="1090" w:type="dxa"/>
            <w:vAlign w:val="center"/>
          </w:tcPr>
          <w:p w14:paraId="306C175C">
            <w:pPr>
              <w:jc w:val="right"/>
            </w:pPr>
            <w:r>
              <w:rPr>
                <w:rFonts w:hint="eastAsia"/>
              </w:rPr>
              <w:t>-</w:t>
            </w:r>
          </w:p>
        </w:tc>
        <w:tc>
          <w:tcPr>
            <w:tcW w:w="686" w:type="dxa"/>
            <w:vAlign w:val="center"/>
          </w:tcPr>
          <w:p w14:paraId="27CF35D8">
            <w:r>
              <w:rPr>
                <w:rFonts w:hint="eastAsia"/>
              </w:rPr>
              <w:t>10年</w:t>
            </w:r>
          </w:p>
        </w:tc>
        <w:tc>
          <w:tcPr>
            <w:tcW w:w="3765" w:type="dxa"/>
            <w:vAlign w:val="center"/>
          </w:tcPr>
          <w:p w14:paraId="1E0C16AF">
            <w:pPr>
              <w:jc w:val="both"/>
            </w:pPr>
            <w:r>
              <w:rPr>
                <w:rFonts w:hint="eastAsia"/>
              </w:rPr>
              <w:t>中国国籍，清华大学理学学士、金融硕士，具有基金从业资格。2015年7月加入南方基金，任固定收益研究部研究员。2019年11月25日至2022年4月1日，任南方通利、南方稳利基金经理助理；2022年4月1日至2023年2月10日，任投资经理；2023年2月10日至2023年5月12日，任南方季季享90天滚动持有债券基金经理；2023年3月3日至2024年3月12日，任南方尊利一年债券基金经理；2023年2月10日至今，任南方耀元债券、南方乾利基金经理；2023年3月3日至今，任南方晨利一年定开债券发起基金经理；2023年5月26日至今，任南方骏元中短利率债基金经理；2024年5月31日至今，任南方润元基金经理；2024年6月28日至今，任南方恩元债券发起基金经理；2025年6月27日至今，任南方睿阳稳健添利6个月持有债券、南方吉元短债债券基金经理；2025年9月19日至今，任南方广利回报债券基金经理。</w:t>
            </w:r>
          </w:p>
        </w:tc>
      </w:tr>
    </w:tbl>
    <w:p w14:paraId="5BD86EF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531503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2A58B96">
      <w:pPr>
        <w:pStyle w:val="28"/>
      </w:pPr>
      <w:bookmarkStart w:id="22" w:name="_Toc22"/>
      <w:r>
        <w:t>基金经理薪酬机制</w:t>
      </w:r>
      <w:bookmarkEnd w:id="22"/>
    </w:p>
    <w:p w14:paraId="771A200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2B0CE3A">
      <w:pPr>
        <w:pStyle w:val="23"/>
      </w:pPr>
      <w:bookmarkStart w:id="23" w:name="_Toc30088"/>
      <w:r>
        <w:t>管理人对报告期内本基金运作遵规守信情况的说明</w:t>
      </w:r>
      <w:bookmarkEnd w:id="23"/>
      <w:r>
        <w:t xml:space="preserve"> </w:t>
      </w:r>
    </w:p>
    <w:p w14:paraId="32BDE2C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6711353">
      <w:pPr>
        <w:pStyle w:val="23"/>
      </w:pPr>
      <w:bookmarkStart w:id="24" w:name="_Toc3287"/>
      <w:r>
        <w:t>管理人对报告期内公平交易情况的专项说明</w:t>
      </w:r>
      <w:bookmarkEnd w:id="24"/>
    </w:p>
    <w:p w14:paraId="0EFA1C7C">
      <w:pPr>
        <w:pStyle w:val="28"/>
      </w:pPr>
      <w:bookmarkStart w:id="25" w:name="_Toc25"/>
      <w:r>
        <w:t>公平交易制度和控制方法</w:t>
      </w:r>
      <w:bookmarkEnd w:id="25"/>
    </w:p>
    <w:p w14:paraId="069237C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E68DB85">
      <w:pPr>
        <w:pStyle w:val="28"/>
      </w:pPr>
      <w:bookmarkStart w:id="26" w:name="_Toc26"/>
      <w:r>
        <w:t>公平交易制度的执行情况</w:t>
      </w:r>
      <w:bookmarkEnd w:id="26"/>
    </w:p>
    <w:p w14:paraId="6C03650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408416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52B5DC9">
      <w:pPr>
        <w:pStyle w:val="35"/>
      </w:pPr>
      <w:bookmarkStart w:id="27" w:name="_Toc27"/>
      <w:r>
        <w:t>增加执行的基金经理公平交易制度执行情况及公平交易管理情况</w:t>
      </w:r>
      <w:bookmarkEnd w:id="27"/>
    </w:p>
    <w:p w14:paraId="1E3FC8A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354AD62">
      <w:pPr>
        <w:pStyle w:val="28"/>
      </w:pPr>
      <w:bookmarkStart w:id="28" w:name="_Toc28"/>
      <w:r>
        <w:t>异常交易行为的专项说明</w:t>
      </w:r>
      <w:bookmarkEnd w:id="28"/>
    </w:p>
    <w:p w14:paraId="121A54E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77D44B2">
      <w:pPr>
        <w:pStyle w:val="23"/>
      </w:pPr>
      <w:bookmarkStart w:id="29" w:name="_Toc32629"/>
      <w:r>
        <w:t>管理人对报告期内基金的投资策略和业绩表现的说明</w:t>
      </w:r>
      <w:bookmarkEnd w:id="29"/>
    </w:p>
    <w:p w14:paraId="037E7526">
      <w:pPr>
        <w:pStyle w:val="28"/>
      </w:pPr>
      <w:bookmarkStart w:id="30" w:name="_Toc30"/>
      <w:r>
        <w:t>报告期内基金投资策略和运作分析</w:t>
      </w:r>
      <w:bookmarkEnd w:id="30"/>
    </w:p>
    <w:p w14:paraId="655A8AF3">
      <w:pPr>
        <w:pStyle w:val="18"/>
        <w:rPr>
          <w:rFonts w:hint="eastAsia"/>
        </w:rPr>
      </w:pPr>
      <w:r>
        <w:rPr>
          <w:rFonts w:hint="eastAsia"/>
        </w:rPr>
        <w:t>回顾2025年，全年经济运行总体平稳、稳中有进，表现出强大的韧性。一季度经济表现活跃，deepseek模型发布有效提升风险偏好。二季度国际贸易环境剧烈变化，特朗普向全球加征关税，引发全球金融市场大幅波动。三季度市场关注治理企业低价无序竞争，供需不平衡的预期得到明显改善。四季度中央经济工作会议指出要加大逆周期和跨周期调节力度，宏观政策将进一步增强前瞻性、针对性、协同性。</w:t>
      </w:r>
    </w:p>
    <w:p w14:paraId="210A4506">
      <w:pPr>
        <w:pStyle w:val="18"/>
        <w:rPr>
          <w:rFonts w:hint="eastAsia"/>
        </w:rPr>
      </w:pPr>
      <w:r>
        <w:rPr>
          <w:rFonts w:hint="eastAsia"/>
        </w:rPr>
        <w:t>组合操作层面，一季度整体降久期降杠杆，季末伴随流动性改善重新增加利率风险敞口，二季度维持并继续抬升。下半年伴随市场走弱，组合整体降低久期中枢，重点挖掘新老券利差收敛、期限品种切换等结构性机会。</w:t>
      </w:r>
    </w:p>
    <w:p w14:paraId="30E3A921">
      <w:pPr>
        <w:pStyle w:val="28"/>
      </w:pPr>
      <w:bookmarkStart w:id="31" w:name="_Toc31"/>
      <w:r>
        <w:t>报告期内基金的业绩表现</w:t>
      </w:r>
      <w:bookmarkEnd w:id="31"/>
    </w:p>
    <w:p w14:paraId="4D95CC63">
      <w:pPr>
        <w:pStyle w:val="18"/>
        <w:rPr>
          <w:rFonts w:hint="eastAsia"/>
        </w:rPr>
      </w:pPr>
      <w:r>
        <w:rPr>
          <w:rFonts w:hint="eastAsia"/>
        </w:rPr>
        <w:t>截至报告期末，本基金份额净值为1.0599元，报告期内，份额净值增长率为0.28%，同期业绩基准增长率为-1.59%。</w:t>
      </w:r>
    </w:p>
    <w:p w14:paraId="3A5A1F76">
      <w:pPr>
        <w:pStyle w:val="23"/>
      </w:pPr>
      <w:bookmarkStart w:id="32" w:name="_Toc11055"/>
      <w:r>
        <w:t>管理人对宏观经济、证券市场及行业走势的简要展望</w:t>
      </w:r>
      <w:bookmarkEnd w:id="32"/>
    </w:p>
    <w:p w14:paraId="455DBBB0">
      <w:pPr>
        <w:pStyle w:val="18"/>
        <w:rPr>
          <w:rFonts w:hint="eastAsia"/>
        </w:rPr>
      </w:pPr>
      <w:r>
        <w:rPr>
          <w:rFonts w:hint="eastAsia"/>
        </w:rPr>
        <w:t>展望2026年，预计宏观经济继续固本培元，增长动能的结构性升级仍将持续，供需平衡下价格有望逐渐改善。增长方面：共建“一带一路”倡议推动下，出口有望继续维持较高韧性；财政总体支出力度“只增不减”，意味着基建投资仍将维持一定力度，消费品以旧换新、贷款贴息政策等，也将继续支持居民消费和民间投资；AI等新技术的广泛运用，将从全要素生产率角度，提升经济增长的质量。价格方面：上游大宗商品在长期资本开支不足背景下，已经表现出一定的上涨弹性；中下游制造业企业持续整治“内卷式”竞争，预计可有效改善供需平衡，打开向上价格弹性。</w:t>
      </w:r>
    </w:p>
    <w:p w14:paraId="4EA9B32A">
      <w:pPr>
        <w:pStyle w:val="18"/>
        <w:rPr>
          <w:rFonts w:hint="eastAsia"/>
        </w:rPr>
      </w:pPr>
      <w:r>
        <w:rPr>
          <w:rFonts w:hint="eastAsia"/>
        </w:rPr>
        <w:t>债券市场方面，在“促进社会综合融资成本低位运行”的货币政策框架内，预计流动性将继续维持整体宽松。但是伴随着增长与通胀预期变化，以及债券供给结构与节奏的扰动，长期债券可能仍需必要的期限溢价补偿。年内增长与通胀可能仍有阶段性预期差，将驱动收益率发生频繁的波动。</w:t>
      </w:r>
    </w:p>
    <w:p w14:paraId="1556AAA3">
      <w:pPr>
        <w:pStyle w:val="18"/>
        <w:rPr>
          <w:rFonts w:hint="eastAsia"/>
        </w:rPr>
      </w:pPr>
      <w:r>
        <w:rPr>
          <w:rFonts w:hint="eastAsia"/>
        </w:rPr>
        <w:t>组合操作层面，我们将密切关注各类中微观数据和债券供需结构的变化，把握增长与通胀变化的脉搏，明确机构行为特征变化，择机进行债券配置与轮动。</w:t>
      </w:r>
    </w:p>
    <w:p w14:paraId="0F8AD569">
      <w:pPr>
        <w:pStyle w:val="23"/>
      </w:pPr>
      <w:bookmarkStart w:id="33" w:name="_Toc21942"/>
      <w:r>
        <w:t>管理人内部有关本基金的监察稽核工作情况</w:t>
      </w:r>
      <w:bookmarkEnd w:id="33"/>
      <w:r>
        <w:t xml:space="preserve"> </w:t>
      </w:r>
    </w:p>
    <w:p w14:paraId="4CF6D10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A1F9B2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B2BF26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951875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6DDE24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B7750B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51C777F">
      <w:pPr>
        <w:pStyle w:val="23"/>
      </w:pPr>
      <w:bookmarkStart w:id="34" w:name="_Toc25519"/>
      <w:r>
        <w:t>管理人对报告期内基金估值程序等事项的说明</w:t>
      </w:r>
      <w:bookmarkEnd w:id="34"/>
    </w:p>
    <w:p w14:paraId="46A12F0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05A67BC">
      <w:pPr>
        <w:pStyle w:val="23"/>
      </w:pPr>
      <w:bookmarkStart w:id="35" w:name="_Toc3338"/>
      <w:r>
        <w:t>管理人对报告期内基金利润分配情况的说明</w:t>
      </w:r>
      <w:bookmarkEnd w:id="35"/>
      <w:r>
        <w:t xml:space="preserve"> </w:t>
      </w:r>
    </w:p>
    <w:p w14:paraId="748747D7">
      <w:pPr>
        <w:pStyle w:val="18"/>
        <w:rPr>
          <w:rFonts w:hint="eastAsia"/>
        </w:rPr>
      </w:pPr>
      <w:r>
        <w:rPr>
          <w:rFonts w:hint="eastAsia"/>
        </w:rPr>
        <w:t>本报告期内本基金进行了收益分配，符合法律法规和基金合同约定。具体如下：</w:t>
      </w:r>
    </w:p>
    <w:p w14:paraId="43A83CF6">
      <w:pPr>
        <w:pStyle w:val="18"/>
        <w:rPr>
          <w:rFonts w:hint="eastAsia"/>
        </w:rPr>
      </w:pPr>
      <w:r>
        <w:rPr>
          <w:rFonts w:hint="eastAsia"/>
        </w:rPr>
        <w:t>权益登记日2025年7月29日，每10份基金份额分红数0.2990。</w:t>
      </w:r>
    </w:p>
    <w:p w14:paraId="6A07F045">
      <w:pPr>
        <w:pStyle w:val="23"/>
      </w:pPr>
      <w:bookmarkStart w:id="36" w:name="_Toc25432"/>
      <w:r>
        <w:t>报告期内基金持有人数或基金资产净值预警说明</w:t>
      </w:r>
      <w:bookmarkEnd w:id="36"/>
    </w:p>
    <w:p w14:paraId="56C0D35E">
      <w:pPr>
        <w:pStyle w:val="18"/>
        <w:rPr>
          <w:rFonts w:hint="eastAsia"/>
        </w:rPr>
      </w:pPr>
      <w:r>
        <w:rPr>
          <w:rFonts w:hint="eastAsia"/>
        </w:rPr>
        <w:t>报告期内，本基金未出现连续二十个交易日基金份额持有人数量不满二百人或者基金资产净值低于五千万元的情形。</w:t>
      </w:r>
    </w:p>
    <w:p w14:paraId="25B6A9C8">
      <w:pPr>
        <w:pStyle w:val="26"/>
      </w:pPr>
      <w:r>
        <w:t xml:space="preserve"> </w:t>
      </w:r>
      <w:bookmarkStart w:id="37" w:name="_Toc17599"/>
      <w:r>
        <w:t>托管人报告</w:t>
      </w:r>
      <w:bookmarkEnd w:id="37"/>
    </w:p>
    <w:p w14:paraId="2E69120D">
      <w:pPr>
        <w:pStyle w:val="23"/>
      </w:pPr>
      <w:bookmarkStart w:id="38" w:name="_Toc8523"/>
      <w:r>
        <w:t>报告期内本基金托管人遵规守信情况声明</w:t>
      </w:r>
      <w:bookmarkEnd w:id="38"/>
    </w:p>
    <w:p w14:paraId="0BF3EFD3">
      <w:pPr>
        <w:pStyle w:val="18"/>
        <w:rPr>
          <w:rFonts w:hint="eastAsia"/>
        </w:rPr>
      </w:pPr>
      <w:r>
        <w:rPr>
          <w:rFonts w:hint="eastAsia"/>
        </w:rPr>
        <w:t>本报告期内，本基金托管人在对本基金的托管过程中，严格遵守《证券投资基金法》及其他法律法规和基金合同的有关规定，不存在损害基金份额持有人利益的行为，完全尽职尽责地履行了基金托管人应尽的义务。</w:t>
      </w:r>
    </w:p>
    <w:p w14:paraId="4DA57190">
      <w:pPr>
        <w:pStyle w:val="23"/>
      </w:pPr>
      <w:bookmarkStart w:id="39" w:name="_Toc16467"/>
      <w:r>
        <w:t>托管人对报告期内本基金投资运作遵规守信、净值计算、利润分配等情况的说明</w:t>
      </w:r>
      <w:bookmarkEnd w:id="39"/>
      <w:r>
        <w:t xml:space="preserve"> </w:t>
      </w:r>
    </w:p>
    <w:p w14:paraId="59C2C257">
      <w:pPr>
        <w:pStyle w:val="18"/>
        <w:rPr>
          <w:rFonts w:hint="eastAsia"/>
        </w:rPr>
      </w:pPr>
      <w:r>
        <w:rPr>
          <w:rFonts w:hint="eastAsia"/>
        </w:rPr>
        <w:t>本报告期内，本基金的管理人——南方基金管理股份有限公司在本基金的投资运作、基金资产净值计算、基金费用开支及利润分配等问题上，不存在损害基金份额持有人利益的行为，在各重要方面的运作严格按照基金合同的规定进行。</w:t>
      </w:r>
    </w:p>
    <w:p w14:paraId="6A5853B1">
      <w:pPr>
        <w:pStyle w:val="23"/>
      </w:pPr>
      <w:bookmarkStart w:id="40" w:name="_Toc24676"/>
      <w:r>
        <w:t>托管人对本年度报告中财务信息等内容的真实、准确和完整发表意见</w:t>
      </w:r>
      <w:bookmarkEnd w:id="40"/>
    </w:p>
    <w:p w14:paraId="374B2EC7">
      <w:pPr>
        <w:pStyle w:val="18"/>
        <w:rPr>
          <w:rFonts w:hint="eastAsia"/>
        </w:rPr>
      </w:pPr>
      <w:r>
        <w:rPr>
          <w:rFonts w:hint="eastAsia"/>
        </w:rPr>
        <w:t>本托管人依法对南方基金管理股份有限公司编制和披露的南方乾利定期开放债券型发起式证券投资基金2025年年度报告中财务指标、净值表现、利润分配情况、财务会计报告、投资组合报告等内容进行了复核，以上内容真实、准确和完整。</w:t>
      </w:r>
    </w:p>
    <w:p w14:paraId="7256B4D6">
      <w:pPr>
        <w:pStyle w:val="26"/>
      </w:pPr>
      <w:r>
        <w:t xml:space="preserve"> </w:t>
      </w:r>
      <w:bookmarkStart w:id="41" w:name="_Toc30503"/>
      <w:r>
        <w:t>审计报告</w:t>
      </w:r>
      <w:bookmarkEnd w:id="41"/>
      <w:r>
        <w:t xml:space="preserve"> </w:t>
      </w:r>
    </w:p>
    <w:p w14:paraId="285B0B54">
      <w:pPr>
        <w:pStyle w:val="23"/>
      </w:pPr>
      <w:bookmarkStart w:id="42" w:name="_Toc1706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746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B9A292">
            <w:r>
              <w:rPr>
                <w:rFonts w:hint="eastAsia"/>
              </w:rPr>
              <w:t>财务报表是否经过审计</w:t>
            </w:r>
          </w:p>
        </w:tc>
        <w:tc>
          <w:tcPr>
            <w:tcW w:w="4153" w:type="dxa"/>
            <w:vAlign w:val="center"/>
          </w:tcPr>
          <w:p w14:paraId="03F1A369">
            <w:r>
              <w:rPr>
                <w:rFonts w:hint="eastAsia"/>
              </w:rPr>
              <w:t>是</w:t>
            </w:r>
          </w:p>
        </w:tc>
      </w:tr>
      <w:tr w14:paraId="4E8B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559CA0">
            <w:r>
              <w:rPr>
                <w:rFonts w:hint="eastAsia"/>
              </w:rPr>
              <w:t>审计意见类型</w:t>
            </w:r>
          </w:p>
        </w:tc>
        <w:tc>
          <w:tcPr>
            <w:tcW w:w="4153" w:type="dxa"/>
            <w:vAlign w:val="center"/>
          </w:tcPr>
          <w:p w14:paraId="4739473C">
            <w:r>
              <w:rPr>
                <w:rFonts w:hint="eastAsia"/>
              </w:rPr>
              <w:t>标准无保留意见</w:t>
            </w:r>
          </w:p>
        </w:tc>
      </w:tr>
      <w:tr w14:paraId="3AE4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6A8826">
            <w:r>
              <w:rPr>
                <w:rFonts w:hint="eastAsia"/>
              </w:rPr>
              <w:t>审计报告编号</w:t>
            </w:r>
          </w:p>
        </w:tc>
        <w:tc>
          <w:tcPr>
            <w:tcW w:w="4153" w:type="dxa"/>
            <w:vAlign w:val="center"/>
          </w:tcPr>
          <w:p w14:paraId="0BEC741D">
            <w:r>
              <w:rPr>
                <w:rFonts w:hint="eastAsia"/>
              </w:rPr>
              <w:t>容诚审字[2026]200Z0765号</w:t>
            </w:r>
          </w:p>
        </w:tc>
      </w:tr>
    </w:tbl>
    <w:p w14:paraId="1698C95A">
      <w:pPr>
        <w:pStyle w:val="23"/>
      </w:pPr>
      <w:bookmarkStart w:id="43" w:name="_Toc476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8DF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2EFB1E7">
            <w:pPr>
              <w:jc w:val="center"/>
            </w:pPr>
            <w:r>
              <w:rPr>
                <w:rFonts w:hint="eastAsia"/>
                <w:b/>
              </w:rPr>
              <w:t>审计报告标题</w:t>
            </w:r>
          </w:p>
        </w:tc>
        <w:tc>
          <w:tcPr>
            <w:tcW w:w="2491" w:type="dxa"/>
            <w:gridSpan w:val="2"/>
            <w:shd w:val="clear" w:color="auto" w:fill="BFBFBF"/>
            <w:vAlign w:val="center"/>
          </w:tcPr>
          <w:p w14:paraId="6091599D">
            <w:pPr>
              <w:jc w:val="center"/>
            </w:pPr>
            <w:r>
              <w:rPr>
                <w:rFonts w:hint="eastAsia"/>
                <w:b/>
              </w:rPr>
              <w:t>审计报告</w:t>
            </w:r>
          </w:p>
        </w:tc>
      </w:tr>
      <w:tr w14:paraId="009B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F7F8B8">
            <w:r>
              <w:rPr>
                <w:rFonts w:hint="eastAsia"/>
              </w:rPr>
              <w:t>审计报告收件人</w:t>
            </w:r>
          </w:p>
        </w:tc>
        <w:tc>
          <w:tcPr>
            <w:tcW w:w="2491" w:type="dxa"/>
            <w:gridSpan w:val="2"/>
            <w:vAlign w:val="center"/>
          </w:tcPr>
          <w:p w14:paraId="70B8916F">
            <w:r>
              <w:rPr>
                <w:rFonts w:hint="eastAsia"/>
              </w:rPr>
              <w:t>南方乾利定期开放债券型发起式证券投资基金全体基金份额持有人</w:t>
            </w:r>
          </w:p>
        </w:tc>
      </w:tr>
      <w:tr w14:paraId="267F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5C360D">
            <w:r>
              <w:rPr>
                <w:rFonts w:hint="eastAsia"/>
              </w:rPr>
              <w:t>审计意见</w:t>
            </w:r>
          </w:p>
        </w:tc>
        <w:tc>
          <w:tcPr>
            <w:tcW w:w="2491" w:type="dxa"/>
            <w:gridSpan w:val="2"/>
            <w:vAlign w:val="center"/>
          </w:tcPr>
          <w:p w14:paraId="363D651C">
            <w:pPr>
              <w:jc w:val="both"/>
              <w:rPr>
                <w:rFonts w:hint="eastAsia"/>
              </w:rPr>
            </w:pPr>
            <w:r>
              <w:rPr>
                <w:rFonts w:hint="eastAsia"/>
              </w:rPr>
              <w:t>我们审计了南方乾利定期开放债券型发起式证券投资基金（以下简称“南方乾利定期开放债券发起式基金”）财务报表，包括2025年12月31日的资产负债表，2025年度的利润表、净资产变动表以及相关财务报表附注。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乾利定期开放债券发起式基金2025年12月31日的财务状况以及2025年度的经营成果和净资产变动情况。</w:t>
            </w:r>
          </w:p>
        </w:tc>
      </w:tr>
      <w:tr w14:paraId="1305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024B37">
            <w:r>
              <w:rPr>
                <w:rFonts w:hint="eastAsia"/>
              </w:rPr>
              <w:t>形成审计意见的基础</w:t>
            </w:r>
          </w:p>
        </w:tc>
        <w:tc>
          <w:tcPr>
            <w:tcW w:w="2491" w:type="dxa"/>
            <w:gridSpan w:val="2"/>
            <w:vAlign w:val="center"/>
          </w:tcPr>
          <w:p w14:paraId="0AACF26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乾利定期开放债券发起式基金，并遵守了独立性准则中适用于公众利益实体财务报表审计的规定，同时履行了职业道德方面的其他责任。我们相信，我们获取的审计证据是充分、适当的，为发表审计意见提供了基础。</w:t>
            </w:r>
          </w:p>
        </w:tc>
      </w:tr>
      <w:tr w14:paraId="0AD0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FC1A1B">
            <w:r>
              <w:rPr>
                <w:rFonts w:hint="eastAsia"/>
              </w:rPr>
              <w:t>强调事项</w:t>
            </w:r>
          </w:p>
        </w:tc>
        <w:tc>
          <w:tcPr>
            <w:tcW w:w="2491" w:type="dxa"/>
            <w:gridSpan w:val="2"/>
            <w:vAlign w:val="center"/>
          </w:tcPr>
          <w:p w14:paraId="11573AFB">
            <w:pPr>
              <w:jc w:val="right"/>
            </w:pPr>
            <w:r>
              <w:rPr>
                <w:rFonts w:hint="eastAsia"/>
              </w:rPr>
              <w:t>-</w:t>
            </w:r>
          </w:p>
        </w:tc>
      </w:tr>
      <w:tr w14:paraId="4AC82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0232D6">
            <w:r>
              <w:rPr>
                <w:rFonts w:hint="eastAsia"/>
              </w:rPr>
              <w:t>其他事项</w:t>
            </w:r>
          </w:p>
        </w:tc>
        <w:tc>
          <w:tcPr>
            <w:tcW w:w="2491" w:type="dxa"/>
            <w:gridSpan w:val="2"/>
            <w:vAlign w:val="center"/>
          </w:tcPr>
          <w:p w14:paraId="2DF83565">
            <w:pPr>
              <w:jc w:val="right"/>
            </w:pPr>
            <w:r>
              <w:rPr>
                <w:rFonts w:hint="eastAsia"/>
              </w:rPr>
              <w:t>-</w:t>
            </w:r>
          </w:p>
        </w:tc>
      </w:tr>
      <w:tr w14:paraId="1749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88DE21">
            <w:r>
              <w:rPr>
                <w:rFonts w:hint="eastAsia"/>
              </w:rPr>
              <w:t>其他信息</w:t>
            </w:r>
          </w:p>
        </w:tc>
        <w:tc>
          <w:tcPr>
            <w:tcW w:w="2491" w:type="dxa"/>
            <w:gridSpan w:val="2"/>
            <w:vAlign w:val="center"/>
          </w:tcPr>
          <w:p w14:paraId="652EDD09">
            <w:pPr>
              <w:jc w:val="both"/>
              <w:rPr>
                <w:rFonts w:hint="eastAsia"/>
              </w:rPr>
            </w:pPr>
            <w:r>
              <w:rPr>
                <w:rFonts w:hint="eastAsia"/>
              </w:rPr>
              <w:t>南方乾利定期开放债券发起式基金的基金管理人南方基金管理股份有限公司（以下简称“基金管理人”）管理层对其他信息负责。其他信息包括南方乾利定期开放债券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196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1C3DD4">
            <w:r>
              <w:rPr>
                <w:rFonts w:hint="eastAsia"/>
              </w:rPr>
              <w:t>管理层和治理层对财务报表的责任</w:t>
            </w:r>
          </w:p>
        </w:tc>
        <w:tc>
          <w:tcPr>
            <w:tcW w:w="2491" w:type="dxa"/>
            <w:gridSpan w:val="2"/>
            <w:vAlign w:val="center"/>
          </w:tcPr>
          <w:p w14:paraId="46E5F169">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乾利定期开放债券发起式基金的持续经营能力，披露与持续经营相关的事项（如适用），并运用持续经营假设，除非基金管理人管理层计划清算南方乾利定期开放债券发起式基金、终止运营或别无其他现实的选择。
</w:t>
            </w:r>
            <w:r>
              <w:rPr>
                <w:rFonts w:hint="eastAsia"/>
              </w:rPr>
              <w:br w:type="textWrapping"/>
            </w:r>
            <w:r>
              <w:rPr>
                <w:rFonts w:hint="eastAsia"/>
              </w:rPr>
              <w:t>基金管理人治理层负责监督南方乾利定期开放债券发起式基金的财务报告过程。</w:t>
            </w:r>
          </w:p>
        </w:tc>
      </w:tr>
      <w:tr w14:paraId="2785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9ED923">
            <w:r>
              <w:rPr>
                <w:rFonts w:hint="eastAsia"/>
              </w:rPr>
              <w:t>注册会计师对财务报表审计的责任</w:t>
            </w:r>
          </w:p>
        </w:tc>
        <w:tc>
          <w:tcPr>
            <w:tcW w:w="2491" w:type="dxa"/>
            <w:gridSpan w:val="2"/>
            <w:vAlign w:val="center"/>
          </w:tcPr>
          <w:p w14:paraId="562FFB0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乾利定期开放债券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乾利定期开放债券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33F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A121B9">
            <w:r>
              <w:rPr>
                <w:rFonts w:hint="eastAsia"/>
              </w:rPr>
              <w:t>会计师事务所的名称</w:t>
            </w:r>
          </w:p>
        </w:tc>
        <w:tc>
          <w:tcPr>
            <w:tcW w:w="2491" w:type="dxa"/>
            <w:gridSpan w:val="2"/>
            <w:vAlign w:val="center"/>
          </w:tcPr>
          <w:p w14:paraId="275D0A8D">
            <w:r>
              <w:rPr>
                <w:rFonts w:hint="eastAsia"/>
              </w:rPr>
              <w:t>容诚会计师事务所（特殊普通合伙）</w:t>
            </w:r>
          </w:p>
        </w:tc>
      </w:tr>
      <w:tr w14:paraId="41CB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B322C3">
            <w:r>
              <w:rPr>
                <w:rFonts w:hint="eastAsia"/>
              </w:rPr>
              <w:t>注册会计师的姓名</w:t>
            </w:r>
          </w:p>
        </w:tc>
        <w:tc>
          <w:tcPr>
            <w:tcW w:w="2491" w:type="dxa"/>
            <w:vAlign w:val="center"/>
          </w:tcPr>
          <w:p w14:paraId="7644028C">
            <w:r>
              <w:rPr>
                <w:rFonts w:hint="eastAsia"/>
              </w:rPr>
              <w:t>陈熹</w:t>
            </w:r>
          </w:p>
        </w:tc>
        <w:tc>
          <w:tcPr>
            <w:tcW w:w="2768" w:type="dxa"/>
            <w:vAlign w:val="center"/>
          </w:tcPr>
          <w:p w14:paraId="114892E9">
            <w:r>
              <w:rPr>
                <w:rFonts w:hint="eastAsia"/>
              </w:rPr>
              <w:t>成磊</w:t>
            </w:r>
          </w:p>
        </w:tc>
      </w:tr>
      <w:tr w14:paraId="55E3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A7F5E0">
            <w:r>
              <w:rPr>
                <w:rFonts w:hint="eastAsia"/>
              </w:rPr>
              <w:t>会计师事务所的地址</w:t>
            </w:r>
          </w:p>
        </w:tc>
        <w:tc>
          <w:tcPr>
            <w:tcW w:w="2491" w:type="dxa"/>
            <w:gridSpan w:val="2"/>
            <w:vAlign w:val="center"/>
          </w:tcPr>
          <w:p w14:paraId="27E09F2F">
            <w:r>
              <w:rPr>
                <w:rFonts w:hint="eastAsia"/>
              </w:rPr>
              <w:t>北京市西城区阜成门外大街22号1幢10层1001-1至1001-26</w:t>
            </w:r>
          </w:p>
        </w:tc>
      </w:tr>
      <w:tr w14:paraId="2014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713937">
            <w:r>
              <w:rPr>
                <w:rFonts w:hint="eastAsia"/>
              </w:rPr>
              <w:t>审计报告日期</w:t>
            </w:r>
          </w:p>
        </w:tc>
        <w:tc>
          <w:tcPr>
            <w:tcW w:w="2491" w:type="dxa"/>
            <w:gridSpan w:val="2"/>
            <w:vAlign w:val="center"/>
          </w:tcPr>
          <w:p w14:paraId="0B0EAC25">
            <w:r>
              <w:rPr>
                <w:rFonts w:hint="eastAsia"/>
              </w:rPr>
              <w:t>2026年3月27日</w:t>
            </w:r>
          </w:p>
        </w:tc>
      </w:tr>
    </w:tbl>
    <w:p w14:paraId="4FA4EA57">
      <w:pPr>
        <w:pStyle w:val="26"/>
      </w:pPr>
      <w:bookmarkStart w:id="44" w:name="_Toc9585"/>
      <w:r>
        <w:t>年度财务报表</w:t>
      </w:r>
      <w:bookmarkEnd w:id="44"/>
      <w:r>
        <w:t xml:space="preserve"> </w:t>
      </w:r>
    </w:p>
    <w:p w14:paraId="5805CAC9">
      <w:pPr>
        <w:pStyle w:val="23"/>
      </w:pPr>
      <w:bookmarkStart w:id="45" w:name="_Toc22117"/>
      <w:r>
        <w:t>资产负债表</w:t>
      </w:r>
      <w:bookmarkEnd w:id="45"/>
    </w:p>
    <w:p w14:paraId="4088D67F">
      <w:pPr>
        <w:pStyle w:val="18"/>
        <w:rPr>
          <w:rFonts w:hint="eastAsia"/>
        </w:rPr>
      </w:pPr>
      <w:r>
        <w:rPr>
          <w:rFonts w:hint="eastAsia"/>
        </w:rPr>
        <w:t>会计主体：南方乾利定期开放债券型发起式证券投资基金</w:t>
      </w:r>
    </w:p>
    <w:p w14:paraId="7E758BB6">
      <w:pPr>
        <w:pStyle w:val="18"/>
        <w:rPr>
          <w:rFonts w:hint="eastAsia"/>
        </w:rPr>
      </w:pPr>
      <w:r>
        <w:rPr>
          <w:rFonts w:hint="eastAsia"/>
        </w:rPr>
        <w:t>报告截止日：2025年12月31日</w:t>
      </w:r>
    </w:p>
    <w:p w14:paraId="56EF32E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1475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EF0AD0">
            <w:r>
              <w:rPr>
                <w:rFonts w:hint="eastAsia"/>
              </w:rPr>
              <w:t>资产</w:t>
            </w:r>
          </w:p>
        </w:tc>
        <w:tc>
          <w:tcPr>
            <w:tcW w:w="1262" w:type="dxa"/>
            <w:vAlign w:val="center"/>
          </w:tcPr>
          <w:p w14:paraId="507A0FAF">
            <w:r>
              <w:rPr>
                <w:rFonts w:hint="eastAsia"/>
              </w:rPr>
              <w:t>附注号</w:t>
            </w:r>
          </w:p>
        </w:tc>
        <w:tc>
          <w:tcPr>
            <w:tcW w:w="2289" w:type="dxa"/>
            <w:vAlign w:val="center"/>
          </w:tcPr>
          <w:p w14:paraId="6D153297">
            <w:r>
              <w:rPr>
                <w:rFonts w:hint="eastAsia"/>
              </w:rPr>
              <w:t>本期末2025年12月31日</w:t>
            </w:r>
          </w:p>
        </w:tc>
        <w:tc>
          <w:tcPr>
            <w:tcW w:w="2295" w:type="dxa"/>
            <w:vAlign w:val="center"/>
          </w:tcPr>
          <w:p w14:paraId="7BE4A4D3">
            <w:r>
              <w:rPr>
                <w:rFonts w:hint="eastAsia"/>
              </w:rPr>
              <w:t>上年度末2024年12月31日</w:t>
            </w:r>
          </w:p>
        </w:tc>
      </w:tr>
      <w:tr w14:paraId="594E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72B72C">
            <w:r>
              <w:rPr>
                <w:rFonts w:hint="eastAsia"/>
              </w:rPr>
              <w:t>资产：</w:t>
            </w:r>
          </w:p>
        </w:tc>
        <w:tc>
          <w:tcPr>
            <w:tcW w:w="1262" w:type="dxa"/>
            <w:vAlign w:val="center"/>
          </w:tcPr>
          <w:p w14:paraId="482CA403"/>
        </w:tc>
        <w:tc>
          <w:tcPr>
            <w:tcW w:w="2289" w:type="dxa"/>
            <w:vAlign w:val="center"/>
          </w:tcPr>
          <w:p w14:paraId="773DBBBE"/>
        </w:tc>
        <w:tc>
          <w:tcPr>
            <w:tcW w:w="2295" w:type="dxa"/>
            <w:vAlign w:val="center"/>
          </w:tcPr>
          <w:p w14:paraId="442773C7"/>
        </w:tc>
      </w:tr>
      <w:tr w14:paraId="25B0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315BEA">
            <w:r>
              <w:rPr>
                <w:rFonts w:hint="eastAsia"/>
              </w:rPr>
              <w:t>货币资金</w:t>
            </w:r>
          </w:p>
        </w:tc>
        <w:tc>
          <w:tcPr>
            <w:tcW w:w="1262" w:type="dxa"/>
            <w:vAlign w:val="center"/>
          </w:tcPr>
          <w:p w14:paraId="771CBC39">
            <w:r>
              <w:rPr>
                <w:rFonts w:hint="eastAsia"/>
              </w:rPr>
              <w:t>7.4.7.1</w:t>
            </w:r>
          </w:p>
        </w:tc>
        <w:tc>
          <w:tcPr>
            <w:tcW w:w="2289" w:type="dxa"/>
            <w:vAlign w:val="center"/>
          </w:tcPr>
          <w:p w14:paraId="430B44EF">
            <w:pPr>
              <w:jc w:val="right"/>
            </w:pPr>
            <w:r>
              <w:rPr>
                <w:rFonts w:hint="eastAsia"/>
              </w:rPr>
              <w:t>542,760.21</w:t>
            </w:r>
          </w:p>
        </w:tc>
        <w:tc>
          <w:tcPr>
            <w:tcW w:w="2295" w:type="dxa"/>
            <w:vAlign w:val="center"/>
          </w:tcPr>
          <w:p w14:paraId="00CE3E9B">
            <w:pPr>
              <w:jc w:val="right"/>
            </w:pPr>
            <w:r>
              <w:rPr>
                <w:rFonts w:hint="eastAsia"/>
              </w:rPr>
              <w:t>619,092.97</w:t>
            </w:r>
          </w:p>
        </w:tc>
      </w:tr>
      <w:tr w14:paraId="55CE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D5840">
            <w:r>
              <w:rPr>
                <w:rFonts w:hint="eastAsia"/>
              </w:rPr>
              <w:t>结算备付金</w:t>
            </w:r>
          </w:p>
        </w:tc>
        <w:tc>
          <w:tcPr>
            <w:tcW w:w="1262" w:type="dxa"/>
            <w:vAlign w:val="center"/>
          </w:tcPr>
          <w:p w14:paraId="751AEFC2"/>
        </w:tc>
        <w:tc>
          <w:tcPr>
            <w:tcW w:w="2289" w:type="dxa"/>
            <w:vAlign w:val="center"/>
          </w:tcPr>
          <w:p w14:paraId="72F63030">
            <w:pPr>
              <w:jc w:val="right"/>
            </w:pPr>
            <w:r>
              <w:rPr>
                <w:rFonts w:hint="eastAsia"/>
              </w:rPr>
              <w:t>-</w:t>
            </w:r>
          </w:p>
        </w:tc>
        <w:tc>
          <w:tcPr>
            <w:tcW w:w="2295" w:type="dxa"/>
            <w:vAlign w:val="center"/>
          </w:tcPr>
          <w:p w14:paraId="234A4E61">
            <w:pPr>
              <w:jc w:val="right"/>
            </w:pPr>
            <w:r>
              <w:rPr>
                <w:rFonts w:hint="eastAsia"/>
              </w:rPr>
              <w:t>-</w:t>
            </w:r>
          </w:p>
        </w:tc>
      </w:tr>
      <w:tr w14:paraId="461C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22EEA">
            <w:r>
              <w:rPr>
                <w:rFonts w:hint="eastAsia"/>
              </w:rPr>
              <w:t>存出保证金</w:t>
            </w:r>
          </w:p>
        </w:tc>
        <w:tc>
          <w:tcPr>
            <w:tcW w:w="1262" w:type="dxa"/>
            <w:vAlign w:val="center"/>
          </w:tcPr>
          <w:p w14:paraId="69CE5D6C"/>
        </w:tc>
        <w:tc>
          <w:tcPr>
            <w:tcW w:w="2289" w:type="dxa"/>
            <w:vAlign w:val="center"/>
          </w:tcPr>
          <w:p w14:paraId="5BA35C16">
            <w:pPr>
              <w:jc w:val="right"/>
            </w:pPr>
            <w:r>
              <w:rPr>
                <w:rFonts w:hint="eastAsia"/>
              </w:rPr>
              <w:t>-</w:t>
            </w:r>
          </w:p>
        </w:tc>
        <w:tc>
          <w:tcPr>
            <w:tcW w:w="2295" w:type="dxa"/>
            <w:vAlign w:val="center"/>
          </w:tcPr>
          <w:p w14:paraId="0F1A4C97">
            <w:pPr>
              <w:jc w:val="right"/>
            </w:pPr>
            <w:r>
              <w:rPr>
                <w:rFonts w:hint="eastAsia"/>
              </w:rPr>
              <w:t>305.15</w:t>
            </w:r>
          </w:p>
        </w:tc>
      </w:tr>
      <w:tr w14:paraId="2259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FEAAC">
            <w:r>
              <w:rPr>
                <w:rFonts w:hint="eastAsia"/>
              </w:rPr>
              <w:t>交易性金融资产</w:t>
            </w:r>
          </w:p>
        </w:tc>
        <w:tc>
          <w:tcPr>
            <w:tcW w:w="1262" w:type="dxa"/>
            <w:vAlign w:val="center"/>
          </w:tcPr>
          <w:p w14:paraId="31BCC0F4">
            <w:r>
              <w:rPr>
                <w:rFonts w:hint="eastAsia"/>
              </w:rPr>
              <w:t>7.4.7.2</w:t>
            </w:r>
          </w:p>
        </w:tc>
        <w:tc>
          <w:tcPr>
            <w:tcW w:w="2289" w:type="dxa"/>
            <w:vAlign w:val="center"/>
          </w:tcPr>
          <w:p w14:paraId="210392FB">
            <w:pPr>
              <w:jc w:val="right"/>
            </w:pPr>
            <w:r>
              <w:rPr>
                <w:rFonts w:hint="eastAsia"/>
              </w:rPr>
              <w:t>1,229,558,789.69</w:t>
            </w:r>
          </w:p>
        </w:tc>
        <w:tc>
          <w:tcPr>
            <w:tcW w:w="2295" w:type="dxa"/>
            <w:vAlign w:val="center"/>
          </w:tcPr>
          <w:p w14:paraId="7E3C4623">
            <w:pPr>
              <w:jc w:val="right"/>
            </w:pPr>
            <w:r>
              <w:rPr>
                <w:rFonts w:hint="eastAsia"/>
              </w:rPr>
              <w:t>2,121,995,224.44</w:t>
            </w:r>
          </w:p>
        </w:tc>
      </w:tr>
      <w:tr w14:paraId="3B65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63444E">
            <w:r>
              <w:rPr>
                <w:rFonts w:hint="eastAsia"/>
              </w:rPr>
              <w:t>其中：股票投资</w:t>
            </w:r>
          </w:p>
        </w:tc>
        <w:tc>
          <w:tcPr>
            <w:tcW w:w="1262" w:type="dxa"/>
            <w:vAlign w:val="center"/>
          </w:tcPr>
          <w:p w14:paraId="4744B41E"/>
        </w:tc>
        <w:tc>
          <w:tcPr>
            <w:tcW w:w="2289" w:type="dxa"/>
            <w:vAlign w:val="center"/>
          </w:tcPr>
          <w:p w14:paraId="7ADA46D2">
            <w:pPr>
              <w:jc w:val="right"/>
            </w:pPr>
            <w:r>
              <w:rPr>
                <w:rFonts w:hint="eastAsia"/>
              </w:rPr>
              <w:t>-</w:t>
            </w:r>
          </w:p>
        </w:tc>
        <w:tc>
          <w:tcPr>
            <w:tcW w:w="2295" w:type="dxa"/>
            <w:vAlign w:val="center"/>
          </w:tcPr>
          <w:p w14:paraId="2C740FCF">
            <w:pPr>
              <w:jc w:val="right"/>
            </w:pPr>
            <w:r>
              <w:rPr>
                <w:rFonts w:hint="eastAsia"/>
              </w:rPr>
              <w:t>-</w:t>
            </w:r>
          </w:p>
        </w:tc>
      </w:tr>
      <w:tr w14:paraId="6F3A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E5A973">
            <w:r>
              <w:rPr>
                <w:rFonts w:hint="eastAsia"/>
              </w:rPr>
              <w:t xml:space="preserve">      基金投资</w:t>
            </w:r>
          </w:p>
        </w:tc>
        <w:tc>
          <w:tcPr>
            <w:tcW w:w="1262" w:type="dxa"/>
            <w:vAlign w:val="center"/>
          </w:tcPr>
          <w:p w14:paraId="74A77D75"/>
        </w:tc>
        <w:tc>
          <w:tcPr>
            <w:tcW w:w="2289" w:type="dxa"/>
            <w:vAlign w:val="center"/>
          </w:tcPr>
          <w:p w14:paraId="5DD6DA3B">
            <w:pPr>
              <w:jc w:val="right"/>
            </w:pPr>
            <w:r>
              <w:rPr>
                <w:rFonts w:hint="eastAsia"/>
              </w:rPr>
              <w:t>-</w:t>
            </w:r>
          </w:p>
        </w:tc>
        <w:tc>
          <w:tcPr>
            <w:tcW w:w="2295" w:type="dxa"/>
            <w:vAlign w:val="center"/>
          </w:tcPr>
          <w:p w14:paraId="0FD5BDB4">
            <w:pPr>
              <w:jc w:val="right"/>
            </w:pPr>
            <w:r>
              <w:rPr>
                <w:rFonts w:hint="eastAsia"/>
              </w:rPr>
              <w:t>-</w:t>
            </w:r>
          </w:p>
        </w:tc>
      </w:tr>
      <w:tr w14:paraId="226C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96BEB">
            <w:r>
              <w:rPr>
                <w:rFonts w:hint="eastAsia"/>
              </w:rPr>
              <w:t xml:space="preserve">      债券投资</w:t>
            </w:r>
          </w:p>
        </w:tc>
        <w:tc>
          <w:tcPr>
            <w:tcW w:w="1262" w:type="dxa"/>
            <w:vAlign w:val="center"/>
          </w:tcPr>
          <w:p w14:paraId="3B1809CE"/>
        </w:tc>
        <w:tc>
          <w:tcPr>
            <w:tcW w:w="2289" w:type="dxa"/>
            <w:vAlign w:val="center"/>
          </w:tcPr>
          <w:p w14:paraId="0C755920">
            <w:pPr>
              <w:jc w:val="right"/>
            </w:pPr>
            <w:r>
              <w:rPr>
                <w:rFonts w:hint="eastAsia"/>
              </w:rPr>
              <w:t>1,229,558,789.69</w:t>
            </w:r>
          </w:p>
        </w:tc>
        <w:tc>
          <w:tcPr>
            <w:tcW w:w="2295" w:type="dxa"/>
            <w:vAlign w:val="center"/>
          </w:tcPr>
          <w:p w14:paraId="12991400">
            <w:pPr>
              <w:jc w:val="right"/>
            </w:pPr>
            <w:r>
              <w:rPr>
                <w:rFonts w:hint="eastAsia"/>
              </w:rPr>
              <w:t>2,016,681,198.41</w:t>
            </w:r>
          </w:p>
        </w:tc>
      </w:tr>
      <w:tr w14:paraId="02F2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D8BAE">
            <w:r>
              <w:rPr>
                <w:rFonts w:hint="eastAsia"/>
              </w:rPr>
              <w:t xml:space="preserve">      资产支持证券投资</w:t>
            </w:r>
          </w:p>
        </w:tc>
        <w:tc>
          <w:tcPr>
            <w:tcW w:w="1262" w:type="dxa"/>
            <w:vAlign w:val="center"/>
          </w:tcPr>
          <w:p w14:paraId="7DCD5004"/>
        </w:tc>
        <w:tc>
          <w:tcPr>
            <w:tcW w:w="2289" w:type="dxa"/>
            <w:vAlign w:val="center"/>
          </w:tcPr>
          <w:p w14:paraId="7FAA16E0">
            <w:pPr>
              <w:jc w:val="right"/>
            </w:pPr>
            <w:r>
              <w:rPr>
                <w:rFonts w:hint="eastAsia"/>
              </w:rPr>
              <w:t>-</w:t>
            </w:r>
          </w:p>
        </w:tc>
        <w:tc>
          <w:tcPr>
            <w:tcW w:w="2295" w:type="dxa"/>
            <w:vAlign w:val="center"/>
          </w:tcPr>
          <w:p w14:paraId="29CFEE37">
            <w:pPr>
              <w:jc w:val="right"/>
            </w:pPr>
            <w:r>
              <w:rPr>
                <w:rFonts w:hint="eastAsia"/>
              </w:rPr>
              <w:t>105,314,026.03</w:t>
            </w:r>
          </w:p>
        </w:tc>
      </w:tr>
      <w:tr w14:paraId="7624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49812">
            <w:r>
              <w:rPr>
                <w:rFonts w:hint="eastAsia"/>
              </w:rPr>
              <w:t xml:space="preserve">      贵金属投资</w:t>
            </w:r>
          </w:p>
        </w:tc>
        <w:tc>
          <w:tcPr>
            <w:tcW w:w="1262" w:type="dxa"/>
            <w:vAlign w:val="center"/>
          </w:tcPr>
          <w:p w14:paraId="75C6881F"/>
        </w:tc>
        <w:tc>
          <w:tcPr>
            <w:tcW w:w="2289" w:type="dxa"/>
            <w:vAlign w:val="center"/>
          </w:tcPr>
          <w:p w14:paraId="112C2D35">
            <w:pPr>
              <w:jc w:val="right"/>
            </w:pPr>
            <w:r>
              <w:rPr>
                <w:rFonts w:hint="eastAsia"/>
              </w:rPr>
              <w:t>-</w:t>
            </w:r>
          </w:p>
        </w:tc>
        <w:tc>
          <w:tcPr>
            <w:tcW w:w="2295" w:type="dxa"/>
            <w:vAlign w:val="center"/>
          </w:tcPr>
          <w:p w14:paraId="53CC4B01">
            <w:pPr>
              <w:jc w:val="right"/>
            </w:pPr>
            <w:r>
              <w:rPr>
                <w:rFonts w:hint="eastAsia"/>
              </w:rPr>
              <w:t>-</w:t>
            </w:r>
          </w:p>
        </w:tc>
      </w:tr>
      <w:tr w14:paraId="7191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431BB6">
            <w:r>
              <w:rPr>
                <w:rFonts w:hint="eastAsia"/>
              </w:rPr>
              <w:t xml:space="preserve">      其他投资</w:t>
            </w:r>
          </w:p>
        </w:tc>
        <w:tc>
          <w:tcPr>
            <w:tcW w:w="1262" w:type="dxa"/>
            <w:vAlign w:val="center"/>
          </w:tcPr>
          <w:p w14:paraId="2E3A9935"/>
        </w:tc>
        <w:tc>
          <w:tcPr>
            <w:tcW w:w="2289" w:type="dxa"/>
            <w:vAlign w:val="center"/>
          </w:tcPr>
          <w:p w14:paraId="294C3868">
            <w:pPr>
              <w:jc w:val="right"/>
            </w:pPr>
            <w:r>
              <w:rPr>
                <w:rFonts w:hint="eastAsia"/>
              </w:rPr>
              <w:t>-</w:t>
            </w:r>
          </w:p>
        </w:tc>
        <w:tc>
          <w:tcPr>
            <w:tcW w:w="2295" w:type="dxa"/>
            <w:vAlign w:val="center"/>
          </w:tcPr>
          <w:p w14:paraId="0E78B7B6">
            <w:pPr>
              <w:jc w:val="right"/>
            </w:pPr>
            <w:r>
              <w:rPr>
                <w:rFonts w:hint="eastAsia"/>
              </w:rPr>
              <w:t>-</w:t>
            </w:r>
          </w:p>
        </w:tc>
      </w:tr>
      <w:tr w14:paraId="577A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A83508">
            <w:r>
              <w:rPr>
                <w:rFonts w:hint="eastAsia"/>
              </w:rPr>
              <w:t>衍生金融资产</w:t>
            </w:r>
          </w:p>
        </w:tc>
        <w:tc>
          <w:tcPr>
            <w:tcW w:w="1262" w:type="dxa"/>
            <w:vAlign w:val="center"/>
          </w:tcPr>
          <w:p w14:paraId="38E99A78">
            <w:r>
              <w:rPr>
                <w:rFonts w:hint="eastAsia"/>
              </w:rPr>
              <w:t>7.4.7.3</w:t>
            </w:r>
          </w:p>
        </w:tc>
        <w:tc>
          <w:tcPr>
            <w:tcW w:w="2289" w:type="dxa"/>
            <w:vAlign w:val="center"/>
          </w:tcPr>
          <w:p w14:paraId="43240E4F">
            <w:pPr>
              <w:jc w:val="right"/>
            </w:pPr>
            <w:r>
              <w:rPr>
                <w:rFonts w:hint="eastAsia"/>
              </w:rPr>
              <w:t>-</w:t>
            </w:r>
          </w:p>
        </w:tc>
        <w:tc>
          <w:tcPr>
            <w:tcW w:w="2295" w:type="dxa"/>
            <w:vAlign w:val="center"/>
          </w:tcPr>
          <w:p w14:paraId="27834ABC">
            <w:pPr>
              <w:jc w:val="right"/>
            </w:pPr>
            <w:r>
              <w:rPr>
                <w:rFonts w:hint="eastAsia"/>
              </w:rPr>
              <w:t>-</w:t>
            </w:r>
          </w:p>
        </w:tc>
      </w:tr>
      <w:tr w14:paraId="4BB8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A35E21">
            <w:r>
              <w:rPr>
                <w:rFonts w:hint="eastAsia"/>
              </w:rPr>
              <w:t>买入返售金融资产</w:t>
            </w:r>
          </w:p>
        </w:tc>
        <w:tc>
          <w:tcPr>
            <w:tcW w:w="1262" w:type="dxa"/>
            <w:vAlign w:val="center"/>
          </w:tcPr>
          <w:p w14:paraId="2005CC0B">
            <w:r>
              <w:rPr>
                <w:rFonts w:hint="eastAsia"/>
              </w:rPr>
              <w:t>7.4.7.4</w:t>
            </w:r>
          </w:p>
        </w:tc>
        <w:tc>
          <w:tcPr>
            <w:tcW w:w="2289" w:type="dxa"/>
            <w:vAlign w:val="center"/>
          </w:tcPr>
          <w:p w14:paraId="7C04F17C">
            <w:pPr>
              <w:jc w:val="right"/>
            </w:pPr>
            <w:r>
              <w:rPr>
                <w:rFonts w:hint="eastAsia"/>
              </w:rPr>
              <w:t>-</w:t>
            </w:r>
          </w:p>
        </w:tc>
        <w:tc>
          <w:tcPr>
            <w:tcW w:w="2295" w:type="dxa"/>
            <w:vAlign w:val="center"/>
          </w:tcPr>
          <w:p w14:paraId="5382128A">
            <w:pPr>
              <w:jc w:val="right"/>
            </w:pPr>
            <w:r>
              <w:rPr>
                <w:rFonts w:hint="eastAsia"/>
              </w:rPr>
              <w:t>-</w:t>
            </w:r>
          </w:p>
        </w:tc>
      </w:tr>
      <w:tr w14:paraId="5D3E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49CB13">
            <w:r>
              <w:rPr>
                <w:rFonts w:hint="eastAsia"/>
              </w:rPr>
              <w:t>债权投资</w:t>
            </w:r>
          </w:p>
        </w:tc>
        <w:tc>
          <w:tcPr>
            <w:tcW w:w="1262" w:type="dxa"/>
            <w:vAlign w:val="center"/>
          </w:tcPr>
          <w:p w14:paraId="406579D8"/>
        </w:tc>
        <w:tc>
          <w:tcPr>
            <w:tcW w:w="2289" w:type="dxa"/>
            <w:vAlign w:val="center"/>
          </w:tcPr>
          <w:p w14:paraId="19B6C044">
            <w:pPr>
              <w:jc w:val="right"/>
            </w:pPr>
            <w:r>
              <w:rPr>
                <w:rFonts w:hint="eastAsia"/>
              </w:rPr>
              <w:t>-</w:t>
            </w:r>
          </w:p>
        </w:tc>
        <w:tc>
          <w:tcPr>
            <w:tcW w:w="2295" w:type="dxa"/>
            <w:vAlign w:val="center"/>
          </w:tcPr>
          <w:p w14:paraId="451EB6CB">
            <w:pPr>
              <w:jc w:val="right"/>
            </w:pPr>
            <w:r>
              <w:rPr>
                <w:rFonts w:hint="eastAsia"/>
              </w:rPr>
              <w:t>-</w:t>
            </w:r>
          </w:p>
        </w:tc>
      </w:tr>
      <w:tr w14:paraId="293A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E2ECF">
            <w:r>
              <w:rPr>
                <w:rFonts w:hint="eastAsia"/>
              </w:rPr>
              <w:t>其中：债券投资</w:t>
            </w:r>
          </w:p>
        </w:tc>
        <w:tc>
          <w:tcPr>
            <w:tcW w:w="1262" w:type="dxa"/>
            <w:vAlign w:val="center"/>
          </w:tcPr>
          <w:p w14:paraId="683E6DC8"/>
        </w:tc>
        <w:tc>
          <w:tcPr>
            <w:tcW w:w="2289" w:type="dxa"/>
            <w:vAlign w:val="center"/>
          </w:tcPr>
          <w:p w14:paraId="4B068B2D">
            <w:pPr>
              <w:jc w:val="right"/>
            </w:pPr>
            <w:r>
              <w:rPr>
                <w:rFonts w:hint="eastAsia"/>
              </w:rPr>
              <w:t>-</w:t>
            </w:r>
          </w:p>
        </w:tc>
        <w:tc>
          <w:tcPr>
            <w:tcW w:w="2295" w:type="dxa"/>
            <w:vAlign w:val="center"/>
          </w:tcPr>
          <w:p w14:paraId="40C5911F">
            <w:pPr>
              <w:jc w:val="right"/>
            </w:pPr>
            <w:r>
              <w:rPr>
                <w:rFonts w:hint="eastAsia"/>
              </w:rPr>
              <w:t>-</w:t>
            </w:r>
          </w:p>
        </w:tc>
      </w:tr>
      <w:tr w14:paraId="29D6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7B8103">
            <w:r>
              <w:rPr>
                <w:rFonts w:hint="eastAsia"/>
              </w:rPr>
              <w:t xml:space="preserve">      资产支持证券投资</w:t>
            </w:r>
          </w:p>
        </w:tc>
        <w:tc>
          <w:tcPr>
            <w:tcW w:w="1262" w:type="dxa"/>
            <w:vAlign w:val="center"/>
          </w:tcPr>
          <w:p w14:paraId="302C6363"/>
        </w:tc>
        <w:tc>
          <w:tcPr>
            <w:tcW w:w="2289" w:type="dxa"/>
            <w:vAlign w:val="center"/>
          </w:tcPr>
          <w:p w14:paraId="3E728CA0">
            <w:pPr>
              <w:jc w:val="right"/>
            </w:pPr>
            <w:r>
              <w:rPr>
                <w:rFonts w:hint="eastAsia"/>
              </w:rPr>
              <w:t>-</w:t>
            </w:r>
          </w:p>
        </w:tc>
        <w:tc>
          <w:tcPr>
            <w:tcW w:w="2295" w:type="dxa"/>
            <w:vAlign w:val="center"/>
          </w:tcPr>
          <w:p w14:paraId="04E8B408">
            <w:pPr>
              <w:jc w:val="right"/>
            </w:pPr>
            <w:r>
              <w:rPr>
                <w:rFonts w:hint="eastAsia"/>
              </w:rPr>
              <w:t>-</w:t>
            </w:r>
          </w:p>
        </w:tc>
      </w:tr>
      <w:tr w14:paraId="0C88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8AAFAD">
            <w:r>
              <w:rPr>
                <w:rFonts w:hint="eastAsia"/>
              </w:rPr>
              <w:t xml:space="preserve">      其他投资</w:t>
            </w:r>
          </w:p>
        </w:tc>
        <w:tc>
          <w:tcPr>
            <w:tcW w:w="1262" w:type="dxa"/>
            <w:vAlign w:val="center"/>
          </w:tcPr>
          <w:p w14:paraId="1039BD07"/>
        </w:tc>
        <w:tc>
          <w:tcPr>
            <w:tcW w:w="2289" w:type="dxa"/>
            <w:vAlign w:val="center"/>
          </w:tcPr>
          <w:p w14:paraId="5D558074">
            <w:pPr>
              <w:jc w:val="right"/>
            </w:pPr>
            <w:r>
              <w:rPr>
                <w:rFonts w:hint="eastAsia"/>
              </w:rPr>
              <w:t>-</w:t>
            </w:r>
          </w:p>
        </w:tc>
        <w:tc>
          <w:tcPr>
            <w:tcW w:w="2295" w:type="dxa"/>
            <w:vAlign w:val="center"/>
          </w:tcPr>
          <w:p w14:paraId="763131B6">
            <w:pPr>
              <w:jc w:val="right"/>
            </w:pPr>
            <w:r>
              <w:rPr>
                <w:rFonts w:hint="eastAsia"/>
              </w:rPr>
              <w:t>-</w:t>
            </w:r>
          </w:p>
        </w:tc>
      </w:tr>
      <w:tr w14:paraId="236F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71430">
            <w:r>
              <w:rPr>
                <w:rFonts w:hint="eastAsia"/>
              </w:rPr>
              <w:t>其他债权投资</w:t>
            </w:r>
          </w:p>
        </w:tc>
        <w:tc>
          <w:tcPr>
            <w:tcW w:w="1262" w:type="dxa"/>
            <w:vAlign w:val="center"/>
          </w:tcPr>
          <w:p w14:paraId="7F9A3BFE"/>
        </w:tc>
        <w:tc>
          <w:tcPr>
            <w:tcW w:w="2289" w:type="dxa"/>
            <w:vAlign w:val="center"/>
          </w:tcPr>
          <w:p w14:paraId="2CE7A366">
            <w:pPr>
              <w:jc w:val="right"/>
            </w:pPr>
            <w:r>
              <w:rPr>
                <w:rFonts w:hint="eastAsia"/>
              </w:rPr>
              <w:t>-</w:t>
            </w:r>
          </w:p>
        </w:tc>
        <w:tc>
          <w:tcPr>
            <w:tcW w:w="2295" w:type="dxa"/>
            <w:vAlign w:val="center"/>
          </w:tcPr>
          <w:p w14:paraId="576216B1">
            <w:pPr>
              <w:jc w:val="right"/>
            </w:pPr>
            <w:r>
              <w:rPr>
                <w:rFonts w:hint="eastAsia"/>
              </w:rPr>
              <w:t>-</w:t>
            </w:r>
          </w:p>
        </w:tc>
      </w:tr>
      <w:tr w14:paraId="4E41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AE16F">
            <w:r>
              <w:rPr>
                <w:rFonts w:hint="eastAsia"/>
              </w:rPr>
              <w:t>其他权益工具投资</w:t>
            </w:r>
          </w:p>
        </w:tc>
        <w:tc>
          <w:tcPr>
            <w:tcW w:w="1262" w:type="dxa"/>
            <w:vAlign w:val="center"/>
          </w:tcPr>
          <w:p w14:paraId="127E0AC2"/>
        </w:tc>
        <w:tc>
          <w:tcPr>
            <w:tcW w:w="2289" w:type="dxa"/>
            <w:vAlign w:val="center"/>
          </w:tcPr>
          <w:p w14:paraId="0E8C4630">
            <w:pPr>
              <w:jc w:val="right"/>
            </w:pPr>
            <w:r>
              <w:rPr>
                <w:rFonts w:hint="eastAsia"/>
              </w:rPr>
              <w:t>-</w:t>
            </w:r>
          </w:p>
        </w:tc>
        <w:tc>
          <w:tcPr>
            <w:tcW w:w="2295" w:type="dxa"/>
            <w:vAlign w:val="center"/>
          </w:tcPr>
          <w:p w14:paraId="012B88F1">
            <w:pPr>
              <w:jc w:val="right"/>
            </w:pPr>
            <w:r>
              <w:rPr>
                <w:rFonts w:hint="eastAsia"/>
              </w:rPr>
              <w:t>-</w:t>
            </w:r>
          </w:p>
        </w:tc>
      </w:tr>
      <w:tr w14:paraId="15EC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55088F">
            <w:r>
              <w:rPr>
                <w:rFonts w:hint="eastAsia"/>
              </w:rPr>
              <w:t>应收清算款</w:t>
            </w:r>
          </w:p>
        </w:tc>
        <w:tc>
          <w:tcPr>
            <w:tcW w:w="1262" w:type="dxa"/>
            <w:vAlign w:val="center"/>
          </w:tcPr>
          <w:p w14:paraId="39E07639"/>
        </w:tc>
        <w:tc>
          <w:tcPr>
            <w:tcW w:w="2289" w:type="dxa"/>
            <w:vAlign w:val="center"/>
          </w:tcPr>
          <w:p w14:paraId="6A942940">
            <w:pPr>
              <w:jc w:val="right"/>
            </w:pPr>
            <w:r>
              <w:rPr>
                <w:rFonts w:hint="eastAsia"/>
              </w:rPr>
              <w:t>-</w:t>
            </w:r>
          </w:p>
        </w:tc>
        <w:tc>
          <w:tcPr>
            <w:tcW w:w="2295" w:type="dxa"/>
            <w:vAlign w:val="center"/>
          </w:tcPr>
          <w:p w14:paraId="1D483B32">
            <w:pPr>
              <w:jc w:val="right"/>
            </w:pPr>
            <w:r>
              <w:rPr>
                <w:rFonts w:hint="eastAsia"/>
              </w:rPr>
              <w:t>-</w:t>
            </w:r>
          </w:p>
        </w:tc>
      </w:tr>
      <w:tr w14:paraId="50D5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96728">
            <w:r>
              <w:rPr>
                <w:rFonts w:hint="eastAsia"/>
              </w:rPr>
              <w:t>应收股利</w:t>
            </w:r>
          </w:p>
        </w:tc>
        <w:tc>
          <w:tcPr>
            <w:tcW w:w="1262" w:type="dxa"/>
            <w:vAlign w:val="center"/>
          </w:tcPr>
          <w:p w14:paraId="3A191CCE"/>
        </w:tc>
        <w:tc>
          <w:tcPr>
            <w:tcW w:w="2289" w:type="dxa"/>
            <w:vAlign w:val="center"/>
          </w:tcPr>
          <w:p w14:paraId="6C2EEE59">
            <w:pPr>
              <w:jc w:val="right"/>
            </w:pPr>
            <w:r>
              <w:rPr>
                <w:rFonts w:hint="eastAsia"/>
              </w:rPr>
              <w:t>-</w:t>
            </w:r>
          </w:p>
        </w:tc>
        <w:tc>
          <w:tcPr>
            <w:tcW w:w="2295" w:type="dxa"/>
            <w:vAlign w:val="center"/>
          </w:tcPr>
          <w:p w14:paraId="327614B7">
            <w:pPr>
              <w:jc w:val="right"/>
            </w:pPr>
            <w:r>
              <w:rPr>
                <w:rFonts w:hint="eastAsia"/>
              </w:rPr>
              <w:t>-</w:t>
            </w:r>
          </w:p>
        </w:tc>
      </w:tr>
      <w:tr w14:paraId="5D41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7F6A40">
            <w:r>
              <w:rPr>
                <w:rFonts w:hint="eastAsia"/>
              </w:rPr>
              <w:t>应收申购款</w:t>
            </w:r>
          </w:p>
        </w:tc>
        <w:tc>
          <w:tcPr>
            <w:tcW w:w="1262" w:type="dxa"/>
            <w:vAlign w:val="center"/>
          </w:tcPr>
          <w:p w14:paraId="188751A7"/>
        </w:tc>
        <w:tc>
          <w:tcPr>
            <w:tcW w:w="2289" w:type="dxa"/>
            <w:vAlign w:val="center"/>
          </w:tcPr>
          <w:p w14:paraId="51B8C789">
            <w:pPr>
              <w:jc w:val="right"/>
            </w:pPr>
            <w:r>
              <w:rPr>
                <w:rFonts w:hint="eastAsia"/>
              </w:rPr>
              <w:t>-</w:t>
            </w:r>
          </w:p>
        </w:tc>
        <w:tc>
          <w:tcPr>
            <w:tcW w:w="2295" w:type="dxa"/>
            <w:vAlign w:val="center"/>
          </w:tcPr>
          <w:p w14:paraId="160EFDD2">
            <w:pPr>
              <w:jc w:val="right"/>
            </w:pPr>
            <w:r>
              <w:rPr>
                <w:rFonts w:hint="eastAsia"/>
              </w:rPr>
              <w:t>-</w:t>
            </w:r>
          </w:p>
        </w:tc>
      </w:tr>
      <w:tr w14:paraId="096C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971CB7">
            <w:r>
              <w:rPr>
                <w:rFonts w:hint="eastAsia"/>
              </w:rPr>
              <w:t>递延所得税资产</w:t>
            </w:r>
          </w:p>
        </w:tc>
        <w:tc>
          <w:tcPr>
            <w:tcW w:w="1262" w:type="dxa"/>
            <w:vAlign w:val="center"/>
          </w:tcPr>
          <w:p w14:paraId="297DF347"/>
        </w:tc>
        <w:tc>
          <w:tcPr>
            <w:tcW w:w="2289" w:type="dxa"/>
            <w:vAlign w:val="center"/>
          </w:tcPr>
          <w:p w14:paraId="50FDA39E">
            <w:pPr>
              <w:jc w:val="right"/>
            </w:pPr>
            <w:r>
              <w:rPr>
                <w:rFonts w:hint="eastAsia"/>
              </w:rPr>
              <w:t>-</w:t>
            </w:r>
          </w:p>
        </w:tc>
        <w:tc>
          <w:tcPr>
            <w:tcW w:w="2295" w:type="dxa"/>
            <w:vAlign w:val="center"/>
          </w:tcPr>
          <w:p w14:paraId="5C62CC2E">
            <w:pPr>
              <w:jc w:val="right"/>
            </w:pPr>
            <w:r>
              <w:rPr>
                <w:rFonts w:hint="eastAsia"/>
              </w:rPr>
              <w:t>-</w:t>
            </w:r>
          </w:p>
        </w:tc>
      </w:tr>
      <w:tr w14:paraId="0861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1CA54">
            <w:r>
              <w:rPr>
                <w:rFonts w:hint="eastAsia"/>
              </w:rPr>
              <w:t>其他资产</w:t>
            </w:r>
          </w:p>
        </w:tc>
        <w:tc>
          <w:tcPr>
            <w:tcW w:w="1262" w:type="dxa"/>
            <w:vAlign w:val="center"/>
          </w:tcPr>
          <w:p w14:paraId="543F15EA">
            <w:r>
              <w:rPr>
                <w:rFonts w:hint="eastAsia"/>
              </w:rPr>
              <w:t>7.4.7.5</w:t>
            </w:r>
          </w:p>
        </w:tc>
        <w:tc>
          <w:tcPr>
            <w:tcW w:w="2289" w:type="dxa"/>
            <w:vAlign w:val="center"/>
          </w:tcPr>
          <w:p w14:paraId="6412A1F0">
            <w:pPr>
              <w:jc w:val="right"/>
            </w:pPr>
            <w:r>
              <w:rPr>
                <w:rFonts w:hint="eastAsia"/>
              </w:rPr>
              <w:t>-</w:t>
            </w:r>
          </w:p>
        </w:tc>
        <w:tc>
          <w:tcPr>
            <w:tcW w:w="2295" w:type="dxa"/>
            <w:vAlign w:val="center"/>
          </w:tcPr>
          <w:p w14:paraId="3667C88F">
            <w:pPr>
              <w:jc w:val="right"/>
            </w:pPr>
            <w:r>
              <w:rPr>
                <w:rFonts w:hint="eastAsia"/>
              </w:rPr>
              <w:t>-</w:t>
            </w:r>
          </w:p>
        </w:tc>
      </w:tr>
      <w:tr w14:paraId="0EA7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43196">
            <w:r>
              <w:rPr>
                <w:rFonts w:hint="eastAsia"/>
              </w:rPr>
              <w:t>资产总计</w:t>
            </w:r>
          </w:p>
        </w:tc>
        <w:tc>
          <w:tcPr>
            <w:tcW w:w="1262" w:type="dxa"/>
            <w:vAlign w:val="center"/>
          </w:tcPr>
          <w:p w14:paraId="6E7C0303"/>
        </w:tc>
        <w:tc>
          <w:tcPr>
            <w:tcW w:w="2289" w:type="dxa"/>
            <w:vAlign w:val="center"/>
          </w:tcPr>
          <w:p w14:paraId="775139A6">
            <w:pPr>
              <w:jc w:val="right"/>
            </w:pPr>
            <w:r>
              <w:rPr>
                <w:rFonts w:hint="eastAsia"/>
              </w:rPr>
              <w:t>1,230,101,549.90</w:t>
            </w:r>
          </w:p>
        </w:tc>
        <w:tc>
          <w:tcPr>
            <w:tcW w:w="2295" w:type="dxa"/>
            <w:vAlign w:val="center"/>
          </w:tcPr>
          <w:p w14:paraId="76E3CF7D">
            <w:pPr>
              <w:jc w:val="right"/>
            </w:pPr>
            <w:r>
              <w:rPr>
                <w:rFonts w:hint="eastAsia"/>
              </w:rPr>
              <w:t>2,122,614,622.56</w:t>
            </w:r>
          </w:p>
        </w:tc>
      </w:tr>
      <w:tr w14:paraId="1ECB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F6875B">
            <w:r>
              <w:rPr>
                <w:rFonts w:hint="eastAsia"/>
              </w:rPr>
              <w:t>负债和净资产</w:t>
            </w:r>
          </w:p>
        </w:tc>
        <w:tc>
          <w:tcPr>
            <w:tcW w:w="1262" w:type="dxa"/>
            <w:vAlign w:val="center"/>
          </w:tcPr>
          <w:p w14:paraId="17A7F1F6">
            <w:r>
              <w:rPr>
                <w:rFonts w:hint="eastAsia"/>
              </w:rPr>
              <w:t>附注号</w:t>
            </w:r>
          </w:p>
        </w:tc>
        <w:tc>
          <w:tcPr>
            <w:tcW w:w="2289" w:type="dxa"/>
            <w:vAlign w:val="center"/>
          </w:tcPr>
          <w:p w14:paraId="358F02A0">
            <w:r>
              <w:rPr>
                <w:rFonts w:hint="eastAsia"/>
              </w:rPr>
              <w:t>本期末2025年12月31日</w:t>
            </w:r>
          </w:p>
        </w:tc>
        <w:tc>
          <w:tcPr>
            <w:tcW w:w="2295" w:type="dxa"/>
            <w:vAlign w:val="center"/>
          </w:tcPr>
          <w:p w14:paraId="6EC9AB06">
            <w:r>
              <w:rPr>
                <w:rFonts w:hint="eastAsia"/>
              </w:rPr>
              <w:t>上年度末2024年12月31日</w:t>
            </w:r>
          </w:p>
        </w:tc>
      </w:tr>
      <w:tr w14:paraId="0E5B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90E896">
            <w:r>
              <w:rPr>
                <w:rFonts w:hint="eastAsia"/>
              </w:rPr>
              <w:t>负债：</w:t>
            </w:r>
          </w:p>
        </w:tc>
        <w:tc>
          <w:tcPr>
            <w:tcW w:w="1262" w:type="dxa"/>
            <w:vAlign w:val="center"/>
          </w:tcPr>
          <w:p w14:paraId="18D59524"/>
        </w:tc>
        <w:tc>
          <w:tcPr>
            <w:tcW w:w="2289" w:type="dxa"/>
            <w:vAlign w:val="center"/>
          </w:tcPr>
          <w:p w14:paraId="6C557FD4"/>
        </w:tc>
        <w:tc>
          <w:tcPr>
            <w:tcW w:w="2295" w:type="dxa"/>
            <w:vAlign w:val="center"/>
          </w:tcPr>
          <w:p w14:paraId="2AEAB0A7"/>
        </w:tc>
      </w:tr>
      <w:tr w14:paraId="0431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15E73">
            <w:r>
              <w:rPr>
                <w:rFonts w:hint="eastAsia"/>
              </w:rPr>
              <w:t>短期借款</w:t>
            </w:r>
          </w:p>
        </w:tc>
        <w:tc>
          <w:tcPr>
            <w:tcW w:w="1262" w:type="dxa"/>
            <w:vAlign w:val="center"/>
          </w:tcPr>
          <w:p w14:paraId="7319000D"/>
        </w:tc>
        <w:tc>
          <w:tcPr>
            <w:tcW w:w="2289" w:type="dxa"/>
            <w:vAlign w:val="center"/>
          </w:tcPr>
          <w:p w14:paraId="2E994B66">
            <w:pPr>
              <w:jc w:val="right"/>
            </w:pPr>
            <w:r>
              <w:rPr>
                <w:rFonts w:hint="eastAsia"/>
              </w:rPr>
              <w:t>-</w:t>
            </w:r>
          </w:p>
        </w:tc>
        <w:tc>
          <w:tcPr>
            <w:tcW w:w="2295" w:type="dxa"/>
            <w:vAlign w:val="center"/>
          </w:tcPr>
          <w:p w14:paraId="488443A3">
            <w:pPr>
              <w:jc w:val="right"/>
            </w:pPr>
            <w:r>
              <w:rPr>
                <w:rFonts w:hint="eastAsia"/>
              </w:rPr>
              <w:t>-</w:t>
            </w:r>
          </w:p>
        </w:tc>
      </w:tr>
      <w:tr w14:paraId="3D0D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CCB70">
            <w:r>
              <w:rPr>
                <w:rFonts w:hint="eastAsia"/>
              </w:rPr>
              <w:t>交易性金融负债</w:t>
            </w:r>
          </w:p>
        </w:tc>
        <w:tc>
          <w:tcPr>
            <w:tcW w:w="1262" w:type="dxa"/>
            <w:vAlign w:val="center"/>
          </w:tcPr>
          <w:p w14:paraId="4B55DDD6"/>
        </w:tc>
        <w:tc>
          <w:tcPr>
            <w:tcW w:w="2289" w:type="dxa"/>
            <w:vAlign w:val="center"/>
          </w:tcPr>
          <w:p w14:paraId="41E3BB7B">
            <w:pPr>
              <w:jc w:val="right"/>
            </w:pPr>
            <w:r>
              <w:rPr>
                <w:rFonts w:hint="eastAsia"/>
              </w:rPr>
              <w:t>-</w:t>
            </w:r>
          </w:p>
        </w:tc>
        <w:tc>
          <w:tcPr>
            <w:tcW w:w="2295" w:type="dxa"/>
            <w:vAlign w:val="center"/>
          </w:tcPr>
          <w:p w14:paraId="6D7B0552">
            <w:pPr>
              <w:jc w:val="right"/>
            </w:pPr>
            <w:r>
              <w:rPr>
                <w:rFonts w:hint="eastAsia"/>
              </w:rPr>
              <w:t>-</w:t>
            </w:r>
          </w:p>
        </w:tc>
      </w:tr>
      <w:tr w14:paraId="4679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6D78D0">
            <w:r>
              <w:rPr>
                <w:rFonts w:hint="eastAsia"/>
              </w:rPr>
              <w:t>衍生金融负债</w:t>
            </w:r>
          </w:p>
        </w:tc>
        <w:tc>
          <w:tcPr>
            <w:tcW w:w="1262" w:type="dxa"/>
            <w:vAlign w:val="center"/>
          </w:tcPr>
          <w:p w14:paraId="5095972C">
            <w:r>
              <w:rPr>
                <w:rFonts w:hint="eastAsia"/>
              </w:rPr>
              <w:t>7.4.7.3</w:t>
            </w:r>
          </w:p>
        </w:tc>
        <w:tc>
          <w:tcPr>
            <w:tcW w:w="2289" w:type="dxa"/>
            <w:vAlign w:val="center"/>
          </w:tcPr>
          <w:p w14:paraId="7C725FBD">
            <w:pPr>
              <w:jc w:val="right"/>
            </w:pPr>
            <w:r>
              <w:rPr>
                <w:rFonts w:hint="eastAsia"/>
              </w:rPr>
              <w:t>-</w:t>
            </w:r>
          </w:p>
        </w:tc>
        <w:tc>
          <w:tcPr>
            <w:tcW w:w="2295" w:type="dxa"/>
            <w:vAlign w:val="center"/>
          </w:tcPr>
          <w:p w14:paraId="16B7D02D">
            <w:pPr>
              <w:jc w:val="right"/>
            </w:pPr>
            <w:r>
              <w:rPr>
                <w:rFonts w:hint="eastAsia"/>
              </w:rPr>
              <w:t>-</w:t>
            </w:r>
          </w:p>
        </w:tc>
      </w:tr>
      <w:tr w14:paraId="23FA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9E90E9">
            <w:r>
              <w:rPr>
                <w:rFonts w:hint="eastAsia"/>
              </w:rPr>
              <w:t>卖出回购金融资产款</w:t>
            </w:r>
          </w:p>
        </w:tc>
        <w:tc>
          <w:tcPr>
            <w:tcW w:w="1262" w:type="dxa"/>
            <w:vAlign w:val="center"/>
          </w:tcPr>
          <w:p w14:paraId="7976DD33"/>
        </w:tc>
        <w:tc>
          <w:tcPr>
            <w:tcW w:w="2289" w:type="dxa"/>
            <w:vAlign w:val="center"/>
          </w:tcPr>
          <w:p w14:paraId="00A2D27E">
            <w:pPr>
              <w:jc w:val="right"/>
            </w:pPr>
            <w:r>
              <w:rPr>
                <w:rFonts w:hint="eastAsia"/>
              </w:rPr>
              <w:t>210,542,978.79</w:t>
            </w:r>
          </w:p>
        </w:tc>
        <w:tc>
          <w:tcPr>
            <w:tcW w:w="2295" w:type="dxa"/>
            <w:vAlign w:val="center"/>
          </w:tcPr>
          <w:p w14:paraId="64094506">
            <w:pPr>
              <w:jc w:val="right"/>
            </w:pPr>
            <w:r>
              <w:rPr>
                <w:rFonts w:hint="eastAsia"/>
              </w:rPr>
              <w:t>480,050,422.14</w:t>
            </w:r>
          </w:p>
        </w:tc>
      </w:tr>
      <w:tr w14:paraId="5106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0691F7">
            <w:r>
              <w:rPr>
                <w:rFonts w:hint="eastAsia"/>
              </w:rPr>
              <w:t>应付清算款</w:t>
            </w:r>
          </w:p>
        </w:tc>
        <w:tc>
          <w:tcPr>
            <w:tcW w:w="1262" w:type="dxa"/>
            <w:vAlign w:val="center"/>
          </w:tcPr>
          <w:p w14:paraId="3D1908CA"/>
        </w:tc>
        <w:tc>
          <w:tcPr>
            <w:tcW w:w="2289" w:type="dxa"/>
            <w:vAlign w:val="center"/>
          </w:tcPr>
          <w:p w14:paraId="65A96F57">
            <w:pPr>
              <w:jc w:val="right"/>
            </w:pPr>
            <w:r>
              <w:rPr>
                <w:rFonts w:hint="eastAsia"/>
              </w:rPr>
              <w:t>-</w:t>
            </w:r>
          </w:p>
        </w:tc>
        <w:tc>
          <w:tcPr>
            <w:tcW w:w="2295" w:type="dxa"/>
            <w:vAlign w:val="center"/>
          </w:tcPr>
          <w:p w14:paraId="30477232">
            <w:pPr>
              <w:jc w:val="right"/>
            </w:pPr>
            <w:r>
              <w:rPr>
                <w:rFonts w:hint="eastAsia"/>
              </w:rPr>
              <w:t>-</w:t>
            </w:r>
          </w:p>
        </w:tc>
      </w:tr>
      <w:tr w14:paraId="6062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B8ED9">
            <w:r>
              <w:rPr>
                <w:rFonts w:hint="eastAsia"/>
              </w:rPr>
              <w:t>应付赎回款</w:t>
            </w:r>
          </w:p>
        </w:tc>
        <w:tc>
          <w:tcPr>
            <w:tcW w:w="1262" w:type="dxa"/>
            <w:vAlign w:val="center"/>
          </w:tcPr>
          <w:p w14:paraId="6C16EFA2"/>
        </w:tc>
        <w:tc>
          <w:tcPr>
            <w:tcW w:w="2289" w:type="dxa"/>
            <w:vAlign w:val="center"/>
          </w:tcPr>
          <w:p w14:paraId="5E3B4BBC">
            <w:pPr>
              <w:jc w:val="right"/>
            </w:pPr>
            <w:r>
              <w:rPr>
                <w:rFonts w:hint="eastAsia"/>
              </w:rPr>
              <w:t>-</w:t>
            </w:r>
          </w:p>
        </w:tc>
        <w:tc>
          <w:tcPr>
            <w:tcW w:w="2295" w:type="dxa"/>
            <w:vAlign w:val="center"/>
          </w:tcPr>
          <w:p w14:paraId="29A1E25A">
            <w:pPr>
              <w:jc w:val="right"/>
            </w:pPr>
            <w:r>
              <w:rPr>
                <w:rFonts w:hint="eastAsia"/>
              </w:rPr>
              <w:t>109.95</w:t>
            </w:r>
          </w:p>
        </w:tc>
      </w:tr>
      <w:tr w14:paraId="224D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3C7396">
            <w:r>
              <w:rPr>
                <w:rFonts w:hint="eastAsia"/>
              </w:rPr>
              <w:t>应付管理人报酬</w:t>
            </w:r>
          </w:p>
        </w:tc>
        <w:tc>
          <w:tcPr>
            <w:tcW w:w="1262" w:type="dxa"/>
            <w:vAlign w:val="center"/>
          </w:tcPr>
          <w:p w14:paraId="7DF6ACF4"/>
        </w:tc>
        <w:tc>
          <w:tcPr>
            <w:tcW w:w="2289" w:type="dxa"/>
            <w:vAlign w:val="center"/>
          </w:tcPr>
          <w:p w14:paraId="45FBAF7F">
            <w:pPr>
              <w:jc w:val="right"/>
            </w:pPr>
            <w:r>
              <w:rPr>
                <w:rFonts w:hint="eastAsia"/>
              </w:rPr>
              <w:t>259,554.52</w:t>
            </w:r>
          </w:p>
        </w:tc>
        <w:tc>
          <w:tcPr>
            <w:tcW w:w="2295" w:type="dxa"/>
            <w:vAlign w:val="center"/>
          </w:tcPr>
          <w:p w14:paraId="5F81398E">
            <w:pPr>
              <w:jc w:val="right"/>
            </w:pPr>
            <w:r>
              <w:rPr>
                <w:rFonts w:hint="eastAsia"/>
              </w:rPr>
              <w:t>422,670.14</w:t>
            </w:r>
          </w:p>
        </w:tc>
      </w:tr>
      <w:tr w14:paraId="7D6F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8792B3">
            <w:r>
              <w:rPr>
                <w:rFonts w:hint="eastAsia"/>
              </w:rPr>
              <w:t>应付托管费</w:t>
            </w:r>
          </w:p>
        </w:tc>
        <w:tc>
          <w:tcPr>
            <w:tcW w:w="1262" w:type="dxa"/>
            <w:vAlign w:val="center"/>
          </w:tcPr>
          <w:p w14:paraId="7E2F6C61"/>
        </w:tc>
        <w:tc>
          <w:tcPr>
            <w:tcW w:w="2289" w:type="dxa"/>
            <w:vAlign w:val="center"/>
          </w:tcPr>
          <w:p w14:paraId="6628AE1D">
            <w:pPr>
              <w:jc w:val="right"/>
            </w:pPr>
            <w:r>
              <w:rPr>
                <w:rFonts w:hint="eastAsia"/>
              </w:rPr>
              <w:t>86,518.21</w:t>
            </w:r>
          </w:p>
        </w:tc>
        <w:tc>
          <w:tcPr>
            <w:tcW w:w="2295" w:type="dxa"/>
            <w:vAlign w:val="center"/>
          </w:tcPr>
          <w:p w14:paraId="09DCBC57">
            <w:pPr>
              <w:jc w:val="right"/>
            </w:pPr>
            <w:r>
              <w:rPr>
                <w:rFonts w:hint="eastAsia"/>
              </w:rPr>
              <w:t>140,890.04</w:t>
            </w:r>
          </w:p>
        </w:tc>
      </w:tr>
      <w:tr w14:paraId="75EB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8954C7">
            <w:r>
              <w:rPr>
                <w:rFonts w:hint="eastAsia"/>
              </w:rPr>
              <w:t>应付销售服务费</w:t>
            </w:r>
          </w:p>
        </w:tc>
        <w:tc>
          <w:tcPr>
            <w:tcW w:w="1262" w:type="dxa"/>
            <w:vAlign w:val="center"/>
          </w:tcPr>
          <w:p w14:paraId="6E4A564E"/>
        </w:tc>
        <w:tc>
          <w:tcPr>
            <w:tcW w:w="2289" w:type="dxa"/>
            <w:vAlign w:val="center"/>
          </w:tcPr>
          <w:p w14:paraId="4384CD68">
            <w:pPr>
              <w:jc w:val="right"/>
            </w:pPr>
            <w:r>
              <w:rPr>
                <w:rFonts w:hint="eastAsia"/>
              </w:rPr>
              <w:t>-</w:t>
            </w:r>
          </w:p>
        </w:tc>
        <w:tc>
          <w:tcPr>
            <w:tcW w:w="2295" w:type="dxa"/>
            <w:vAlign w:val="center"/>
          </w:tcPr>
          <w:p w14:paraId="30720EB9">
            <w:pPr>
              <w:jc w:val="right"/>
            </w:pPr>
            <w:r>
              <w:rPr>
                <w:rFonts w:hint="eastAsia"/>
              </w:rPr>
              <w:t>-</w:t>
            </w:r>
          </w:p>
        </w:tc>
      </w:tr>
      <w:tr w14:paraId="5507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972E31">
            <w:r>
              <w:rPr>
                <w:rFonts w:hint="eastAsia"/>
              </w:rPr>
              <w:t>应付投资顾问费</w:t>
            </w:r>
          </w:p>
        </w:tc>
        <w:tc>
          <w:tcPr>
            <w:tcW w:w="1262" w:type="dxa"/>
            <w:vAlign w:val="center"/>
          </w:tcPr>
          <w:p w14:paraId="1542B2D6"/>
        </w:tc>
        <w:tc>
          <w:tcPr>
            <w:tcW w:w="2289" w:type="dxa"/>
            <w:vAlign w:val="center"/>
          </w:tcPr>
          <w:p w14:paraId="0898ED68">
            <w:pPr>
              <w:jc w:val="right"/>
            </w:pPr>
            <w:r>
              <w:rPr>
                <w:rFonts w:hint="eastAsia"/>
              </w:rPr>
              <w:t>-</w:t>
            </w:r>
          </w:p>
        </w:tc>
        <w:tc>
          <w:tcPr>
            <w:tcW w:w="2295" w:type="dxa"/>
            <w:vAlign w:val="center"/>
          </w:tcPr>
          <w:p w14:paraId="1A7432ED">
            <w:pPr>
              <w:jc w:val="right"/>
            </w:pPr>
            <w:r>
              <w:rPr>
                <w:rFonts w:hint="eastAsia"/>
              </w:rPr>
              <w:t>-</w:t>
            </w:r>
          </w:p>
        </w:tc>
      </w:tr>
      <w:tr w14:paraId="34EF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7E637">
            <w:r>
              <w:rPr>
                <w:rFonts w:hint="eastAsia"/>
              </w:rPr>
              <w:t>应交税费</w:t>
            </w:r>
          </w:p>
        </w:tc>
        <w:tc>
          <w:tcPr>
            <w:tcW w:w="1262" w:type="dxa"/>
            <w:vAlign w:val="center"/>
          </w:tcPr>
          <w:p w14:paraId="12633162"/>
        </w:tc>
        <w:tc>
          <w:tcPr>
            <w:tcW w:w="2289" w:type="dxa"/>
            <w:vAlign w:val="center"/>
          </w:tcPr>
          <w:p w14:paraId="306530DE">
            <w:pPr>
              <w:jc w:val="right"/>
            </w:pPr>
            <w:r>
              <w:rPr>
                <w:rFonts w:hint="eastAsia"/>
              </w:rPr>
              <w:t>-</w:t>
            </w:r>
          </w:p>
        </w:tc>
        <w:tc>
          <w:tcPr>
            <w:tcW w:w="2295" w:type="dxa"/>
            <w:vAlign w:val="center"/>
          </w:tcPr>
          <w:p w14:paraId="63B4AEA9">
            <w:pPr>
              <w:jc w:val="right"/>
            </w:pPr>
            <w:r>
              <w:rPr>
                <w:rFonts w:hint="eastAsia"/>
              </w:rPr>
              <w:t>20,593.42</w:t>
            </w:r>
          </w:p>
        </w:tc>
      </w:tr>
      <w:tr w14:paraId="062C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4524E9">
            <w:r>
              <w:rPr>
                <w:rFonts w:hint="eastAsia"/>
              </w:rPr>
              <w:t>应付利润</w:t>
            </w:r>
          </w:p>
        </w:tc>
        <w:tc>
          <w:tcPr>
            <w:tcW w:w="1262" w:type="dxa"/>
            <w:vAlign w:val="center"/>
          </w:tcPr>
          <w:p w14:paraId="69ED884D"/>
        </w:tc>
        <w:tc>
          <w:tcPr>
            <w:tcW w:w="2289" w:type="dxa"/>
            <w:vAlign w:val="center"/>
          </w:tcPr>
          <w:p w14:paraId="544E1399">
            <w:pPr>
              <w:jc w:val="right"/>
            </w:pPr>
            <w:r>
              <w:rPr>
                <w:rFonts w:hint="eastAsia"/>
              </w:rPr>
              <w:t>-</w:t>
            </w:r>
          </w:p>
        </w:tc>
        <w:tc>
          <w:tcPr>
            <w:tcW w:w="2295" w:type="dxa"/>
            <w:vAlign w:val="center"/>
          </w:tcPr>
          <w:p w14:paraId="1EA220FA">
            <w:pPr>
              <w:jc w:val="right"/>
            </w:pPr>
            <w:r>
              <w:rPr>
                <w:rFonts w:hint="eastAsia"/>
              </w:rPr>
              <w:t>-</w:t>
            </w:r>
          </w:p>
        </w:tc>
      </w:tr>
      <w:tr w14:paraId="2DF3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7AF295">
            <w:r>
              <w:rPr>
                <w:rFonts w:hint="eastAsia"/>
              </w:rPr>
              <w:t>递延所得税负债</w:t>
            </w:r>
          </w:p>
        </w:tc>
        <w:tc>
          <w:tcPr>
            <w:tcW w:w="1262" w:type="dxa"/>
            <w:vAlign w:val="center"/>
          </w:tcPr>
          <w:p w14:paraId="69A47299"/>
        </w:tc>
        <w:tc>
          <w:tcPr>
            <w:tcW w:w="2289" w:type="dxa"/>
            <w:vAlign w:val="center"/>
          </w:tcPr>
          <w:p w14:paraId="45D69542">
            <w:pPr>
              <w:jc w:val="right"/>
            </w:pPr>
            <w:r>
              <w:rPr>
                <w:rFonts w:hint="eastAsia"/>
              </w:rPr>
              <w:t>-</w:t>
            </w:r>
          </w:p>
        </w:tc>
        <w:tc>
          <w:tcPr>
            <w:tcW w:w="2295" w:type="dxa"/>
            <w:vAlign w:val="center"/>
          </w:tcPr>
          <w:p w14:paraId="360C70A9">
            <w:pPr>
              <w:jc w:val="right"/>
            </w:pPr>
            <w:r>
              <w:rPr>
                <w:rFonts w:hint="eastAsia"/>
              </w:rPr>
              <w:t>-</w:t>
            </w:r>
          </w:p>
        </w:tc>
      </w:tr>
      <w:tr w14:paraId="12C3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3F72C">
            <w:r>
              <w:rPr>
                <w:rFonts w:hint="eastAsia"/>
              </w:rPr>
              <w:t>其他负债</w:t>
            </w:r>
          </w:p>
        </w:tc>
        <w:tc>
          <w:tcPr>
            <w:tcW w:w="1262" w:type="dxa"/>
            <w:vAlign w:val="center"/>
          </w:tcPr>
          <w:p w14:paraId="70C0E897">
            <w:r>
              <w:rPr>
                <w:rFonts w:hint="eastAsia"/>
              </w:rPr>
              <w:t>7.4.7.6</w:t>
            </w:r>
          </w:p>
        </w:tc>
        <w:tc>
          <w:tcPr>
            <w:tcW w:w="2289" w:type="dxa"/>
            <w:vAlign w:val="center"/>
          </w:tcPr>
          <w:p w14:paraId="06939E4B">
            <w:pPr>
              <w:jc w:val="right"/>
            </w:pPr>
            <w:r>
              <w:rPr>
                <w:rFonts w:hint="eastAsia"/>
              </w:rPr>
              <w:t>204,472.75</w:t>
            </w:r>
          </w:p>
        </w:tc>
        <w:tc>
          <w:tcPr>
            <w:tcW w:w="2295" w:type="dxa"/>
            <w:vAlign w:val="center"/>
          </w:tcPr>
          <w:p w14:paraId="2E46D633">
            <w:pPr>
              <w:jc w:val="right"/>
            </w:pPr>
            <w:r>
              <w:rPr>
                <w:rFonts w:hint="eastAsia"/>
              </w:rPr>
              <w:t>233,780.91</w:t>
            </w:r>
          </w:p>
        </w:tc>
      </w:tr>
      <w:tr w14:paraId="0ACA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8A952">
            <w:r>
              <w:rPr>
                <w:rFonts w:hint="eastAsia"/>
              </w:rPr>
              <w:t>负债合计</w:t>
            </w:r>
          </w:p>
        </w:tc>
        <w:tc>
          <w:tcPr>
            <w:tcW w:w="1262" w:type="dxa"/>
            <w:vAlign w:val="center"/>
          </w:tcPr>
          <w:p w14:paraId="33B54579"/>
        </w:tc>
        <w:tc>
          <w:tcPr>
            <w:tcW w:w="2289" w:type="dxa"/>
            <w:vAlign w:val="center"/>
          </w:tcPr>
          <w:p w14:paraId="4F4B3A02">
            <w:pPr>
              <w:jc w:val="right"/>
            </w:pPr>
            <w:r>
              <w:rPr>
                <w:rFonts w:hint="eastAsia"/>
              </w:rPr>
              <w:t>211,093,524.27</w:t>
            </w:r>
          </w:p>
        </w:tc>
        <w:tc>
          <w:tcPr>
            <w:tcW w:w="2295" w:type="dxa"/>
            <w:vAlign w:val="center"/>
          </w:tcPr>
          <w:p w14:paraId="763055DA">
            <w:pPr>
              <w:jc w:val="right"/>
            </w:pPr>
            <w:r>
              <w:rPr>
                <w:rFonts w:hint="eastAsia"/>
              </w:rPr>
              <w:t>480,868,466.60</w:t>
            </w:r>
          </w:p>
        </w:tc>
      </w:tr>
      <w:tr w14:paraId="519F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A31FC7">
            <w:r>
              <w:rPr>
                <w:rFonts w:hint="eastAsia"/>
              </w:rPr>
              <w:t>净资产：</w:t>
            </w:r>
          </w:p>
        </w:tc>
        <w:tc>
          <w:tcPr>
            <w:tcW w:w="1262" w:type="dxa"/>
            <w:vAlign w:val="center"/>
          </w:tcPr>
          <w:p w14:paraId="781C6621"/>
        </w:tc>
        <w:tc>
          <w:tcPr>
            <w:tcW w:w="2289" w:type="dxa"/>
            <w:vAlign w:val="center"/>
          </w:tcPr>
          <w:p w14:paraId="4A55C4E5"/>
        </w:tc>
        <w:tc>
          <w:tcPr>
            <w:tcW w:w="2295" w:type="dxa"/>
            <w:vAlign w:val="center"/>
          </w:tcPr>
          <w:p w14:paraId="28A37065"/>
        </w:tc>
      </w:tr>
      <w:tr w14:paraId="583A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C740F">
            <w:r>
              <w:rPr>
                <w:rFonts w:hint="eastAsia"/>
              </w:rPr>
              <w:t>实收基金</w:t>
            </w:r>
          </w:p>
        </w:tc>
        <w:tc>
          <w:tcPr>
            <w:tcW w:w="1262" w:type="dxa"/>
            <w:vAlign w:val="center"/>
          </w:tcPr>
          <w:p w14:paraId="6127356C">
            <w:r>
              <w:rPr>
                <w:rFonts w:hint="eastAsia"/>
              </w:rPr>
              <w:t>7.4.7.7</w:t>
            </w:r>
          </w:p>
        </w:tc>
        <w:tc>
          <w:tcPr>
            <w:tcW w:w="2289" w:type="dxa"/>
            <w:vAlign w:val="center"/>
          </w:tcPr>
          <w:p w14:paraId="4A1859EC">
            <w:pPr>
              <w:jc w:val="right"/>
            </w:pPr>
            <w:r>
              <w:rPr>
                <w:rFonts w:hint="eastAsia"/>
              </w:rPr>
              <w:t>961,441,200.22</w:t>
            </w:r>
          </w:p>
        </w:tc>
        <w:tc>
          <w:tcPr>
            <w:tcW w:w="2295" w:type="dxa"/>
            <w:vAlign w:val="center"/>
          </w:tcPr>
          <w:p w14:paraId="7CE14476">
            <w:pPr>
              <w:jc w:val="right"/>
            </w:pPr>
            <w:r>
              <w:rPr>
                <w:rFonts w:hint="eastAsia"/>
              </w:rPr>
              <w:t>1,510,669,573.70</w:t>
            </w:r>
          </w:p>
        </w:tc>
      </w:tr>
      <w:tr w14:paraId="78A2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E7C51">
            <w:r>
              <w:rPr>
                <w:rFonts w:hint="eastAsia"/>
              </w:rPr>
              <w:t>其他综合收益</w:t>
            </w:r>
          </w:p>
        </w:tc>
        <w:tc>
          <w:tcPr>
            <w:tcW w:w="1262" w:type="dxa"/>
            <w:vAlign w:val="center"/>
          </w:tcPr>
          <w:p w14:paraId="7396E66E"/>
        </w:tc>
        <w:tc>
          <w:tcPr>
            <w:tcW w:w="2289" w:type="dxa"/>
            <w:vAlign w:val="center"/>
          </w:tcPr>
          <w:p w14:paraId="520279F3">
            <w:pPr>
              <w:jc w:val="right"/>
            </w:pPr>
            <w:r>
              <w:rPr>
                <w:rFonts w:hint="eastAsia"/>
              </w:rPr>
              <w:t>-</w:t>
            </w:r>
          </w:p>
        </w:tc>
        <w:tc>
          <w:tcPr>
            <w:tcW w:w="2295" w:type="dxa"/>
            <w:vAlign w:val="center"/>
          </w:tcPr>
          <w:p w14:paraId="2F50900C">
            <w:pPr>
              <w:jc w:val="right"/>
            </w:pPr>
            <w:r>
              <w:rPr>
                <w:rFonts w:hint="eastAsia"/>
              </w:rPr>
              <w:t>-</w:t>
            </w:r>
          </w:p>
        </w:tc>
      </w:tr>
      <w:tr w14:paraId="393D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A99FD9">
            <w:r>
              <w:rPr>
                <w:rFonts w:hint="eastAsia"/>
              </w:rPr>
              <w:t>未分配利润</w:t>
            </w:r>
          </w:p>
        </w:tc>
        <w:tc>
          <w:tcPr>
            <w:tcW w:w="1262" w:type="dxa"/>
            <w:vAlign w:val="center"/>
          </w:tcPr>
          <w:p w14:paraId="19659AA0">
            <w:r>
              <w:rPr>
                <w:rFonts w:hint="eastAsia"/>
              </w:rPr>
              <w:t>7.4.7.8</w:t>
            </w:r>
          </w:p>
        </w:tc>
        <w:tc>
          <w:tcPr>
            <w:tcW w:w="2289" w:type="dxa"/>
            <w:vAlign w:val="center"/>
          </w:tcPr>
          <w:p w14:paraId="7D1282AA">
            <w:pPr>
              <w:jc w:val="right"/>
            </w:pPr>
            <w:r>
              <w:rPr>
                <w:rFonts w:hint="eastAsia"/>
              </w:rPr>
              <w:t>57,566,825.41</w:t>
            </w:r>
          </w:p>
        </w:tc>
        <w:tc>
          <w:tcPr>
            <w:tcW w:w="2295" w:type="dxa"/>
            <w:vAlign w:val="center"/>
          </w:tcPr>
          <w:p w14:paraId="3831357F">
            <w:pPr>
              <w:jc w:val="right"/>
            </w:pPr>
            <w:r>
              <w:rPr>
                <w:rFonts w:hint="eastAsia"/>
              </w:rPr>
              <w:t>131,076,582.26</w:t>
            </w:r>
          </w:p>
        </w:tc>
      </w:tr>
      <w:tr w14:paraId="651D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09DFB">
            <w:r>
              <w:rPr>
                <w:rFonts w:hint="eastAsia"/>
              </w:rPr>
              <w:t>净资产合计</w:t>
            </w:r>
          </w:p>
        </w:tc>
        <w:tc>
          <w:tcPr>
            <w:tcW w:w="1262" w:type="dxa"/>
            <w:vAlign w:val="center"/>
          </w:tcPr>
          <w:p w14:paraId="5C581484"/>
        </w:tc>
        <w:tc>
          <w:tcPr>
            <w:tcW w:w="2289" w:type="dxa"/>
            <w:vAlign w:val="center"/>
          </w:tcPr>
          <w:p w14:paraId="481C6026">
            <w:pPr>
              <w:jc w:val="right"/>
            </w:pPr>
            <w:r>
              <w:rPr>
                <w:rFonts w:hint="eastAsia"/>
              </w:rPr>
              <w:t>1,019,008,025.63</w:t>
            </w:r>
          </w:p>
        </w:tc>
        <w:tc>
          <w:tcPr>
            <w:tcW w:w="2295" w:type="dxa"/>
            <w:vAlign w:val="center"/>
          </w:tcPr>
          <w:p w14:paraId="6C0F8714">
            <w:pPr>
              <w:jc w:val="right"/>
            </w:pPr>
            <w:r>
              <w:rPr>
                <w:rFonts w:hint="eastAsia"/>
              </w:rPr>
              <w:t>1,641,746,155.96</w:t>
            </w:r>
          </w:p>
        </w:tc>
      </w:tr>
      <w:tr w14:paraId="1BC7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5588D">
            <w:r>
              <w:rPr>
                <w:rFonts w:hint="eastAsia"/>
              </w:rPr>
              <w:t>负债和净资产总计</w:t>
            </w:r>
          </w:p>
        </w:tc>
        <w:tc>
          <w:tcPr>
            <w:tcW w:w="1262" w:type="dxa"/>
            <w:vAlign w:val="center"/>
          </w:tcPr>
          <w:p w14:paraId="61D859E6"/>
        </w:tc>
        <w:tc>
          <w:tcPr>
            <w:tcW w:w="2289" w:type="dxa"/>
            <w:vAlign w:val="center"/>
          </w:tcPr>
          <w:p w14:paraId="008B6CA1">
            <w:pPr>
              <w:jc w:val="right"/>
            </w:pPr>
            <w:r>
              <w:rPr>
                <w:rFonts w:hint="eastAsia"/>
              </w:rPr>
              <w:t>1,230,101,549.90</w:t>
            </w:r>
          </w:p>
        </w:tc>
        <w:tc>
          <w:tcPr>
            <w:tcW w:w="2295" w:type="dxa"/>
            <w:vAlign w:val="center"/>
          </w:tcPr>
          <w:p w14:paraId="5C093074">
            <w:pPr>
              <w:jc w:val="right"/>
            </w:pPr>
            <w:r>
              <w:rPr>
                <w:rFonts w:hint="eastAsia"/>
              </w:rPr>
              <w:t>2,122,614,622.56</w:t>
            </w:r>
          </w:p>
        </w:tc>
      </w:tr>
    </w:tbl>
    <w:p w14:paraId="3C4700B3">
      <w:pPr>
        <w:pStyle w:val="47"/>
        <w:rPr>
          <w:rFonts w:hint="eastAsia"/>
        </w:rPr>
      </w:pPr>
      <w:r>
        <w:rPr>
          <w:rFonts w:hint="eastAsia"/>
        </w:rPr>
        <w:t>注：报告截止日2025年12月31日，基金份额净值1.0599元，基金份额总额961,441,200.22份。</w:t>
      </w:r>
    </w:p>
    <w:p w14:paraId="21D2BF51">
      <w:pPr>
        <w:pStyle w:val="23"/>
      </w:pPr>
      <w:bookmarkStart w:id="46" w:name="_Toc29443"/>
      <w:r>
        <w:t>利润表</w:t>
      </w:r>
      <w:bookmarkEnd w:id="46"/>
    </w:p>
    <w:p w14:paraId="3408E2FA">
      <w:pPr>
        <w:pStyle w:val="18"/>
        <w:rPr>
          <w:rFonts w:hint="eastAsia"/>
        </w:rPr>
      </w:pPr>
      <w:r>
        <w:rPr>
          <w:rFonts w:hint="eastAsia"/>
        </w:rPr>
        <w:t>会计主体：南方乾利定期开放债券型发起式证券投资基金</w:t>
      </w:r>
    </w:p>
    <w:p w14:paraId="67ACAA14">
      <w:pPr>
        <w:pStyle w:val="18"/>
        <w:rPr>
          <w:rFonts w:hint="eastAsia"/>
        </w:rPr>
      </w:pPr>
      <w:r>
        <w:rPr>
          <w:rFonts w:hint="eastAsia"/>
        </w:rPr>
        <w:t>本报告期：2025年1月1日至2025年12月31日</w:t>
      </w:r>
    </w:p>
    <w:p w14:paraId="2BE6F2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3C2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088C670">
            <w:pPr>
              <w:jc w:val="center"/>
            </w:pPr>
            <w:r>
              <w:rPr>
                <w:rFonts w:hint="eastAsia"/>
                <w:b/>
              </w:rPr>
              <w:t>项目</w:t>
            </w:r>
          </w:p>
        </w:tc>
        <w:tc>
          <w:tcPr>
            <w:tcW w:w="1262" w:type="dxa"/>
            <w:shd w:val="clear" w:color="auto" w:fill="BFBFBF"/>
            <w:vAlign w:val="center"/>
          </w:tcPr>
          <w:p w14:paraId="56C73927">
            <w:pPr>
              <w:jc w:val="center"/>
            </w:pPr>
            <w:r>
              <w:rPr>
                <w:rFonts w:hint="eastAsia"/>
                <w:b/>
              </w:rPr>
              <w:t>附注号</w:t>
            </w:r>
          </w:p>
        </w:tc>
        <w:tc>
          <w:tcPr>
            <w:tcW w:w="2289" w:type="dxa"/>
            <w:shd w:val="clear" w:color="auto" w:fill="BFBFBF"/>
            <w:vAlign w:val="center"/>
          </w:tcPr>
          <w:p w14:paraId="64F05BBA">
            <w:pPr>
              <w:jc w:val="center"/>
            </w:pPr>
            <w:r>
              <w:rPr>
                <w:rFonts w:hint="eastAsia"/>
                <w:b/>
              </w:rPr>
              <w:t>本期2025年1月1日至2025年12月31日</w:t>
            </w:r>
          </w:p>
        </w:tc>
        <w:tc>
          <w:tcPr>
            <w:tcW w:w="2295" w:type="dxa"/>
            <w:shd w:val="clear" w:color="auto" w:fill="BFBFBF"/>
            <w:vAlign w:val="center"/>
          </w:tcPr>
          <w:p w14:paraId="325FE728">
            <w:pPr>
              <w:jc w:val="center"/>
            </w:pPr>
            <w:r>
              <w:rPr>
                <w:rFonts w:hint="eastAsia"/>
                <w:b/>
              </w:rPr>
              <w:t>上年度可比期间2024年1月1日至2024年12月31日</w:t>
            </w:r>
          </w:p>
        </w:tc>
      </w:tr>
      <w:tr w14:paraId="20B5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966F1A">
            <w:r>
              <w:rPr>
                <w:rFonts w:hint="eastAsia"/>
              </w:rPr>
              <w:t>一、营业总收入</w:t>
            </w:r>
          </w:p>
        </w:tc>
        <w:tc>
          <w:tcPr>
            <w:tcW w:w="1262" w:type="dxa"/>
            <w:vAlign w:val="center"/>
          </w:tcPr>
          <w:p w14:paraId="5FBB8E5E"/>
        </w:tc>
        <w:tc>
          <w:tcPr>
            <w:tcW w:w="2289" w:type="dxa"/>
            <w:vAlign w:val="center"/>
          </w:tcPr>
          <w:p w14:paraId="38635B9F">
            <w:pPr>
              <w:jc w:val="right"/>
            </w:pPr>
            <w:r>
              <w:rPr>
                <w:rFonts w:hint="eastAsia"/>
              </w:rPr>
              <w:t>11,424,688.61</w:t>
            </w:r>
          </w:p>
        </w:tc>
        <w:tc>
          <w:tcPr>
            <w:tcW w:w="2295" w:type="dxa"/>
            <w:vAlign w:val="center"/>
          </w:tcPr>
          <w:p w14:paraId="6204B40E">
            <w:pPr>
              <w:jc w:val="right"/>
            </w:pPr>
            <w:r>
              <w:rPr>
                <w:rFonts w:hint="eastAsia"/>
              </w:rPr>
              <w:t>122,442,761.98</w:t>
            </w:r>
          </w:p>
        </w:tc>
      </w:tr>
      <w:tr w14:paraId="419F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46DB84">
            <w:r>
              <w:rPr>
                <w:rFonts w:hint="eastAsia"/>
              </w:rPr>
              <w:t>1.利息收入</w:t>
            </w:r>
          </w:p>
        </w:tc>
        <w:tc>
          <w:tcPr>
            <w:tcW w:w="1262" w:type="dxa"/>
            <w:vAlign w:val="center"/>
          </w:tcPr>
          <w:p w14:paraId="09004A94"/>
        </w:tc>
        <w:tc>
          <w:tcPr>
            <w:tcW w:w="2289" w:type="dxa"/>
            <w:vAlign w:val="center"/>
          </w:tcPr>
          <w:p w14:paraId="1CA00905">
            <w:pPr>
              <w:jc w:val="right"/>
            </w:pPr>
            <w:r>
              <w:rPr>
                <w:rFonts w:hint="eastAsia"/>
              </w:rPr>
              <w:t>250,415.09</w:t>
            </w:r>
          </w:p>
        </w:tc>
        <w:tc>
          <w:tcPr>
            <w:tcW w:w="2295" w:type="dxa"/>
            <w:vAlign w:val="center"/>
          </w:tcPr>
          <w:p w14:paraId="0F938C5C">
            <w:pPr>
              <w:jc w:val="right"/>
            </w:pPr>
            <w:r>
              <w:rPr>
                <w:rFonts w:hint="eastAsia"/>
              </w:rPr>
              <w:t>1,321.48</w:t>
            </w:r>
          </w:p>
        </w:tc>
      </w:tr>
      <w:tr w14:paraId="51D1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0EAFA9">
            <w:r>
              <w:rPr>
                <w:rFonts w:hint="eastAsia"/>
              </w:rPr>
              <w:t>其中：存款利息收入</w:t>
            </w:r>
          </w:p>
        </w:tc>
        <w:tc>
          <w:tcPr>
            <w:tcW w:w="1262" w:type="dxa"/>
            <w:vAlign w:val="center"/>
          </w:tcPr>
          <w:p w14:paraId="5BD01BB6">
            <w:r>
              <w:rPr>
                <w:rFonts w:hint="eastAsia"/>
              </w:rPr>
              <w:t>7.4.7.9</w:t>
            </w:r>
          </w:p>
        </w:tc>
        <w:tc>
          <w:tcPr>
            <w:tcW w:w="2289" w:type="dxa"/>
            <w:vAlign w:val="center"/>
          </w:tcPr>
          <w:p w14:paraId="7FCA2ECD">
            <w:pPr>
              <w:jc w:val="right"/>
            </w:pPr>
            <w:r>
              <w:rPr>
                <w:rFonts w:hint="eastAsia"/>
              </w:rPr>
              <w:t>15,270.55</w:t>
            </w:r>
          </w:p>
        </w:tc>
        <w:tc>
          <w:tcPr>
            <w:tcW w:w="2295" w:type="dxa"/>
            <w:vAlign w:val="center"/>
          </w:tcPr>
          <w:p w14:paraId="281EBC6C">
            <w:pPr>
              <w:jc w:val="right"/>
            </w:pPr>
            <w:r>
              <w:rPr>
                <w:rFonts w:hint="eastAsia"/>
              </w:rPr>
              <w:t>1,321.48</w:t>
            </w:r>
          </w:p>
        </w:tc>
      </w:tr>
      <w:tr w14:paraId="64E38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A1C994">
            <w:r>
              <w:rPr>
                <w:rFonts w:hint="eastAsia"/>
              </w:rPr>
              <w:t xml:space="preserve">      债券利息收入</w:t>
            </w:r>
          </w:p>
        </w:tc>
        <w:tc>
          <w:tcPr>
            <w:tcW w:w="1262" w:type="dxa"/>
            <w:vAlign w:val="center"/>
          </w:tcPr>
          <w:p w14:paraId="38E31BF3"/>
        </w:tc>
        <w:tc>
          <w:tcPr>
            <w:tcW w:w="2289" w:type="dxa"/>
            <w:vAlign w:val="center"/>
          </w:tcPr>
          <w:p w14:paraId="09D52A8A">
            <w:pPr>
              <w:jc w:val="right"/>
            </w:pPr>
            <w:r>
              <w:rPr>
                <w:rFonts w:hint="eastAsia"/>
              </w:rPr>
              <w:t>-</w:t>
            </w:r>
          </w:p>
        </w:tc>
        <w:tc>
          <w:tcPr>
            <w:tcW w:w="2295" w:type="dxa"/>
            <w:vAlign w:val="center"/>
          </w:tcPr>
          <w:p w14:paraId="67D93D48">
            <w:pPr>
              <w:jc w:val="right"/>
            </w:pPr>
            <w:r>
              <w:rPr>
                <w:rFonts w:hint="eastAsia"/>
              </w:rPr>
              <w:t>-</w:t>
            </w:r>
          </w:p>
        </w:tc>
      </w:tr>
      <w:tr w14:paraId="7073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A532AB">
            <w:r>
              <w:rPr>
                <w:rFonts w:hint="eastAsia"/>
              </w:rPr>
              <w:t xml:space="preserve">      资产支持证券利息收入</w:t>
            </w:r>
          </w:p>
        </w:tc>
        <w:tc>
          <w:tcPr>
            <w:tcW w:w="1262" w:type="dxa"/>
            <w:vAlign w:val="center"/>
          </w:tcPr>
          <w:p w14:paraId="239373F8"/>
        </w:tc>
        <w:tc>
          <w:tcPr>
            <w:tcW w:w="2289" w:type="dxa"/>
            <w:vAlign w:val="center"/>
          </w:tcPr>
          <w:p w14:paraId="6D014563">
            <w:pPr>
              <w:jc w:val="right"/>
            </w:pPr>
            <w:r>
              <w:rPr>
                <w:rFonts w:hint="eastAsia"/>
              </w:rPr>
              <w:t>-</w:t>
            </w:r>
          </w:p>
        </w:tc>
        <w:tc>
          <w:tcPr>
            <w:tcW w:w="2295" w:type="dxa"/>
            <w:vAlign w:val="center"/>
          </w:tcPr>
          <w:p w14:paraId="7BE095CA">
            <w:pPr>
              <w:jc w:val="right"/>
            </w:pPr>
            <w:r>
              <w:rPr>
                <w:rFonts w:hint="eastAsia"/>
              </w:rPr>
              <w:t>-</w:t>
            </w:r>
          </w:p>
        </w:tc>
      </w:tr>
      <w:tr w14:paraId="7404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8C1AF">
            <w:r>
              <w:rPr>
                <w:rFonts w:hint="eastAsia"/>
              </w:rPr>
              <w:t xml:space="preserve">      买入返售金融资产收入</w:t>
            </w:r>
          </w:p>
        </w:tc>
        <w:tc>
          <w:tcPr>
            <w:tcW w:w="1262" w:type="dxa"/>
            <w:vAlign w:val="center"/>
          </w:tcPr>
          <w:p w14:paraId="45607DFB"/>
        </w:tc>
        <w:tc>
          <w:tcPr>
            <w:tcW w:w="2289" w:type="dxa"/>
            <w:vAlign w:val="center"/>
          </w:tcPr>
          <w:p w14:paraId="7443169E">
            <w:pPr>
              <w:jc w:val="right"/>
            </w:pPr>
            <w:r>
              <w:rPr>
                <w:rFonts w:hint="eastAsia"/>
              </w:rPr>
              <w:t>235,144.54</w:t>
            </w:r>
          </w:p>
        </w:tc>
        <w:tc>
          <w:tcPr>
            <w:tcW w:w="2295" w:type="dxa"/>
            <w:vAlign w:val="center"/>
          </w:tcPr>
          <w:p w14:paraId="2CFEDC32">
            <w:pPr>
              <w:jc w:val="right"/>
            </w:pPr>
            <w:r>
              <w:rPr>
                <w:rFonts w:hint="eastAsia"/>
              </w:rPr>
              <w:t>-</w:t>
            </w:r>
          </w:p>
        </w:tc>
      </w:tr>
      <w:tr w14:paraId="343A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7133D1">
            <w:r>
              <w:rPr>
                <w:rFonts w:hint="eastAsia"/>
              </w:rPr>
              <w:t xml:space="preserve">      其他利息收入</w:t>
            </w:r>
          </w:p>
        </w:tc>
        <w:tc>
          <w:tcPr>
            <w:tcW w:w="1262" w:type="dxa"/>
            <w:vAlign w:val="center"/>
          </w:tcPr>
          <w:p w14:paraId="07A75392"/>
        </w:tc>
        <w:tc>
          <w:tcPr>
            <w:tcW w:w="2289" w:type="dxa"/>
            <w:vAlign w:val="center"/>
          </w:tcPr>
          <w:p w14:paraId="3917A3EF">
            <w:pPr>
              <w:jc w:val="right"/>
            </w:pPr>
            <w:r>
              <w:rPr>
                <w:rFonts w:hint="eastAsia"/>
              </w:rPr>
              <w:t>-</w:t>
            </w:r>
          </w:p>
        </w:tc>
        <w:tc>
          <w:tcPr>
            <w:tcW w:w="2295" w:type="dxa"/>
            <w:vAlign w:val="center"/>
          </w:tcPr>
          <w:p w14:paraId="2207C82F">
            <w:pPr>
              <w:jc w:val="right"/>
            </w:pPr>
            <w:r>
              <w:rPr>
                <w:rFonts w:hint="eastAsia"/>
              </w:rPr>
              <w:t>-</w:t>
            </w:r>
          </w:p>
        </w:tc>
      </w:tr>
      <w:tr w14:paraId="70B4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1D24A2">
            <w:r>
              <w:rPr>
                <w:rFonts w:hint="eastAsia"/>
              </w:rPr>
              <w:t>2.投资收益（损失以“-”填列）</w:t>
            </w:r>
          </w:p>
        </w:tc>
        <w:tc>
          <w:tcPr>
            <w:tcW w:w="1262" w:type="dxa"/>
            <w:vAlign w:val="center"/>
          </w:tcPr>
          <w:p w14:paraId="0D2FFF80"/>
        </w:tc>
        <w:tc>
          <w:tcPr>
            <w:tcW w:w="2289" w:type="dxa"/>
            <w:vAlign w:val="center"/>
          </w:tcPr>
          <w:p w14:paraId="08115F98">
            <w:pPr>
              <w:jc w:val="right"/>
            </w:pPr>
            <w:r>
              <w:rPr>
                <w:rFonts w:hint="eastAsia"/>
              </w:rPr>
              <w:t>61,581,403.50</w:t>
            </w:r>
          </w:p>
        </w:tc>
        <w:tc>
          <w:tcPr>
            <w:tcW w:w="2295" w:type="dxa"/>
            <w:vAlign w:val="center"/>
          </w:tcPr>
          <w:p w14:paraId="11A96019">
            <w:pPr>
              <w:jc w:val="right"/>
            </w:pPr>
            <w:r>
              <w:rPr>
                <w:rFonts w:hint="eastAsia"/>
              </w:rPr>
              <w:t>71,919,047.04</w:t>
            </w:r>
          </w:p>
        </w:tc>
      </w:tr>
      <w:tr w14:paraId="614F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CE3B49">
            <w:r>
              <w:rPr>
                <w:rFonts w:hint="eastAsia"/>
              </w:rPr>
              <w:t>其中：股票投资收益</w:t>
            </w:r>
          </w:p>
        </w:tc>
        <w:tc>
          <w:tcPr>
            <w:tcW w:w="1262" w:type="dxa"/>
            <w:vAlign w:val="center"/>
          </w:tcPr>
          <w:p w14:paraId="0D540498">
            <w:r>
              <w:rPr>
                <w:rFonts w:hint="eastAsia"/>
              </w:rPr>
              <w:t>7.4.7.10</w:t>
            </w:r>
          </w:p>
        </w:tc>
        <w:tc>
          <w:tcPr>
            <w:tcW w:w="2289" w:type="dxa"/>
            <w:vAlign w:val="center"/>
          </w:tcPr>
          <w:p w14:paraId="5A5AB139">
            <w:pPr>
              <w:jc w:val="right"/>
            </w:pPr>
            <w:r>
              <w:rPr>
                <w:rFonts w:hint="eastAsia"/>
              </w:rPr>
              <w:t>-</w:t>
            </w:r>
          </w:p>
        </w:tc>
        <w:tc>
          <w:tcPr>
            <w:tcW w:w="2295" w:type="dxa"/>
            <w:vAlign w:val="center"/>
          </w:tcPr>
          <w:p w14:paraId="33A99586">
            <w:pPr>
              <w:jc w:val="right"/>
            </w:pPr>
            <w:r>
              <w:rPr>
                <w:rFonts w:hint="eastAsia"/>
              </w:rPr>
              <w:t>-</w:t>
            </w:r>
          </w:p>
        </w:tc>
      </w:tr>
      <w:tr w14:paraId="3C0C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5CFE3D">
            <w:r>
              <w:rPr>
                <w:rFonts w:hint="eastAsia"/>
              </w:rPr>
              <w:t xml:space="preserve">      基金投资收益</w:t>
            </w:r>
          </w:p>
        </w:tc>
        <w:tc>
          <w:tcPr>
            <w:tcW w:w="1262" w:type="dxa"/>
            <w:vAlign w:val="center"/>
          </w:tcPr>
          <w:p w14:paraId="215129A7">
            <w:r>
              <w:rPr>
                <w:rFonts w:hint="eastAsia"/>
              </w:rPr>
              <w:t>7.4.7.11</w:t>
            </w:r>
          </w:p>
        </w:tc>
        <w:tc>
          <w:tcPr>
            <w:tcW w:w="2289" w:type="dxa"/>
            <w:vAlign w:val="center"/>
          </w:tcPr>
          <w:p w14:paraId="5D64D83F">
            <w:pPr>
              <w:jc w:val="right"/>
            </w:pPr>
            <w:r>
              <w:rPr>
                <w:rFonts w:hint="eastAsia"/>
              </w:rPr>
              <w:t>-</w:t>
            </w:r>
          </w:p>
        </w:tc>
        <w:tc>
          <w:tcPr>
            <w:tcW w:w="2295" w:type="dxa"/>
            <w:vAlign w:val="center"/>
          </w:tcPr>
          <w:p w14:paraId="735559BF">
            <w:pPr>
              <w:jc w:val="right"/>
            </w:pPr>
            <w:r>
              <w:rPr>
                <w:rFonts w:hint="eastAsia"/>
              </w:rPr>
              <w:t>-</w:t>
            </w:r>
          </w:p>
        </w:tc>
      </w:tr>
      <w:tr w14:paraId="67A0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89D950">
            <w:r>
              <w:rPr>
                <w:rFonts w:hint="eastAsia"/>
              </w:rPr>
              <w:t xml:space="preserve">      债券投资收益</w:t>
            </w:r>
          </w:p>
        </w:tc>
        <w:tc>
          <w:tcPr>
            <w:tcW w:w="1262" w:type="dxa"/>
            <w:vAlign w:val="center"/>
          </w:tcPr>
          <w:p w14:paraId="57744F80">
            <w:r>
              <w:rPr>
                <w:rFonts w:hint="eastAsia"/>
              </w:rPr>
              <w:t>7.4.7.12</w:t>
            </w:r>
          </w:p>
        </w:tc>
        <w:tc>
          <w:tcPr>
            <w:tcW w:w="2289" w:type="dxa"/>
            <w:vAlign w:val="center"/>
          </w:tcPr>
          <w:p w14:paraId="33DADE62">
            <w:pPr>
              <w:jc w:val="right"/>
            </w:pPr>
            <w:r>
              <w:rPr>
                <w:rFonts w:hint="eastAsia"/>
              </w:rPr>
              <w:t>60,991,831.62</w:t>
            </w:r>
          </w:p>
        </w:tc>
        <w:tc>
          <w:tcPr>
            <w:tcW w:w="2295" w:type="dxa"/>
            <w:vAlign w:val="center"/>
          </w:tcPr>
          <w:p w14:paraId="4E55C661">
            <w:pPr>
              <w:jc w:val="right"/>
            </w:pPr>
            <w:r>
              <w:rPr>
                <w:rFonts w:hint="eastAsia"/>
              </w:rPr>
              <w:t>69,381,438.94</w:t>
            </w:r>
          </w:p>
        </w:tc>
      </w:tr>
      <w:tr w14:paraId="07C2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142904">
            <w:r>
              <w:rPr>
                <w:rFonts w:hint="eastAsia"/>
              </w:rPr>
              <w:t xml:space="preserve">      资产支持证券投资收益</w:t>
            </w:r>
          </w:p>
        </w:tc>
        <w:tc>
          <w:tcPr>
            <w:tcW w:w="1262" w:type="dxa"/>
            <w:vAlign w:val="center"/>
          </w:tcPr>
          <w:p w14:paraId="679DB9F3">
            <w:r>
              <w:rPr>
                <w:rFonts w:hint="eastAsia"/>
              </w:rPr>
              <w:t>7.4.7.13</w:t>
            </w:r>
          </w:p>
        </w:tc>
        <w:tc>
          <w:tcPr>
            <w:tcW w:w="2289" w:type="dxa"/>
            <w:vAlign w:val="center"/>
          </w:tcPr>
          <w:p w14:paraId="77B0F379">
            <w:pPr>
              <w:jc w:val="right"/>
            </w:pPr>
            <w:r>
              <w:rPr>
                <w:rFonts w:hint="eastAsia"/>
              </w:rPr>
              <w:t>589,571.88</w:t>
            </w:r>
          </w:p>
        </w:tc>
        <w:tc>
          <w:tcPr>
            <w:tcW w:w="2295" w:type="dxa"/>
            <w:vAlign w:val="center"/>
          </w:tcPr>
          <w:p w14:paraId="522AEF7A">
            <w:pPr>
              <w:jc w:val="right"/>
            </w:pPr>
            <w:r>
              <w:rPr>
                <w:rFonts w:hint="eastAsia"/>
              </w:rPr>
              <w:t>2,537,608.10</w:t>
            </w:r>
          </w:p>
        </w:tc>
      </w:tr>
      <w:tr w14:paraId="4B59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12C82A">
            <w:r>
              <w:rPr>
                <w:rFonts w:hint="eastAsia"/>
              </w:rPr>
              <w:t xml:space="preserve">      贵金属投资收益</w:t>
            </w:r>
          </w:p>
        </w:tc>
        <w:tc>
          <w:tcPr>
            <w:tcW w:w="1262" w:type="dxa"/>
            <w:vAlign w:val="center"/>
          </w:tcPr>
          <w:p w14:paraId="6E3ECDFF"/>
        </w:tc>
        <w:tc>
          <w:tcPr>
            <w:tcW w:w="2289" w:type="dxa"/>
            <w:vAlign w:val="center"/>
          </w:tcPr>
          <w:p w14:paraId="4F79AEDB">
            <w:pPr>
              <w:jc w:val="right"/>
            </w:pPr>
            <w:r>
              <w:rPr>
                <w:rFonts w:hint="eastAsia"/>
              </w:rPr>
              <w:t>-</w:t>
            </w:r>
          </w:p>
        </w:tc>
        <w:tc>
          <w:tcPr>
            <w:tcW w:w="2295" w:type="dxa"/>
            <w:vAlign w:val="center"/>
          </w:tcPr>
          <w:p w14:paraId="313A35D8">
            <w:pPr>
              <w:jc w:val="right"/>
            </w:pPr>
            <w:r>
              <w:rPr>
                <w:rFonts w:hint="eastAsia"/>
              </w:rPr>
              <w:t>-</w:t>
            </w:r>
          </w:p>
        </w:tc>
      </w:tr>
      <w:tr w14:paraId="1C94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758D6">
            <w:r>
              <w:rPr>
                <w:rFonts w:hint="eastAsia"/>
              </w:rPr>
              <w:t xml:space="preserve">      衍生工具收益</w:t>
            </w:r>
          </w:p>
        </w:tc>
        <w:tc>
          <w:tcPr>
            <w:tcW w:w="1262" w:type="dxa"/>
            <w:vAlign w:val="center"/>
          </w:tcPr>
          <w:p w14:paraId="5E2C4238">
            <w:r>
              <w:rPr>
                <w:rFonts w:hint="eastAsia"/>
              </w:rPr>
              <w:t>7.4.7.14</w:t>
            </w:r>
          </w:p>
        </w:tc>
        <w:tc>
          <w:tcPr>
            <w:tcW w:w="2289" w:type="dxa"/>
            <w:vAlign w:val="center"/>
          </w:tcPr>
          <w:p w14:paraId="213A7C27">
            <w:pPr>
              <w:jc w:val="right"/>
            </w:pPr>
            <w:r>
              <w:rPr>
                <w:rFonts w:hint="eastAsia"/>
              </w:rPr>
              <w:t>-</w:t>
            </w:r>
          </w:p>
        </w:tc>
        <w:tc>
          <w:tcPr>
            <w:tcW w:w="2295" w:type="dxa"/>
            <w:vAlign w:val="center"/>
          </w:tcPr>
          <w:p w14:paraId="7AB87037">
            <w:pPr>
              <w:jc w:val="right"/>
            </w:pPr>
            <w:r>
              <w:rPr>
                <w:rFonts w:hint="eastAsia"/>
              </w:rPr>
              <w:t>-</w:t>
            </w:r>
          </w:p>
        </w:tc>
      </w:tr>
      <w:tr w14:paraId="19E3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32166">
            <w:r>
              <w:rPr>
                <w:rFonts w:hint="eastAsia"/>
              </w:rPr>
              <w:t xml:space="preserve">      股利收益</w:t>
            </w:r>
          </w:p>
        </w:tc>
        <w:tc>
          <w:tcPr>
            <w:tcW w:w="1262" w:type="dxa"/>
            <w:vAlign w:val="center"/>
          </w:tcPr>
          <w:p w14:paraId="3209A5EF">
            <w:r>
              <w:rPr>
                <w:rFonts w:hint="eastAsia"/>
              </w:rPr>
              <w:t>7.4.7.15</w:t>
            </w:r>
          </w:p>
        </w:tc>
        <w:tc>
          <w:tcPr>
            <w:tcW w:w="2289" w:type="dxa"/>
            <w:vAlign w:val="center"/>
          </w:tcPr>
          <w:p w14:paraId="43DFA5FD">
            <w:pPr>
              <w:jc w:val="right"/>
            </w:pPr>
            <w:r>
              <w:rPr>
                <w:rFonts w:hint="eastAsia"/>
              </w:rPr>
              <w:t>-</w:t>
            </w:r>
          </w:p>
        </w:tc>
        <w:tc>
          <w:tcPr>
            <w:tcW w:w="2295" w:type="dxa"/>
            <w:vAlign w:val="center"/>
          </w:tcPr>
          <w:p w14:paraId="403B41F7">
            <w:pPr>
              <w:jc w:val="right"/>
            </w:pPr>
            <w:r>
              <w:rPr>
                <w:rFonts w:hint="eastAsia"/>
              </w:rPr>
              <w:t>-</w:t>
            </w:r>
          </w:p>
        </w:tc>
      </w:tr>
      <w:tr w14:paraId="5803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D1064">
            <w:r>
              <w:rPr>
                <w:rFonts w:hint="eastAsia"/>
              </w:rPr>
              <w:t xml:space="preserve">      以摊余成本计量的金融资产终止确认产生的收益</w:t>
            </w:r>
          </w:p>
        </w:tc>
        <w:tc>
          <w:tcPr>
            <w:tcW w:w="1262" w:type="dxa"/>
            <w:vAlign w:val="center"/>
          </w:tcPr>
          <w:p w14:paraId="7363A910"/>
        </w:tc>
        <w:tc>
          <w:tcPr>
            <w:tcW w:w="2289" w:type="dxa"/>
            <w:vAlign w:val="center"/>
          </w:tcPr>
          <w:p w14:paraId="5644ABB6">
            <w:pPr>
              <w:jc w:val="right"/>
            </w:pPr>
            <w:r>
              <w:rPr>
                <w:rFonts w:hint="eastAsia"/>
              </w:rPr>
              <w:t>-</w:t>
            </w:r>
          </w:p>
        </w:tc>
        <w:tc>
          <w:tcPr>
            <w:tcW w:w="2295" w:type="dxa"/>
            <w:vAlign w:val="center"/>
          </w:tcPr>
          <w:p w14:paraId="6273FC8F">
            <w:pPr>
              <w:jc w:val="right"/>
            </w:pPr>
            <w:r>
              <w:rPr>
                <w:rFonts w:hint="eastAsia"/>
              </w:rPr>
              <w:t>-</w:t>
            </w:r>
          </w:p>
        </w:tc>
      </w:tr>
      <w:tr w14:paraId="2FB8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7953A1">
            <w:r>
              <w:rPr>
                <w:rFonts w:hint="eastAsia"/>
              </w:rPr>
              <w:t xml:space="preserve">      其他投资收益</w:t>
            </w:r>
          </w:p>
        </w:tc>
        <w:tc>
          <w:tcPr>
            <w:tcW w:w="1262" w:type="dxa"/>
            <w:vAlign w:val="center"/>
          </w:tcPr>
          <w:p w14:paraId="41EA0D9B"/>
        </w:tc>
        <w:tc>
          <w:tcPr>
            <w:tcW w:w="2289" w:type="dxa"/>
            <w:vAlign w:val="center"/>
          </w:tcPr>
          <w:p w14:paraId="059BAC76">
            <w:pPr>
              <w:jc w:val="right"/>
            </w:pPr>
            <w:r>
              <w:rPr>
                <w:rFonts w:hint="eastAsia"/>
              </w:rPr>
              <w:t>-</w:t>
            </w:r>
          </w:p>
        </w:tc>
        <w:tc>
          <w:tcPr>
            <w:tcW w:w="2295" w:type="dxa"/>
            <w:vAlign w:val="center"/>
          </w:tcPr>
          <w:p w14:paraId="7C63E95A">
            <w:pPr>
              <w:jc w:val="right"/>
            </w:pPr>
            <w:r>
              <w:rPr>
                <w:rFonts w:hint="eastAsia"/>
              </w:rPr>
              <w:t>-</w:t>
            </w:r>
          </w:p>
        </w:tc>
      </w:tr>
      <w:tr w14:paraId="18E5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72E4BE">
            <w:r>
              <w:rPr>
                <w:rFonts w:hint="eastAsia"/>
              </w:rPr>
              <w:t>3.公允价值变动收益（损失以“-”号填列）</w:t>
            </w:r>
          </w:p>
        </w:tc>
        <w:tc>
          <w:tcPr>
            <w:tcW w:w="1262" w:type="dxa"/>
            <w:vAlign w:val="center"/>
          </w:tcPr>
          <w:p w14:paraId="5F0D563B">
            <w:r>
              <w:rPr>
                <w:rFonts w:hint="eastAsia"/>
              </w:rPr>
              <w:t>7.4.7.16</w:t>
            </w:r>
          </w:p>
        </w:tc>
        <w:tc>
          <w:tcPr>
            <w:tcW w:w="2289" w:type="dxa"/>
            <w:vAlign w:val="center"/>
          </w:tcPr>
          <w:p w14:paraId="4C61319D">
            <w:pPr>
              <w:jc w:val="right"/>
            </w:pPr>
            <w:r>
              <w:rPr>
                <w:rFonts w:hint="eastAsia"/>
              </w:rPr>
              <w:t>-50,407,130.13</w:t>
            </w:r>
          </w:p>
        </w:tc>
        <w:tc>
          <w:tcPr>
            <w:tcW w:w="2295" w:type="dxa"/>
            <w:vAlign w:val="center"/>
          </w:tcPr>
          <w:p w14:paraId="0BAFCCCA">
            <w:pPr>
              <w:jc w:val="right"/>
            </w:pPr>
            <w:r>
              <w:rPr>
                <w:rFonts w:hint="eastAsia"/>
              </w:rPr>
              <w:t>50,522,393.46</w:t>
            </w:r>
          </w:p>
        </w:tc>
      </w:tr>
      <w:tr w14:paraId="38A6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A3280">
            <w:r>
              <w:rPr>
                <w:rFonts w:hint="eastAsia"/>
              </w:rPr>
              <w:t>4.汇兑收益（损失以“－”号填列）</w:t>
            </w:r>
          </w:p>
        </w:tc>
        <w:tc>
          <w:tcPr>
            <w:tcW w:w="1262" w:type="dxa"/>
            <w:vAlign w:val="center"/>
          </w:tcPr>
          <w:p w14:paraId="785758E4"/>
        </w:tc>
        <w:tc>
          <w:tcPr>
            <w:tcW w:w="2289" w:type="dxa"/>
            <w:vAlign w:val="center"/>
          </w:tcPr>
          <w:p w14:paraId="53D253E4">
            <w:pPr>
              <w:jc w:val="right"/>
            </w:pPr>
            <w:r>
              <w:rPr>
                <w:rFonts w:hint="eastAsia"/>
              </w:rPr>
              <w:t>-</w:t>
            </w:r>
          </w:p>
        </w:tc>
        <w:tc>
          <w:tcPr>
            <w:tcW w:w="2295" w:type="dxa"/>
            <w:vAlign w:val="center"/>
          </w:tcPr>
          <w:p w14:paraId="731D5B1A">
            <w:pPr>
              <w:jc w:val="right"/>
            </w:pPr>
            <w:r>
              <w:rPr>
                <w:rFonts w:hint="eastAsia"/>
              </w:rPr>
              <w:t>-</w:t>
            </w:r>
          </w:p>
        </w:tc>
      </w:tr>
      <w:tr w14:paraId="58AF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10694D">
            <w:r>
              <w:rPr>
                <w:rFonts w:hint="eastAsia"/>
              </w:rPr>
              <w:t>5.其他收入（损失以“-”号填列）</w:t>
            </w:r>
          </w:p>
        </w:tc>
        <w:tc>
          <w:tcPr>
            <w:tcW w:w="1262" w:type="dxa"/>
            <w:vAlign w:val="center"/>
          </w:tcPr>
          <w:p w14:paraId="28E53400">
            <w:r>
              <w:rPr>
                <w:rFonts w:hint="eastAsia"/>
              </w:rPr>
              <w:t>7.4.7.17</w:t>
            </w:r>
          </w:p>
        </w:tc>
        <w:tc>
          <w:tcPr>
            <w:tcW w:w="2289" w:type="dxa"/>
            <w:vAlign w:val="center"/>
          </w:tcPr>
          <w:p w14:paraId="7F044174">
            <w:pPr>
              <w:jc w:val="right"/>
            </w:pPr>
            <w:r>
              <w:rPr>
                <w:rFonts w:hint="eastAsia"/>
              </w:rPr>
              <w:t>0.15</w:t>
            </w:r>
          </w:p>
        </w:tc>
        <w:tc>
          <w:tcPr>
            <w:tcW w:w="2295" w:type="dxa"/>
            <w:vAlign w:val="center"/>
          </w:tcPr>
          <w:p w14:paraId="67FA6620">
            <w:pPr>
              <w:jc w:val="right"/>
            </w:pPr>
            <w:r>
              <w:rPr>
                <w:rFonts w:hint="eastAsia"/>
              </w:rPr>
              <w:t>-</w:t>
            </w:r>
          </w:p>
        </w:tc>
      </w:tr>
      <w:tr w14:paraId="29B2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80E14">
            <w:r>
              <w:rPr>
                <w:rFonts w:hint="eastAsia"/>
              </w:rPr>
              <w:t>减：二、营业总支出</w:t>
            </w:r>
          </w:p>
        </w:tc>
        <w:tc>
          <w:tcPr>
            <w:tcW w:w="1262" w:type="dxa"/>
            <w:vAlign w:val="center"/>
          </w:tcPr>
          <w:p w14:paraId="17AB19F9"/>
        </w:tc>
        <w:tc>
          <w:tcPr>
            <w:tcW w:w="2289" w:type="dxa"/>
            <w:vAlign w:val="center"/>
          </w:tcPr>
          <w:p w14:paraId="333DDE65">
            <w:pPr>
              <w:jc w:val="right"/>
            </w:pPr>
            <w:r>
              <w:rPr>
                <w:rFonts w:hint="eastAsia"/>
              </w:rPr>
              <w:t>7,871,519.81</w:t>
            </w:r>
          </w:p>
        </w:tc>
        <w:tc>
          <w:tcPr>
            <w:tcW w:w="2295" w:type="dxa"/>
            <w:vAlign w:val="center"/>
          </w:tcPr>
          <w:p w14:paraId="71DE2295">
            <w:pPr>
              <w:jc w:val="right"/>
            </w:pPr>
            <w:r>
              <w:rPr>
                <w:rFonts w:hint="eastAsia"/>
              </w:rPr>
              <w:t>15,468,840.22</w:t>
            </w:r>
          </w:p>
        </w:tc>
      </w:tr>
      <w:tr w14:paraId="6F46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DA1A4">
            <w:r>
              <w:rPr>
                <w:rFonts w:hint="eastAsia"/>
              </w:rPr>
              <w:t>1.管理人报酬</w:t>
            </w:r>
          </w:p>
        </w:tc>
        <w:tc>
          <w:tcPr>
            <w:tcW w:w="1262" w:type="dxa"/>
            <w:vAlign w:val="center"/>
          </w:tcPr>
          <w:p w14:paraId="1F735904">
            <w:r>
              <w:rPr>
                <w:rFonts w:hint="eastAsia"/>
              </w:rPr>
              <w:t>7.4.10.2.1</w:t>
            </w:r>
          </w:p>
        </w:tc>
        <w:tc>
          <w:tcPr>
            <w:tcW w:w="2289" w:type="dxa"/>
            <w:vAlign w:val="center"/>
          </w:tcPr>
          <w:p w14:paraId="73D63365">
            <w:pPr>
              <w:jc w:val="right"/>
            </w:pPr>
            <w:r>
              <w:rPr>
                <w:rFonts w:hint="eastAsia"/>
              </w:rPr>
              <w:t>4,128,739.66</w:t>
            </w:r>
          </w:p>
        </w:tc>
        <w:tc>
          <w:tcPr>
            <w:tcW w:w="2295" w:type="dxa"/>
            <w:vAlign w:val="center"/>
          </w:tcPr>
          <w:p w14:paraId="065D34D3">
            <w:pPr>
              <w:jc w:val="right"/>
            </w:pPr>
            <w:r>
              <w:rPr>
                <w:rFonts w:hint="eastAsia"/>
              </w:rPr>
              <w:t>4,853,754.31</w:t>
            </w:r>
          </w:p>
        </w:tc>
      </w:tr>
      <w:tr w14:paraId="4CA1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25B74">
            <w:r>
              <w:rPr>
                <w:rFonts w:hint="eastAsia"/>
              </w:rPr>
              <w:t>其中：暂估管理人报酬</w:t>
            </w:r>
          </w:p>
        </w:tc>
        <w:tc>
          <w:tcPr>
            <w:tcW w:w="1262" w:type="dxa"/>
            <w:vAlign w:val="center"/>
          </w:tcPr>
          <w:p w14:paraId="08AA6B7B"/>
        </w:tc>
        <w:tc>
          <w:tcPr>
            <w:tcW w:w="2289" w:type="dxa"/>
            <w:vAlign w:val="center"/>
          </w:tcPr>
          <w:p w14:paraId="7AA30B3F">
            <w:pPr>
              <w:jc w:val="right"/>
            </w:pPr>
            <w:r>
              <w:rPr>
                <w:rFonts w:hint="eastAsia"/>
              </w:rPr>
              <w:t>-</w:t>
            </w:r>
          </w:p>
        </w:tc>
        <w:tc>
          <w:tcPr>
            <w:tcW w:w="2295" w:type="dxa"/>
            <w:vAlign w:val="center"/>
          </w:tcPr>
          <w:p w14:paraId="45ED8E08">
            <w:pPr>
              <w:jc w:val="right"/>
            </w:pPr>
            <w:r>
              <w:rPr>
                <w:rFonts w:hint="eastAsia"/>
              </w:rPr>
              <w:t>-</w:t>
            </w:r>
          </w:p>
        </w:tc>
      </w:tr>
      <w:tr w14:paraId="0191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D5039">
            <w:r>
              <w:rPr>
                <w:rFonts w:hint="eastAsia"/>
              </w:rPr>
              <w:t>2.托管费</w:t>
            </w:r>
          </w:p>
        </w:tc>
        <w:tc>
          <w:tcPr>
            <w:tcW w:w="1262" w:type="dxa"/>
            <w:vAlign w:val="center"/>
          </w:tcPr>
          <w:p w14:paraId="4CF6073C">
            <w:r>
              <w:rPr>
                <w:rFonts w:hint="eastAsia"/>
              </w:rPr>
              <w:t>7.4.10.2.2</w:t>
            </w:r>
          </w:p>
        </w:tc>
        <w:tc>
          <w:tcPr>
            <w:tcW w:w="2289" w:type="dxa"/>
            <w:vAlign w:val="center"/>
          </w:tcPr>
          <w:p w14:paraId="30A12872">
            <w:pPr>
              <w:jc w:val="right"/>
            </w:pPr>
            <w:r>
              <w:rPr>
                <w:rFonts w:hint="eastAsia"/>
              </w:rPr>
              <w:t>1,376,246.53</w:t>
            </w:r>
          </w:p>
        </w:tc>
        <w:tc>
          <w:tcPr>
            <w:tcW w:w="2295" w:type="dxa"/>
            <w:vAlign w:val="center"/>
          </w:tcPr>
          <w:p w14:paraId="35ACDDD3">
            <w:pPr>
              <w:jc w:val="right"/>
            </w:pPr>
            <w:r>
              <w:rPr>
                <w:rFonts w:hint="eastAsia"/>
              </w:rPr>
              <w:t>1,617,918.10</w:t>
            </w:r>
          </w:p>
        </w:tc>
      </w:tr>
      <w:tr w14:paraId="49AC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4031C">
            <w:r>
              <w:rPr>
                <w:rFonts w:hint="eastAsia"/>
              </w:rPr>
              <w:t>3.销售服务费</w:t>
            </w:r>
          </w:p>
        </w:tc>
        <w:tc>
          <w:tcPr>
            <w:tcW w:w="1262" w:type="dxa"/>
            <w:vAlign w:val="center"/>
          </w:tcPr>
          <w:p w14:paraId="3B74F769">
            <w:r>
              <w:rPr>
                <w:rFonts w:hint="eastAsia"/>
              </w:rPr>
              <w:t>7.4.10.2.3</w:t>
            </w:r>
          </w:p>
        </w:tc>
        <w:tc>
          <w:tcPr>
            <w:tcW w:w="2289" w:type="dxa"/>
            <w:vAlign w:val="center"/>
          </w:tcPr>
          <w:p w14:paraId="78A27E33">
            <w:pPr>
              <w:jc w:val="right"/>
            </w:pPr>
            <w:r>
              <w:rPr>
                <w:rFonts w:hint="eastAsia"/>
              </w:rPr>
              <w:t>-</w:t>
            </w:r>
          </w:p>
        </w:tc>
        <w:tc>
          <w:tcPr>
            <w:tcW w:w="2295" w:type="dxa"/>
            <w:vAlign w:val="center"/>
          </w:tcPr>
          <w:p w14:paraId="2A8A88AC">
            <w:pPr>
              <w:jc w:val="right"/>
            </w:pPr>
            <w:r>
              <w:rPr>
                <w:rFonts w:hint="eastAsia"/>
              </w:rPr>
              <w:t>-</w:t>
            </w:r>
          </w:p>
        </w:tc>
      </w:tr>
      <w:tr w14:paraId="5E84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F73BAB">
            <w:r>
              <w:rPr>
                <w:rFonts w:hint="eastAsia"/>
              </w:rPr>
              <w:t>4.投资顾问费</w:t>
            </w:r>
          </w:p>
        </w:tc>
        <w:tc>
          <w:tcPr>
            <w:tcW w:w="1262" w:type="dxa"/>
            <w:vAlign w:val="center"/>
          </w:tcPr>
          <w:p w14:paraId="2EC3A2AB"/>
        </w:tc>
        <w:tc>
          <w:tcPr>
            <w:tcW w:w="2289" w:type="dxa"/>
            <w:vAlign w:val="center"/>
          </w:tcPr>
          <w:p w14:paraId="093867C1">
            <w:pPr>
              <w:jc w:val="right"/>
            </w:pPr>
            <w:r>
              <w:rPr>
                <w:rFonts w:hint="eastAsia"/>
              </w:rPr>
              <w:t>-</w:t>
            </w:r>
          </w:p>
        </w:tc>
        <w:tc>
          <w:tcPr>
            <w:tcW w:w="2295" w:type="dxa"/>
            <w:vAlign w:val="center"/>
          </w:tcPr>
          <w:p w14:paraId="4137605F">
            <w:pPr>
              <w:jc w:val="right"/>
            </w:pPr>
            <w:r>
              <w:rPr>
                <w:rFonts w:hint="eastAsia"/>
              </w:rPr>
              <w:t>-</w:t>
            </w:r>
          </w:p>
        </w:tc>
      </w:tr>
      <w:tr w14:paraId="68EE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0FD1B">
            <w:r>
              <w:rPr>
                <w:rFonts w:hint="eastAsia"/>
              </w:rPr>
              <w:t>5.利息支出</w:t>
            </w:r>
          </w:p>
        </w:tc>
        <w:tc>
          <w:tcPr>
            <w:tcW w:w="1262" w:type="dxa"/>
            <w:vAlign w:val="center"/>
          </w:tcPr>
          <w:p w14:paraId="7721438E"/>
        </w:tc>
        <w:tc>
          <w:tcPr>
            <w:tcW w:w="2289" w:type="dxa"/>
            <w:vAlign w:val="center"/>
          </w:tcPr>
          <w:p w14:paraId="5C09AD94">
            <w:pPr>
              <w:jc w:val="right"/>
            </w:pPr>
            <w:r>
              <w:rPr>
                <w:rFonts w:hint="eastAsia"/>
              </w:rPr>
              <w:t>2,120,344.04</w:t>
            </w:r>
          </w:p>
        </w:tc>
        <w:tc>
          <w:tcPr>
            <w:tcW w:w="2295" w:type="dxa"/>
            <w:vAlign w:val="center"/>
          </w:tcPr>
          <w:p w14:paraId="72E5C87B">
            <w:pPr>
              <w:jc w:val="right"/>
            </w:pPr>
            <w:r>
              <w:rPr>
                <w:rFonts w:hint="eastAsia"/>
              </w:rPr>
              <w:t>8,755,505.01</w:t>
            </w:r>
          </w:p>
        </w:tc>
      </w:tr>
      <w:tr w14:paraId="6E12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B010B">
            <w:r>
              <w:rPr>
                <w:rFonts w:hint="eastAsia"/>
              </w:rPr>
              <w:t>其中：卖出回购金融资产支出</w:t>
            </w:r>
          </w:p>
        </w:tc>
        <w:tc>
          <w:tcPr>
            <w:tcW w:w="1262" w:type="dxa"/>
            <w:vAlign w:val="center"/>
          </w:tcPr>
          <w:p w14:paraId="54BDCBFF"/>
        </w:tc>
        <w:tc>
          <w:tcPr>
            <w:tcW w:w="2289" w:type="dxa"/>
            <w:vAlign w:val="center"/>
          </w:tcPr>
          <w:p w14:paraId="0056E151">
            <w:pPr>
              <w:jc w:val="right"/>
            </w:pPr>
            <w:r>
              <w:rPr>
                <w:rFonts w:hint="eastAsia"/>
              </w:rPr>
              <w:t>2,120,344.04</w:t>
            </w:r>
          </w:p>
        </w:tc>
        <w:tc>
          <w:tcPr>
            <w:tcW w:w="2295" w:type="dxa"/>
            <w:vAlign w:val="center"/>
          </w:tcPr>
          <w:p w14:paraId="3AC315FD">
            <w:pPr>
              <w:jc w:val="right"/>
            </w:pPr>
            <w:r>
              <w:rPr>
                <w:rFonts w:hint="eastAsia"/>
              </w:rPr>
              <w:t>8,755,505.01</w:t>
            </w:r>
          </w:p>
        </w:tc>
      </w:tr>
      <w:tr w14:paraId="392C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D2EF7">
            <w:r>
              <w:rPr>
                <w:rFonts w:hint="eastAsia"/>
              </w:rPr>
              <w:t>6.信用减值损失</w:t>
            </w:r>
          </w:p>
        </w:tc>
        <w:tc>
          <w:tcPr>
            <w:tcW w:w="1262" w:type="dxa"/>
            <w:vAlign w:val="center"/>
          </w:tcPr>
          <w:p w14:paraId="5B485809"/>
        </w:tc>
        <w:tc>
          <w:tcPr>
            <w:tcW w:w="2289" w:type="dxa"/>
            <w:vAlign w:val="center"/>
          </w:tcPr>
          <w:p w14:paraId="2F9D1FB7">
            <w:pPr>
              <w:jc w:val="right"/>
            </w:pPr>
            <w:r>
              <w:rPr>
                <w:rFonts w:hint="eastAsia"/>
              </w:rPr>
              <w:t>-</w:t>
            </w:r>
          </w:p>
        </w:tc>
        <w:tc>
          <w:tcPr>
            <w:tcW w:w="2295" w:type="dxa"/>
            <w:vAlign w:val="center"/>
          </w:tcPr>
          <w:p w14:paraId="4787B285">
            <w:pPr>
              <w:jc w:val="right"/>
            </w:pPr>
            <w:r>
              <w:rPr>
                <w:rFonts w:hint="eastAsia"/>
              </w:rPr>
              <w:t>-</w:t>
            </w:r>
          </w:p>
        </w:tc>
      </w:tr>
      <w:tr w14:paraId="70DE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B4F2B">
            <w:r>
              <w:rPr>
                <w:rFonts w:hint="eastAsia"/>
              </w:rPr>
              <w:t>7.税金及附加</w:t>
            </w:r>
          </w:p>
        </w:tc>
        <w:tc>
          <w:tcPr>
            <w:tcW w:w="1262" w:type="dxa"/>
            <w:vAlign w:val="center"/>
          </w:tcPr>
          <w:p w14:paraId="5C43DA46"/>
        </w:tc>
        <w:tc>
          <w:tcPr>
            <w:tcW w:w="2289" w:type="dxa"/>
            <w:vAlign w:val="center"/>
          </w:tcPr>
          <w:p w14:paraId="5699362E">
            <w:pPr>
              <w:jc w:val="right"/>
            </w:pPr>
            <w:r>
              <w:rPr>
                <w:rFonts w:hint="eastAsia"/>
              </w:rPr>
              <w:t>4,689.58</w:t>
            </w:r>
          </w:p>
        </w:tc>
        <w:tc>
          <w:tcPr>
            <w:tcW w:w="2295" w:type="dxa"/>
            <w:vAlign w:val="center"/>
          </w:tcPr>
          <w:p w14:paraId="03CCE2CE">
            <w:pPr>
              <w:jc w:val="right"/>
            </w:pPr>
            <w:r>
              <w:rPr>
                <w:rFonts w:hint="eastAsia"/>
              </w:rPr>
              <w:t>16,462.80</w:t>
            </w:r>
          </w:p>
        </w:tc>
      </w:tr>
      <w:tr w14:paraId="428F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46A6EF">
            <w:r>
              <w:rPr>
                <w:rFonts w:hint="eastAsia"/>
              </w:rPr>
              <w:t>8.其他费用</w:t>
            </w:r>
          </w:p>
        </w:tc>
        <w:tc>
          <w:tcPr>
            <w:tcW w:w="1262" w:type="dxa"/>
            <w:vAlign w:val="center"/>
          </w:tcPr>
          <w:p w14:paraId="0B68E5A5">
            <w:r>
              <w:rPr>
                <w:rFonts w:hint="eastAsia"/>
              </w:rPr>
              <w:t>7.4.7.18</w:t>
            </w:r>
          </w:p>
        </w:tc>
        <w:tc>
          <w:tcPr>
            <w:tcW w:w="2289" w:type="dxa"/>
            <w:vAlign w:val="center"/>
          </w:tcPr>
          <w:p w14:paraId="0AB020A5">
            <w:pPr>
              <w:jc w:val="right"/>
            </w:pPr>
            <w:r>
              <w:rPr>
                <w:rFonts w:hint="eastAsia"/>
              </w:rPr>
              <w:t>241,500.00</w:t>
            </w:r>
          </w:p>
        </w:tc>
        <w:tc>
          <w:tcPr>
            <w:tcW w:w="2295" w:type="dxa"/>
            <w:vAlign w:val="center"/>
          </w:tcPr>
          <w:p w14:paraId="74600697">
            <w:pPr>
              <w:jc w:val="right"/>
            </w:pPr>
            <w:r>
              <w:rPr>
                <w:rFonts w:hint="eastAsia"/>
              </w:rPr>
              <w:t>225,200.00</w:t>
            </w:r>
          </w:p>
        </w:tc>
      </w:tr>
      <w:tr w14:paraId="0F48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5C175">
            <w:r>
              <w:rPr>
                <w:rFonts w:hint="eastAsia"/>
              </w:rPr>
              <w:t>三、利润总额（亏损总额以“-”号填列）</w:t>
            </w:r>
          </w:p>
        </w:tc>
        <w:tc>
          <w:tcPr>
            <w:tcW w:w="1262" w:type="dxa"/>
            <w:vAlign w:val="center"/>
          </w:tcPr>
          <w:p w14:paraId="0971CA04"/>
        </w:tc>
        <w:tc>
          <w:tcPr>
            <w:tcW w:w="2289" w:type="dxa"/>
            <w:vAlign w:val="center"/>
          </w:tcPr>
          <w:p w14:paraId="3ECA8800">
            <w:pPr>
              <w:jc w:val="right"/>
            </w:pPr>
            <w:r>
              <w:rPr>
                <w:rFonts w:hint="eastAsia"/>
              </w:rPr>
              <w:t>3,553,168.80</w:t>
            </w:r>
          </w:p>
        </w:tc>
        <w:tc>
          <w:tcPr>
            <w:tcW w:w="2295" w:type="dxa"/>
            <w:vAlign w:val="center"/>
          </w:tcPr>
          <w:p w14:paraId="6007AFE7">
            <w:pPr>
              <w:jc w:val="right"/>
            </w:pPr>
            <w:r>
              <w:rPr>
                <w:rFonts w:hint="eastAsia"/>
              </w:rPr>
              <w:t>106,973,921.76</w:t>
            </w:r>
          </w:p>
        </w:tc>
      </w:tr>
      <w:tr w14:paraId="69F5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A1486">
            <w:r>
              <w:rPr>
                <w:rFonts w:hint="eastAsia"/>
              </w:rPr>
              <w:t>减：所得税费用</w:t>
            </w:r>
          </w:p>
        </w:tc>
        <w:tc>
          <w:tcPr>
            <w:tcW w:w="1262" w:type="dxa"/>
            <w:vAlign w:val="center"/>
          </w:tcPr>
          <w:p w14:paraId="4284DE01"/>
        </w:tc>
        <w:tc>
          <w:tcPr>
            <w:tcW w:w="2289" w:type="dxa"/>
            <w:vAlign w:val="center"/>
          </w:tcPr>
          <w:p w14:paraId="1602AD21">
            <w:pPr>
              <w:jc w:val="right"/>
            </w:pPr>
            <w:r>
              <w:rPr>
                <w:rFonts w:hint="eastAsia"/>
              </w:rPr>
              <w:t>-</w:t>
            </w:r>
          </w:p>
        </w:tc>
        <w:tc>
          <w:tcPr>
            <w:tcW w:w="2295" w:type="dxa"/>
            <w:vAlign w:val="center"/>
          </w:tcPr>
          <w:p w14:paraId="59784382">
            <w:pPr>
              <w:jc w:val="right"/>
            </w:pPr>
            <w:r>
              <w:rPr>
                <w:rFonts w:hint="eastAsia"/>
              </w:rPr>
              <w:t>-</w:t>
            </w:r>
          </w:p>
        </w:tc>
      </w:tr>
      <w:tr w14:paraId="2496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3B938">
            <w:r>
              <w:rPr>
                <w:rFonts w:hint="eastAsia"/>
              </w:rPr>
              <w:t>四、净利润（净亏损以“-”号填列）</w:t>
            </w:r>
          </w:p>
        </w:tc>
        <w:tc>
          <w:tcPr>
            <w:tcW w:w="1262" w:type="dxa"/>
            <w:vAlign w:val="center"/>
          </w:tcPr>
          <w:p w14:paraId="76F1B6E4"/>
        </w:tc>
        <w:tc>
          <w:tcPr>
            <w:tcW w:w="2289" w:type="dxa"/>
            <w:vAlign w:val="center"/>
          </w:tcPr>
          <w:p w14:paraId="47B623A3">
            <w:pPr>
              <w:jc w:val="right"/>
            </w:pPr>
            <w:r>
              <w:rPr>
                <w:rFonts w:hint="eastAsia"/>
              </w:rPr>
              <w:t>3,553,168.80</w:t>
            </w:r>
          </w:p>
        </w:tc>
        <w:tc>
          <w:tcPr>
            <w:tcW w:w="2295" w:type="dxa"/>
            <w:vAlign w:val="center"/>
          </w:tcPr>
          <w:p w14:paraId="4A703BA2">
            <w:pPr>
              <w:jc w:val="right"/>
            </w:pPr>
            <w:r>
              <w:rPr>
                <w:rFonts w:hint="eastAsia"/>
              </w:rPr>
              <w:t>106,973,921.76</w:t>
            </w:r>
          </w:p>
        </w:tc>
      </w:tr>
      <w:tr w14:paraId="3F07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CAB81">
            <w:r>
              <w:rPr>
                <w:rFonts w:hint="eastAsia"/>
              </w:rPr>
              <w:t>五、其他综合收益的税后净额</w:t>
            </w:r>
          </w:p>
        </w:tc>
        <w:tc>
          <w:tcPr>
            <w:tcW w:w="1262" w:type="dxa"/>
            <w:vAlign w:val="center"/>
          </w:tcPr>
          <w:p w14:paraId="49BBE706"/>
        </w:tc>
        <w:tc>
          <w:tcPr>
            <w:tcW w:w="2289" w:type="dxa"/>
            <w:vAlign w:val="center"/>
          </w:tcPr>
          <w:p w14:paraId="4EE2FF93">
            <w:pPr>
              <w:jc w:val="right"/>
            </w:pPr>
            <w:r>
              <w:rPr>
                <w:rFonts w:hint="eastAsia"/>
              </w:rPr>
              <w:t>-</w:t>
            </w:r>
          </w:p>
        </w:tc>
        <w:tc>
          <w:tcPr>
            <w:tcW w:w="2295" w:type="dxa"/>
            <w:vAlign w:val="center"/>
          </w:tcPr>
          <w:p w14:paraId="7930E20C">
            <w:pPr>
              <w:jc w:val="right"/>
            </w:pPr>
            <w:r>
              <w:rPr>
                <w:rFonts w:hint="eastAsia"/>
              </w:rPr>
              <w:t>-</w:t>
            </w:r>
          </w:p>
        </w:tc>
      </w:tr>
      <w:tr w14:paraId="1436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6C5693">
            <w:r>
              <w:rPr>
                <w:rFonts w:hint="eastAsia"/>
              </w:rPr>
              <w:t>六、综合收益总额</w:t>
            </w:r>
          </w:p>
        </w:tc>
        <w:tc>
          <w:tcPr>
            <w:tcW w:w="1262" w:type="dxa"/>
            <w:vAlign w:val="center"/>
          </w:tcPr>
          <w:p w14:paraId="3E8D5E18"/>
        </w:tc>
        <w:tc>
          <w:tcPr>
            <w:tcW w:w="2289" w:type="dxa"/>
            <w:vAlign w:val="center"/>
          </w:tcPr>
          <w:p w14:paraId="01EECEA3">
            <w:pPr>
              <w:jc w:val="right"/>
            </w:pPr>
            <w:r>
              <w:rPr>
                <w:rFonts w:hint="eastAsia"/>
              </w:rPr>
              <w:t>3,553,168.80</w:t>
            </w:r>
          </w:p>
        </w:tc>
        <w:tc>
          <w:tcPr>
            <w:tcW w:w="2295" w:type="dxa"/>
            <w:vAlign w:val="center"/>
          </w:tcPr>
          <w:p w14:paraId="7904A64B">
            <w:pPr>
              <w:jc w:val="right"/>
            </w:pPr>
            <w:r>
              <w:rPr>
                <w:rFonts w:hint="eastAsia"/>
              </w:rPr>
              <w:t>106,973,921.76</w:t>
            </w:r>
          </w:p>
        </w:tc>
      </w:tr>
    </w:tbl>
    <w:p w14:paraId="06F13979">
      <w:pPr>
        <w:pStyle w:val="23"/>
      </w:pPr>
      <w:bookmarkStart w:id="47" w:name="_Toc2986"/>
      <w:r>
        <w:t>净资产变动表</w:t>
      </w:r>
      <w:bookmarkEnd w:id="47"/>
    </w:p>
    <w:p w14:paraId="3B425390">
      <w:pPr>
        <w:pStyle w:val="18"/>
        <w:rPr>
          <w:rFonts w:hint="eastAsia"/>
        </w:rPr>
      </w:pPr>
      <w:r>
        <w:rPr>
          <w:rFonts w:hint="eastAsia"/>
        </w:rPr>
        <w:t>会计主体：南方乾利定期开放债券型发起式证券投资基金</w:t>
      </w:r>
    </w:p>
    <w:p w14:paraId="6A8BF7DB">
      <w:pPr>
        <w:pStyle w:val="18"/>
        <w:rPr>
          <w:rFonts w:hint="eastAsia"/>
        </w:rPr>
      </w:pPr>
      <w:r>
        <w:rPr>
          <w:rFonts w:hint="eastAsia"/>
        </w:rPr>
        <w:t>本报告期：2025年1月1日至2025年12月31日</w:t>
      </w:r>
    </w:p>
    <w:p w14:paraId="7EF66E8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A9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67BF406">
            <w:r>
              <w:rPr>
                <w:rFonts w:hint="eastAsia"/>
              </w:rPr>
              <w:t>项目</w:t>
            </w:r>
          </w:p>
        </w:tc>
        <w:tc>
          <w:tcPr>
            <w:tcW w:w="1661" w:type="dxa"/>
            <w:gridSpan w:val="4"/>
            <w:vAlign w:val="center"/>
          </w:tcPr>
          <w:p w14:paraId="4167CE14">
            <w:r>
              <w:rPr>
                <w:rFonts w:hint="eastAsia"/>
              </w:rPr>
              <w:t>本期2025年1月1日至2025年12月31日</w:t>
            </w:r>
          </w:p>
        </w:tc>
      </w:tr>
      <w:tr w14:paraId="3052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23A3E9"/>
        </w:tc>
        <w:tc>
          <w:tcPr>
            <w:tcW w:w="1661" w:type="dxa"/>
            <w:vAlign w:val="center"/>
          </w:tcPr>
          <w:p w14:paraId="174DBF6F">
            <w:r>
              <w:rPr>
                <w:rFonts w:hint="eastAsia"/>
              </w:rPr>
              <w:t>实收基金</w:t>
            </w:r>
          </w:p>
        </w:tc>
        <w:tc>
          <w:tcPr>
            <w:tcW w:w="1661" w:type="dxa"/>
            <w:vAlign w:val="center"/>
          </w:tcPr>
          <w:p w14:paraId="7953182A">
            <w:r>
              <w:rPr>
                <w:rFonts w:hint="eastAsia"/>
              </w:rPr>
              <w:t>其他综合收益</w:t>
            </w:r>
          </w:p>
        </w:tc>
        <w:tc>
          <w:tcPr>
            <w:tcW w:w="1661" w:type="dxa"/>
            <w:vAlign w:val="center"/>
          </w:tcPr>
          <w:p w14:paraId="1ED7C097">
            <w:r>
              <w:rPr>
                <w:rFonts w:hint="eastAsia"/>
              </w:rPr>
              <w:t>未分配利润</w:t>
            </w:r>
          </w:p>
        </w:tc>
        <w:tc>
          <w:tcPr>
            <w:tcW w:w="1661" w:type="dxa"/>
            <w:vAlign w:val="center"/>
          </w:tcPr>
          <w:p w14:paraId="01684913">
            <w:r>
              <w:rPr>
                <w:rFonts w:hint="eastAsia"/>
              </w:rPr>
              <w:t>净资产合计</w:t>
            </w:r>
          </w:p>
        </w:tc>
      </w:tr>
      <w:tr w14:paraId="681E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5B9596">
            <w:r>
              <w:rPr>
                <w:rFonts w:hint="eastAsia"/>
              </w:rPr>
              <w:t>一、上期期末净资产</w:t>
            </w:r>
          </w:p>
        </w:tc>
        <w:tc>
          <w:tcPr>
            <w:tcW w:w="1661" w:type="dxa"/>
            <w:vAlign w:val="center"/>
          </w:tcPr>
          <w:p w14:paraId="6B95406B">
            <w:pPr>
              <w:jc w:val="right"/>
            </w:pPr>
            <w:r>
              <w:rPr>
                <w:rFonts w:hint="eastAsia"/>
              </w:rPr>
              <w:t>1,510,669,573.70</w:t>
            </w:r>
          </w:p>
        </w:tc>
        <w:tc>
          <w:tcPr>
            <w:tcW w:w="1661" w:type="dxa"/>
            <w:vAlign w:val="center"/>
          </w:tcPr>
          <w:p w14:paraId="1317D14B">
            <w:pPr>
              <w:jc w:val="right"/>
            </w:pPr>
            <w:r>
              <w:rPr>
                <w:rFonts w:hint="eastAsia"/>
              </w:rPr>
              <w:t>-</w:t>
            </w:r>
          </w:p>
        </w:tc>
        <w:tc>
          <w:tcPr>
            <w:tcW w:w="1661" w:type="dxa"/>
            <w:vAlign w:val="center"/>
          </w:tcPr>
          <w:p w14:paraId="7BFCD259">
            <w:pPr>
              <w:jc w:val="right"/>
            </w:pPr>
            <w:r>
              <w:rPr>
                <w:rFonts w:hint="eastAsia"/>
              </w:rPr>
              <w:t>131,076,582.26</w:t>
            </w:r>
          </w:p>
        </w:tc>
        <w:tc>
          <w:tcPr>
            <w:tcW w:w="1661" w:type="dxa"/>
            <w:vAlign w:val="center"/>
          </w:tcPr>
          <w:p w14:paraId="6CCFC56B">
            <w:pPr>
              <w:jc w:val="right"/>
            </w:pPr>
            <w:r>
              <w:rPr>
                <w:rFonts w:hint="eastAsia"/>
              </w:rPr>
              <w:t>1,641,746,155.96</w:t>
            </w:r>
          </w:p>
        </w:tc>
      </w:tr>
      <w:tr w14:paraId="0D4F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A82501">
            <w:r>
              <w:rPr>
                <w:rFonts w:hint="eastAsia"/>
              </w:rPr>
              <w:t>加：会计政策变更</w:t>
            </w:r>
          </w:p>
        </w:tc>
        <w:tc>
          <w:tcPr>
            <w:tcW w:w="1661" w:type="dxa"/>
            <w:vAlign w:val="center"/>
          </w:tcPr>
          <w:p w14:paraId="29A07C8C">
            <w:pPr>
              <w:jc w:val="right"/>
            </w:pPr>
            <w:r>
              <w:rPr>
                <w:rFonts w:hint="eastAsia"/>
              </w:rPr>
              <w:t>-</w:t>
            </w:r>
          </w:p>
        </w:tc>
        <w:tc>
          <w:tcPr>
            <w:tcW w:w="1661" w:type="dxa"/>
            <w:vAlign w:val="center"/>
          </w:tcPr>
          <w:p w14:paraId="29628DE8">
            <w:pPr>
              <w:jc w:val="right"/>
            </w:pPr>
            <w:r>
              <w:rPr>
                <w:rFonts w:hint="eastAsia"/>
              </w:rPr>
              <w:t>-</w:t>
            </w:r>
          </w:p>
        </w:tc>
        <w:tc>
          <w:tcPr>
            <w:tcW w:w="1661" w:type="dxa"/>
            <w:vAlign w:val="center"/>
          </w:tcPr>
          <w:p w14:paraId="71CCE6B6">
            <w:pPr>
              <w:jc w:val="right"/>
            </w:pPr>
            <w:r>
              <w:rPr>
                <w:rFonts w:hint="eastAsia"/>
              </w:rPr>
              <w:t>-</w:t>
            </w:r>
          </w:p>
        </w:tc>
        <w:tc>
          <w:tcPr>
            <w:tcW w:w="1661" w:type="dxa"/>
            <w:vAlign w:val="center"/>
          </w:tcPr>
          <w:p w14:paraId="1B9D87A4">
            <w:pPr>
              <w:jc w:val="right"/>
            </w:pPr>
            <w:r>
              <w:rPr>
                <w:rFonts w:hint="eastAsia"/>
              </w:rPr>
              <w:t>-</w:t>
            </w:r>
          </w:p>
        </w:tc>
      </w:tr>
      <w:tr w14:paraId="00DF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D031C5">
            <w:r>
              <w:rPr>
                <w:rFonts w:hint="eastAsia"/>
              </w:rPr>
              <w:t xml:space="preserve">    前期差错更正</w:t>
            </w:r>
          </w:p>
        </w:tc>
        <w:tc>
          <w:tcPr>
            <w:tcW w:w="1661" w:type="dxa"/>
            <w:vAlign w:val="center"/>
          </w:tcPr>
          <w:p w14:paraId="6F8B1598">
            <w:pPr>
              <w:jc w:val="right"/>
            </w:pPr>
            <w:r>
              <w:rPr>
                <w:rFonts w:hint="eastAsia"/>
              </w:rPr>
              <w:t>-</w:t>
            </w:r>
          </w:p>
        </w:tc>
        <w:tc>
          <w:tcPr>
            <w:tcW w:w="1661" w:type="dxa"/>
            <w:vAlign w:val="center"/>
          </w:tcPr>
          <w:p w14:paraId="617846B8">
            <w:pPr>
              <w:jc w:val="right"/>
            </w:pPr>
            <w:r>
              <w:rPr>
                <w:rFonts w:hint="eastAsia"/>
              </w:rPr>
              <w:t>-</w:t>
            </w:r>
          </w:p>
        </w:tc>
        <w:tc>
          <w:tcPr>
            <w:tcW w:w="1661" w:type="dxa"/>
            <w:vAlign w:val="center"/>
          </w:tcPr>
          <w:p w14:paraId="25F1CA6A">
            <w:pPr>
              <w:jc w:val="right"/>
            </w:pPr>
            <w:r>
              <w:rPr>
                <w:rFonts w:hint="eastAsia"/>
              </w:rPr>
              <w:t>-</w:t>
            </w:r>
          </w:p>
        </w:tc>
        <w:tc>
          <w:tcPr>
            <w:tcW w:w="1661" w:type="dxa"/>
            <w:vAlign w:val="center"/>
          </w:tcPr>
          <w:p w14:paraId="3CBC1A84">
            <w:pPr>
              <w:jc w:val="right"/>
            </w:pPr>
            <w:r>
              <w:rPr>
                <w:rFonts w:hint="eastAsia"/>
              </w:rPr>
              <w:t>-</w:t>
            </w:r>
          </w:p>
        </w:tc>
      </w:tr>
      <w:tr w14:paraId="7DCB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4B9340">
            <w:r>
              <w:rPr>
                <w:rFonts w:hint="eastAsia"/>
              </w:rPr>
              <w:t xml:space="preserve">    其他</w:t>
            </w:r>
          </w:p>
        </w:tc>
        <w:tc>
          <w:tcPr>
            <w:tcW w:w="1661" w:type="dxa"/>
            <w:vAlign w:val="center"/>
          </w:tcPr>
          <w:p w14:paraId="4D562850">
            <w:pPr>
              <w:jc w:val="right"/>
            </w:pPr>
            <w:r>
              <w:rPr>
                <w:rFonts w:hint="eastAsia"/>
              </w:rPr>
              <w:t>-</w:t>
            </w:r>
          </w:p>
        </w:tc>
        <w:tc>
          <w:tcPr>
            <w:tcW w:w="1661" w:type="dxa"/>
            <w:vAlign w:val="center"/>
          </w:tcPr>
          <w:p w14:paraId="15BC3B2F">
            <w:pPr>
              <w:jc w:val="right"/>
            </w:pPr>
            <w:r>
              <w:rPr>
                <w:rFonts w:hint="eastAsia"/>
              </w:rPr>
              <w:t>-</w:t>
            </w:r>
          </w:p>
        </w:tc>
        <w:tc>
          <w:tcPr>
            <w:tcW w:w="1661" w:type="dxa"/>
            <w:vAlign w:val="center"/>
          </w:tcPr>
          <w:p w14:paraId="76B651AC">
            <w:pPr>
              <w:jc w:val="right"/>
            </w:pPr>
            <w:r>
              <w:rPr>
                <w:rFonts w:hint="eastAsia"/>
              </w:rPr>
              <w:t>-</w:t>
            </w:r>
          </w:p>
        </w:tc>
        <w:tc>
          <w:tcPr>
            <w:tcW w:w="1661" w:type="dxa"/>
            <w:vAlign w:val="center"/>
          </w:tcPr>
          <w:p w14:paraId="7F94B183">
            <w:pPr>
              <w:jc w:val="right"/>
            </w:pPr>
            <w:r>
              <w:rPr>
                <w:rFonts w:hint="eastAsia"/>
              </w:rPr>
              <w:t>-</w:t>
            </w:r>
          </w:p>
        </w:tc>
      </w:tr>
      <w:tr w14:paraId="4744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B4A484">
            <w:r>
              <w:rPr>
                <w:rFonts w:hint="eastAsia"/>
              </w:rPr>
              <w:t>二、本期期初净资产</w:t>
            </w:r>
          </w:p>
        </w:tc>
        <w:tc>
          <w:tcPr>
            <w:tcW w:w="1661" w:type="dxa"/>
            <w:vAlign w:val="center"/>
          </w:tcPr>
          <w:p w14:paraId="76F34692">
            <w:pPr>
              <w:jc w:val="right"/>
            </w:pPr>
            <w:r>
              <w:rPr>
                <w:rFonts w:hint="eastAsia"/>
              </w:rPr>
              <w:t>1,510,669,573.70</w:t>
            </w:r>
          </w:p>
        </w:tc>
        <w:tc>
          <w:tcPr>
            <w:tcW w:w="1661" w:type="dxa"/>
            <w:vAlign w:val="center"/>
          </w:tcPr>
          <w:p w14:paraId="760D4D8D">
            <w:pPr>
              <w:jc w:val="right"/>
            </w:pPr>
            <w:r>
              <w:rPr>
                <w:rFonts w:hint="eastAsia"/>
              </w:rPr>
              <w:t>-</w:t>
            </w:r>
          </w:p>
        </w:tc>
        <w:tc>
          <w:tcPr>
            <w:tcW w:w="1661" w:type="dxa"/>
            <w:vAlign w:val="center"/>
          </w:tcPr>
          <w:p w14:paraId="175CF19E">
            <w:pPr>
              <w:jc w:val="right"/>
            </w:pPr>
            <w:r>
              <w:rPr>
                <w:rFonts w:hint="eastAsia"/>
              </w:rPr>
              <w:t>131,076,582.26</w:t>
            </w:r>
          </w:p>
        </w:tc>
        <w:tc>
          <w:tcPr>
            <w:tcW w:w="1661" w:type="dxa"/>
            <w:vAlign w:val="center"/>
          </w:tcPr>
          <w:p w14:paraId="5B1DACB7">
            <w:pPr>
              <w:jc w:val="right"/>
            </w:pPr>
            <w:r>
              <w:rPr>
                <w:rFonts w:hint="eastAsia"/>
              </w:rPr>
              <w:t>1,641,746,155.96</w:t>
            </w:r>
          </w:p>
        </w:tc>
      </w:tr>
      <w:tr w14:paraId="5062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2C7D29">
            <w:r>
              <w:rPr>
                <w:rFonts w:hint="eastAsia"/>
              </w:rPr>
              <w:t>三、本期增减变动额（减少以“-”号填列）</w:t>
            </w:r>
          </w:p>
        </w:tc>
        <w:tc>
          <w:tcPr>
            <w:tcW w:w="1661" w:type="dxa"/>
            <w:vAlign w:val="center"/>
          </w:tcPr>
          <w:p w14:paraId="672F608F">
            <w:pPr>
              <w:jc w:val="right"/>
            </w:pPr>
            <w:r>
              <w:rPr>
                <w:rFonts w:hint="eastAsia"/>
              </w:rPr>
              <w:t>-549,228,373.48</w:t>
            </w:r>
          </w:p>
        </w:tc>
        <w:tc>
          <w:tcPr>
            <w:tcW w:w="1661" w:type="dxa"/>
            <w:vAlign w:val="center"/>
          </w:tcPr>
          <w:p w14:paraId="08176370">
            <w:pPr>
              <w:jc w:val="right"/>
            </w:pPr>
            <w:r>
              <w:rPr>
                <w:rFonts w:hint="eastAsia"/>
              </w:rPr>
              <w:t>-</w:t>
            </w:r>
          </w:p>
        </w:tc>
        <w:tc>
          <w:tcPr>
            <w:tcW w:w="1661" w:type="dxa"/>
            <w:vAlign w:val="center"/>
          </w:tcPr>
          <w:p w14:paraId="3CF88BC1">
            <w:pPr>
              <w:jc w:val="right"/>
            </w:pPr>
            <w:r>
              <w:rPr>
                <w:rFonts w:hint="eastAsia"/>
              </w:rPr>
              <w:t>-73,509,756.85</w:t>
            </w:r>
          </w:p>
        </w:tc>
        <w:tc>
          <w:tcPr>
            <w:tcW w:w="1661" w:type="dxa"/>
            <w:vAlign w:val="center"/>
          </w:tcPr>
          <w:p w14:paraId="4A110FA9">
            <w:pPr>
              <w:jc w:val="right"/>
            </w:pPr>
            <w:r>
              <w:rPr>
                <w:rFonts w:hint="eastAsia"/>
              </w:rPr>
              <w:t>-622,738,130.33</w:t>
            </w:r>
          </w:p>
        </w:tc>
      </w:tr>
      <w:tr w14:paraId="7115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FCBFB4">
            <w:r>
              <w:rPr>
                <w:rFonts w:hint="eastAsia"/>
              </w:rPr>
              <w:t>（一）、综合收益总额</w:t>
            </w:r>
          </w:p>
        </w:tc>
        <w:tc>
          <w:tcPr>
            <w:tcW w:w="1661" w:type="dxa"/>
            <w:vAlign w:val="center"/>
          </w:tcPr>
          <w:p w14:paraId="33F26A73">
            <w:pPr>
              <w:jc w:val="right"/>
            </w:pPr>
            <w:r>
              <w:rPr>
                <w:rFonts w:hint="eastAsia"/>
              </w:rPr>
              <w:t>-</w:t>
            </w:r>
          </w:p>
        </w:tc>
        <w:tc>
          <w:tcPr>
            <w:tcW w:w="1661" w:type="dxa"/>
            <w:vAlign w:val="center"/>
          </w:tcPr>
          <w:p w14:paraId="2BE9993A">
            <w:pPr>
              <w:jc w:val="right"/>
            </w:pPr>
            <w:r>
              <w:rPr>
                <w:rFonts w:hint="eastAsia"/>
              </w:rPr>
              <w:t>-</w:t>
            </w:r>
          </w:p>
        </w:tc>
        <w:tc>
          <w:tcPr>
            <w:tcW w:w="1661" w:type="dxa"/>
            <w:vAlign w:val="center"/>
          </w:tcPr>
          <w:p w14:paraId="3BF40BD0">
            <w:pPr>
              <w:jc w:val="right"/>
            </w:pPr>
            <w:r>
              <w:rPr>
                <w:rFonts w:hint="eastAsia"/>
              </w:rPr>
              <w:t>3,553,168.80</w:t>
            </w:r>
          </w:p>
        </w:tc>
        <w:tc>
          <w:tcPr>
            <w:tcW w:w="1661" w:type="dxa"/>
            <w:vAlign w:val="center"/>
          </w:tcPr>
          <w:p w14:paraId="3C95AF3E">
            <w:pPr>
              <w:jc w:val="right"/>
            </w:pPr>
            <w:r>
              <w:rPr>
                <w:rFonts w:hint="eastAsia"/>
              </w:rPr>
              <w:t>3,553,168.80</w:t>
            </w:r>
          </w:p>
        </w:tc>
      </w:tr>
      <w:tr w14:paraId="638E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8A87AC">
            <w:r>
              <w:rPr>
                <w:rFonts w:hint="eastAsia"/>
              </w:rPr>
              <w:t>（二）、本期基金份额交易产生的净资产变动数（净资产减少以“-”号填列）</w:t>
            </w:r>
          </w:p>
        </w:tc>
        <w:tc>
          <w:tcPr>
            <w:tcW w:w="1661" w:type="dxa"/>
            <w:vAlign w:val="center"/>
          </w:tcPr>
          <w:p w14:paraId="02B5799F">
            <w:pPr>
              <w:jc w:val="right"/>
            </w:pPr>
            <w:r>
              <w:rPr>
                <w:rFonts w:hint="eastAsia"/>
              </w:rPr>
              <w:t>-549,228,373.48</w:t>
            </w:r>
          </w:p>
        </w:tc>
        <w:tc>
          <w:tcPr>
            <w:tcW w:w="1661" w:type="dxa"/>
            <w:vAlign w:val="center"/>
          </w:tcPr>
          <w:p w14:paraId="0DF05CDE">
            <w:pPr>
              <w:jc w:val="right"/>
            </w:pPr>
            <w:r>
              <w:rPr>
                <w:rFonts w:hint="eastAsia"/>
              </w:rPr>
              <w:t>-</w:t>
            </w:r>
          </w:p>
        </w:tc>
        <w:tc>
          <w:tcPr>
            <w:tcW w:w="1661" w:type="dxa"/>
            <w:vAlign w:val="center"/>
          </w:tcPr>
          <w:p w14:paraId="2A372959">
            <w:pPr>
              <w:jc w:val="right"/>
            </w:pPr>
            <w:r>
              <w:rPr>
                <w:rFonts w:hint="eastAsia"/>
              </w:rPr>
              <w:t>-31,893,905.46</w:t>
            </w:r>
          </w:p>
        </w:tc>
        <w:tc>
          <w:tcPr>
            <w:tcW w:w="1661" w:type="dxa"/>
            <w:vAlign w:val="center"/>
          </w:tcPr>
          <w:p w14:paraId="1675FF50">
            <w:pPr>
              <w:jc w:val="right"/>
            </w:pPr>
            <w:r>
              <w:rPr>
                <w:rFonts w:hint="eastAsia"/>
              </w:rPr>
              <w:t>-581,122,278.94</w:t>
            </w:r>
          </w:p>
        </w:tc>
      </w:tr>
      <w:tr w14:paraId="4051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921E27">
            <w:r>
              <w:rPr>
                <w:rFonts w:hint="eastAsia"/>
              </w:rPr>
              <w:t>其中：1.基金申购款</w:t>
            </w:r>
          </w:p>
        </w:tc>
        <w:tc>
          <w:tcPr>
            <w:tcW w:w="1661" w:type="dxa"/>
            <w:vAlign w:val="center"/>
          </w:tcPr>
          <w:p w14:paraId="2C0713B6">
            <w:pPr>
              <w:jc w:val="right"/>
            </w:pPr>
            <w:r>
              <w:rPr>
                <w:rFonts w:hint="eastAsia"/>
              </w:rPr>
              <w:t>941,973,457.00</w:t>
            </w:r>
          </w:p>
        </w:tc>
        <w:tc>
          <w:tcPr>
            <w:tcW w:w="1661" w:type="dxa"/>
            <w:vAlign w:val="center"/>
          </w:tcPr>
          <w:p w14:paraId="7CD82FF5">
            <w:pPr>
              <w:jc w:val="right"/>
            </w:pPr>
            <w:r>
              <w:rPr>
                <w:rFonts w:hint="eastAsia"/>
              </w:rPr>
              <w:t>-</w:t>
            </w:r>
          </w:p>
        </w:tc>
        <w:tc>
          <w:tcPr>
            <w:tcW w:w="1661" w:type="dxa"/>
            <w:vAlign w:val="center"/>
          </w:tcPr>
          <w:p w14:paraId="522293E5">
            <w:pPr>
              <w:jc w:val="right"/>
            </w:pPr>
            <w:r>
              <w:rPr>
                <w:rFonts w:hint="eastAsia"/>
              </w:rPr>
              <w:t>58,025,564.95</w:t>
            </w:r>
          </w:p>
        </w:tc>
        <w:tc>
          <w:tcPr>
            <w:tcW w:w="1661" w:type="dxa"/>
            <w:vAlign w:val="center"/>
          </w:tcPr>
          <w:p w14:paraId="0186F331">
            <w:pPr>
              <w:jc w:val="right"/>
            </w:pPr>
            <w:r>
              <w:rPr>
                <w:rFonts w:hint="eastAsia"/>
              </w:rPr>
              <w:t>999,999,021.95</w:t>
            </w:r>
          </w:p>
        </w:tc>
      </w:tr>
      <w:tr w14:paraId="6530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7985D9">
            <w:r>
              <w:rPr>
                <w:rFonts w:hint="eastAsia"/>
              </w:rPr>
              <w:t xml:space="preserve">      2.基金赎回款</w:t>
            </w:r>
          </w:p>
        </w:tc>
        <w:tc>
          <w:tcPr>
            <w:tcW w:w="1661" w:type="dxa"/>
            <w:vAlign w:val="center"/>
          </w:tcPr>
          <w:p w14:paraId="5FE4F2B4">
            <w:pPr>
              <w:jc w:val="right"/>
            </w:pPr>
            <w:r>
              <w:rPr>
                <w:rFonts w:hint="eastAsia"/>
              </w:rPr>
              <w:t>-1,491,201,830.48</w:t>
            </w:r>
          </w:p>
        </w:tc>
        <w:tc>
          <w:tcPr>
            <w:tcW w:w="1661" w:type="dxa"/>
            <w:vAlign w:val="center"/>
          </w:tcPr>
          <w:p w14:paraId="2D3FB13D">
            <w:pPr>
              <w:jc w:val="right"/>
            </w:pPr>
            <w:r>
              <w:rPr>
                <w:rFonts w:hint="eastAsia"/>
              </w:rPr>
              <w:t>-</w:t>
            </w:r>
          </w:p>
        </w:tc>
        <w:tc>
          <w:tcPr>
            <w:tcW w:w="1661" w:type="dxa"/>
            <w:vAlign w:val="center"/>
          </w:tcPr>
          <w:p w14:paraId="61B9926B">
            <w:pPr>
              <w:jc w:val="right"/>
            </w:pPr>
            <w:r>
              <w:rPr>
                <w:rFonts w:hint="eastAsia"/>
              </w:rPr>
              <w:t>-89,919,470.41</w:t>
            </w:r>
          </w:p>
        </w:tc>
        <w:tc>
          <w:tcPr>
            <w:tcW w:w="1661" w:type="dxa"/>
            <w:vAlign w:val="center"/>
          </w:tcPr>
          <w:p w14:paraId="1245268D">
            <w:pPr>
              <w:jc w:val="right"/>
            </w:pPr>
            <w:r>
              <w:rPr>
                <w:rFonts w:hint="eastAsia"/>
              </w:rPr>
              <w:t>-1,581,121,300.89</w:t>
            </w:r>
          </w:p>
        </w:tc>
      </w:tr>
      <w:tr w14:paraId="4855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59D8B5">
            <w:r>
              <w:rPr>
                <w:rFonts w:hint="eastAsia"/>
              </w:rPr>
              <w:t>（三）、本期向基金份额持有人分配利润产生的净资产变动（净资产减少以“-”号填列）</w:t>
            </w:r>
          </w:p>
        </w:tc>
        <w:tc>
          <w:tcPr>
            <w:tcW w:w="1661" w:type="dxa"/>
            <w:vAlign w:val="center"/>
          </w:tcPr>
          <w:p w14:paraId="4C24523E">
            <w:pPr>
              <w:jc w:val="right"/>
            </w:pPr>
            <w:r>
              <w:rPr>
                <w:rFonts w:hint="eastAsia"/>
              </w:rPr>
              <w:t>-</w:t>
            </w:r>
          </w:p>
        </w:tc>
        <w:tc>
          <w:tcPr>
            <w:tcW w:w="1661" w:type="dxa"/>
            <w:vAlign w:val="center"/>
          </w:tcPr>
          <w:p w14:paraId="5FFBEA84">
            <w:pPr>
              <w:jc w:val="right"/>
            </w:pPr>
            <w:r>
              <w:rPr>
                <w:rFonts w:hint="eastAsia"/>
              </w:rPr>
              <w:t>-</w:t>
            </w:r>
          </w:p>
        </w:tc>
        <w:tc>
          <w:tcPr>
            <w:tcW w:w="1661" w:type="dxa"/>
            <w:vAlign w:val="center"/>
          </w:tcPr>
          <w:p w14:paraId="3BEBBE03">
            <w:pPr>
              <w:jc w:val="right"/>
            </w:pPr>
            <w:r>
              <w:rPr>
                <w:rFonts w:hint="eastAsia"/>
              </w:rPr>
              <w:t>-45,169,020.19</w:t>
            </w:r>
          </w:p>
        </w:tc>
        <w:tc>
          <w:tcPr>
            <w:tcW w:w="1661" w:type="dxa"/>
            <w:vAlign w:val="center"/>
          </w:tcPr>
          <w:p w14:paraId="6B8630FD">
            <w:pPr>
              <w:jc w:val="right"/>
            </w:pPr>
            <w:r>
              <w:rPr>
                <w:rFonts w:hint="eastAsia"/>
              </w:rPr>
              <w:t>-45,169,020.19</w:t>
            </w:r>
          </w:p>
        </w:tc>
      </w:tr>
      <w:tr w14:paraId="2E90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224099">
            <w:r>
              <w:rPr>
                <w:rFonts w:hint="eastAsia"/>
              </w:rPr>
              <w:t>（四）、其他综合收益结转留存收益</w:t>
            </w:r>
          </w:p>
        </w:tc>
        <w:tc>
          <w:tcPr>
            <w:tcW w:w="1661" w:type="dxa"/>
            <w:vAlign w:val="center"/>
          </w:tcPr>
          <w:p w14:paraId="4FC99366">
            <w:pPr>
              <w:jc w:val="right"/>
            </w:pPr>
            <w:r>
              <w:rPr>
                <w:rFonts w:hint="eastAsia"/>
              </w:rPr>
              <w:t>-</w:t>
            </w:r>
          </w:p>
        </w:tc>
        <w:tc>
          <w:tcPr>
            <w:tcW w:w="1661" w:type="dxa"/>
            <w:vAlign w:val="center"/>
          </w:tcPr>
          <w:p w14:paraId="54BBE75A">
            <w:pPr>
              <w:jc w:val="right"/>
            </w:pPr>
            <w:r>
              <w:rPr>
                <w:rFonts w:hint="eastAsia"/>
              </w:rPr>
              <w:t>-</w:t>
            </w:r>
          </w:p>
        </w:tc>
        <w:tc>
          <w:tcPr>
            <w:tcW w:w="1661" w:type="dxa"/>
            <w:vAlign w:val="center"/>
          </w:tcPr>
          <w:p w14:paraId="1D005633">
            <w:pPr>
              <w:jc w:val="right"/>
            </w:pPr>
            <w:r>
              <w:rPr>
                <w:rFonts w:hint="eastAsia"/>
              </w:rPr>
              <w:t>-</w:t>
            </w:r>
          </w:p>
        </w:tc>
        <w:tc>
          <w:tcPr>
            <w:tcW w:w="1661" w:type="dxa"/>
            <w:vAlign w:val="center"/>
          </w:tcPr>
          <w:p w14:paraId="5F55FAEB">
            <w:pPr>
              <w:jc w:val="right"/>
            </w:pPr>
            <w:r>
              <w:rPr>
                <w:rFonts w:hint="eastAsia"/>
              </w:rPr>
              <w:t>-</w:t>
            </w:r>
          </w:p>
        </w:tc>
      </w:tr>
      <w:tr w14:paraId="79B0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26CF45">
            <w:r>
              <w:rPr>
                <w:rFonts w:hint="eastAsia"/>
              </w:rPr>
              <w:t>四、本期期末净资产</w:t>
            </w:r>
          </w:p>
        </w:tc>
        <w:tc>
          <w:tcPr>
            <w:tcW w:w="1661" w:type="dxa"/>
            <w:vAlign w:val="center"/>
          </w:tcPr>
          <w:p w14:paraId="633ED453">
            <w:pPr>
              <w:jc w:val="right"/>
            </w:pPr>
            <w:r>
              <w:rPr>
                <w:rFonts w:hint="eastAsia"/>
              </w:rPr>
              <w:t>961,441,200.22</w:t>
            </w:r>
          </w:p>
        </w:tc>
        <w:tc>
          <w:tcPr>
            <w:tcW w:w="1661" w:type="dxa"/>
            <w:vAlign w:val="center"/>
          </w:tcPr>
          <w:p w14:paraId="1B1DD9EC">
            <w:pPr>
              <w:jc w:val="right"/>
            </w:pPr>
            <w:r>
              <w:rPr>
                <w:rFonts w:hint="eastAsia"/>
              </w:rPr>
              <w:t>-</w:t>
            </w:r>
          </w:p>
        </w:tc>
        <w:tc>
          <w:tcPr>
            <w:tcW w:w="1661" w:type="dxa"/>
            <w:vAlign w:val="center"/>
          </w:tcPr>
          <w:p w14:paraId="5D34830C">
            <w:pPr>
              <w:jc w:val="right"/>
            </w:pPr>
            <w:r>
              <w:rPr>
                <w:rFonts w:hint="eastAsia"/>
              </w:rPr>
              <w:t>57,566,825.41</w:t>
            </w:r>
          </w:p>
        </w:tc>
        <w:tc>
          <w:tcPr>
            <w:tcW w:w="1661" w:type="dxa"/>
            <w:vAlign w:val="center"/>
          </w:tcPr>
          <w:p w14:paraId="77BE07E9">
            <w:pPr>
              <w:jc w:val="right"/>
            </w:pPr>
            <w:r>
              <w:rPr>
                <w:rFonts w:hint="eastAsia"/>
              </w:rPr>
              <w:t>1,019,008,025.63</w:t>
            </w:r>
          </w:p>
        </w:tc>
      </w:tr>
      <w:tr w14:paraId="052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1D9E74">
            <w:r>
              <w:rPr>
                <w:rFonts w:hint="eastAsia"/>
              </w:rPr>
              <w:t>项目</w:t>
            </w:r>
          </w:p>
        </w:tc>
        <w:tc>
          <w:tcPr>
            <w:tcW w:w="1661" w:type="dxa"/>
            <w:gridSpan w:val="4"/>
            <w:vAlign w:val="center"/>
          </w:tcPr>
          <w:p w14:paraId="5D37CBF9">
            <w:r>
              <w:rPr>
                <w:rFonts w:hint="eastAsia"/>
              </w:rPr>
              <w:t>上年度可比期间2024年1月1日至2024年12月31日</w:t>
            </w:r>
          </w:p>
        </w:tc>
      </w:tr>
      <w:tr w14:paraId="7EE9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D0A401"/>
        </w:tc>
        <w:tc>
          <w:tcPr>
            <w:tcW w:w="1661" w:type="dxa"/>
            <w:vAlign w:val="center"/>
          </w:tcPr>
          <w:p w14:paraId="33F14ABF">
            <w:r>
              <w:rPr>
                <w:rFonts w:hint="eastAsia"/>
              </w:rPr>
              <w:t>实收基金</w:t>
            </w:r>
          </w:p>
        </w:tc>
        <w:tc>
          <w:tcPr>
            <w:tcW w:w="1661" w:type="dxa"/>
            <w:vAlign w:val="center"/>
          </w:tcPr>
          <w:p w14:paraId="3F640F60">
            <w:r>
              <w:rPr>
                <w:rFonts w:hint="eastAsia"/>
              </w:rPr>
              <w:t>其他综合收益</w:t>
            </w:r>
          </w:p>
        </w:tc>
        <w:tc>
          <w:tcPr>
            <w:tcW w:w="1661" w:type="dxa"/>
            <w:vAlign w:val="center"/>
          </w:tcPr>
          <w:p w14:paraId="2ACE3FCF">
            <w:r>
              <w:rPr>
                <w:rFonts w:hint="eastAsia"/>
              </w:rPr>
              <w:t>未分配利润</w:t>
            </w:r>
          </w:p>
        </w:tc>
        <w:tc>
          <w:tcPr>
            <w:tcW w:w="1661" w:type="dxa"/>
            <w:vAlign w:val="center"/>
          </w:tcPr>
          <w:p w14:paraId="2A2CF895">
            <w:r>
              <w:rPr>
                <w:rFonts w:hint="eastAsia"/>
              </w:rPr>
              <w:t>净资产合计</w:t>
            </w:r>
          </w:p>
        </w:tc>
      </w:tr>
      <w:tr w14:paraId="4621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4D4A09">
            <w:r>
              <w:rPr>
                <w:rFonts w:hint="eastAsia"/>
              </w:rPr>
              <w:t>一、上期期末净资产</w:t>
            </w:r>
          </w:p>
        </w:tc>
        <w:tc>
          <w:tcPr>
            <w:tcW w:w="1661" w:type="dxa"/>
            <w:vAlign w:val="center"/>
          </w:tcPr>
          <w:p w14:paraId="5728EE7D">
            <w:pPr>
              <w:jc w:val="right"/>
            </w:pPr>
            <w:r>
              <w:rPr>
                <w:rFonts w:hint="eastAsia"/>
              </w:rPr>
              <w:t>1,501,204,543.39</w:t>
            </w:r>
          </w:p>
        </w:tc>
        <w:tc>
          <w:tcPr>
            <w:tcW w:w="1661" w:type="dxa"/>
            <w:vAlign w:val="center"/>
          </w:tcPr>
          <w:p w14:paraId="3FA89432">
            <w:pPr>
              <w:jc w:val="right"/>
            </w:pPr>
            <w:r>
              <w:rPr>
                <w:rFonts w:hint="eastAsia"/>
              </w:rPr>
              <w:t>-</w:t>
            </w:r>
          </w:p>
        </w:tc>
        <w:tc>
          <w:tcPr>
            <w:tcW w:w="1661" w:type="dxa"/>
            <w:vAlign w:val="center"/>
          </w:tcPr>
          <w:p w14:paraId="03B8EE64">
            <w:pPr>
              <w:jc w:val="right"/>
            </w:pPr>
            <w:r>
              <w:rPr>
                <w:rFonts w:hint="eastAsia"/>
              </w:rPr>
              <w:t>59,823,960.29</w:t>
            </w:r>
          </w:p>
        </w:tc>
        <w:tc>
          <w:tcPr>
            <w:tcW w:w="1661" w:type="dxa"/>
            <w:vAlign w:val="center"/>
          </w:tcPr>
          <w:p w14:paraId="263C0FF6">
            <w:pPr>
              <w:jc w:val="right"/>
            </w:pPr>
            <w:r>
              <w:rPr>
                <w:rFonts w:hint="eastAsia"/>
              </w:rPr>
              <w:t>1,561,028,503.68</w:t>
            </w:r>
          </w:p>
        </w:tc>
      </w:tr>
      <w:tr w14:paraId="5C18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871883">
            <w:r>
              <w:rPr>
                <w:rFonts w:hint="eastAsia"/>
              </w:rPr>
              <w:t>加：会计政策变更</w:t>
            </w:r>
          </w:p>
        </w:tc>
        <w:tc>
          <w:tcPr>
            <w:tcW w:w="1661" w:type="dxa"/>
            <w:vAlign w:val="center"/>
          </w:tcPr>
          <w:p w14:paraId="42139B24">
            <w:pPr>
              <w:jc w:val="right"/>
            </w:pPr>
            <w:r>
              <w:rPr>
                <w:rFonts w:hint="eastAsia"/>
              </w:rPr>
              <w:t>-</w:t>
            </w:r>
          </w:p>
        </w:tc>
        <w:tc>
          <w:tcPr>
            <w:tcW w:w="1661" w:type="dxa"/>
            <w:vAlign w:val="center"/>
          </w:tcPr>
          <w:p w14:paraId="07F67F16">
            <w:pPr>
              <w:jc w:val="right"/>
            </w:pPr>
            <w:r>
              <w:rPr>
                <w:rFonts w:hint="eastAsia"/>
              </w:rPr>
              <w:t>-</w:t>
            </w:r>
          </w:p>
        </w:tc>
        <w:tc>
          <w:tcPr>
            <w:tcW w:w="1661" w:type="dxa"/>
            <w:vAlign w:val="center"/>
          </w:tcPr>
          <w:p w14:paraId="3D1FA494">
            <w:pPr>
              <w:jc w:val="right"/>
            </w:pPr>
            <w:r>
              <w:rPr>
                <w:rFonts w:hint="eastAsia"/>
              </w:rPr>
              <w:t>-</w:t>
            </w:r>
          </w:p>
        </w:tc>
        <w:tc>
          <w:tcPr>
            <w:tcW w:w="1661" w:type="dxa"/>
            <w:vAlign w:val="center"/>
          </w:tcPr>
          <w:p w14:paraId="6B26250E">
            <w:pPr>
              <w:jc w:val="right"/>
            </w:pPr>
            <w:r>
              <w:rPr>
                <w:rFonts w:hint="eastAsia"/>
              </w:rPr>
              <w:t>-</w:t>
            </w:r>
          </w:p>
        </w:tc>
      </w:tr>
      <w:tr w14:paraId="7DFA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FA19CF">
            <w:r>
              <w:rPr>
                <w:rFonts w:hint="eastAsia"/>
              </w:rPr>
              <w:t xml:space="preserve">    前期差错更正</w:t>
            </w:r>
          </w:p>
        </w:tc>
        <w:tc>
          <w:tcPr>
            <w:tcW w:w="1661" w:type="dxa"/>
            <w:vAlign w:val="center"/>
          </w:tcPr>
          <w:p w14:paraId="659ABA24">
            <w:pPr>
              <w:jc w:val="right"/>
            </w:pPr>
            <w:r>
              <w:rPr>
                <w:rFonts w:hint="eastAsia"/>
              </w:rPr>
              <w:t>-</w:t>
            </w:r>
          </w:p>
        </w:tc>
        <w:tc>
          <w:tcPr>
            <w:tcW w:w="1661" w:type="dxa"/>
            <w:vAlign w:val="center"/>
          </w:tcPr>
          <w:p w14:paraId="5D206DB2">
            <w:pPr>
              <w:jc w:val="right"/>
            </w:pPr>
            <w:r>
              <w:rPr>
                <w:rFonts w:hint="eastAsia"/>
              </w:rPr>
              <w:t>-</w:t>
            </w:r>
          </w:p>
        </w:tc>
        <w:tc>
          <w:tcPr>
            <w:tcW w:w="1661" w:type="dxa"/>
            <w:vAlign w:val="center"/>
          </w:tcPr>
          <w:p w14:paraId="1C5139B3">
            <w:pPr>
              <w:jc w:val="right"/>
            </w:pPr>
            <w:r>
              <w:rPr>
                <w:rFonts w:hint="eastAsia"/>
              </w:rPr>
              <w:t>-</w:t>
            </w:r>
          </w:p>
        </w:tc>
        <w:tc>
          <w:tcPr>
            <w:tcW w:w="1661" w:type="dxa"/>
            <w:vAlign w:val="center"/>
          </w:tcPr>
          <w:p w14:paraId="38D27CA5">
            <w:pPr>
              <w:jc w:val="right"/>
            </w:pPr>
            <w:r>
              <w:rPr>
                <w:rFonts w:hint="eastAsia"/>
              </w:rPr>
              <w:t>-</w:t>
            </w:r>
          </w:p>
        </w:tc>
      </w:tr>
      <w:tr w14:paraId="031B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9EE6F5">
            <w:r>
              <w:rPr>
                <w:rFonts w:hint="eastAsia"/>
              </w:rPr>
              <w:t xml:space="preserve">    其他</w:t>
            </w:r>
          </w:p>
        </w:tc>
        <w:tc>
          <w:tcPr>
            <w:tcW w:w="1661" w:type="dxa"/>
            <w:vAlign w:val="center"/>
          </w:tcPr>
          <w:p w14:paraId="10EA9984">
            <w:pPr>
              <w:jc w:val="right"/>
            </w:pPr>
            <w:r>
              <w:rPr>
                <w:rFonts w:hint="eastAsia"/>
              </w:rPr>
              <w:t>-</w:t>
            </w:r>
          </w:p>
        </w:tc>
        <w:tc>
          <w:tcPr>
            <w:tcW w:w="1661" w:type="dxa"/>
            <w:vAlign w:val="center"/>
          </w:tcPr>
          <w:p w14:paraId="4C59385A">
            <w:pPr>
              <w:jc w:val="right"/>
            </w:pPr>
            <w:r>
              <w:rPr>
                <w:rFonts w:hint="eastAsia"/>
              </w:rPr>
              <w:t>-</w:t>
            </w:r>
          </w:p>
        </w:tc>
        <w:tc>
          <w:tcPr>
            <w:tcW w:w="1661" w:type="dxa"/>
            <w:vAlign w:val="center"/>
          </w:tcPr>
          <w:p w14:paraId="77EA3BD4">
            <w:pPr>
              <w:jc w:val="right"/>
            </w:pPr>
            <w:r>
              <w:rPr>
                <w:rFonts w:hint="eastAsia"/>
              </w:rPr>
              <w:t>-</w:t>
            </w:r>
          </w:p>
        </w:tc>
        <w:tc>
          <w:tcPr>
            <w:tcW w:w="1661" w:type="dxa"/>
            <w:vAlign w:val="center"/>
          </w:tcPr>
          <w:p w14:paraId="7E884580">
            <w:pPr>
              <w:jc w:val="right"/>
            </w:pPr>
            <w:r>
              <w:rPr>
                <w:rFonts w:hint="eastAsia"/>
              </w:rPr>
              <w:t>-</w:t>
            </w:r>
          </w:p>
        </w:tc>
      </w:tr>
      <w:tr w14:paraId="5E51F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DAA6D6">
            <w:r>
              <w:rPr>
                <w:rFonts w:hint="eastAsia"/>
              </w:rPr>
              <w:t>二、本期期初净资产</w:t>
            </w:r>
          </w:p>
        </w:tc>
        <w:tc>
          <w:tcPr>
            <w:tcW w:w="1661" w:type="dxa"/>
            <w:vAlign w:val="center"/>
          </w:tcPr>
          <w:p w14:paraId="2365FC13">
            <w:pPr>
              <w:jc w:val="right"/>
            </w:pPr>
            <w:r>
              <w:rPr>
                <w:rFonts w:hint="eastAsia"/>
              </w:rPr>
              <w:t>1,501,204,543.39</w:t>
            </w:r>
          </w:p>
        </w:tc>
        <w:tc>
          <w:tcPr>
            <w:tcW w:w="1661" w:type="dxa"/>
            <w:vAlign w:val="center"/>
          </w:tcPr>
          <w:p w14:paraId="335D8B52">
            <w:pPr>
              <w:jc w:val="right"/>
            </w:pPr>
            <w:r>
              <w:rPr>
                <w:rFonts w:hint="eastAsia"/>
              </w:rPr>
              <w:t>-</w:t>
            </w:r>
          </w:p>
        </w:tc>
        <w:tc>
          <w:tcPr>
            <w:tcW w:w="1661" w:type="dxa"/>
            <w:vAlign w:val="center"/>
          </w:tcPr>
          <w:p w14:paraId="4C16DA38">
            <w:pPr>
              <w:jc w:val="right"/>
            </w:pPr>
            <w:r>
              <w:rPr>
                <w:rFonts w:hint="eastAsia"/>
              </w:rPr>
              <w:t>59,823,960.29</w:t>
            </w:r>
          </w:p>
        </w:tc>
        <w:tc>
          <w:tcPr>
            <w:tcW w:w="1661" w:type="dxa"/>
            <w:vAlign w:val="center"/>
          </w:tcPr>
          <w:p w14:paraId="30CF63DE">
            <w:pPr>
              <w:jc w:val="right"/>
            </w:pPr>
            <w:r>
              <w:rPr>
                <w:rFonts w:hint="eastAsia"/>
              </w:rPr>
              <w:t>1,561,028,503.68</w:t>
            </w:r>
          </w:p>
        </w:tc>
      </w:tr>
      <w:tr w14:paraId="6AF0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46A642">
            <w:r>
              <w:rPr>
                <w:rFonts w:hint="eastAsia"/>
              </w:rPr>
              <w:t>三、本期增减变动额（减少以“-”号填列）</w:t>
            </w:r>
          </w:p>
        </w:tc>
        <w:tc>
          <w:tcPr>
            <w:tcW w:w="1661" w:type="dxa"/>
            <w:vAlign w:val="center"/>
          </w:tcPr>
          <w:p w14:paraId="64970255">
            <w:pPr>
              <w:jc w:val="right"/>
            </w:pPr>
            <w:r>
              <w:rPr>
                <w:rFonts w:hint="eastAsia"/>
              </w:rPr>
              <w:t>9,465,030.31</w:t>
            </w:r>
          </w:p>
        </w:tc>
        <w:tc>
          <w:tcPr>
            <w:tcW w:w="1661" w:type="dxa"/>
            <w:vAlign w:val="center"/>
          </w:tcPr>
          <w:p w14:paraId="3AE073B9">
            <w:pPr>
              <w:jc w:val="right"/>
            </w:pPr>
            <w:r>
              <w:rPr>
                <w:rFonts w:hint="eastAsia"/>
              </w:rPr>
              <w:t>-</w:t>
            </w:r>
          </w:p>
        </w:tc>
        <w:tc>
          <w:tcPr>
            <w:tcW w:w="1661" w:type="dxa"/>
            <w:vAlign w:val="center"/>
          </w:tcPr>
          <w:p w14:paraId="5384FA55">
            <w:pPr>
              <w:jc w:val="right"/>
            </w:pPr>
            <w:r>
              <w:rPr>
                <w:rFonts w:hint="eastAsia"/>
              </w:rPr>
              <w:t>71,252,621.97</w:t>
            </w:r>
          </w:p>
        </w:tc>
        <w:tc>
          <w:tcPr>
            <w:tcW w:w="1661" w:type="dxa"/>
            <w:vAlign w:val="center"/>
          </w:tcPr>
          <w:p w14:paraId="3CE76DA3">
            <w:pPr>
              <w:jc w:val="right"/>
            </w:pPr>
            <w:r>
              <w:rPr>
                <w:rFonts w:hint="eastAsia"/>
              </w:rPr>
              <w:t>80,717,652.28</w:t>
            </w:r>
          </w:p>
        </w:tc>
      </w:tr>
      <w:tr w14:paraId="461D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F766C3">
            <w:r>
              <w:rPr>
                <w:rFonts w:hint="eastAsia"/>
              </w:rPr>
              <w:t>（一）、综合收益总额</w:t>
            </w:r>
          </w:p>
        </w:tc>
        <w:tc>
          <w:tcPr>
            <w:tcW w:w="1661" w:type="dxa"/>
            <w:vAlign w:val="center"/>
          </w:tcPr>
          <w:p w14:paraId="25EB120E">
            <w:pPr>
              <w:jc w:val="right"/>
            </w:pPr>
            <w:r>
              <w:rPr>
                <w:rFonts w:hint="eastAsia"/>
              </w:rPr>
              <w:t>-</w:t>
            </w:r>
          </w:p>
        </w:tc>
        <w:tc>
          <w:tcPr>
            <w:tcW w:w="1661" w:type="dxa"/>
            <w:vAlign w:val="center"/>
          </w:tcPr>
          <w:p w14:paraId="35349B60">
            <w:pPr>
              <w:jc w:val="right"/>
            </w:pPr>
            <w:r>
              <w:rPr>
                <w:rFonts w:hint="eastAsia"/>
              </w:rPr>
              <w:t>-</w:t>
            </w:r>
          </w:p>
        </w:tc>
        <w:tc>
          <w:tcPr>
            <w:tcW w:w="1661" w:type="dxa"/>
            <w:vAlign w:val="center"/>
          </w:tcPr>
          <w:p w14:paraId="0E1DEBE2">
            <w:pPr>
              <w:jc w:val="right"/>
            </w:pPr>
            <w:r>
              <w:rPr>
                <w:rFonts w:hint="eastAsia"/>
              </w:rPr>
              <w:t>106,973,921.76</w:t>
            </w:r>
          </w:p>
        </w:tc>
        <w:tc>
          <w:tcPr>
            <w:tcW w:w="1661" w:type="dxa"/>
            <w:vAlign w:val="center"/>
          </w:tcPr>
          <w:p w14:paraId="1B482807">
            <w:pPr>
              <w:jc w:val="right"/>
            </w:pPr>
            <w:r>
              <w:rPr>
                <w:rFonts w:hint="eastAsia"/>
              </w:rPr>
              <w:t>106,973,921.76</w:t>
            </w:r>
          </w:p>
        </w:tc>
      </w:tr>
      <w:tr w14:paraId="484D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CAD5DD">
            <w:r>
              <w:rPr>
                <w:rFonts w:hint="eastAsia"/>
              </w:rPr>
              <w:t>（二）、本期基金份额交易产生的净资产变动数（净资产减少以“-”号填列）</w:t>
            </w:r>
          </w:p>
        </w:tc>
        <w:tc>
          <w:tcPr>
            <w:tcW w:w="1661" w:type="dxa"/>
            <w:vAlign w:val="center"/>
          </w:tcPr>
          <w:p w14:paraId="6959D826">
            <w:pPr>
              <w:jc w:val="right"/>
            </w:pPr>
            <w:r>
              <w:rPr>
                <w:rFonts w:hint="eastAsia"/>
              </w:rPr>
              <w:t>9,465,030.31</w:t>
            </w:r>
          </w:p>
        </w:tc>
        <w:tc>
          <w:tcPr>
            <w:tcW w:w="1661" w:type="dxa"/>
            <w:vAlign w:val="center"/>
          </w:tcPr>
          <w:p w14:paraId="2EEA9261">
            <w:pPr>
              <w:jc w:val="right"/>
            </w:pPr>
            <w:r>
              <w:rPr>
                <w:rFonts w:hint="eastAsia"/>
              </w:rPr>
              <w:t>-</w:t>
            </w:r>
          </w:p>
        </w:tc>
        <w:tc>
          <w:tcPr>
            <w:tcW w:w="1661" w:type="dxa"/>
            <w:vAlign w:val="center"/>
          </w:tcPr>
          <w:p w14:paraId="0AC522A8">
            <w:pPr>
              <w:jc w:val="right"/>
            </w:pPr>
            <w:r>
              <w:rPr>
                <w:rFonts w:hint="eastAsia"/>
              </w:rPr>
              <w:t>534,769.24</w:t>
            </w:r>
          </w:p>
        </w:tc>
        <w:tc>
          <w:tcPr>
            <w:tcW w:w="1661" w:type="dxa"/>
            <w:vAlign w:val="center"/>
          </w:tcPr>
          <w:p w14:paraId="72B0EECA">
            <w:pPr>
              <w:jc w:val="right"/>
            </w:pPr>
            <w:r>
              <w:rPr>
                <w:rFonts w:hint="eastAsia"/>
              </w:rPr>
              <w:t>9,999,799.55</w:t>
            </w:r>
          </w:p>
        </w:tc>
      </w:tr>
      <w:tr w14:paraId="45B7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843E19">
            <w:r>
              <w:rPr>
                <w:rFonts w:hint="eastAsia"/>
              </w:rPr>
              <w:t>其中：1.基金申购款</w:t>
            </w:r>
          </w:p>
        </w:tc>
        <w:tc>
          <w:tcPr>
            <w:tcW w:w="1661" w:type="dxa"/>
            <w:vAlign w:val="center"/>
          </w:tcPr>
          <w:p w14:paraId="0A708637">
            <w:pPr>
              <w:jc w:val="right"/>
            </w:pPr>
            <w:r>
              <w:rPr>
                <w:rFonts w:hint="eastAsia"/>
              </w:rPr>
              <w:t>9,465,129.48</w:t>
            </w:r>
          </w:p>
        </w:tc>
        <w:tc>
          <w:tcPr>
            <w:tcW w:w="1661" w:type="dxa"/>
            <w:vAlign w:val="center"/>
          </w:tcPr>
          <w:p w14:paraId="79C4B676">
            <w:pPr>
              <w:jc w:val="right"/>
            </w:pPr>
            <w:r>
              <w:rPr>
                <w:rFonts w:hint="eastAsia"/>
              </w:rPr>
              <w:t>-</w:t>
            </w:r>
          </w:p>
        </w:tc>
        <w:tc>
          <w:tcPr>
            <w:tcW w:w="1661" w:type="dxa"/>
            <w:vAlign w:val="center"/>
          </w:tcPr>
          <w:p w14:paraId="546AE6B5">
            <w:pPr>
              <w:jc w:val="right"/>
            </w:pPr>
            <w:r>
              <w:rPr>
                <w:rFonts w:hint="eastAsia"/>
              </w:rPr>
              <w:t>534,780.02</w:t>
            </w:r>
          </w:p>
        </w:tc>
        <w:tc>
          <w:tcPr>
            <w:tcW w:w="1661" w:type="dxa"/>
            <w:vAlign w:val="center"/>
          </w:tcPr>
          <w:p w14:paraId="06CDBD4B">
            <w:pPr>
              <w:jc w:val="right"/>
            </w:pPr>
            <w:r>
              <w:rPr>
                <w:rFonts w:hint="eastAsia"/>
              </w:rPr>
              <w:t>9,999,909.50</w:t>
            </w:r>
          </w:p>
        </w:tc>
      </w:tr>
      <w:tr w14:paraId="2A27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461304">
            <w:r>
              <w:rPr>
                <w:rFonts w:hint="eastAsia"/>
              </w:rPr>
              <w:t xml:space="preserve">      2.基金赎回款</w:t>
            </w:r>
          </w:p>
        </w:tc>
        <w:tc>
          <w:tcPr>
            <w:tcW w:w="1661" w:type="dxa"/>
            <w:vAlign w:val="center"/>
          </w:tcPr>
          <w:p w14:paraId="5D4510BD">
            <w:pPr>
              <w:jc w:val="right"/>
            </w:pPr>
            <w:r>
              <w:rPr>
                <w:rFonts w:hint="eastAsia"/>
              </w:rPr>
              <w:t>-99.17</w:t>
            </w:r>
          </w:p>
        </w:tc>
        <w:tc>
          <w:tcPr>
            <w:tcW w:w="1661" w:type="dxa"/>
            <w:vAlign w:val="center"/>
          </w:tcPr>
          <w:p w14:paraId="62070113">
            <w:pPr>
              <w:jc w:val="right"/>
            </w:pPr>
            <w:r>
              <w:rPr>
                <w:rFonts w:hint="eastAsia"/>
              </w:rPr>
              <w:t>-</w:t>
            </w:r>
          </w:p>
        </w:tc>
        <w:tc>
          <w:tcPr>
            <w:tcW w:w="1661" w:type="dxa"/>
            <w:vAlign w:val="center"/>
          </w:tcPr>
          <w:p w14:paraId="499148A1">
            <w:pPr>
              <w:jc w:val="right"/>
            </w:pPr>
            <w:r>
              <w:rPr>
                <w:rFonts w:hint="eastAsia"/>
              </w:rPr>
              <w:t>-10.78</w:t>
            </w:r>
          </w:p>
        </w:tc>
        <w:tc>
          <w:tcPr>
            <w:tcW w:w="1661" w:type="dxa"/>
            <w:vAlign w:val="center"/>
          </w:tcPr>
          <w:p w14:paraId="1C6923E4">
            <w:pPr>
              <w:jc w:val="right"/>
            </w:pPr>
            <w:r>
              <w:rPr>
                <w:rFonts w:hint="eastAsia"/>
              </w:rPr>
              <w:t>-109.95</w:t>
            </w:r>
          </w:p>
        </w:tc>
      </w:tr>
      <w:tr w14:paraId="121F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CE45C6">
            <w:r>
              <w:rPr>
                <w:rFonts w:hint="eastAsia"/>
              </w:rPr>
              <w:t>（三）、本期向基金份额持有人分配利润产生的净资产变动（净资产减少以“-”号填列）</w:t>
            </w:r>
          </w:p>
        </w:tc>
        <w:tc>
          <w:tcPr>
            <w:tcW w:w="1661" w:type="dxa"/>
            <w:vAlign w:val="center"/>
          </w:tcPr>
          <w:p w14:paraId="6CF22E13">
            <w:pPr>
              <w:jc w:val="right"/>
            </w:pPr>
            <w:r>
              <w:rPr>
                <w:rFonts w:hint="eastAsia"/>
              </w:rPr>
              <w:t>-</w:t>
            </w:r>
          </w:p>
        </w:tc>
        <w:tc>
          <w:tcPr>
            <w:tcW w:w="1661" w:type="dxa"/>
            <w:vAlign w:val="center"/>
          </w:tcPr>
          <w:p w14:paraId="1FA94BE0">
            <w:pPr>
              <w:jc w:val="right"/>
            </w:pPr>
            <w:r>
              <w:rPr>
                <w:rFonts w:hint="eastAsia"/>
              </w:rPr>
              <w:t>-</w:t>
            </w:r>
          </w:p>
        </w:tc>
        <w:tc>
          <w:tcPr>
            <w:tcW w:w="1661" w:type="dxa"/>
            <w:vAlign w:val="center"/>
          </w:tcPr>
          <w:p w14:paraId="077ABD89">
            <w:pPr>
              <w:jc w:val="right"/>
            </w:pPr>
            <w:r>
              <w:rPr>
                <w:rFonts w:hint="eastAsia"/>
              </w:rPr>
              <w:t>-36,256,069.03</w:t>
            </w:r>
          </w:p>
        </w:tc>
        <w:tc>
          <w:tcPr>
            <w:tcW w:w="1661" w:type="dxa"/>
            <w:vAlign w:val="center"/>
          </w:tcPr>
          <w:p w14:paraId="6F5C8647">
            <w:pPr>
              <w:jc w:val="right"/>
            </w:pPr>
            <w:r>
              <w:rPr>
                <w:rFonts w:hint="eastAsia"/>
              </w:rPr>
              <w:t>-36,256,069.03</w:t>
            </w:r>
          </w:p>
        </w:tc>
      </w:tr>
      <w:tr w14:paraId="1F5B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4966B4">
            <w:r>
              <w:rPr>
                <w:rFonts w:hint="eastAsia"/>
              </w:rPr>
              <w:t>（四）、其他综合收益结转留存收益</w:t>
            </w:r>
          </w:p>
        </w:tc>
        <w:tc>
          <w:tcPr>
            <w:tcW w:w="1661" w:type="dxa"/>
            <w:vAlign w:val="center"/>
          </w:tcPr>
          <w:p w14:paraId="66366EAC">
            <w:pPr>
              <w:jc w:val="right"/>
            </w:pPr>
            <w:r>
              <w:rPr>
                <w:rFonts w:hint="eastAsia"/>
              </w:rPr>
              <w:t>-</w:t>
            </w:r>
          </w:p>
        </w:tc>
        <w:tc>
          <w:tcPr>
            <w:tcW w:w="1661" w:type="dxa"/>
            <w:vAlign w:val="center"/>
          </w:tcPr>
          <w:p w14:paraId="038CACFC">
            <w:pPr>
              <w:jc w:val="right"/>
            </w:pPr>
            <w:r>
              <w:rPr>
                <w:rFonts w:hint="eastAsia"/>
              </w:rPr>
              <w:t>-</w:t>
            </w:r>
          </w:p>
        </w:tc>
        <w:tc>
          <w:tcPr>
            <w:tcW w:w="1661" w:type="dxa"/>
            <w:vAlign w:val="center"/>
          </w:tcPr>
          <w:p w14:paraId="379C20AE">
            <w:pPr>
              <w:jc w:val="right"/>
            </w:pPr>
            <w:r>
              <w:rPr>
                <w:rFonts w:hint="eastAsia"/>
              </w:rPr>
              <w:t>-</w:t>
            </w:r>
          </w:p>
        </w:tc>
        <w:tc>
          <w:tcPr>
            <w:tcW w:w="1661" w:type="dxa"/>
            <w:vAlign w:val="center"/>
          </w:tcPr>
          <w:p w14:paraId="39CA186E">
            <w:pPr>
              <w:jc w:val="right"/>
            </w:pPr>
            <w:r>
              <w:rPr>
                <w:rFonts w:hint="eastAsia"/>
              </w:rPr>
              <w:t>-</w:t>
            </w:r>
          </w:p>
        </w:tc>
      </w:tr>
      <w:tr w14:paraId="2A32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64E722">
            <w:r>
              <w:rPr>
                <w:rFonts w:hint="eastAsia"/>
              </w:rPr>
              <w:t>四、本期期末净资产</w:t>
            </w:r>
          </w:p>
        </w:tc>
        <w:tc>
          <w:tcPr>
            <w:tcW w:w="1661" w:type="dxa"/>
            <w:vAlign w:val="center"/>
          </w:tcPr>
          <w:p w14:paraId="217A784F">
            <w:pPr>
              <w:jc w:val="right"/>
            </w:pPr>
            <w:r>
              <w:rPr>
                <w:rFonts w:hint="eastAsia"/>
              </w:rPr>
              <w:t>1,510,669,573.70</w:t>
            </w:r>
          </w:p>
        </w:tc>
        <w:tc>
          <w:tcPr>
            <w:tcW w:w="1661" w:type="dxa"/>
            <w:vAlign w:val="center"/>
          </w:tcPr>
          <w:p w14:paraId="16B18E24">
            <w:pPr>
              <w:jc w:val="right"/>
            </w:pPr>
            <w:r>
              <w:rPr>
                <w:rFonts w:hint="eastAsia"/>
              </w:rPr>
              <w:t>-</w:t>
            </w:r>
          </w:p>
        </w:tc>
        <w:tc>
          <w:tcPr>
            <w:tcW w:w="1661" w:type="dxa"/>
            <w:vAlign w:val="center"/>
          </w:tcPr>
          <w:p w14:paraId="6E71D52B">
            <w:pPr>
              <w:jc w:val="right"/>
            </w:pPr>
            <w:r>
              <w:rPr>
                <w:rFonts w:hint="eastAsia"/>
              </w:rPr>
              <w:t>131,076,582.26</w:t>
            </w:r>
          </w:p>
        </w:tc>
        <w:tc>
          <w:tcPr>
            <w:tcW w:w="1661" w:type="dxa"/>
            <w:vAlign w:val="center"/>
          </w:tcPr>
          <w:p w14:paraId="4931315C">
            <w:pPr>
              <w:jc w:val="right"/>
            </w:pPr>
            <w:r>
              <w:rPr>
                <w:rFonts w:hint="eastAsia"/>
              </w:rPr>
              <w:t>1,641,746,155.96</w:t>
            </w:r>
          </w:p>
        </w:tc>
      </w:tr>
    </w:tbl>
    <w:p w14:paraId="2C410C9A">
      <w:pPr>
        <w:pStyle w:val="18"/>
        <w:rPr>
          <w:rFonts w:hint="eastAsia"/>
        </w:rPr>
      </w:pPr>
      <w:r>
        <w:rPr>
          <w:rFonts w:hint="eastAsia"/>
        </w:rPr>
        <w:t>报表附注为财务报表的组成部分。</w:t>
      </w:r>
    </w:p>
    <w:p w14:paraId="7A76A363">
      <w:pPr>
        <w:pStyle w:val="18"/>
        <w:rPr>
          <w:rFonts w:hint="eastAsia"/>
        </w:rPr>
      </w:pPr>
      <w:r>
        <w:rPr>
          <w:rFonts w:hint="eastAsia"/>
        </w:rPr>
        <w:t>本报告 7.1 至 7.4 财务报表由下列负责人签署：</w:t>
      </w:r>
    </w:p>
    <w:p w14:paraId="24CCA88E">
      <w:pPr>
        <w:pStyle w:val="18"/>
        <w:rPr>
          <w:rFonts w:hint="eastAsia"/>
        </w:rPr>
      </w:pPr>
      <w:r>
        <w:rPr>
          <w:rFonts w:hint="eastAsia"/>
        </w:rPr>
        <w:t>____杨小松___           ____蔡忠评______          ____徐超____</w:t>
      </w:r>
    </w:p>
    <w:p w14:paraId="49F7EA3B">
      <w:pPr>
        <w:pStyle w:val="18"/>
        <w:rPr>
          <w:rFonts w:hint="eastAsia"/>
        </w:rPr>
      </w:pPr>
      <w:r>
        <w:rPr>
          <w:rFonts w:hint="eastAsia"/>
        </w:rPr>
        <w:t>基金管理人负责人     主管会计工作负责人         会计机构负责人</w:t>
      </w:r>
    </w:p>
    <w:p w14:paraId="642640BB">
      <w:pPr>
        <w:pStyle w:val="23"/>
      </w:pPr>
      <w:bookmarkStart w:id="48" w:name="_Toc16226"/>
      <w:r>
        <w:t>报表附注</w:t>
      </w:r>
      <w:bookmarkEnd w:id="48"/>
      <w:r>
        <w:t xml:space="preserve"> </w:t>
      </w:r>
    </w:p>
    <w:p w14:paraId="0CCEC27B">
      <w:pPr>
        <w:pStyle w:val="28"/>
      </w:pPr>
      <w:bookmarkStart w:id="49" w:name="_Toc49"/>
      <w:r>
        <w:t>基金基本情况</w:t>
      </w:r>
      <w:bookmarkEnd w:id="49"/>
    </w:p>
    <w:p w14:paraId="1BDD9D44">
      <w:pPr>
        <w:pStyle w:val="18"/>
        <w:rPr>
          <w:rFonts w:hint="eastAsia"/>
        </w:rPr>
      </w:pPr>
      <w:r>
        <w:rPr>
          <w:rFonts w:hint="eastAsia"/>
        </w:rPr>
        <w:t>南方乾利定期开放债券型发起式证券投资基金(以下简称“本基金”)经中国证券监督管理委员会(以下简称“中国证监会”)证监许可[2017]1975号《关于准予南方乾利定期开放债券型发起式证券投资基金注册的批复》注册，由南方基金管理股份有限公司依照《中华人民共和国证券投资基金法》和《南方乾利定期开放债券型发起式证券投资基金基金合同》负责公开募集。本基金为契约型定期开放式，存续期限不定，首次设立募集不包括认购资金利息共募集人民币3,509,999,000.00元，业经普华永道中天会计师事务所(特殊普通合伙)普华永道中天验字(2018)第0092号验资报告予以验证。经向中国证监会备案，《南方乾利定期开放债券型发起式证券投资基金基金合同》于2018年3月9日正式生效，基金合同生效日的基金份额总额为3,509,999,527.83份，其中认购资金利息折合527.83份基金份额。本基金的基金管理人为南方基金管理股份有限公司，基金托管人为浙商银行股份有限公司。</w:t>
      </w:r>
    </w:p>
    <w:p w14:paraId="51EB1C17">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2C489DA6">
      <w:pPr>
        <w:pStyle w:val="18"/>
        <w:rPr>
          <w:rFonts w:hint="eastAsia"/>
        </w:rPr>
      </w:pPr>
      <w:r>
        <w:rPr>
          <w:rFonts w:hint="eastAsia"/>
        </w:rPr>
        <w:t>根据《南方乾利定期开放债券型发起式证券投资基金基金合同》和《南方乾利定期开放债券型发起式证券投资基金招募说明书》的有关规定，本基金自基金合同生效后，每三个月开放一次申购和赎回。本基金封闭期内不办理申购与赎回业务，也不上市交易。</w:t>
      </w:r>
    </w:p>
    <w:p w14:paraId="5C0E92CA">
      <w:pPr>
        <w:pStyle w:val="18"/>
        <w:rPr>
          <w:rFonts w:hint="eastAsia"/>
        </w:rPr>
      </w:pPr>
      <w:r>
        <w:rPr>
          <w:rFonts w:hint="eastAsia"/>
        </w:rPr>
        <w:t>根据《中华人民共和国证券投资基金法》和《南方乾利定期开放债券型发起式证券投资基金基金合同》的有关规定，本基金主要投资于国债、央行票据、金融债券、企业债券、公司债券、中期票据、短期融资券、同业存单、超短期融资券、次级债券、政府机构债券、地方政府债券、资产支持证券、债券回购、银行存款(包括协议存款、定期存款及其他银行存款)、货币市场工具以及经中国证监会允许基金投资的其他金融工具(但需符合中国证监会的相关规定)。本基金不投资股票、权证等权益资产，也不投资可转换债券。本基金的投资组合比例为：债券资产的比例不低于基金资产的80%。本基金开放期开始前5个工作日、开放期以及开放期结束后的5个工作日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综合指数收益率。</w:t>
      </w:r>
    </w:p>
    <w:p w14:paraId="1A0321B1">
      <w:pPr>
        <w:pStyle w:val="18"/>
        <w:rPr>
          <w:rFonts w:hint="eastAsia"/>
        </w:rPr>
      </w:pPr>
      <w:r>
        <w:rPr>
          <w:rFonts w:hint="eastAsia"/>
        </w:rPr>
        <w:t>本财务报表由本基金的基金管理人南方基金管理股份有限公司于2026年3月27日批准报出。</w:t>
      </w:r>
    </w:p>
    <w:p w14:paraId="5BB61A16">
      <w:pPr>
        <w:pStyle w:val="28"/>
      </w:pPr>
      <w:bookmarkStart w:id="50" w:name="_Toc50"/>
      <w:r>
        <w:t xml:space="preserve"> 会计报表的编制基础 </w:t>
      </w:r>
      <w:bookmarkEnd w:id="50"/>
    </w:p>
    <w:p w14:paraId="0234A577">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6CC5497">
      <w:pPr>
        <w:pStyle w:val="18"/>
        <w:rPr>
          <w:rFonts w:hint="eastAsia"/>
        </w:rPr>
      </w:pPr>
      <w:r>
        <w:rPr>
          <w:rFonts w:hint="eastAsia"/>
        </w:rPr>
        <w:t>本财务报表以持续经营为基础编制。</w:t>
      </w:r>
    </w:p>
    <w:p w14:paraId="58E0871B">
      <w:pPr>
        <w:pStyle w:val="28"/>
      </w:pPr>
      <w:bookmarkStart w:id="51" w:name="_Toc51"/>
      <w:r>
        <w:t xml:space="preserve"> 遵循企业会计准则及其他有关规定的声明</w:t>
      </w:r>
      <w:bookmarkEnd w:id="51"/>
    </w:p>
    <w:p w14:paraId="197B1DF7">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73C1C84F">
      <w:pPr>
        <w:pStyle w:val="28"/>
      </w:pPr>
      <w:bookmarkStart w:id="52" w:name="_Toc52"/>
      <w:r>
        <w:t xml:space="preserve">重要会计政策和会计估计 </w:t>
      </w:r>
      <w:bookmarkEnd w:id="52"/>
    </w:p>
    <w:p w14:paraId="12F489CE">
      <w:pPr>
        <w:pStyle w:val="35"/>
      </w:pPr>
      <w:bookmarkStart w:id="53" w:name="_Toc53"/>
      <w:r>
        <w:t>会计年度</w:t>
      </w:r>
      <w:bookmarkEnd w:id="53"/>
    </w:p>
    <w:p w14:paraId="67A80B86">
      <w:pPr>
        <w:pStyle w:val="18"/>
        <w:rPr>
          <w:rFonts w:hint="eastAsia"/>
        </w:rPr>
      </w:pPr>
      <w:r>
        <w:rPr>
          <w:rFonts w:hint="eastAsia"/>
        </w:rPr>
        <w:t>本基金会计年度为公历1月1日起至12月31日止。</w:t>
      </w:r>
    </w:p>
    <w:p w14:paraId="271C5753">
      <w:pPr>
        <w:pStyle w:val="35"/>
      </w:pPr>
      <w:bookmarkStart w:id="54" w:name="_Toc54"/>
      <w:r>
        <w:t>记账本位币</w:t>
      </w:r>
      <w:bookmarkEnd w:id="54"/>
    </w:p>
    <w:p w14:paraId="3E25C074">
      <w:pPr>
        <w:pStyle w:val="18"/>
        <w:rPr>
          <w:rFonts w:hint="eastAsia"/>
        </w:rPr>
      </w:pPr>
      <w:r>
        <w:rPr>
          <w:rFonts w:hint="eastAsia"/>
        </w:rPr>
        <w:t>本基金的记账本位币为人民币。</w:t>
      </w:r>
    </w:p>
    <w:p w14:paraId="55CF4FEA">
      <w:pPr>
        <w:pStyle w:val="35"/>
      </w:pPr>
      <w:bookmarkStart w:id="55" w:name="_Toc55"/>
      <w:r>
        <w:t>金融资产和金融负债的分类</w:t>
      </w:r>
      <w:bookmarkEnd w:id="55"/>
    </w:p>
    <w:p w14:paraId="5C4961B1">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030A17A1">
      <w:pPr>
        <w:pStyle w:val="18"/>
        <w:rPr>
          <w:rFonts w:hint="eastAsia"/>
        </w:rPr>
      </w:pPr>
      <w:r>
        <w:rPr>
          <w:rFonts w:hint="eastAsia"/>
        </w:rPr>
        <w:t>(1)金融资产</w:t>
      </w:r>
    </w:p>
    <w:p w14:paraId="2874664C">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9EC7DD5">
      <w:pPr>
        <w:pStyle w:val="18"/>
        <w:rPr>
          <w:rFonts w:hint="eastAsia"/>
        </w:rPr>
      </w:pPr>
      <w:r>
        <w:rPr>
          <w:rFonts w:hint="eastAsia"/>
        </w:rPr>
        <w:t>债务工具</w:t>
      </w:r>
    </w:p>
    <w:p w14:paraId="6E691743">
      <w:pPr>
        <w:pStyle w:val="18"/>
        <w:rPr>
          <w:rFonts w:hint="eastAsia"/>
        </w:rPr>
      </w:pPr>
      <w:r>
        <w:rPr>
          <w:rFonts w:hint="eastAsia"/>
        </w:rPr>
        <w:t>本基金持有的债务工具是指从发行方角度分析符合金融负债定义的工具，分别采用以下两种方式进行计量：</w:t>
      </w:r>
    </w:p>
    <w:p w14:paraId="76E3AC65">
      <w:pPr>
        <w:pStyle w:val="18"/>
        <w:rPr>
          <w:rFonts w:hint="eastAsia"/>
        </w:rPr>
      </w:pPr>
      <w:r>
        <w:rPr>
          <w:rFonts w:hint="eastAsia"/>
        </w:rPr>
        <w:t>以摊余成本计量：</w:t>
      </w:r>
    </w:p>
    <w:p w14:paraId="39EF85B6">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6636B061">
      <w:pPr>
        <w:pStyle w:val="18"/>
        <w:rPr>
          <w:rFonts w:hint="eastAsia"/>
        </w:rPr>
      </w:pPr>
      <w:r>
        <w:rPr>
          <w:rFonts w:hint="eastAsia"/>
        </w:rPr>
        <w:t>以公允价值计量且其变动计入当期损益：</w:t>
      </w:r>
    </w:p>
    <w:p w14:paraId="75C2B870">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EAD3354">
      <w:pPr>
        <w:pStyle w:val="18"/>
        <w:rPr>
          <w:rFonts w:hint="eastAsia"/>
        </w:rPr>
      </w:pPr>
      <w:r>
        <w:rPr>
          <w:rFonts w:hint="eastAsia"/>
        </w:rPr>
        <w:t>(2)金融负债</w:t>
      </w:r>
    </w:p>
    <w:p w14:paraId="5DAD4B9D">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678BC96A">
      <w:pPr>
        <w:pStyle w:val="35"/>
      </w:pPr>
      <w:bookmarkStart w:id="56" w:name="_Toc56"/>
      <w:r>
        <w:t xml:space="preserve">金融资产和金融负债的初始确认、后续计量和终止确认 </w:t>
      </w:r>
      <w:bookmarkEnd w:id="56"/>
    </w:p>
    <w:p w14:paraId="5EDBD478">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4E17479B">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196D6F4C">
      <w:pPr>
        <w:pStyle w:val="18"/>
        <w:rPr>
          <w:rFonts w:hint="eastAsia"/>
        </w:rPr>
      </w:pPr>
      <w:r>
        <w:rPr>
          <w:rFonts w:hint="eastAsia"/>
        </w:rPr>
        <w:t>本基金对于以摊余成本计量的金融资产，以预期信用损失为基础确认损失准备。</w:t>
      </w:r>
    </w:p>
    <w:p w14:paraId="630DA2A4">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1D86181D">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15481E5">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4D22DC09">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29F9391E">
      <w:pPr>
        <w:pStyle w:val="18"/>
        <w:rPr>
          <w:rFonts w:hint="eastAsia"/>
        </w:rPr>
      </w:pPr>
      <w:r>
        <w:rPr>
          <w:rFonts w:hint="eastAsia"/>
        </w:rPr>
        <w:t>本基金将计提或转回的损失准备计入当期损益。</w:t>
      </w:r>
    </w:p>
    <w:p w14:paraId="0279ABE4">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5A5D67D">
      <w:pPr>
        <w:pStyle w:val="18"/>
        <w:rPr>
          <w:rFonts w:hint="eastAsia"/>
        </w:rPr>
      </w:pPr>
      <w:r>
        <w:rPr>
          <w:rFonts w:hint="eastAsia"/>
        </w:rPr>
        <w:t>金融资产终止确认时，其账面价值与收到的对价的差额，计入当期损益。</w:t>
      </w:r>
    </w:p>
    <w:p w14:paraId="157A41DD">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018B6892">
      <w:pPr>
        <w:pStyle w:val="35"/>
      </w:pPr>
      <w:bookmarkStart w:id="57" w:name="_Toc57"/>
      <w:r>
        <w:t>金融资产和金融负债的估值原则</w:t>
      </w:r>
      <w:bookmarkEnd w:id="57"/>
    </w:p>
    <w:p w14:paraId="718F9AFC">
      <w:pPr>
        <w:pStyle w:val="18"/>
        <w:rPr>
          <w:rFonts w:hint="eastAsia"/>
        </w:rPr>
      </w:pPr>
      <w:r>
        <w:rPr>
          <w:rFonts w:hint="eastAsia"/>
        </w:rPr>
        <w:t>本基金持有的以公允价值计量且其变动计入当期损益的金融资产按如下原则确定公允价值并进行估值：</w:t>
      </w:r>
    </w:p>
    <w:p w14:paraId="2DBA1179">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2DD608C">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77226BCD">
      <w:pPr>
        <w:pStyle w:val="18"/>
        <w:rPr>
          <w:rFonts w:hint="eastAsia"/>
        </w:rPr>
      </w:pPr>
      <w:r>
        <w:rPr>
          <w:rFonts w:hint="eastAsia"/>
        </w:rPr>
        <w:t>(3)如经济环境发生重大变化或证券发行人发生影响金融工具价格的重大事件，应对估值进行调整并确定公允价值。</w:t>
      </w:r>
    </w:p>
    <w:p w14:paraId="12F831A6">
      <w:pPr>
        <w:pStyle w:val="35"/>
      </w:pPr>
      <w:bookmarkStart w:id="58" w:name="_Toc58"/>
      <w:r>
        <w:t>金融资产和金融负债的抵销</w:t>
      </w:r>
      <w:bookmarkEnd w:id="58"/>
    </w:p>
    <w:p w14:paraId="243069C3">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B176B0D">
      <w:pPr>
        <w:pStyle w:val="35"/>
      </w:pPr>
      <w:bookmarkStart w:id="59" w:name="_Toc59"/>
      <w:r>
        <w:t>实收基金</w:t>
      </w:r>
      <w:bookmarkEnd w:id="59"/>
    </w:p>
    <w:p w14:paraId="795C137E">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7716EE44">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D6A101D">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8F28D09">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38509CCA">
      <w:pPr>
        <w:pStyle w:val="18"/>
        <w:rPr>
          <w:rFonts w:hint="eastAsia"/>
        </w:rPr>
      </w:pPr>
      <w:r>
        <w:rPr>
          <w:rFonts w:hint="eastAsia"/>
        </w:rPr>
        <w:t>本基金将实收基金分类为权益工具，列报于净资产。</w:t>
      </w:r>
    </w:p>
    <w:p w14:paraId="15A1CC7A">
      <w:pPr>
        <w:pStyle w:val="35"/>
      </w:pPr>
      <w:bookmarkStart w:id="60" w:name="_Toc60"/>
      <w:r>
        <w:t>损益平准金</w:t>
      </w:r>
      <w:bookmarkEnd w:id="60"/>
    </w:p>
    <w:p w14:paraId="1A376568">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1C4DAD6">
      <w:pPr>
        <w:pStyle w:val="35"/>
      </w:pPr>
      <w:bookmarkStart w:id="61" w:name="_Toc61"/>
      <w:r>
        <w:t>收入/（损失）的确认和计量</w:t>
      </w:r>
      <w:bookmarkEnd w:id="61"/>
    </w:p>
    <w:p w14:paraId="650CBD9F">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1E16EDB9">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1A1762D9">
      <w:pPr>
        <w:pStyle w:val="18"/>
        <w:rPr>
          <w:rFonts w:hint="eastAsia"/>
        </w:rPr>
      </w:pPr>
      <w:r>
        <w:rPr>
          <w:rFonts w:hint="eastAsia"/>
        </w:rPr>
        <w:t>应收款项在持有期间确认的利息收入按实际利率法计算，实际利率法与直线法差异较小的则按直线法计算。</w:t>
      </w:r>
    </w:p>
    <w:p w14:paraId="38155773">
      <w:pPr>
        <w:pStyle w:val="35"/>
      </w:pPr>
      <w:bookmarkStart w:id="62" w:name="_Toc62"/>
      <w:r>
        <w:t>费用的确认和计量</w:t>
      </w:r>
      <w:bookmarkEnd w:id="62"/>
    </w:p>
    <w:p w14:paraId="6FCFDCC9">
      <w:pPr>
        <w:pStyle w:val="18"/>
        <w:rPr>
          <w:rFonts w:hint="eastAsia"/>
        </w:rPr>
      </w:pPr>
      <w:r>
        <w:rPr>
          <w:rFonts w:hint="eastAsia"/>
        </w:rPr>
        <w:t>本基金的管理人报酬和托管费在费用涵盖期间按基金合同约定的费率和计算方法逐日确认。</w:t>
      </w:r>
    </w:p>
    <w:p w14:paraId="2C80C345">
      <w:pPr>
        <w:pStyle w:val="18"/>
        <w:rPr>
          <w:rFonts w:hint="eastAsia"/>
        </w:rPr>
      </w:pPr>
      <w:r>
        <w:rPr>
          <w:rFonts w:hint="eastAsia"/>
        </w:rPr>
        <w:t>以摊余成本计量的金融负债在持有期间确认的利息支出按实际利率法计算，实际利率法与直线法差异较小的则按直线法计算。</w:t>
      </w:r>
    </w:p>
    <w:p w14:paraId="04D5970F">
      <w:pPr>
        <w:pStyle w:val="35"/>
      </w:pPr>
      <w:bookmarkStart w:id="63" w:name="_Toc63"/>
      <w:r>
        <w:t>基金的收益分配政策</w:t>
      </w:r>
      <w:bookmarkEnd w:id="63"/>
    </w:p>
    <w:p w14:paraId="6285AFB6">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CDC6ED3">
      <w:pPr>
        <w:pStyle w:val="18"/>
        <w:rPr>
          <w:rFonts w:hint="eastAsia"/>
        </w:rPr>
      </w:pPr>
      <w:r>
        <w:rPr>
          <w:rFonts w:hint="eastAsia"/>
        </w:rPr>
        <w:t>经宣告的拟分配基金收益于分红除权日从净资产转出。</w:t>
      </w:r>
    </w:p>
    <w:p w14:paraId="20C1E4BE">
      <w:pPr>
        <w:pStyle w:val="35"/>
      </w:pPr>
      <w:bookmarkStart w:id="64" w:name="_Toc64"/>
      <w:r>
        <w:t xml:space="preserve"> 分部报告</w:t>
      </w:r>
      <w:bookmarkEnd w:id="64"/>
    </w:p>
    <w:p w14:paraId="76E17255">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49850F37">
      <w:pPr>
        <w:pStyle w:val="18"/>
        <w:rPr>
          <w:rFonts w:hint="eastAsia"/>
        </w:rPr>
      </w:pPr>
      <w:r>
        <w:rPr>
          <w:rFonts w:hint="eastAsia"/>
        </w:rPr>
        <w:t>本基金目前以一个单一的经营分部运作，不需要披露分部信息。</w:t>
      </w:r>
    </w:p>
    <w:p w14:paraId="1454CD3D">
      <w:pPr>
        <w:pStyle w:val="35"/>
      </w:pPr>
      <w:bookmarkStart w:id="65" w:name="_Toc65"/>
      <w:r>
        <w:t>其他重要的会计政策和会计估计</w:t>
      </w:r>
      <w:bookmarkEnd w:id="65"/>
    </w:p>
    <w:p w14:paraId="2CD71491">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0FB0CC1">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562B4E5">
      <w:pPr>
        <w:pStyle w:val="28"/>
      </w:pPr>
      <w:bookmarkStart w:id="66" w:name="_Toc66"/>
      <w:r>
        <w:t xml:space="preserve">会计政策和会计估计变更以及差错更正的说明 </w:t>
      </w:r>
      <w:bookmarkEnd w:id="66"/>
    </w:p>
    <w:p w14:paraId="732025F8">
      <w:pPr>
        <w:pStyle w:val="35"/>
      </w:pPr>
      <w:bookmarkStart w:id="67" w:name="_Toc67"/>
      <w:r>
        <w:t xml:space="preserve">会计政策变更的说明 </w:t>
      </w:r>
      <w:bookmarkEnd w:id="67"/>
    </w:p>
    <w:p w14:paraId="4D2B3B02">
      <w:pPr>
        <w:pStyle w:val="18"/>
        <w:rPr>
          <w:rFonts w:hint="eastAsia"/>
        </w:rPr>
      </w:pPr>
      <w:r>
        <w:rPr>
          <w:rFonts w:hint="eastAsia"/>
        </w:rPr>
        <w:t>本基金本报告期未发生会计政策变更。</w:t>
      </w:r>
    </w:p>
    <w:p w14:paraId="5C832AFD">
      <w:pPr>
        <w:pStyle w:val="35"/>
      </w:pPr>
      <w:bookmarkStart w:id="68" w:name="_Toc68"/>
      <w:r>
        <w:t>会计估计变更的说明</w:t>
      </w:r>
      <w:bookmarkEnd w:id="68"/>
    </w:p>
    <w:p w14:paraId="27C296DB">
      <w:pPr>
        <w:pStyle w:val="18"/>
        <w:rPr>
          <w:rFonts w:hint="eastAsia"/>
        </w:rPr>
      </w:pPr>
      <w:r>
        <w:rPr>
          <w:rFonts w:hint="eastAsia"/>
        </w:rPr>
        <w:t>本基金本报告期未发生会计估计变更。</w:t>
      </w:r>
    </w:p>
    <w:p w14:paraId="49D49383">
      <w:pPr>
        <w:pStyle w:val="35"/>
      </w:pPr>
      <w:bookmarkStart w:id="69" w:name="_Toc69"/>
      <w:r>
        <w:t>差错更正的说明</w:t>
      </w:r>
      <w:bookmarkEnd w:id="69"/>
    </w:p>
    <w:p w14:paraId="22D2BC90">
      <w:pPr>
        <w:pStyle w:val="18"/>
        <w:rPr>
          <w:rFonts w:hint="eastAsia"/>
        </w:rPr>
      </w:pPr>
      <w:r>
        <w:rPr>
          <w:rFonts w:hint="eastAsia"/>
        </w:rPr>
        <w:t>本基金在本报告期间无须说明的会计差错更正。</w:t>
      </w:r>
    </w:p>
    <w:p w14:paraId="3E48F629">
      <w:pPr>
        <w:pStyle w:val="28"/>
      </w:pPr>
      <w:bookmarkStart w:id="70" w:name="_Toc70"/>
      <w:r>
        <w:t>税项</w:t>
      </w:r>
      <w:bookmarkEnd w:id="70"/>
    </w:p>
    <w:p w14:paraId="6EBE2936">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0639CB27">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4213ECAF">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E63A081">
      <w:pPr>
        <w:pStyle w:val="18"/>
        <w:rPr>
          <w:rFonts w:hint="eastAsia"/>
        </w:rPr>
      </w:pPr>
      <w:r>
        <w:rPr>
          <w:rFonts w:hint="eastAsia"/>
        </w:rPr>
        <w:t>(2)对基金从证券市场中取得的收入，包括买卖债券的差价收入，债券的利息收入及其他收入，暂不征收企业所得税。</w:t>
      </w:r>
    </w:p>
    <w:p w14:paraId="2FB3AEF5">
      <w:pPr>
        <w:pStyle w:val="18"/>
        <w:rPr>
          <w:rFonts w:hint="eastAsia"/>
        </w:rPr>
      </w:pPr>
      <w:r>
        <w:rPr>
          <w:rFonts w:hint="eastAsia"/>
        </w:rPr>
        <w:t>(3)对基金取得的企业债券利息收入，应由发行债券的企业在向基金支付利息时代扣代缴20%的个人所得税。</w:t>
      </w:r>
    </w:p>
    <w:p w14:paraId="1C905BF8">
      <w:pPr>
        <w:pStyle w:val="18"/>
        <w:rPr>
          <w:rFonts w:hint="eastAsia"/>
        </w:rPr>
      </w:pPr>
      <w:r>
        <w:rPr>
          <w:rFonts w:hint="eastAsia"/>
        </w:rPr>
        <w:t>(4)本基金的城市维护建设税、教育费附加和地方教育附加等税费按照实际缴纳增值税额的适用比例计算缴纳。</w:t>
      </w:r>
    </w:p>
    <w:p w14:paraId="214CEA3B">
      <w:pPr>
        <w:pStyle w:val="28"/>
      </w:pPr>
      <w:bookmarkStart w:id="71" w:name="_Toc71"/>
      <w:r>
        <w:t xml:space="preserve">重要财务报表项目的说明 </w:t>
      </w:r>
      <w:bookmarkEnd w:id="71"/>
    </w:p>
    <w:p w14:paraId="11991AB2">
      <w:pPr>
        <w:pStyle w:val="35"/>
      </w:pPr>
      <w:bookmarkStart w:id="72" w:name="_Toc72"/>
      <w:r>
        <w:t>货币资金</w:t>
      </w:r>
      <w:bookmarkEnd w:id="72"/>
    </w:p>
    <w:p w14:paraId="13D439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74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60799A">
            <w:pPr>
              <w:jc w:val="center"/>
            </w:pPr>
            <w:r>
              <w:rPr>
                <w:rFonts w:hint="eastAsia"/>
                <w:b/>
              </w:rPr>
              <w:t>项目</w:t>
            </w:r>
          </w:p>
        </w:tc>
        <w:tc>
          <w:tcPr>
            <w:tcW w:w="2768" w:type="dxa"/>
            <w:shd w:val="clear" w:color="auto" w:fill="BFBFBF"/>
            <w:vAlign w:val="center"/>
          </w:tcPr>
          <w:p w14:paraId="2359EE29">
            <w:pPr>
              <w:jc w:val="center"/>
            </w:pPr>
            <w:r>
              <w:rPr>
                <w:rFonts w:hint="eastAsia"/>
                <w:b/>
              </w:rPr>
              <w:t>本期末2025年12月31日</w:t>
            </w:r>
          </w:p>
        </w:tc>
        <w:tc>
          <w:tcPr>
            <w:tcW w:w="2768" w:type="dxa"/>
            <w:shd w:val="clear" w:color="auto" w:fill="BFBFBF"/>
            <w:vAlign w:val="center"/>
          </w:tcPr>
          <w:p w14:paraId="6E36D98B">
            <w:pPr>
              <w:jc w:val="center"/>
            </w:pPr>
            <w:r>
              <w:rPr>
                <w:rFonts w:hint="eastAsia"/>
                <w:b/>
              </w:rPr>
              <w:t>上年度末2024年12月31日</w:t>
            </w:r>
          </w:p>
        </w:tc>
      </w:tr>
      <w:tr w14:paraId="56B8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23FA1D">
            <w:r>
              <w:rPr>
                <w:rFonts w:hint="eastAsia"/>
              </w:rPr>
              <w:t>活期存款</w:t>
            </w:r>
          </w:p>
        </w:tc>
        <w:tc>
          <w:tcPr>
            <w:tcW w:w="2768" w:type="dxa"/>
            <w:vAlign w:val="center"/>
          </w:tcPr>
          <w:p w14:paraId="78419EDC">
            <w:pPr>
              <w:jc w:val="right"/>
            </w:pPr>
            <w:r>
              <w:rPr>
                <w:rFonts w:hint="eastAsia"/>
              </w:rPr>
              <w:t>542,760.21</w:t>
            </w:r>
          </w:p>
        </w:tc>
        <w:tc>
          <w:tcPr>
            <w:tcW w:w="2768" w:type="dxa"/>
            <w:vAlign w:val="center"/>
          </w:tcPr>
          <w:p w14:paraId="2F3E71B9">
            <w:pPr>
              <w:jc w:val="right"/>
            </w:pPr>
            <w:r>
              <w:rPr>
                <w:rFonts w:hint="eastAsia"/>
              </w:rPr>
              <w:t>619,092.97</w:t>
            </w:r>
          </w:p>
        </w:tc>
      </w:tr>
      <w:tr w14:paraId="46E9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F391B">
            <w:r>
              <w:rPr>
                <w:rFonts w:hint="eastAsia"/>
              </w:rPr>
              <w:t>等于：本金</w:t>
            </w:r>
          </w:p>
        </w:tc>
        <w:tc>
          <w:tcPr>
            <w:tcW w:w="2768" w:type="dxa"/>
            <w:vAlign w:val="center"/>
          </w:tcPr>
          <w:p w14:paraId="3448EA19">
            <w:pPr>
              <w:jc w:val="right"/>
            </w:pPr>
            <w:r>
              <w:rPr>
                <w:rFonts w:hint="eastAsia"/>
              </w:rPr>
              <w:t>542,736.35</w:t>
            </w:r>
          </w:p>
        </w:tc>
        <w:tc>
          <w:tcPr>
            <w:tcW w:w="2768" w:type="dxa"/>
            <w:vAlign w:val="center"/>
          </w:tcPr>
          <w:p w14:paraId="320469DF">
            <w:pPr>
              <w:jc w:val="right"/>
            </w:pPr>
            <w:r>
              <w:rPr>
                <w:rFonts w:hint="eastAsia"/>
              </w:rPr>
              <w:t>619,079.40</w:t>
            </w:r>
          </w:p>
        </w:tc>
      </w:tr>
      <w:tr w14:paraId="3BBA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FDDCB">
            <w:r>
              <w:rPr>
                <w:rFonts w:hint="eastAsia"/>
              </w:rPr>
              <w:t xml:space="preserve">      加：应计利息</w:t>
            </w:r>
          </w:p>
        </w:tc>
        <w:tc>
          <w:tcPr>
            <w:tcW w:w="2768" w:type="dxa"/>
            <w:vAlign w:val="center"/>
          </w:tcPr>
          <w:p w14:paraId="14C108D1">
            <w:pPr>
              <w:jc w:val="right"/>
            </w:pPr>
            <w:r>
              <w:rPr>
                <w:rFonts w:hint="eastAsia"/>
              </w:rPr>
              <w:t>23.86</w:t>
            </w:r>
          </w:p>
        </w:tc>
        <w:tc>
          <w:tcPr>
            <w:tcW w:w="2768" w:type="dxa"/>
            <w:vAlign w:val="center"/>
          </w:tcPr>
          <w:p w14:paraId="78AA1281">
            <w:pPr>
              <w:jc w:val="right"/>
            </w:pPr>
            <w:r>
              <w:rPr>
                <w:rFonts w:hint="eastAsia"/>
              </w:rPr>
              <w:t>13.57</w:t>
            </w:r>
          </w:p>
        </w:tc>
      </w:tr>
      <w:tr w14:paraId="7EF1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BAF3F7">
            <w:r>
              <w:rPr>
                <w:rFonts w:hint="eastAsia"/>
              </w:rPr>
              <w:t xml:space="preserve">      减：坏账准备</w:t>
            </w:r>
          </w:p>
        </w:tc>
        <w:tc>
          <w:tcPr>
            <w:tcW w:w="2768" w:type="dxa"/>
            <w:vAlign w:val="center"/>
          </w:tcPr>
          <w:p w14:paraId="41801D4A">
            <w:pPr>
              <w:jc w:val="right"/>
            </w:pPr>
            <w:r>
              <w:rPr>
                <w:rFonts w:hint="eastAsia"/>
              </w:rPr>
              <w:t>-</w:t>
            </w:r>
          </w:p>
        </w:tc>
        <w:tc>
          <w:tcPr>
            <w:tcW w:w="2768" w:type="dxa"/>
            <w:vAlign w:val="center"/>
          </w:tcPr>
          <w:p w14:paraId="2D3AC3BD">
            <w:pPr>
              <w:jc w:val="right"/>
            </w:pPr>
            <w:r>
              <w:rPr>
                <w:rFonts w:hint="eastAsia"/>
              </w:rPr>
              <w:t>-</w:t>
            </w:r>
          </w:p>
        </w:tc>
      </w:tr>
      <w:tr w14:paraId="254D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DB480">
            <w:r>
              <w:rPr>
                <w:rFonts w:hint="eastAsia"/>
              </w:rPr>
              <w:t>定期存款</w:t>
            </w:r>
          </w:p>
        </w:tc>
        <w:tc>
          <w:tcPr>
            <w:tcW w:w="2768" w:type="dxa"/>
            <w:vAlign w:val="center"/>
          </w:tcPr>
          <w:p w14:paraId="7EDF4424">
            <w:pPr>
              <w:jc w:val="right"/>
            </w:pPr>
            <w:r>
              <w:rPr>
                <w:rFonts w:hint="eastAsia"/>
              </w:rPr>
              <w:t>-</w:t>
            </w:r>
          </w:p>
        </w:tc>
        <w:tc>
          <w:tcPr>
            <w:tcW w:w="2768" w:type="dxa"/>
            <w:vAlign w:val="center"/>
          </w:tcPr>
          <w:p w14:paraId="696F63AC">
            <w:pPr>
              <w:jc w:val="right"/>
            </w:pPr>
            <w:r>
              <w:rPr>
                <w:rFonts w:hint="eastAsia"/>
              </w:rPr>
              <w:t>-</w:t>
            </w:r>
          </w:p>
        </w:tc>
      </w:tr>
      <w:tr w14:paraId="037D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DF031C">
            <w:r>
              <w:rPr>
                <w:rFonts w:hint="eastAsia"/>
              </w:rPr>
              <w:t>等于：本金</w:t>
            </w:r>
          </w:p>
        </w:tc>
        <w:tc>
          <w:tcPr>
            <w:tcW w:w="2768" w:type="dxa"/>
            <w:vAlign w:val="center"/>
          </w:tcPr>
          <w:p w14:paraId="592FC95F">
            <w:pPr>
              <w:jc w:val="right"/>
            </w:pPr>
            <w:r>
              <w:rPr>
                <w:rFonts w:hint="eastAsia"/>
              </w:rPr>
              <w:t>-</w:t>
            </w:r>
          </w:p>
        </w:tc>
        <w:tc>
          <w:tcPr>
            <w:tcW w:w="2768" w:type="dxa"/>
            <w:vAlign w:val="center"/>
          </w:tcPr>
          <w:p w14:paraId="7A257D87">
            <w:pPr>
              <w:jc w:val="right"/>
            </w:pPr>
            <w:r>
              <w:rPr>
                <w:rFonts w:hint="eastAsia"/>
              </w:rPr>
              <w:t>-</w:t>
            </w:r>
          </w:p>
        </w:tc>
      </w:tr>
      <w:tr w14:paraId="1F04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4FD48">
            <w:r>
              <w:rPr>
                <w:rFonts w:hint="eastAsia"/>
              </w:rPr>
              <w:t xml:space="preserve">      加：应计利息</w:t>
            </w:r>
          </w:p>
        </w:tc>
        <w:tc>
          <w:tcPr>
            <w:tcW w:w="2768" w:type="dxa"/>
            <w:vAlign w:val="center"/>
          </w:tcPr>
          <w:p w14:paraId="374A258C">
            <w:pPr>
              <w:jc w:val="right"/>
            </w:pPr>
            <w:r>
              <w:rPr>
                <w:rFonts w:hint="eastAsia"/>
              </w:rPr>
              <w:t>-</w:t>
            </w:r>
          </w:p>
        </w:tc>
        <w:tc>
          <w:tcPr>
            <w:tcW w:w="2768" w:type="dxa"/>
            <w:vAlign w:val="center"/>
          </w:tcPr>
          <w:p w14:paraId="42C7C5C4">
            <w:pPr>
              <w:jc w:val="right"/>
            </w:pPr>
            <w:r>
              <w:rPr>
                <w:rFonts w:hint="eastAsia"/>
              </w:rPr>
              <w:t>-</w:t>
            </w:r>
          </w:p>
        </w:tc>
      </w:tr>
      <w:tr w14:paraId="6C0F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ED6D80">
            <w:r>
              <w:rPr>
                <w:rFonts w:hint="eastAsia"/>
              </w:rPr>
              <w:t xml:space="preserve">      减：坏账准备</w:t>
            </w:r>
          </w:p>
        </w:tc>
        <w:tc>
          <w:tcPr>
            <w:tcW w:w="2768" w:type="dxa"/>
            <w:vAlign w:val="center"/>
          </w:tcPr>
          <w:p w14:paraId="3FADEB92">
            <w:pPr>
              <w:jc w:val="right"/>
            </w:pPr>
            <w:r>
              <w:rPr>
                <w:rFonts w:hint="eastAsia"/>
              </w:rPr>
              <w:t>-</w:t>
            </w:r>
          </w:p>
        </w:tc>
        <w:tc>
          <w:tcPr>
            <w:tcW w:w="2768" w:type="dxa"/>
            <w:vAlign w:val="center"/>
          </w:tcPr>
          <w:p w14:paraId="29AECA66">
            <w:pPr>
              <w:jc w:val="right"/>
            </w:pPr>
            <w:r>
              <w:rPr>
                <w:rFonts w:hint="eastAsia"/>
              </w:rPr>
              <w:t>-</w:t>
            </w:r>
          </w:p>
        </w:tc>
      </w:tr>
      <w:tr w14:paraId="1B7A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8F3E0A">
            <w:r>
              <w:rPr>
                <w:rFonts w:hint="eastAsia"/>
              </w:rPr>
              <w:t>其中：存款期限1个月以内</w:t>
            </w:r>
          </w:p>
        </w:tc>
        <w:tc>
          <w:tcPr>
            <w:tcW w:w="2768" w:type="dxa"/>
            <w:vAlign w:val="center"/>
          </w:tcPr>
          <w:p w14:paraId="393CB2AB">
            <w:pPr>
              <w:jc w:val="right"/>
            </w:pPr>
            <w:r>
              <w:rPr>
                <w:rFonts w:hint="eastAsia"/>
              </w:rPr>
              <w:t>-</w:t>
            </w:r>
          </w:p>
        </w:tc>
        <w:tc>
          <w:tcPr>
            <w:tcW w:w="2768" w:type="dxa"/>
            <w:vAlign w:val="center"/>
          </w:tcPr>
          <w:p w14:paraId="3647CFEA">
            <w:pPr>
              <w:jc w:val="right"/>
            </w:pPr>
            <w:r>
              <w:rPr>
                <w:rFonts w:hint="eastAsia"/>
              </w:rPr>
              <w:t>-</w:t>
            </w:r>
          </w:p>
        </w:tc>
      </w:tr>
      <w:tr w14:paraId="3886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67091">
            <w:r>
              <w:rPr>
                <w:rFonts w:hint="eastAsia"/>
              </w:rPr>
              <w:t xml:space="preserve">      存款期限1-3个月</w:t>
            </w:r>
          </w:p>
        </w:tc>
        <w:tc>
          <w:tcPr>
            <w:tcW w:w="2768" w:type="dxa"/>
            <w:vAlign w:val="center"/>
          </w:tcPr>
          <w:p w14:paraId="280A67E4">
            <w:pPr>
              <w:jc w:val="right"/>
            </w:pPr>
            <w:r>
              <w:rPr>
                <w:rFonts w:hint="eastAsia"/>
              </w:rPr>
              <w:t>-</w:t>
            </w:r>
          </w:p>
        </w:tc>
        <w:tc>
          <w:tcPr>
            <w:tcW w:w="2768" w:type="dxa"/>
            <w:vAlign w:val="center"/>
          </w:tcPr>
          <w:p w14:paraId="18CBBF00">
            <w:pPr>
              <w:jc w:val="right"/>
            </w:pPr>
            <w:r>
              <w:rPr>
                <w:rFonts w:hint="eastAsia"/>
              </w:rPr>
              <w:t>-</w:t>
            </w:r>
          </w:p>
        </w:tc>
      </w:tr>
      <w:tr w14:paraId="6AA6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0C3EB2">
            <w:r>
              <w:rPr>
                <w:rFonts w:hint="eastAsia"/>
              </w:rPr>
              <w:t xml:space="preserve">      存款期限3个月以上</w:t>
            </w:r>
          </w:p>
        </w:tc>
        <w:tc>
          <w:tcPr>
            <w:tcW w:w="2768" w:type="dxa"/>
            <w:vAlign w:val="center"/>
          </w:tcPr>
          <w:p w14:paraId="29DEBCF4">
            <w:pPr>
              <w:jc w:val="right"/>
            </w:pPr>
            <w:r>
              <w:rPr>
                <w:rFonts w:hint="eastAsia"/>
              </w:rPr>
              <w:t>-</w:t>
            </w:r>
          </w:p>
        </w:tc>
        <w:tc>
          <w:tcPr>
            <w:tcW w:w="2768" w:type="dxa"/>
            <w:vAlign w:val="center"/>
          </w:tcPr>
          <w:p w14:paraId="48AEDE74">
            <w:pPr>
              <w:jc w:val="right"/>
            </w:pPr>
            <w:r>
              <w:rPr>
                <w:rFonts w:hint="eastAsia"/>
              </w:rPr>
              <w:t>-</w:t>
            </w:r>
          </w:p>
        </w:tc>
      </w:tr>
      <w:tr w14:paraId="008C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9167D">
            <w:r>
              <w:rPr>
                <w:rFonts w:hint="eastAsia"/>
              </w:rPr>
              <w:t>其他存款</w:t>
            </w:r>
          </w:p>
        </w:tc>
        <w:tc>
          <w:tcPr>
            <w:tcW w:w="2768" w:type="dxa"/>
            <w:vAlign w:val="center"/>
          </w:tcPr>
          <w:p w14:paraId="75039D05">
            <w:pPr>
              <w:jc w:val="right"/>
            </w:pPr>
            <w:r>
              <w:rPr>
                <w:rFonts w:hint="eastAsia"/>
              </w:rPr>
              <w:t>-</w:t>
            </w:r>
          </w:p>
        </w:tc>
        <w:tc>
          <w:tcPr>
            <w:tcW w:w="2768" w:type="dxa"/>
            <w:vAlign w:val="center"/>
          </w:tcPr>
          <w:p w14:paraId="6EE1AD85">
            <w:pPr>
              <w:jc w:val="right"/>
            </w:pPr>
            <w:r>
              <w:rPr>
                <w:rFonts w:hint="eastAsia"/>
              </w:rPr>
              <w:t>-</w:t>
            </w:r>
          </w:p>
        </w:tc>
      </w:tr>
      <w:tr w14:paraId="39F4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25AD4">
            <w:r>
              <w:rPr>
                <w:rFonts w:hint="eastAsia"/>
              </w:rPr>
              <w:t>等于：本金</w:t>
            </w:r>
          </w:p>
        </w:tc>
        <w:tc>
          <w:tcPr>
            <w:tcW w:w="2768" w:type="dxa"/>
            <w:vAlign w:val="center"/>
          </w:tcPr>
          <w:p w14:paraId="29583262">
            <w:pPr>
              <w:jc w:val="right"/>
            </w:pPr>
            <w:r>
              <w:rPr>
                <w:rFonts w:hint="eastAsia"/>
              </w:rPr>
              <w:t>-</w:t>
            </w:r>
          </w:p>
        </w:tc>
        <w:tc>
          <w:tcPr>
            <w:tcW w:w="2768" w:type="dxa"/>
            <w:vAlign w:val="center"/>
          </w:tcPr>
          <w:p w14:paraId="2E61C003">
            <w:pPr>
              <w:jc w:val="right"/>
            </w:pPr>
            <w:r>
              <w:rPr>
                <w:rFonts w:hint="eastAsia"/>
              </w:rPr>
              <w:t>-</w:t>
            </w:r>
          </w:p>
        </w:tc>
      </w:tr>
      <w:tr w14:paraId="09A9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40906">
            <w:r>
              <w:rPr>
                <w:rFonts w:hint="eastAsia"/>
              </w:rPr>
              <w:t xml:space="preserve">      加：应计利息</w:t>
            </w:r>
          </w:p>
        </w:tc>
        <w:tc>
          <w:tcPr>
            <w:tcW w:w="2768" w:type="dxa"/>
            <w:vAlign w:val="center"/>
          </w:tcPr>
          <w:p w14:paraId="6524E42D">
            <w:pPr>
              <w:jc w:val="right"/>
            </w:pPr>
            <w:r>
              <w:rPr>
                <w:rFonts w:hint="eastAsia"/>
              </w:rPr>
              <w:t>-</w:t>
            </w:r>
          </w:p>
        </w:tc>
        <w:tc>
          <w:tcPr>
            <w:tcW w:w="2768" w:type="dxa"/>
            <w:vAlign w:val="center"/>
          </w:tcPr>
          <w:p w14:paraId="5FB7BD9E">
            <w:pPr>
              <w:jc w:val="right"/>
            </w:pPr>
            <w:r>
              <w:rPr>
                <w:rFonts w:hint="eastAsia"/>
              </w:rPr>
              <w:t>-</w:t>
            </w:r>
          </w:p>
        </w:tc>
      </w:tr>
      <w:tr w14:paraId="055E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B63667">
            <w:r>
              <w:rPr>
                <w:rFonts w:hint="eastAsia"/>
              </w:rPr>
              <w:t xml:space="preserve">      减：坏账准备</w:t>
            </w:r>
          </w:p>
        </w:tc>
        <w:tc>
          <w:tcPr>
            <w:tcW w:w="2768" w:type="dxa"/>
            <w:vAlign w:val="center"/>
          </w:tcPr>
          <w:p w14:paraId="25BFC0F4">
            <w:pPr>
              <w:jc w:val="right"/>
            </w:pPr>
            <w:r>
              <w:rPr>
                <w:rFonts w:hint="eastAsia"/>
              </w:rPr>
              <w:t>-</w:t>
            </w:r>
          </w:p>
        </w:tc>
        <w:tc>
          <w:tcPr>
            <w:tcW w:w="2768" w:type="dxa"/>
            <w:vAlign w:val="center"/>
          </w:tcPr>
          <w:p w14:paraId="6A55EEB0">
            <w:pPr>
              <w:jc w:val="right"/>
            </w:pPr>
            <w:r>
              <w:rPr>
                <w:rFonts w:hint="eastAsia"/>
              </w:rPr>
              <w:t>-</w:t>
            </w:r>
          </w:p>
        </w:tc>
      </w:tr>
      <w:tr w14:paraId="395F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7A0F8">
            <w:r>
              <w:rPr>
                <w:rFonts w:hint="eastAsia"/>
              </w:rPr>
              <w:t>合计</w:t>
            </w:r>
          </w:p>
        </w:tc>
        <w:tc>
          <w:tcPr>
            <w:tcW w:w="2768" w:type="dxa"/>
            <w:vAlign w:val="center"/>
          </w:tcPr>
          <w:p w14:paraId="241FF7FA">
            <w:pPr>
              <w:jc w:val="right"/>
            </w:pPr>
            <w:r>
              <w:rPr>
                <w:rFonts w:hint="eastAsia"/>
              </w:rPr>
              <w:t>542,760.21</w:t>
            </w:r>
          </w:p>
        </w:tc>
        <w:tc>
          <w:tcPr>
            <w:tcW w:w="2768" w:type="dxa"/>
            <w:vAlign w:val="center"/>
          </w:tcPr>
          <w:p w14:paraId="1D7CDABD">
            <w:pPr>
              <w:jc w:val="right"/>
            </w:pPr>
            <w:r>
              <w:rPr>
                <w:rFonts w:hint="eastAsia"/>
              </w:rPr>
              <w:t>619,092.97</w:t>
            </w:r>
          </w:p>
        </w:tc>
      </w:tr>
    </w:tbl>
    <w:p w14:paraId="651F3828">
      <w:pPr>
        <w:pStyle w:val="35"/>
      </w:pPr>
      <w:bookmarkStart w:id="73" w:name="_Toc73"/>
      <w:r>
        <w:t>交易性金融资产</w:t>
      </w:r>
      <w:bookmarkEnd w:id="73"/>
    </w:p>
    <w:p w14:paraId="2D5E7AF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5D3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FC4E4BB">
            <w:r>
              <w:rPr>
                <w:rFonts w:hint="eastAsia"/>
              </w:rPr>
              <w:t>项目</w:t>
            </w:r>
          </w:p>
        </w:tc>
        <w:tc>
          <w:tcPr>
            <w:tcW w:w="1860" w:type="dxa"/>
            <w:gridSpan w:val="4"/>
            <w:vAlign w:val="center"/>
          </w:tcPr>
          <w:p w14:paraId="140486AA">
            <w:r>
              <w:rPr>
                <w:rFonts w:hint="eastAsia"/>
              </w:rPr>
              <w:t>本期末2025年12月31日</w:t>
            </w:r>
          </w:p>
        </w:tc>
      </w:tr>
      <w:tr w14:paraId="623F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982905A"/>
        </w:tc>
        <w:tc>
          <w:tcPr>
            <w:tcW w:w="1860" w:type="dxa"/>
            <w:vAlign w:val="center"/>
          </w:tcPr>
          <w:p w14:paraId="1E225428">
            <w:r>
              <w:rPr>
                <w:rFonts w:hint="eastAsia"/>
              </w:rPr>
              <w:t>成本</w:t>
            </w:r>
          </w:p>
        </w:tc>
        <w:tc>
          <w:tcPr>
            <w:tcW w:w="1517" w:type="dxa"/>
            <w:vAlign w:val="center"/>
          </w:tcPr>
          <w:p w14:paraId="4341EE41">
            <w:r>
              <w:rPr>
                <w:rFonts w:hint="eastAsia"/>
              </w:rPr>
              <w:t>应计利息</w:t>
            </w:r>
          </w:p>
        </w:tc>
        <w:tc>
          <w:tcPr>
            <w:tcW w:w="1860" w:type="dxa"/>
            <w:vAlign w:val="center"/>
          </w:tcPr>
          <w:p w14:paraId="3E7B2000">
            <w:r>
              <w:rPr>
                <w:rFonts w:hint="eastAsia"/>
              </w:rPr>
              <w:t>公允价值</w:t>
            </w:r>
          </w:p>
        </w:tc>
        <w:tc>
          <w:tcPr>
            <w:tcW w:w="1517" w:type="dxa"/>
            <w:vAlign w:val="center"/>
          </w:tcPr>
          <w:p w14:paraId="2CBA614C">
            <w:r>
              <w:rPr>
                <w:rFonts w:hint="eastAsia"/>
              </w:rPr>
              <w:t>公允价值变动</w:t>
            </w:r>
          </w:p>
        </w:tc>
      </w:tr>
      <w:tr w14:paraId="41F6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2D5672">
            <w:r>
              <w:rPr>
                <w:rFonts w:hint="eastAsia"/>
              </w:rPr>
              <w:t>股票</w:t>
            </w:r>
          </w:p>
        </w:tc>
        <w:tc>
          <w:tcPr>
            <w:tcW w:w="1860" w:type="dxa"/>
            <w:vAlign w:val="center"/>
          </w:tcPr>
          <w:p w14:paraId="6DA8FC05">
            <w:pPr>
              <w:jc w:val="right"/>
            </w:pPr>
            <w:r>
              <w:rPr>
                <w:rFonts w:hint="eastAsia"/>
              </w:rPr>
              <w:t>-</w:t>
            </w:r>
          </w:p>
        </w:tc>
        <w:tc>
          <w:tcPr>
            <w:tcW w:w="1517" w:type="dxa"/>
            <w:vAlign w:val="center"/>
          </w:tcPr>
          <w:p w14:paraId="73E58402">
            <w:pPr>
              <w:jc w:val="right"/>
            </w:pPr>
            <w:r>
              <w:rPr>
                <w:rFonts w:hint="eastAsia"/>
              </w:rPr>
              <w:t>-</w:t>
            </w:r>
          </w:p>
        </w:tc>
        <w:tc>
          <w:tcPr>
            <w:tcW w:w="1860" w:type="dxa"/>
            <w:vAlign w:val="center"/>
          </w:tcPr>
          <w:p w14:paraId="14A7567B">
            <w:pPr>
              <w:jc w:val="right"/>
            </w:pPr>
            <w:r>
              <w:rPr>
                <w:rFonts w:hint="eastAsia"/>
              </w:rPr>
              <w:t>-</w:t>
            </w:r>
          </w:p>
        </w:tc>
        <w:tc>
          <w:tcPr>
            <w:tcW w:w="1517" w:type="dxa"/>
            <w:vAlign w:val="center"/>
          </w:tcPr>
          <w:p w14:paraId="2DEDDA7F">
            <w:pPr>
              <w:jc w:val="right"/>
            </w:pPr>
            <w:r>
              <w:rPr>
                <w:rFonts w:hint="eastAsia"/>
              </w:rPr>
              <w:t>-</w:t>
            </w:r>
          </w:p>
        </w:tc>
      </w:tr>
      <w:tr w14:paraId="60D1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8DDF8B">
            <w:r>
              <w:rPr>
                <w:rFonts w:hint="eastAsia"/>
              </w:rPr>
              <w:t>贵金属投资-金交所黄金合约</w:t>
            </w:r>
          </w:p>
        </w:tc>
        <w:tc>
          <w:tcPr>
            <w:tcW w:w="1860" w:type="dxa"/>
            <w:vAlign w:val="center"/>
          </w:tcPr>
          <w:p w14:paraId="086C1134">
            <w:pPr>
              <w:jc w:val="right"/>
            </w:pPr>
            <w:r>
              <w:rPr>
                <w:rFonts w:hint="eastAsia"/>
              </w:rPr>
              <w:t>-</w:t>
            </w:r>
          </w:p>
        </w:tc>
        <w:tc>
          <w:tcPr>
            <w:tcW w:w="1517" w:type="dxa"/>
            <w:vAlign w:val="center"/>
          </w:tcPr>
          <w:p w14:paraId="06118C35">
            <w:pPr>
              <w:jc w:val="right"/>
            </w:pPr>
            <w:r>
              <w:rPr>
                <w:rFonts w:hint="eastAsia"/>
              </w:rPr>
              <w:t>-</w:t>
            </w:r>
          </w:p>
        </w:tc>
        <w:tc>
          <w:tcPr>
            <w:tcW w:w="1860" w:type="dxa"/>
            <w:vAlign w:val="center"/>
          </w:tcPr>
          <w:p w14:paraId="62BB20E0">
            <w:pPr>
              <w:jc w:val="right"/>
            </w:pPr>
            <w:r>
              <w:rPr>
                <w:rFonts w:hint="eastAsia"/>
              </w:rPr>
              <w:t>-</w:t>
            </w:r>
          </w:p>
        </w:tc>
        <w:tc>
          <w:tcPr>
            <w:tcW w:w="1517" w:type="dxa"/>
            <w:vAlign w:val="center"/>
          </w:tcPr>
          <w:p w14:paraId="64012ACD">
            <w:pPr>
              <w:jc w:val="right"/>
            </w:pPr>
            <w:r>
              <w:rPr>
                <w:rFonts w:hint="eastAsia"/>
              </w:rPr>
              <w:t>-</w:t>
            </w:r>
          </w:p>
        </w:tc>
      </w:tr>
      <w:tr w14:paraId="2152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903F108">
            <w:r>
              <w:rPr>
                <w:rFonts w:hint="eastAsia"/>
              </w:rPr>
              <w:t>债券</w:t>
            </w:r>
          </w:p>
        </w:tc>
        <w:tc>
          <w:tcPr>
            <w:tcW w:w="897" w:type="dxa"/>
            <w:vAlign w:val="center"/>
          </w:tcPr>
          <w:p w14:paraId="538F9A6A">
            <w:r>
              <w:rPr>
                <w:rFonts w:hint="eastAsia"/>
              </w:rPr>
              <w:t>交易所市场</w:t>
            </w:r>
          </w:p>
        </w:tc>
        <w:tc>
          <w:tcPr>
            <w:tcW w:w="1860" w:type="dxa"/>
            <w:vAlign w:val="center"/>
          </w:tcPr>
          <w:p w14:paraId="3727EA9D">
            <w:pPr>
              <w:jc w:val="right"/>
            </w:pPr>
            <w:r>
              <w:rPr>
                <w:rFonts w:hint="eastAsia"/>
              </w:rPr>
              <w:t>-</w:t>
            </w:r>
          </w:p>
        </w:tc>
        <w:tc>
          <w:tcPr>
            <w:tcW w:w="1517" w:type="dxa"/>
            <w:vAlign w:val="center"/>
          </w:tcPr>
          <w:p w14:paraId="369498F4">
            <w:pPr>
              <w:jc w:val="right"/>
            </w:pPr>
            <w:r>
              <w:rPr>
                <w:rFonts w:hint="eastAsia"/>
              </w:rPr>
              <w:t>-</w:t>
            </w:r>
          </w:p>
        </w:tc>
        <w:tc>
          <w:tcPr>
            <w:tcW w:w="1860" w:type="dxa"/>
            <w:vAlign w:val="center"/>
          </w:tcPr>
          <w:p w14:paraId="1D433FBD">
            <w:pPr>
              <w:jc w:val="right"/>
            </w:pPr>
            <w:r>
              <w:rPr>
                <w:rFonts w:hint="eastAsia"/>
              </w:rPr>
              <w:t>-</w:t>
            </w:r>
          </w:p>
        </w:tc>
        <w:tc>
          <w:tcPr>
            <w:tcW w:w="1517" w:type="dxa"/>
            <w:vAlign w:val="center"/>
          </w:tcPr>
          <w:p w14:paraId="2EB4ED2C">
            <w:pPr>
              <w:jc w:val="right"/>
            </w:pPr>
            <w:r>
              <w:rPr>
                <w:rFonts w:hint="eastAsia"/>
              </w:rPr>
              <w:t>-</w:t>
            </w:r>
          </w:p>
        </w:tc>
      </w:tr>
      <w:tr w14:paraId="353E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527C2E9"/>
        </w:tc>
        <w:tc>
          <w:tcPr>
            <w:tcW w:w="897" w:type="dxa"/>
            <w:vAlign w:val="center"/>
          </w:tcPr>
          <w:p w14:paraId="631C4377">
            <w:r>
              <w:rPr>
                <w:rFonts w:hint="eastAsia"/>
              </w:rPr>
              <w:t>银行间市场</w:t>
            </w:r>
          </w:p>
        </w:tc>
        <w:tc>
          <w:tcPr>
            <w:tcW w:w="1860" w:type="dxa"/>
            <w:vAlign w:val="center"/>
          </w:tcPr>
          <w:p w14:paraId="0063EB93">
            <w:pPr>
              <w:jc w:val="right"/>
            </w:pPr>
            <w:r>
              <w:rPr>
                <w:rFonts w:hint="eastAsia"/>
              </w:rPr>
              <w:t>1,222,055,384.68</w:t>
            </w:r>
          </w:p>
        </w:tc>
        <w:tc>
          <w:tcPr>
            <w:tcW w:w="1517" w:type="dxa"/>
            <w:vAlign w:val="center"/>
          </w:tcPr>
          <w:p w14:paraId="4626E549">
            <w:pPr>
              <w:jc w:val="right"/>
            </w:pPr>
            <w:r>
              <w:rPr>
                <w:rFonts w:hint="eastAsia"/>
              </w:rPr>
              <w:t>15,130,289.69</w:t>
            </w:r>
          </w:p>
        </w:tc>
        <w:tc>
          <w:tcPr>
            <w:tcW w:w="1860" w:type="dxa"/>
            <w:vAlign w:val="center"/>
          </w:tcPr>
          <w:p w14:paraId="424F5EB2">
            <w:pPr>
              <w:jc w:val="right"/>
            </w:pPr>
            <w:r>
              <w:rPr>
                <w:rFonts w:hint="eastAsia"/>
              </w:rPr>
              <w:t>1,229,558,789.69</w:t>
            </w:r>
          </w:p>
        </w:tc>
        <w:tc>
          <w:tcPr>
            <w:tcW w:w="1517" w:type="dxa"/>
            <w:vAlign w:val="center"/>
          </w:tcPr>
          <w:p w14:paraId="1B07F4AD">
            <w:pPr>
              <w:jc w:val="right"/>
            </w:pPr>
            <w:r>
              <w:rPr>
                <w:rFonts w:hint="eastAsia"/>
              </w:rPr>
              <w:t>-7,626,884.68</w:t>
            </w:r>
          </w:p>
        </w:tc>
      </w:tr>
      <w:tr w14:paraId="4E4B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4DB277"/>
        </w:tc>
        <w:tc>
          <w:tcPr>
            <w:tcW w:w="897" w:type="dxa"/>
            <w:vAlign w:val="center"/>
          </w:tcPr>
          <w:p w14:paraId="183E275C">
            <w:r>
              <w:rPr>
                <w:rFonts w:hint="eastAsia"/>
              </w:rPr>
              <w:t>合计</w:t>
            </w:r>
          </w:p>
        </w:tc>
        <w:tc>
          <w:tcPr>
            <w:tcW w:w="1860" w:type="dxa"/>
            <w:vAlign w:val="center"/>
          </w:tcPr>
          <w:p w14:paraId="36D75103">
            <w:pPr>
              <w:jc w:val="right"/>
            </w:pPr>
            <w:r>
              <w:rPr>
                <w:rFonts w:hint="eastAsia"/>
              </w:rPr>
              <w:t>1,222,055,384.68</w:t>
            </w:r>
          </w:p>
        </w:tc>
        <w:tc>
          <w:tcPr>
            <w:tcW w:w="1517" w:type="dxa"/>
            <w:vAlign w:val="center"/>
          </w:tcPr>
          <w:p w14:paraId="4577B2A5">
            <w:pPr>
              <w:jc w:val="right"/>
            </w:pPr>
            <w:r>
              <w:rPr>
                <w:rFonts w:hint="eastAsia"/>
              </w:rPr>
              <w:t>15,130,289.69</w:t>
            </w:r>
          </w:p>
        </w:tc>
        <w:tc>
          <w:tcPr>
            <w:tcW w:w="1860" w:type="dxa"/>
            <w:vAlign w:val="center"/>
          </w:tcPr>
          <w:p w14:paraId="01D853B4">
            <w:pPr>
              <w:jc w:val="right"/>
            </w:pPr>
            <w:r>
              <w:rPr>
                <w:rFonts w:hint="eastAsia"/>
              </w:rPr>
              <w:t>1,229,558,789.69</w:t>
            </w:r>
          </w:p>
        </w:tc>
        <w:tc>
          <w:tcPr>
            <w:tcW w:w="1517" w:type="dxa"/>
            <w:vAlign w:val="center"/>
          </w:tcPr>
          <w:p w14:paraId="37D3C64C">
            <w:pPr>
              <w:jc w:val="right"/>
            </w:pPr>
            <w:r>
              <w:rPr>
                <w:rFonts w:hint="eastAsia"/>
              </w:rPr>
              <w:t>-7,626,884.68</w:t>
            </w:r>
          </w:p>
        </w:tc>
      </w:tr>
      <w:tr w14:paraId="0E55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E48D3B">
            <w:r>
              <w:rPr>
                <w:rFonts w:hint="eastAsia"/>
              </w:rPr>
              <w:t>资产支持证券</w:t>
            </w:r>
          </w:p>
        </w:tc>
        <w:tc>
          <w:tcPr>
            <w:tcW w:w="1860" w:type="dxa"/>
            <w:vAlign w:val="center"/>
          </w:tcPr>
          <w:p w14:paraId="1227B2EF">
            <w:pPr>
              <w:jc w:val="right"/>
            </w:pPr>
            <w:r>
              <w:rPr>
                <w:rFonts w:hint="eastAsia"/>
              </w:rPr>
              <w:t>-</w:t>
            </w:r>
          </w:p>
        </w:tc>
        <w:tc>
          <w:tcPr>
            <w:tcW w:w="1517" w:type="dxa"/>
            <w:vAlign w:val="center"/>
          </w:tcPr>
          <w:p w14:paraId="7E6D59CF">
            <w:pPr>
              <w:jc w:val="right"/>
            </w:pPr>
            <w:r>
              <w:rPr>
                <w:rFonts w:hint="eastAsia"/>
              </w:rPr>
              <w:t>-</w:t>
            </w:r>
          </w:p>
        </w:tc>
        <w:tc>
          <w:tcPr>
            <w:tcW w:w="1860" w:type="dxa"/>
            <w:vAlign w:val="center"/>
          </w:tcPr>
          <w:p w14:paraId="7B8A5139">
            <w:pPr>
              <w:jc w:val="right"/>
            </w:pPr>
            <w:r>
              <w:rPr>
                <w:rFonts w:hint="eastAsia"/>
              </w:rPr>
              <w:t>-</w:t>
            </w:r>
          </w:p>
        </w:tc>
        <w:tc>
          <w:tcPr>
            <w:tcW w:w="1517" w:type="dxa"/>
            <w:vAlign w:val="center"/>
          </w:tcPr>
          <w:p w14:paraId="1B7BDD08">
            <w:pPr>
              <w:jc w:val="right"/>
            </w:pPr>
            <w:r>
              <w:rPr>
                <w:rFonts w:hint="eastAsia"/>
              </w:rPr>
              <w:t>-</w:t>
            </w:r>
          </w:p>
        </w:tc>
      </w:tr>
      <w:tr w14:paraId="0D76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EAA0C2">
            <w:r>
              <w:rPr>
                <w:rFonts w:hint="eastAsia"/>
              </w:rPr>
              <w:t>基金</w:t>
            </w:r>
          </w:p>
        </w:tc>
        <w:tc>
          <w:tcPr>
            <w:tcW w:w="1860" w:type="dxa"/>
            <w:vAlign w:val="center"/>
          </w:tcPr>
          <w:p w14:paraId="073284B5">
            <w:pPr>
              <w:jc w:val="right"/>
            </w:pPr>
            <w:r>
              <w:rPr>
                <w:rFonts w:hint="eastAsia"/>
              </w:rPr>
              <w:t>-</w:t>
            </w:r>
          </w:p>
        </w:tc>
        <w:tc>
          <w:tcPr>
            <w:tcW w:w="1517" w:type="dxa"/>
            <w:vAlign w:val="center"/>
          </w:tcPr>
          <w:p w14:paraId="280186B0">
            <w:pPr>
              <w:jc w:val="right"/>
            </w:pPr>
            <w:r>
              <w:rPr>
                <w:rFonts w:hint="eastAsia"/>
              </w:rPr>
              <w:t>-</w:t>
            </w:r>
          </w:p>
        </w:tc>
        <w:tc>
          <w:tcPr>
            <w:tcW w:w="1860" w:type="dxa"/>
            <w:vAlign w:val="center"/>
          </w:tcPr>
          <w:p w14:paraId="126909CC">
            <w:pPr>
              <w:jc w:val="right"/>
            </w:pPr>
            <w:r>
              <w:rPr>
                <w:rFonts w:hint="eastAsia"/>
              </w:rPr>
              <w:t>-</w:t>
            </w:r>
          </w:p>
        </w:tc>
        <w:tc>
          <w:tcPr>
            <w:tcW w:w="1517" w:type="dxa"/>
            <w:vAlign w:val="center"/>
          </w:tcPr>
          <w:p w14:paraId="67F31D94">
            <w:pPr>
              <w:jc w:val="right"/>
            </w:pPr>
            <w:r>
              <w:rPr>
                <w:rFonts w:hint="eastAsia"/>
              </w:rPr>
              <w:t>-</w:t>
            </w:r>
          </w:p>
        </w:tc>
      </w:tr>
      <w:tr w14:paraId="2CC9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38FDE3">
            <w:r>
              <w:rPr>
                <w:rFonts w:hint="eastAsia"/>
              </w:rPr>
              <w:t>其他</w:t>
            </w:r>
          </w:p>
        </w:tc>
        <w:tc>
          <w:tcPr>
            <w:tcW w:w="1860" w:type="dxa"/>
            <w:vAlign w:val="center"/>
          </w:tcPr>
          <w:p w14:paraId="23C8C89E">
            <w:pPr>
              <w:jc w:val="right"/>
            </w:pPr>
            <w:r>
              <w:rPr>
                <w:rFonts w:hint="eastAsia"/>
              </w:rPr>
              <w:t>-</w:t>
            </w:r>
          </w:p>
        </w:tc>
        <w:tc>
          <w:tcPr>
            <w:tcW w:w="1517" w:type="dxa"/>
            <w:vAlign w:val="center"/>
          </w:tcPr>
          <w:p w14:paraId="26067F73">
            <w:pPr>
              <w:jc w:val="right"/>
            </w:pPr>
            <w:r>
              <w:rPr>
                <w:rFonts w:hint="eastAsia"/>
              </w:rPr>
              <w:t>-</w:t>
            </w:r>
          </w:p>
        </w:tc>
        <w:tc>
          <w:tcPr>
            <w:tcW w:w="1860" w:type="dxa"/>
            <w:vAlign w:val="center"/>
          </w:tcPr>
          <w:p w14:paraId="68CCE776">
            <w:pPr>
              <w:jc w:val="right"/>
            </w:pPr>
            <w:r>
              <w:rPr>
                <w:rFonts w:hint="eastAsia"/>
              </w:rPr>
              <w:t>-</w:t>
            </w:r>
          </w:p>
        </w:tc>
        <w:tc>
          <w:tcPr>
            <w:tcW w:w="1517" w:type="dxa"/>
            <w:vAlign w:val="center"/>
          </w:tcPr>
          <w:p w14:paraId="501EF129">
            <w:pPr>
              <w:jc w:val="right"/>
            </w:pPr>
            <w:r>
              <w:rPr>
                <w:rFonts w:hint="eastAsia"/>
              </w:rPr>
              <w:t>-</w:t>
            </w:r>
          </w:p>
        </w:tc>
      </w:tr>
      <w:tr w14:paraId="103D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E8A1A2">
            <w:r>
              <w:rPr>
                <w:rFonts w:hint="eastAsia"/>
              </w:rPr>
              <w:t>合计</w:t>
            </w:r>
          </w:p>
        </w:tc>
        <w:tc>
          <w:tcPr>
            <w:tcW w:w="1860" w:type="dxa"/>
            <w:vAlign w:val="center"/>
          </w:tcPr>
          <w:p w14:paraId="2FD4B761">
            <w:pPr>
              <w:jc w:val="right"/>
            </w:pPr>
            <w:r>
              <w:rPr>
                <w:rFonts w:hint="eastAsia"/>
              </w:rPr>
              <w:t>1,222,055,384.68</w:t>
            </w:r>
          </w:p>
        </w:tc>
        <w:tc>
          <w:tcPr>
            <w:tcW w:w="1517" w:type="dxa"/>
            <w:vAlign w:val="center"/>
          </w:tcPr>
          <w:p w14:paraId="343930AD">
            <w:pPr>
              <w:jc w:val="right"/>
            </w:pPr>
            <w:r>
              <w:rPr>
                <w:rFonts w:hint="eastAsia"/>
              </w:rPr>
              <w:t>15,130,289.69</w:t>
            </w:r>
          </w:p>
        </w:tc>
        <w:tc>
          <w:tcPr>
            <w:tcW w:w="1860" w:type="dxa"/>
            <w:vAlign w:val="center"/>
          </w:tcPr>
          <w:p w14:paraId="3E3E861D">
            <w:pPr>
              <w:jc w:val="right"/>
            </w:pPr>
            <w:r>
              <w:rPr>
                <w:rFonts w:hint="eastAsia"/>
              </w:rPr>
              <w:t>1,229,558,789.69</w:t>
            </w:r>
          </w:p>
        </w:tc>
        <w:tc>
          <w:tcPr>
            <w:tcW w:w="1517" w:type="dxa"/>
            <w:vAlign w:val="center"/>
          </w:tcPr>
          <w:p w14:paraId="1B81D0B6">
            <w:pPr>
              <w:jc w:val="right"/>
            </w:pPr>
            <w:r>
              <w:rPr>
                <w:rFonts w:hint="eastAsia"/>
              </w:rPr>
              <w:t>-7,626,884.68</w:t>
            </w:r>
          </w:p>
        </w:tc>
      </w:tr>
      <w:tr w14:paraId="76C8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333DCC4">
            <w:r>
              <w:rPr>
                <w:rFonts w:hint="eastAsia"/>
              </w:rPr>
              <w:t>项目</w:t>
            </w:r>
          </w:p>
        </w:tc>
        <w:tc>
          <w:tcPr>
            <w:tcW w:w="1860" w:type="dxa"/>
            <w:gridSpan w:val="4"/>
            <w:vAlign w:val="center"/>
          </w:tcPr>
          <w:p w14:paraId="7F3FAECC">
            <w:r>
              <w:rPr>
                <w:rFonts w:hint="eastAsia"/>
              </w:rPr>
              <w:t>上年度末2024年12月31日</w:t>
            </w:r>
          </w:p>
        </w:tc>
      </w:tr>
      <w:tr w14:paraId="515F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388F748"/>
        </w:tc>
        <w:tc>
          <w:tcPr>
            <w:tcW w:w="1860" w:type="dxa"/>
            <w:vAlign w:val="center"/>
          </w:tcPr>
          <w:p w14:paraId="30C8BFAC">
            <w:r>
              <w:rPr>
                <w:rFonts w:hint="eastAsia"/>
              </w:rPr>
              <w:t>成本</w:t>
            </w:r>
          </w:p>
        </w:tc>
        <w:tc>
          <w:tcPr>
            <w:tcW w:w="1517" w:type="dxa"/>
            <w:vAlign w:val="center"/>
          </w:tcPr>
          <w:p w14:paraId="6EBF9F24">
            <w:r>
              <w:rPr>
                <w:rFonts w:hint="eastAsia"/>
              </w:rPr>
              <w:t>应计利息</w:t>
            </w:r>
          </w:p>
        </w:tc>
        <w:tc>
          <w:tcPr>
            <w:tcW w:w="1860" w:type="dxa"/>
            <w:vAlign w:val="center"/>
          </w:tcPr>
          <w:p w14:paraId="20D97A0A">
            <w:r>
              <w:rPr>
                <w:rFonts w:hint="eastAsia"/>
              </w:rPr>
              <w:t>公允价值</w:t>
            </w:r>
          </w:p>
        </w:tc>
        <w:tc>
          <w:tcPr>
            <w:tcW w:w="1517" w:type="dxa"/>
            <w:vAlign w:val="center"/>
          </w:tcPr>
          <w:p w14:paraId="6C57BCDC">
            <w:r>
              <w:rPr>
                <w:rFonts w:hint="eastAsia"/>
              </w:rPr>
              <w:t>公允价值变动</w:t>
            </w:r>
          </w:p>
        </w:tc>
      </w:tr>
      <w:tr w14:paraId="71ED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7BF7E4">
            <w:r>
              <w:rPr>
                <w:rFonts w:hint="eastAsia"/>
              </w:rPr>
              <w:t>股票</w:t>
            </w:r>
          </w:p>
        </w:tc>
        <w:tc>
          <w:tcPr>
            <w:tcW w:w="1860" w:type="dxa"/>
            <w:vAlign w:val="center"/>
          </w:tcPr>
          <w:p w14:paraId="720EF634">
            <w:pPr>
              <w:jc w:val="right"/>
            </w:pPr>
            <w:r>
              <w:rPr>
                <w:rFonts w:hint="eastAsia"/>
              </w:rPr>
              <w:t>-</w:t>
            </w:r>
          </w:p>
        </w:tc>
        <w:tc>
          <w:tcPr>
            <w:tcW w:w="1517" w:type="dxa"/>
            <w:vAlign w:val="center"/>
          </w:tcPr>
          <w:p w14:paraId="4EED13B2">
            <w:pPr>
              <w:jc w:val="right"/>
            </w:pPr>
            <w:r>
              <w:rPr>
                <w:rFonts w:hint="eastAsia"/>
              </w:rPr>
              <w:t>-</w:t>
            </w:r>
          </w:p>
        </w:tc>
        <w:tc>
          <w:tcPr>
            <w:tcW w:w="1860" w:type="dxa"/>
            <w:vAlign w:val="center"/>
          </w:tcPr>
          <w:p w14:paraId="54B86695">
            <w:pPr>
              <w:jc w:val="right"/>
            </w:pPr>
            <w:r>
              <w:rPr>
                <w:rFonts w:hint="eastAsia"/>
              </w:rPr>
              <w:t>-</w:t>
            </w:r>
          </w:p>
        </w:tc>
        <w:tc>
          <w:tcPr>
            <w:tcW w:w="1517" w:type="dxa"/>
            <w:vAlign w:val="center"/>
          </w:tcPr>
          <w:p w14:paraId="02D6D202">
            <w:pPr>
              <w:jc w:val="right"/>
            </w:pPr>
            <w:r>
              <w:rPr>
                <w:rFonts w:hint="eastAsia"/>
              </w:rPr>
              <w:t>-</w:t>
            </w:r>
          </w:p>
        </w:tc>
      </w:tr>
      <w:tr w14:paraId="50A8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1B7422">
            <w:r>
              <w:rPr>
                <w:rFonts w:hint="eastAsia"/>
              </w:rPr>
              <w:t>贵金属投资-金交所黄金合约</w:t>
            </w:r>
          </w:p>
        </w:tc>
        <w:tc>
          <w:tcPr>
            <w:tcW w:w="1860" w:type="dxa"/>
            <w:vAlign w:val="center"/>
          </w:tcPr>
          <w:p w14:paraId="55B66B88">
            <w:pPr>
              <w:jc w:val="right"/>
            </w:pPr>
            <w:r>
              <w:rPr>
                <w:rFonts w:hint="eastAsia"/>
              </w:rPr>
              <w:t>-</w:t>
            </w:r>
          </w:p>
        </w:tc>
        <w:tc>
          <w:tcPr>
            <w:tcW w:w="1517" w:type="dxa"/>
            <w:vAlign w:val="center"/>
          </w:tcPr>
          <w:p w14:paraId="634C8061">
            <w:pPr>
              <w:jc w:val="right"/>
            </w:pPr>
            <w:r>
              <w:rPr>
                <w:rFonts w:hint="eastAsia"/>
              </w:rPr>
              <w:t>-</w:t>
            </w:r>
          </w:p>
        </w:tc>
        <w:tc>
          <w:tcPr>
            <w:tcW w:w="1860" w:type="dxa"/>
            <w:vAlign w:val="center"/>
          </w:tcPr>
          <w:p w14:paraId="257B9FF5">
            <w:pPr>
              <w:jc w:val="right"/>
            </w:pPr>
            <w:r>
              <w:rPr>
                <w:rFonts w:hint="eastAsia"/>
              </w:rPr>
              <w:t>-</w:t>
            </w:r>
          </w:p>
        </w:tc>
        <w:tc>
          <w:tcPr>
            <w:tcW w:w="1517" w:type="dxa"/>
            <w:vAlign w:val="center"/>
          </w:tcPr>
          <w:p w14:paraId="1746037C">
            <w:pPr>
              <w:jc w:val="right"/>
            </w:pPr>
            <w:r>
              <w:rPr>
                <w:rFonts w:hint="eastAsia"/>
              </w:rPr>
              <w:t>-</w:t>
            </w:r>
          </w:p>
        </w:tc>
      </w:tr>
      <w:tr w14:paraId="0428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185D8C6">
            <w:r>
              <w:rPr>
                <w:rFonts w:hint="eastAsia"/>
              </w:rPr>
              <w:t>债券</w:t>
            </w:r>
          </w:p>
        </w:tc>
        <w:tc>
          <w:tcPr>
            <w:tcW w:w="897" w:type="dxa"/>
            <w:vAlign w:val="center"/>
          </w:tcPr>
          <w:p w14:paraId="1EC00165">
            <w:r>
              <w:rPr>
                <w:rFonts w:hint="eastAsia"/>
              </w:rPr>
              <w:t>交易所市场</w:t>
            </w:r>
          </w:p>
        </w:tc>
        <w:tc>
          <w:tcPr>
            <w:tcW w:w="1860" w:type="dxa"/>
            <w:vAlign w:val="center"/>
          </w:tcPr>
          <w:p w14:paraId="3DDDD1D5">
            <w:pPr>
              <w:jc w:val="right"/>
            </w:pPr>
            <w:r>
              <w:rPr>
                <w:rFonts w:hint="eastAsia"/>
              </w:rPr>
              <w:t>39,877,644.50</w:t>
            </w:r>
          </w:p>
        </w:tc>
        <w:tc>
          <w:tcPr>
            <w:tcW w:w="1517" w:type="dxa"/>
            <w:vAlign w:val="center"/>
          </w:tcPr>
          <w:p w14:paraId="72FA38D5">
            <w:pPr>
              <w:jc w:val="right"/>
            </w:pPr>
            <w:r>
              <w:rPr>
                <w:rFonts w:hint="eastAsia"/>
              </w:rPr>
              <w:t>820,813.15</w:t>
            </w:r>
          </w:p>
        </w:tc>
        <w:tc>
          <w:tcPr>
            <w:tcW w:w="1860" w:type="dxa"/>
            <w:vAlign w:val="center"/>
          </w:tcPr>
          <w:p w14:paraId="0D962743">
            <w:pPr>
              <w:jc w:val="right"/>
            </w:pPr>
            <w:r>
              <w:rPr>
                <w:rFonts w:hint="eastAsia"/>
              </w:rPr>
              <w:t>40,944,813.15</w:t>
            </w:r>
          </w:p>
        </w:tc>
        <w:tc>
          <w:tcPr>
            <w:tcW w:w="1517" w:type="dxa"/>
            <w:vAlign w:val="center"/>
          </w:tcPr>
          <w:p w14:paraId="0F7DCBDB">
            <w:pPr>
              <w:jc w:val="right"/>
            </w:pPr>
            <w:r>
              <w:rPr>
                <w:rFonts w:hint="eastAsia"/>
              </w:rPr>
              <w:t>246,355.50</w:t>
            </w:r>
          </w:p>
        </w:tc>
      </w:tr>
      <w:tr w14:paraId="76E0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8874CD3"/>
        </w:tc>
        <w:tc>
          <w:tcPr>
            <w:tcW w:w="897" w:type="dxa"/>
            <w:vAlign w:val="center"/>
          </w:tcPr>
          <w:p w14:paraId="5DB66C08">
            <w:r>
              <w:rPr>
                <w:rFonts w:hint="eastAsia"/>
              </w:rPr>
              <w:t>银行间市场</w:t>
            </w:r>
          </w:p>
        </w:tc>
        <w:tc>
          <w:tcPr>
            <w:tcW w:w="1860" w:type="dxa"/>
            <w:vAlign w:val="center"/>
          </w:tcPr>
          <w:p w14:paraId="5A7EF5A8">
            <w:pPr>
              <w:jc w:val="right"/>
            </w:pPr>
            <w:r>
              <w:rPr>
                <w:rFonts w:hint="eastAsia"/>
              </w:rPr>
              <w:t>1,910,229,610.05</w:t>
            </w:r>
          </w:p>
        </w:tc>
        <w:tc>
          <w:tcPr>
            <w:tcW w:w="1517" w:type="dxa"/>
            <w:vAlign w:val="center"/>
          </w:tcPr>
          <w:p w14:paraId="24E6254B">
            <w:pPr>
              <w:jc w:val="right"/>
            </w:pPr>
            <w:r>
              <w:rPr>
                <w:rFonts w:hint="eastAsia"/>
              </w:rPr>
              <w:t>23,148,385.26</w:t>
            </w:r>
          </w:p>
        </w:tc>
        <w:tc>
          <w:tcPr>
            <w:tcW w:w="1860" w:type="dxa"/>
            <w:vAlign w:val="center"/>
          </w:tcPr>
          <w:p w14:paraId="06733ADE">
            <w:pPr>
              <w:jc w:val="right"/>
            </w:pPr>
            <w:r>
              <w:rPr>
                <w:rFonts w:hint="eastAsia"/>
              </w:rPr>
              <w:t>1,975,736,385.26</w:t>
            </w:r>
          </w:p>
        </w:tc>
        <w:tc>
          <w:tcPr>
            <w:tcW w:w="1517" w:type="dxa"/>
            <w:vAlign w:val="center"/>
          </w:tcPr>
          <w:p w14:paraId="718E89DD">
            <w:pPr>
              <w:jc w:val="right"/>
            </w:pPr>
            <w:r>
              <w:rPr>
                <w:rFonts w:hint="eastAsia"/>
              </w:rPr>
              <w:t>42,358,389.95</w:t>
            </w:r>
          </w:p>
        </w:tc>
      </w:tr>
      <w:tr w14:paraId="11A0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9CC1232"/>
        </w:tc>
        <w:tc>
          <w:tcPr>
            <w:tcW w:w="897" w:type="dxa"/>
            <w:vAlign w:val="center"/>
          </w:tcPr>
          <w:p w14:paraId="0406C9FF">
            <w:r>
              <w:rPr>
                <w:rFonts w:hint="eastAsia"/>
              </w:rPr>
              <w:t>合计</w:t>
            </w:r>
          </w:p>
        </w:tc>
        <w:tc>
          <w:tcPr>
            <w:tcW w:w="1860" w:type="dxa"/>
            <w:vAlign w:val="center"/>
          </w:tcPr>
          <w:p w14:paraId="5813F324">
            <w:pPr>
              <w:jc w:val="right"/>
            </w:pPr>
            <w:r>
              <w:rPr>
                <w:rFonts w:hint="eastAsia"/>
              </w:rPr>
              <w:t>1,950,107,254.55</w:t>
            </w:r>
          </w:p>
        </w:tc>
        <w:tc>
          <w:tcPr>
            <w:tcW w:w="1517" w:type="dxa"/>
            <w:vAlign w:val="center"/>
          </w:tcPr>
          <w:p w14:paraId="53A3F571">
            <w:pPr>
              <w:jc w:val="right"/>
            </w:pPr>
            <w:r>
              <w:rPr>
                <w:rFonts w:hint="eastAsia"/>
              </w:rPr>
              <w:t>23,969,198.41</w:t>
            </w:r>
          </w:p>
        </w:tc>
        <w:tc>
          <w:tcPr>
            <w:tcW w:w="1860" w:type="dxa"/>
            <w:vAlign w:val="center"/>
          </w:tcPr>
          <w:p w14:paraId="7F375EC4">
            <w:pPr>
              <w:jc w:val="right"/>
            </w:pPr>
            <w:r>
              <w:rPr>
                <w:rFonts w:hint="eastAsia"/>
              </w:rPr>
              <w:t>2,016,681,198.41</w:t>
            </w:r>
          </w:p>
        </w:tc>
        <w:tc>
          <w:tcPr>
            <w:tcW w:w="1517" w:type="dxa"/>
            <w:vAlign w:val="center"/>
          </w:tcPr>
          <w:p w14:paraId="20874661">
            <w:pPr>
              <w:jc w:val="right"/>
            </w:pPr>
            <w:r>
              <w:rPr>
                <w:rFonts w:hint="eastAsia"/>
              </w:rPr>
              <w:t>42,604,745.45</w:t>
            </w:r>
          </w:p>
        </w:tc>
      </w:tr>
      <w:tr w14:paraId="0179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1FE81A">
            <w:r>
              <w:rPr>
                <w:rFonts w:hint="eastAsia"/>
              </w:rPr>
              <w:t>资产支持证券</w:t>
            </w:r>
          </w:p>
        </w:tc>
        <w:tc>
          <w:tcPr>
            <w:tcW w:w="1860" w:type="dxa"/>
            <w:vAlign w:val="center"/>
          </w:tcPr>
          <w:p w14:paraId="2DDA4457">
            <w:pPr>
              <w:jc w:val="right"/>
            </w:pPr>
            <w:r>
              <w:rPr>
                <w:rFonts w:hint="eastAsia"/>
              </w:rPr>
              <w:t>105,000,000.00</w:t>
            </w:r>
          </w:p>
        </w:tc>
        <w:tc>
          <w:tcPr>
            <w:tcW w:w="1517" w:type="dxa"/>
            <w:vAlign w:val="center"/>
          </w:tcPr>
          <w:p w14:paraId="2C9AA59E">
            <w:pPr>
              <w:jc w:val="right"/>
            </w:pPr>
            <w:r>
              <w:rPr>
                <w:rFonts w:hint="eastAsia"/>
              </w:rPr>
              <w:t>138,526.03</w:t>
            </w:r>
          </w:p>
        </w:tc>
        <w:tc>
          <w:tcPr>
            <w:tcW w:w="1860" w:type="dxa"/>
            <w:vAlign w:val="center"/>
          </w:tcPr>
          <w:p w14:paraId="36516125">
            <w:pPr>
              <w:jc w:val="right"/>
            </w:pPr>
            <w:r>
              <w:rPr>
                <w:rFonts w:hint="eastAsia"/>
              </w:rPr>
              <w:t>105,314,026.03</w:t>
            </w:r>
          </w:p>
        </w:tc>
        <w:tc>
          <w:tcPr>
            <w:tcW w:w="1517" w:type="dxa"/>
            <w:vAlign w:val="center"/>
          </w:tcPr>
          <w:p w14:paraId="22A6213C">
            <w:pPr>
              <w:jc w:val="right"/>
            </w:pPr>
            <w:r>
              <w:rPr>
                <w:rFonts w:hint="eastAsia"/>
              </w:rPr>
              <w:t>175,500.00</w:t>
            </w:r>
          </w:p>
        </w:tc>
      </w:tr>
      <w:tr w14:paraId="5DE5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B1A77E">
            <w:r>
              <w:rPr>
                <w:rFonts w:hint="eastAsia"/>
              </w:rPr>
              <w:t>基金</w:t>
            </w:r>
          </w:p>
        </w:tc>
        <w:tc>
          <w:tcPr>
            <w:tcW w:w="1860" w:type="dxa"/>
            <w:vAlign w:val="center"/>
          </w:tcPr>
          <w:p w14:paraId="7FAC1A42">
            <w:pPr>
              <w:jc w:val="right"/>
            </w:pPr>
            <w:r>
              <w:rPr>
                <w:rFonts w:hint="eastAsia"/>
              </w:rPr>
              <w:t>-</w:t>
            </w:r>
          </w:p>
        </w:tc>
        <w:tc>
          <w:tcPr>
            <w:tcW w:w="1517" w:type="dxa"/>
            <w:vAlign w:val="center"/>
          </w:tcPr>
          <w:p w14:paraId="53FD66FD">
            <w:pPr>
              <w:jc w:val="right"/>
            </w:pPr>
            <w:r>
              <w:rPr>
                <w:rFonts w:hint="eastAsia"/>
              </w:rPr>
              <w:t>-</w:t>
            </w:r>
          </w:p>
        </w:tc>
        <w:tc>
          <w:tcPr>
            <w:tcW w:w="1860" w:type="dxa"/>
            <w:vAlign w:val="center"/>
          </w:tcPr>
          <w:p w14:paraId="123F89A0">
            <w:pPr>
              <w:jc w:val="right"/>
            </w:pPr>
            <w:r>
              <w:rPr>
                <w:rFonts w:hint="eastAsia"/>
              </w:rPr>
              <w:t>-</w:t>
            </w:r>
          </w:p>
        </w:tc>
        <w:tc>
          <w:tcPr>
            <w:tcW w:w="1517" w:type="dxa"/>
            <w:vAlign w:val="center"/>
          </w:tcPr>
          <w:p w14:paraId="7C04192D">
            <w:pPr>
              <w:jc w:val="right"/>
            </w:pPr>
            <w:r>
              <w:rPr>
                <w:rFonts w:hint="eastAsia"/>
              </w:rPr>
              <w:t>-</w:t>
            </w:r>
          </w:p>
        </w:tc>
      </w:tr>
      <w:tr w14:paraId="04A1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25280A">
            <w:r>
              <w:rPr>
                <w:rFonts w:hint="eastAsia"/>
              </w:rPr>
              <w:t>其他</w:t>
            </w:r>
          </w:p>
        </w:tc>
        <w:tc>
          <w:tcPr>
            <w:tcW w:w="1860" w:type="dxa"/>
            <w:vAlign w:val="center"/>
          </w:tcPr>
          <w:p w14:paraId="2E6108E0">
            <w:pPr>
              <w:jc w:val="right"/>
            </w:pPr>
            <w:r>
              <w:rPr>
                <w:rFonts w:hint="eastAsia"/>
              </w:rPr>
              <w:t>-</w:t>
            </w:r>
          </w:p>
        </w:tc>
        <w:tc>
          <w:tcPr>
            <w:tcW w:w="1517" w:type="dxa"/>
            <w:vAlign w:val="center"/>
          </w:tcPr>
          <w:p w14:paraId="04A88EB0">
            <w:pPr>
              <w:jc w:val="right"/>
            </w:pPr>
            <w:r>
              <w:rPr>
                <w:rFonts w:hint="eastAsia"/>
              </w:rPr>
              <w:t>-</w:t>
            </w:r>
          </w:p>
        </w:tc>
        <w:tc>
          <w:tcPr>
            <w:tcW w:w="1860" w:type="dxa"/>
            <w:vAlign w:val="center"/>
          </w:tcPr>
          <w:p w14:paraId="450DB7EB">
            <w:pPr>
              <w:jc w:val="right"/>
            </w:pPr>
            <w:r>
              <w:rPr>
                <w:rFonts w:hint="eastAsia"/>
              </w:rPr>
              <w:t>-</w:t>
            </w:r>
          </w:p>
        </w:tc>
        <w:tc>
          <w:tcPr>
            <w:tcW w:w="1517" w:type="dxa"/>
            <w:vAlign w:val="center"/>
          </w:tcPr>
          <w:p w14:paraId="2A6F29DC">
            <w:pPr>
              <w:jc w:val="right"/>
            </w:pPr>
            <w:r>
              <w:rPr>
                <w:rFonts w:hint="eastAsia"/>
              </w:rPr>
              <w:t>-</w:t>
            </w:r>
          </w:p>
        </w:tc>
      </w:tr>
      <w:tr w14:paraId="0678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44B888">
            <w:r>
              <w:rPr>
                <w:rFonts w:hint="eastAsia"/>
              </w:rPr>
              <w:t>合计</w:t>
            </w:r>
          </w:p>
        </w:tc>
        <w:tc>
          <w:tcPr>
            <w:tcW w:w="1860" w:type="dxa"/>
            <w:vAlign w:val="center"/>
          </w:tcPr>
          <w:p w14:paraId="78C0F0BB">
            <w:pPr>
              <w:jc w:val="right"/>
            </w:pPr>
            <w:r>
              <w:rPr>
                <w:rFonts w:hint="eastAsia"/>
              </w:rPr>
              <w:t>2,055,107,254.55</w:t>
            </w:r>
          </w:p>
        </w:tc>
        <w:tc>
          <w:tcPr>
            <w:tcW w:w="1517" w:type="dxa"/>
            <w:vAlign w:val="center"/>
          </w:tcPr>
          <w:p w14:paraId="4E7EE25C">
            <w:pPr>
              <w:jc w:val="right"/>
            </w:pPr>
            <w:r>
              <w:rPr>
                <w:rFonts w:hint="eastAsia"/>
              </w:rPr>
              <w:t>24,107,724.44</w:t>
            </w:r>
          </w:p>
        </w:tc>
        <w:tc>
          <w:tcPr>
            <w:tcW w:w="1860" w:type="dxa"/>
            <w:vAlign w:val="center"/>
          </w:tcPr>
          <w:p w14:paraId="54B3E886">
            <w:pPr>
              <w:jc w:val="right"/>
            </w:pPr>
            <w:r>
              <w:rPr>
                <w:rFonts w:hint="eastAsia"/>
              </w:rPr>
              <w:t>2,121,995,224.44</w:t>
            </w:r>
          </w:p>
        </w:tc>
        <w:tc>
          <w:tcPr>
            <w:tcW w:w="1517" w:type="dxa"/>
            <w:vAlign w:val="center"/>
          </w:tcPr>
          <w:p w14:paraId="1B6E62B8">
            <w:pPr>
              <w:jc w:val="right"/>
            </w:pPr>
            <w:r>
              <w:rPr>
                <w:rFonts w:hint="eastAsia"/>
              </w:rPr>
              <w:t>42,780,245.45</w:t>
            </w:r>
          </w:p>
        </w:tc>
      </w:tr>
    </w:tbl>
    <w:p w14:paraId="65DA1471">
      <w:pPr>
        <w:pStyle w:val="35"/>
      </w:pPr>
      <w:bookmarkStart w:id="74" w:name="_Toc74"/>
      <w:r>
        <w:t>衍生金融资产/负债</w:t>
      </w:r>
      <w:bookmarkEnd w:id="74"/>
    </w:p>
    <w:p w14:paraId="4F708210">
      <w:pPr>
        <w:pStyle w:val="36"/>
      </w:pPr>
      <w:bookmarkStart w:id="75" w:name="_Toc75"/>
      <w:r>
        <w:t>衍生金融资产/负债期末余额</w:t>
      </w:r>
      <w:bookmarkEnd w:id="75"/>
    </w:p>
    <w:p w14:paraId="3C4F68D7">
      <w:pPr>
        <w:pStyle w:val="18"/>
        <w:rPr>
          <w:rFonts w:hint="eastAsia"/>
        </w:rPr>
      </w:pPr>
      <w:r>
        <w:rPr>
          <w:rFonts w:hint="eastAsia"/>
        </w:rPr>
        <w:t>无。</w:t>
      </w:r>
    </w:p>
    <w:p w14:paraId="61982B9B">
      <w:pPr>
        <w:pStyle w:val="35"/>
      </w:pPr>
      <w:bookmarkStart w:id="76" w:name="_Toc76"/>
      <w:r>
        <w:t xml:space="preserve"> 买入返售金融资产</w:t>
      </w:r>
      <w:bookmarkEnd w:id="76"/>
    </w:p>
    <w:p w14:paraId="76E490F5">
      <w:pPr>
        <w:pStyle w:val="36"/>
      </w:pPr>
      <w:bookmarkStart w:id="77" w:name="_Toc77"/>
      <w:r>
        <w:t>各项买入返售金融资产期末余额</w:t>
      </w:r>
      <w:bookmarkEnd w:id="77"/>
    </w:p>
    <w:p w14:paraId="56E96855">
      <w:pPr>
        <w:pStyle w:val="18"/>
        <w:rPr>
          <w:rFonts w:hint="eastAsia"/>
        </w:rPr>
      </w:pPr>
      <w:r>
        <w:rPr>
          <w:rFonts w:hint="eastAsia"/>
        </w:rPr>
        <w:t>无。</w:t>
      </w:r>
    </w:p>
    <w:p w14:paraId="0B0FC36F">
      <w:pPr>
        <w:pStyle w:val="36"/>
      </w:pPr>
      <w:bookmarkStart w:id="78" w:name="_Toc78"/>
      <w:r>
        <w:t xml:space="preserve"> 期末买断式逆回购交易中取得的债券</w:t>
      </w:r>
      <w:bookmarkEnd w:id="78"/>
    </w:p>
    <w:p w14:paraId="605A09BC">
      <w:pPr>
        <w:pStyle w:val="18"/>
        <w:rPr>
          <w:rFonts w:hint="eastAsia"/>
        </w:rPr>
      </w:pPr>
      <w:r>
        <w:rPr>
          <w:rFonts w:hint="eastAsia"/>
        </w:rPr>
        <w:t>无。</w:t>
      </w:r>
    </w:p>
    <w:p w14:paraId="5825FECD">
      <w:pPr>
        <w:pStyle w:val="35"/>
      </w:pPr>
      <w:bookmarkStart w:id="79" w:name="_Toc79"/>
      <w:r>
        <w:t xml:space="preserve"> 其他资产</w:t>
      </w:r>
      <w:bookmarkEnd w:id="79"/>
    </w:p>
    <w:p w14:paraId="3FF824DE">
      <w:pPr>
        <w:pStyle w:val="18"/>
        <w:rPr>
          <w:rFonts w:hint="eastAsia"/>
        </w:rPr>
      </w:pPr>
      <w:r>
        <w:rPr>
          <w:rFonts w:hint="eastAsia"/>
        </w:rPr>
        <w:t>无。</w:t>
      </w:r>
    </w:p>
    <w:p w14:paraId="108BBFFB">
      <w:pPr>
        <w:pStyle w:val="35"/>
      </w:pPr>
      <w:bookmarkStart w:id="80" w:name="_Toc80"/>
      <w:r>
        <w:t>其他负债</w:t>
      </w:r>
      <w:bookmarkEnd w:id="80"/>
    </w:p>
    <w:p w14:paraId="0C71EB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ED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5AEA95">
            <w:pPr>
              <w:jc w:val="center"/>
            </w:pPr>
            <w:r>
              <w:rPr>
                <w:rFonts w:hint="eastAsia"/>
                <w:b/>
              </w:rPr>
              <w:t>项目</w:t>
            </w:r>
          </w:p>
        </w:tc>
        <w:tc>
          <w:tcPr>
            <w:tcW w:w="2768" w:type="dxa"/>
            <w:shd w:val="clear" w:color="auto" w:fill="BFBFBF"/>
            <w:vAlign w:val="center"/>
          </w:tcPr>
          <w:p w14:paraId="7B67C6ED">
            <w:pPr>
              <w:jc w:val="center"/>
            </w:pPr>
            <w:r>
              <w:rPr>
                <w:rFonts w:hint="eastAsia"/>
                <w:b/>
              </w:rPr>
              <w:t>本期末2025年12月31日</w:t>
            </w:r>
          </w:p>
        </w:tc>
        <w:tc>
          <w:tcPr>
            <w:tcW w:w="2768" w:type="dxa"/>
            <w:shd w:val="clear" w:color="auto" w:fill="BFBFBF"/>
            <w:vAlign w:val="center"/>
          </w:tcPr>
          <w:p w14:paraId="72E0E0C3">
            <w:pPr>
              <w:jc w:val="center"/>
            </w:pPr>
            <w:r>
              <w:rPr>
                <w:rFonts w:hint="eastAsia"/>
                <w:b/>
              </w:rPr>
              <w:t>上年度末2024年12月31日</w:t>
            </w:r>
          </w:p>
        </w:tc>
      </w:tr>
      <w:tr w14:paraId="5710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91AC2">
            <w:r>
              <w:rPr>
                <w:rFonts w:hint="eastAsia"/>
              </w:rPr>
              <w:t>应付券商交易单元保证金</w:t>
            </w:r>
          </w:p>
        </w:tc>
        <w:tc>
          <w:tcPr>
            <w:tcW w:w="2768" w:type="dxa"/>
            <w:vAlign w:val="center"/>
          </w:tcPr>
          <w:p w14:paraId="1AD1BC5D">
            <w:pPr>
              <w:jc w:val="right"/>
            </w:pPr>
            <w:r>
              <w:rPr>
                <w:rFonts w:hint="eastAsia"/>
              </w:rPr>
              <w:t>-</w:t>
            </w:r>
          </w:p>
        </w:tc>
        <w:tc>
          <w:tcPr>
            <w:tcW w:w="2768" w:type="dxa"/>
            <w:vAlign w:val="center"/>
          </w:tcPr>
          <w:p w14:paraId="761325F2">
            <w:pPr>
              <w:jc w:val="right"/>
            </w:pPr>
            <w:r>
              <w:rPr>
                <w:rFonts w:hint="eastAsia"/>
              </w:rPr>
              <w:t>-</w:t>
            </w:r>
          </w:p>
        </w:tc>
      </w:tr>
      <w:tr w14:paraId="486EC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10F4A">
            <w:r>
              <w:rPr>
                <w:rFonts w:hint="eastAsia"/>
              </w:rPr>
              <w:t>应付赎回费</w:t>
            </w:r>
          </w:p>
        </w:tc>
        <w:tc>
          <w:tcPr>
            <w:tcW w:w="2768" w:type="dxa"/>
            <w:vAlign w:val="center"/>
          </w:tcPr>
          <w:p w14:paraId="7377C671">
            <w:pPr>
              <w:jc w:val="right"/>
            </w:pPr>
            <w:r>
              <w:rPr>
                <w:rFonts w:hint="eastAsia"/>
              </w:rPr>
              <w:t>-</w:t>
            </w:r>
          </w:p>
        </w:tc>
        <w:tc>
          <w:tcPr>
            <w:tcW w:w="2768" w:type="dxa"/>
            <w:vAlign w:val="center"/>
          </w:tcPr>
          <w:p w14:paraId="6BAA2BE6">
            <w:pPr>
              <w:jc w:val="right"/>
            </w:pPr>
            <w:r>
              <w:rPr>
                <w:rFonts w:hint="eastAsia"/>
              </w:rPr>
              <w:t>-</w:t>
            </w:r>
          </w:p>
        </w:tc>
      </w:tr>
      <w:tr w14:paraId="494D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7D3C0">
            <w:r>
              <w:rPr>
                <w:rFonts w:hint="eastAsia"/>
              </w:rPr>
              <w:t>应付证券出借违约金</w:t>
            </w:r>
          </w:p>
        </w:tc>
        <w:tc>
          <w:tcPr>
            <w:tcW w:w="2768" w:type="dxa"/>
            <w:vAlign w:val="center"/>
          </w:tcPr>
          <w:p w14:paraId="4F5E9461">
            <w:pPr>
              <w:jc w:val="right"/>
            </w:pPr>
            <w:r>
              <w:rPr>
                <w:rFonts w:hint="eastAsia"/>
              </w:rPr>
              <w:t>-</w:t>
            </w:r>
          </w:p>
        </w:tc>
        <w:tc>
          <w:tcPr>
            <w:tcW w:w="2768" w:type="dxa"/>
            <w:vAlign w:val="center"/>
          </w:tcPr>
          <w:p w14:paraId="51550299">
            <w:pPr>
              <w:jc w:val="right"/>
            </w:pPr>
            <w:r>
              <w:rPr>
                <w:rFonts w:hint="eastAsia"/>
              </w:rPr>
              <w:t>-</w:t>
            </w:r>
          </w:p>
        </w:tc>
      </w:tr>
      <w:tr w14:paraId="05A6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D59CCF">
            <w:r>
              <w:rPr>
                <w:rFonts w:hint="eastAsia"/>
              </w:rPr>
              <w:t>应付交易费用</w:t>
            </w:r>
          </w:p>
        </w:tc>
        <w:tc>
          <w:tcPr>
            <w:tcW w:w="2768" w:type="dxa"/>
            <w:vAlign w:val="center"/>
          </w:tcPr>
          <w:p w14:paraId="67E94F37">
            <w:pPr>
              <w:jc w:val="right"/>
            </w:pPr>
            <w:r>
              <w:rPr>
                <w:rFonts w:hint="eastAsia"/>
              </w:rPr>
              <w:t>15,172.75</w:t>
            </w:r>
          </w:p>
        </w:tc>
        <w:tc>
          <w:tcPr>
            <w:tcW w:w="2768" w:type="dxa"/>
            <w:vAlign w:val="center"/>
          </w:tcPr>
          <w:p w14:paraId="0735C1EE">
            <w:pPr>
              <w:jc w:val="right"/>
            </w:pPr>
            <w:r>
              <w:rPr>
                <w:rFonts w:hint="eastAsia"/>
              </w:rPr>
              <w:t>53,780.91</w:t>
            </w:r>
          </w:p>
        </w:tc>
      </w:tr>
      <w:tr w14:paraId="3569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A5E4CD">
            <w:r>
              <w:rPr>
                <w:rFonts w:hint="eastAsia"/>
              </w:rPr>
              <w:t>其中：交易所市场</w:t>
            </w:r>
          </w:p>
        </w:tc>
        <w:tc>
          <w:tcPr>
            <w:tcW w:w="2768" w:type="dxa"/>
            <w:vAlign w:val="center"/>
          </w:tcPr>
          <w:p w14:paraId="26DA3864">
            <w:pPr>
              <w:jc w:val="right"/>
            </w:pPr>
            <w:r>
              <w:rPr>
                <w:rFonts w:hint="eastAsia"/>
              </w:rPr>
              <w:t>-</w:t>
            </w:r>
          </w:p>
        </w:tc>
        <w:tc>
          <w:tcPr>
            <w:tcW w:w="2768" w:type="dxa"/>
            <w:vAlign w:val="center"/>
          </w:tcPr>
          <w:p w14:paraId="51641844">
            <w:pPr>
              <w:jc w:val="right"/>
            </w:pPr>
            <w:r>
              <w:rPr>
                <w:rFonts w:hint="eastAsia"/>
              </w:rPr>
              <w:t>-</w:t>
            </w:r>
          </w:p>
        </w:tc>
      </w:tr>
      <w:tr w14:paraId="0208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B659B8">
            <w:r>
              <w:rPr>
                <w:rFonts w:hint="eastAsia"/>
              </w:rPr>
              <w:t xml:space="preserve">      银行间市场</w:t>
            </w:r>
          </w:p>
        </w:tc>
        <w:tc>
          <w:tcPr>
            <w:tcW w:w="2768" w:type="dxa"/>
            <w:vAlign w:val="center"/>
          </w:tcPr>
          <w:p w14:paraId="2A622B3B">
            <w:pPr>
              <w:jc w:val="right"/>
            </w:pPr>
            <w:r>
              <w:rPr>
                <w:rFonts w:hint="eastAsia"/>
              </w:rPr>
              <w:t>15,172.75</w:t>
            </w:r>
          </w:p>
        </w:tc>
        <w:tc>
          <w:tcPr>
            <w:tcW w:w="2768" w:type="dxa"/>
            <w:vAlign w:val="center"/>
          </w:tcPr>
          <w:p w14:paraId="0F4F6477">
            <w:pPr>
              <w:jc w:val="right"/>
            </w:pPr>
            <w:r>
              <w:rPr>
                <w:rFonts w:hint="eastAsia"/>
              </w:rPr>
              <w:t>53,780.91</w:t>
            </w:r>
          </w:p>
        </w:tc>
      </w:tr>
      <w:tr w14:paraId="3EA4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6E3D2">
            <w:r>
              <w:rPr>
                <w:rFonts w:hint="eastAsia"/>
              </w:rPr>
              <w:t>应付利息</w:t>
            </w:r>
          </w:p>
        </w:tc>
        <w:tc>
          <w:tcPr>
            <w:tcW w:w="2768" w:type="dxa"/>
            <w:vAlign w:val="center"/>
          </w:tcPr>
          <w:p w14:paraId="3DB083D5">
            <w:pPr>
              <w:jc w:val="right"/>
            </w:pPr>
            <w:r>
              <w:rPr>
                <w:rFonts w:hint="eastAsia"/>
              </w:rPr>
              <w:t>-</w:t>
            </w:r>
          </w:p>
        </w:tc>
        <w:tc>
          <w:tcPr>
            <w:tcW w:w="2768" w:type="dxa"/>
            <w:vAlign w:val="center"/>
          </w:tcPr>
          <w:p w14:paraId="5321E7FA">
            <w:pPr>
              <w:jc w:val="right"/>
            </w:pPr>
            <w:r>
              <w:rPr>
                <w:rFonts w:hint="eastAsia"/>
              </w:rPr>
              <w:t>-</w:t>
            </w:r>
          </w:p>
        </w:tc>
      </w:tr>
      <w:tr w14:paraId="21C4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051C8E">
            <w:r>
              <w:rPr>
                <w:rFonts w:hint="eastAsia"/>
              </w:rPr>
              <w:t>预提费用</w:t>
            </w:r>
          </w:p>
        </w:tc>
        <w:tc>
          <w:tcPr>
            <w:tcW w:w="2768" w:type="dxa"/>
            <w:vAlign w:val="center"/>
          </w:tcPr>
          <w:p w14:paraId="779E2F00">
            <w:pPr>
              <w:jc w:val="right"/>
            </w:pPr>
            <w:r>
              <w:rPr>
                <w:rFonts w:hint="eastAsia"/>
              </w:rPr>
              <w:t>189,300.00</w:t>
            </w:r>
          </w:p>
        </w:tc>
        <w:tc>
          <w:tcPr>
            <w:tcW w:w="2768" w:type="dxa"/>
            <w:vAlign w:val="center"/>
          </w:tcPr>
          <w:p w14:paraId="2549954C">
            <w:pPr>
              <w:jc w:val="right"/>
            </w:pPr>
            <w:r>
              <w:rPr>
                <w:rFonts w:hint="eastAsia"/>
              </w:rPr>
              <w:t>180,000.00</w:t>
            </w:r>
          </w:p>
        </w:tc>
      </w:tr>
      <w:tr w14:paraId="7ECB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AB2CEF">
            <w:r>
              <w:rPr>
                <w:rFonts w:hint="eastAsia"/>
              </w:rPr>
              <w:t>合计</w:t>
            </w:r>
          </w:p>
        </w:tc>
        <w:tc>
          <w:tcPr>
            <w:tcW w:w="2768" w:type="dxa"/>
            <w:vAlign w:val="center"/>
          </w:tcPr>
          <w:p w14:paraId="66CC5213">
            <w:pPr>
              <w:jc w:val="right"/>
            </w:pPr>
            <w:r>
              <w:rPr>
                <w:rFonts w:hint="eastAsia"/>
              </w:rPr>
              <w:t>204,472.75</w:t>
            </w:r>
          </w:p>
        </w:tc>
        <w:tc>
          <w:tcPr>
            <w:tcW w:w="2768" w:type="dxa"/>
            <w:vAlign w:val="center"/>
          </w:tcPr>
          <w:p w14:paraId="534E7E38">
            <w:pPr>
              <w:jc w:val="right"/>
            </w:pPr>
            <w:r>
              <w:rPr>
                <w:rFonts w:hint="eastAsia"/>
              </w:rPr>
              <w:t>233,780.91</w:t>
            </w:r>
          </w:p>
        </w:tc>
      </w:tr>
    </w:tbl>
    <w:p w14:paraId="5578AFC1">
      <w:pPr>
        <w:pStyle w:val="35"/>
      </w:pPr>
      <w:bookmarkStart w:id="81" w:name="_Toc81"/>
      <w:r>
        <w:t xml:space="preserve">实收基金 </w:t>
      </w:r>
      <w:bookmarkEnd w:id="81"/>
    </w:p>
    <w:p w14:paraId="684DF94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3E8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5043B75">
            <w:pPr>
              <w:jc w:val="center"/>
            </w:pPr>
            <w:r>
              <w:rPr>
                <w:rFonts w:hint="eastAsia"/>
                <w:b/>
              </w:rPr>
              <w:t>项目</w:t>
            </w:r>
          </w:p>
        </w:tc>
        <w:tc>
          <w:tcPr>
            <w:tcW w:w="2491" w:type="dxa"/>
            <w:gridSpan w:val="2"/>
            <w:shd w:val="clear" w:color="auto" w:fill="BFBFBF"/>
            <w:vAlign w:val="center"/>
          </w:tcPr>
          <w:p w14:paraId="6CC9AF07">
            <w:pPr>
              <w:jc w:val="center"/>
            </w:pPr>
            <w:r>
              <w:rPr>
                <w:rFonts w:hint="eastAsia"/>
                <w:b/>
              </w:rPr>
              <w:t>本期2025年1月1日至2025年12月31日</w:t>
            </w:r>
          </w:p>
        </w:tc>
      </w:tr>
      <w:tr w14:paraId="7327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AE11649"/>
        </w:tc>
        <w:tc>
          <w:tcPr>
            <w:tcW w:w="2491" w:type="dxa"/>
            <w:shd w:val="clear" w:color="auto" w:fill="BFBFBF"/>
            <w:vAlign w:val="center"/>
          </w:tcPr>
          <w:p w14:paraId="59380651">
            <w:pPr>
              <w:jc w:val="center"/>
            </w:pPr>
            <w:r>
              <w:rPr>
                <w:rFonts w:hint="eastAsia"/>
                <w:b/>
              </w:rPr>
              <w:t>基金份额（份）</w:t>
            </w:r>
          </w:p>
        </w:tc>
        <w:tc>
          <w:tcPr>
            <w:tcW w:w="2907" w:type="dxa"/>
            <w:shd w:val="clear" w:color="auto" w:fill="BFBFBF"/>
            <w:vAlign w:val="center"/>
          </w:tcPr>
          <w:p w14:paraId="4CAB9263">
            <w:pPr>
              <w:jc w:val="center"/>
            </w:pPr>
            <w:r>
              <w:rPr>
                <w:rFonts w:hint="eastAsia"/>
                <w:b/>
              </w:rPr>
              <w:t>账面金额</w:t>
            </w:r>
          </w:p>
        </w:tc>
      </w:tr>
      <w:tr w14:paraId="5FD35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A6D42A">
            <w:r>
              <w:rPr>
                <w:rFonts w:hint="eastAsia"/>
              </w:rPr>
              <w:t>上年度末</w:t>
            </w:r>
          </w:p>
        </w:tc>
        <w:tc>
          <w:tcPr>
            <w:tcW w:w="2491" w:type="dxa"/>
            <w:vAlign w:val="center"/>
          </w:tcPr>
          <w:p w14:paraId="6DFE3CAA">
            <w:pPr>
              <w:jc w:val="right"/>
            </w:pPr>
            <w:r>
              <w:rPr>
                <w:rFonts w:hint="eastAsia"/>
              </w:rPr>
              <w:t>1,510,669,573.70</w:t>
            </w:r>
          </w:p>
        </w:tc>
        <w:tc>
          <w:tcPr>
            <w:tcW w:w="2907" w:type="dxa"/>
            <w:vAlign w:val="center"/>
          </w:tcPr>
          <w:p w14:paraId="291627E7">
            <w:pPr>
              <w:jc w:val="right"/>
            </w:pPr>
            <w:r>
              <w:rPr>
                <w:rFonts w:hint="eastAsia"/>
              </w:rPr>
              <w:t>1,510,669,573.70</w:t>
            </w:r>
          </w:p>
        </w:tc>
      </w:tr>
      <w:tr w14:paraId="7A42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B98310">
            <w:r>
              <w:rPr>
                <w:rFonts w:hint="eastAsia"/>
              </w:rPr>
              <w:t>本期申购</w:t>
            </w:r>
          </w:p>
        </w:tc>
        <w:tc>
          <w:tcPr>
            <w:tcW w:w="2491" w:type="dxa"/>
            <w:vAlign w:val="center"/>
          </w:tcPr>
          <w:p w14:paraId="0E775D08">
            <w:pPr>
              <w:jc w:val="right"/>
            </w:pPr>
            <w:r>
              <w:rPr>
                <w:rFonts w:hint="eastAsia"/>
              </w:rPr>
              <w:t>941,973,457.00</w:t>
            </w:r>
          </w:p>
        </w:tc>
        <w:tc>
          <w:tcPr>
            <w:tcW w:w="2907" w:type="dxa"/>
            <w:vAlign w:val="center"/>
          </w:tcPr>
          <w:p w14:paraId="1900D007">
            <w:pPr>
              <w:jc w:val="right"/>
            </w:pPr>
            <w:r>
              <w:rPr>
                <w:rFonts w:hint="eastAsia"/>
              </w:rPr>
              <w:t>941,973,457.00</w:t>
            </w:r>
          </w:p>
        </w:tc>
      </w:tr>
      <w:tr w14:paraId="2025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6DB84E">
            <w:r>
              <w:rPr>
                <w:rFonts w:hint="eastAsia"/>
              </w:rPr>
              <w:t>本期赎回（以“-”号填列）</w:t>
            </w:r>
          </w:p>
        </w:tc>
        <w:tc>
          <w:tcPr>
            <w:tcW w:w="2491" w:type="dxa"/>
            <w:vAlign w:val="center"/>
          </w:tcPr>
          <w:p w14:paraId="4A713DA8">
            <w:pPr>
              <w:jc w:val="right"/>
            </w:pPr>
            <w:r>
              <w:rPr>
                <w:rFonts w:hint="eastAsia"/>
              </w:rPr>
              <w:t>-1,491,201,830.48</w:t>
            </w:r>
          </w:p>
        </w:tc>
        <w:tc>
          <w:tcPr>
            <w:tcW w:w="2907" w:type="dxa"/>
            <w:vAlign w:val="center"/>
          </w:tcPr>
          <w:p w14:paraId="2A7BE850">
            <w:pPr>
              <w:jc w:val="right"/>
            </w:pPr>
            <w:r>
              <w:rPr>
                <w:rFonts w:hint="eastAsia"/>
              </w:rPr>
              <w:t>-1,491,201,830.48</w:t>
            </w:r>
          </w:p>
        </w:tc>
      </w:tr>
      <w:tr w14:paraId="210F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9D6590">
            <w:r>
              <w:rPr>
                <w:rFonts w:hint="eastAsia"/>
              </w:rPr>
              <w:t>基金拆分/份额折算前</w:t>
            </w:r>
          </w:p>
        </w:tc>
        <w:tc>
          <w:tcPr>
            <w:tcW w:w="2491" w:type="dxa"/>
            <w:vAlign w:val="center"/>
          </w:tcPr>
          <w:p w14:paraId="17992377">
            <w:pPr>
              <w:jc w:val="right"/>
            </w:pPr>
            <w:r>
              <w:rPr>
                <w:rFonts w:hint="eastAsia"/>
              </w:rPr>
              <w:t>-</w:t>
            </w:r>
          </w:p>
        </w:tc>
        <w:tc>
          <w:tcPr>
            <w:tcW w:w="2907" w:type="dxa"/>
            <w:vAlign w:val="center"/>
          </w:tcPr>
          <w:p w14:paraId="5E281C4E">
            <w:pPr>
              <w:jc w:val="right"/>
            </w:pPr>
            <w:r>
              <w:rPr>
                <w:rFonts w:hint="eastAsia"/>
              </w:rPr>
              <w:t>-</w:t>
            </w:r>
          </w:p>
        </w:tc>
      </w:tr>
      <w:tr w14:paraId="52D4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EDA96F">
            <w:r>
              <w:rPr>
                <w:rFonts w:hint="eastAsia"/>
              </w:rPr>
              <w:t>基金拆分/份额折算调整</w:t>
            </w:r>
          </w:p>
        </w:tc>
        <w:tc>
          <w:tcPr>
            <w:tcW w:w="2491" w:type="dxa"/>
            <w:vAlign w:val="center"/>
          </w:tcPr>
          <w:p w14:paraId="7E69F0C5">
            <w:pPr>
              <w:jc w:val="right"/>
            </w:pPr>
            <w:r>
              <w:rPr>
                <w:rFonts w:hint="eastAsia"/>
              </w:rPr>
              <w:t>-</w:t>
            </w:r>
          </w:p>
        </w:tc>
        <w:tc>
          <w:tcPr>
            <w:tcW w:w="2907" w:type="dxa"/>
            <w:vAlign w:val="center"/>
          </w:tcPr>
          <w:p w14:paraId="269D71BE">
            <w:pPr>
              <w:jc w:val="right"/>
            </w:pPr>
            <w:r>
              <w:rPr>
                <w:rFonts w:hint="eastAsia"/>
              </w:rPr>
              <w:t>-</w:t>
            </w:r>
          </w:p>
        </w:tc>
      </w:tr>
      <w:tr w14:paraId="5EF3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5FFBC3">
            <w:r>
              <w:rPr>
                <w:rFonts w:hint="eastAsia"/>
              </w:rPr>
              <w:t>本期申购</w:t>
            </w:r>
          </w:p>
        </w:tc>
        <w:tc>
          <w:tcPr>
            <w:tcW w:w="2491" w:type="dxa"/>
            <w:vAlign w:val="center"/>
          </w:tcPr>
          <w:p w14:paraId="32AEE2A2">
            <w:pPr>
              <w:jc w:val="right"/>
            </w:pPr>
            <w:r>
              <w:rPr>
                <w:rFonts w:hint="eastAsia"/>
              </w:rPr>
              <w:t>-</w:t>
            </w:r>
          </w:p>
        </w:tc>
        <w:tc>
          <w:tcPr>
            <w:tcW w:w="2907" w:type="dxa"/>
            <w:vAlign w:val="center"/>
          </w:tcPr>
          <w:p w14:paraId="3A8A78F0">
            <w:pPr>
              <w:jc w:val="right"/>
            </w:pPr>
            <w:r>
              <w:rPr>
                <w:rFonts w:hint="eastAsia"/>
              </w:rPr>
              <w:t>-</w:t>
            </w:r>
          </w:p>
        </w:tc>
      </w:tr>
      <w:tr w14:paraId="20A8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2268F5">
            <w:r>
              <w:rPr>
                <w:rFonts w:hint="eastAsia"/>
              </w:rPr>
              <w:t>本期赎回（以“-”号填列）</w:t>
            </w:r>
          </w:p>
        </w:tc>
        <w:tc>
          <w:tcPr>
            <w:tcW w:w="2491" w:type="dxa"/>
            <w:vAlign w:val="center"/>
          </w:tcPr>
          <w:p w14:paraId="75CD0969">
            <w:pPr>
              <w:jc w:val="right"/>
            </w:pPr>
            <w:r>
              <w:rPr>
                <w:rFonts w:hint="eastAsia"/>
              </w:rPr>
              <w:t>-</w:t>
            </w:r>
          </w:p>
        </w:tc>
        <w:tc>
          <w:tcPr>
            <w:tcW w:w="2907" w:type="dxa"/>
            <w:vAlign w:val="center"/>
          </w:tcPr>
          <w:p w14:paraId="4184E93C">
            <w:pPr>
              <w:jc w:val="right"/>
            </w:pPr>
            <w:r>
              <w:rPr>
                <w:rFonts w:hint="eastAsia"/>
              </w:rPr>
              <w:t>-</w:t>
            </w:r>
          </w:p>
        </w:tc>
      </w:tr>
      <w:tr w14:paraId="3C2EC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DE8AB1">
            <w:r>
              <w:rPr>
                <w:rFonts w:hint="eastAsia"/>
              </w:rPr>
              <w:t>本期末</w:t>
            </w:r>
          </w:p>
        </w:tc>
        <w:tc>
          <w:tcPr>
            <w:tcW w:w="2491" w:type="dxa"/>
            <w:vAlign w:val="center"/>
          </w:tcPr>
          <w:p w14:paraId="2D4C8A6B">
            <w:pPr>
              <w:jc w:val="right"/>
            </w:pPr>
            <w:r>
              <w:rPr>
                <w:rFonts w:hint="eastAsia"/>
              </w:rPr>
              <w:t>961,441,200.22</w:t>
            </w:r>
          </w:p>
        </w:tc>
        <w:tc>
          <w:tcPr>
            <w:tcW w:w="2907" w:type="dxa"/>
            <w:vAlign w:val="center"/>
          </w:tcPr>
          <w:p w14:paraId="39EB7A03">
            <w:pPr>
              <w:jc w:val="right"/>
            </w:pPr>
            <w:r>
              <w:rPr>
                <w:rFonts w:hint="eastAsia"/>
              </w:rPr>
              <w:t>961,441,200.22</w:t>
            </w:r>
          </w:p>
        </w:tc>
      </w:tr>
    </w:tbl>
    <w:p w14:paraId="6631493D">
      <w:pPr>
        <w:pStyle w:val="47"/>
        <w:rPr>
          <w:rFonts w:hint="eastAsia"/>
        </w:rPr>
      </w:pPr>
      <w:r>
        <w:rPr>
          <w:rFonts w:hint="eastAsia"/>
        </w:rPr>
        <w:t>注：本基金申购含红利再投份额（如有）、转换入份额（如有）；赎回含转出份额（如有）。</w:t>
      </w:r>
    </w:p>
    <w:p w14:paraId="6EFC0C51">
      <w:pPr>
        <w:pStyle w:val="35"/>
      </w:pPr>
      <w:bookmarkStart w:id="82" w:name="_Toc82"/>
      <w:r>
        <w:t xml:space="preserve"> 未分配利润 </w:t>
      </w:r>
      <w:bookmarkEnd w:id="82"/>
    </w:p>
    <w:p w14:paraId="483FB57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D7A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A462C53">
            <w:pPr>
              <w:jc w:val="center"/>
            </w:pPr>
            <w:r>
              <w:rPr>
                <w:rFonts w:hint="eastAsia"/>
                <w:b/>
              </w:rPr>
              <w:t>项目</w:t>
            </w:r>
          </w:p>
        </w:tc>
        <w:tc>
          <w:tcPr>
            <w:tcW w:w="2076" w:type="dxa"/>
            <w:shd w:val="clear" w:color="auto" w:fill="BFBFBF"/>
            <w:vAlign w:val="center"/>
          </w:tcPr>
          <w:p w14:paraId="5AC14AAB">
            <w:pPr>
              <w:jc w:val="center"/>
            </w:pPr>
            <w:r>
              <w:rPr>
                <w:rFonts w:hint="eastAsia"/>
                <w:b/>
              </w:rPr>
              <w:t>已实现部分</w:t>
            </w:r>
          </w:p>
        </w:tc>
        <w:tc>
          <w:tcPr>
            <w:tcW w:w="2076" w:type="dxa"/>
            <w:shd w:val="clear" w:color="auto" w:fill="BFBFBF"/>
            <w:vAlign w:val="center"/>
          </w:tcPr>
          <w:p w14:paraId="4340F6F3">
            <w:pPr>
              <w:jc w:val="center"/>
            </w:pPr>
            <w:r>
              <w:rPr>
                <w:rFonts w:hint="eastAsia"/>
                <w:b/>
              </w:rPr>
              <w:t>未实现部分</w:t>
            </w:r>
          </w:p>
        </w:tc>
        <w:tc>
          <w:tcPr>
            <w:tcW w:w="2076" w:type="dxa"/>
            <w:shd w:val="clear" w:color="auto" w:fill="BFBFBF"/>
            <w:vAlign w:val="center"/>
          </w:tcPr>
          <w:p w14:paraId="2E0E682B">
            <w:pPr>
              <w:jc w:val="center"/>
            </w:pPr>
            <w:r>
              <w:rPr>
                <w:rFonts w:hint="eastAsia"/>
                <w:b/>
              </w:rPr>
              <w:t>未分配利润合计</w:t>
            </w:r>
          </w:p>
        </w:tc>
      </w:tr>
      <w:tr w14:paraId="0CDE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E13EB9">
            <w:r>
              <w:rPr>
                <w:rFonts w:hint="eastAsia"/>
              </w:rPr>
              <w:t>上年度末</w:t>
            </w:r>
          </w:p>
        </w:tc>
        <w:tc>
          <w:tcPr>
            <w:tcW w:w="2076" w:type="dxa"/>
            <w:vAlign w:val="center"/>
          </w:tcPr>
          <w:p w14:paraId="6646C60A">
            <w:pPr>
              <w:jc w:val="right"/>
            </w:pPr>
            <w:r>
              <w:rPr>
                <w:rFonts w:hint="eastAsia"/>
              </w:rPr>
              <w:t>85,970,477.77</w:t>
            </w:r>
          </w:p>
        </w:tc>
        <w:tc>
          <w:tcPr>
            <w:tcW w:w="2076" w:type="dxa"/>
            <w:vAlign w:val="center"/>
          </w:tcPr>
          <w:p w14:paraId="2B220ED5">
            <w:pPr>
              <w:jc w:val="right"/>
            </w:pPr>
            <w:r>
              <w:rPr>
                <w:rFonts w:hint="eastAsia"/>
              </w:rPr>
              <w:t>45,106,104.49</w:t>
            </w:r>
          </w:p>
        </w:tc>
        <w:tc>
          <w:tcPr>
            <w:tcW w:w="2076" w:type="dxa"/>
            <w:vAlign w:val="center"/>
          </w:tcPr>
          <w:p w14:paraId="57D06BBD">
            <w:pPr>
              <w:jc w:val="right"/>
            </w:pPr>
            <w:r>
              <w:rPr>
                <w:rFonts w:hint="eastAsia"/>
              </w:rPr>
              <w:t>131,076,582.26</w:t>
            </w:r>
          </w:p>
        </w:tc>
      </w:tr>
      <w:tr w14:paraId="71B9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76778C">
            <w:r>
              <w:rPr>
                <w:rFonts w:hint="eastAsia"/>
              </w:rPr>
              <w:t>加：会计政策变更</w:t>
            </w:r>
          </w:p>
        </w:tc>
        <w:tc>
          <w:tcPr>
            <w:tcW w:w="2076" w:type="dxa"/>
            <w:vAlign w:val="center"/>
          </w:tcPr>
          <w:p w14:paraId="750BAFB9">
            <w:pPr>
              <w:jc w:val="right"/>
            </w:pPr>
            <w:r>
              <w:rPr>
                <w:rFonts w:hint="eastAsia"/>
              </w:rPr>
              <w:t>-</w:t>
            </w:r>
          </w:p>
        </w:tc>
        <w:tc>
          <w:tcPr>
            <w:tcW w:w="2076" w:type="dxa"/>
            <w:vAlign w:val="center"/>
          </w:tcPr>
          <w:p w14:paraId="09112E19">
            <w:pPr>
              <w:jc w:val="right"/>
            </w:pPr>
            <w:r>
              <w:rPr>
                <w:rFonts w:hint="eastAsia"/>
              </w:rPr>
              <w:t>-</w:t>
            </w:r>
          </w:p>
        </w:tc>
        <w:tc>
          <w:tcPr>
            <w:tcW w:w="2076" w:type="dxa"/>
            <w:vAlign w:val="center"/>
          </w:tcPr>
          <w:p w14:paraId="58885F9B">
            <w:pPr>
              <w:jc w:val="right"/>
            </w:pPr>
            <w:r>
              <w:rPr>
                <w:rFonts w:hint="eastAsia"/>
              </w:rPr>
              <w:t>-</w:t>
            </w:r>
          </w:p>
        </w:tc>
      </w:tr>
      <w:tr w14:paraId="3B9D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D846EF">
            <w:r>
              <w:rPr>
                <w:rFonts w:hint="eastAsia"/>
              </w:rPr>
              <w:t xml:space="preserve">      前期差错更正</w:t>
            </w:r>
          </w:p>
        </w:tc>
        <w:tc>
          <w:tcPr>
            <w:tcW w:w="2076" w:type="dxa"/>
            <w:vAlign w:val="center"/>
          </w:tcPr>
          <w:p w14:paraId="28A60319">
            <w:pPr>
              <w:jc w:val="right"/>
            </w:pPr>
            <w:r>
              <w:rPr>
                <w:rFonts w:hint="eastAsia"/>
              </w:rPr>
              <w:t>-</w:t>
            </w:r>
          </w:p>
        </w:tc>
        <w:tc>
          <w:tcPr>
            <w:tcW w:w="2076" w:type="dxa"/>
            <w:vAlign w:val="center"/>
          </w:tcPr>
          <w:p w14:paraId="09688A59">
            <w:pPr>
              <w:jc w:val="right"/>
            </w:pPr>
            <w:r>
              <w:rPr>
                <w:rFonts w:hint="eastAsia"/>
              </w:rPr>
              <w:t>-</w:t>
            </w:r>
          </w:p>
        </w:tc>
        <w:tc>
          <w:tcPr>
            <w:tcW w:w="2076" w:type="dxa"/>
            <w:vAlign w:val="center"/>
          </w:tcPr>
          <w:p w14:paraId="6F28D20F">
            <w:pPr>
              <w:jc w:val="right"/>
            </w:pPr>
            <w:r>
              <w:rPr>
                <w:rFonts w:hint="eastAsia"/>
              </w:rPr>
              <w:t>-</w:t>
            </w:r>
          </w:p>
        </w:tc>
      </w:tr>
      <w:tr w14:paraId="5843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4A2D64">
            <w:r>
              <w:rPr>
                <w:rFonts w:hint="eastAsia"/>
              </w:rPr>
              <w:t xml:space="preserve">      其他</w:t>
            </w:r>
          </w:p>
        </w:tc>
        <w:tc>
          <w:tcPr>
            <w:tcW w:w="2076" w:type="dxa"/>
            <w:vAlign w:val="center"/>
          </w:tcPr>
          <w:p w14:paraId="36F62799">
            <w:pPr>
              <w:jc w:val="right"/>
            </w:pPr>
            <w:r>
              <w:rPr>
                <w:rFonts w:hint="eastAsia"/>
              </w:rPr>
              <w:t>-</w:t>
            </w:r>
          </w:p>
        </w:tc>
        <w:tc>
          <w:tcPr>
            <w:tcW w:w="2076" w:type="dxa"/>
            <w:vAlign w:val="center"/>
          </w:tcPr>
          <w:p w14:paraId="21E4C135">
            <w:pPr>
              <w:jc w:val="right"/>
            </w:pPr>
            <w:r>
              <w:rPr>
                <w:rFonts w:hint="eastAsia"/>
              </w:rPr>
              <w:t>-</w:t>
            </w:r>
          </w:p>
        </w:tc>
        <w:tc>
          <w:tcPr>
            <w:tcW w:w="2076" w:type="dxa"/>
            <w:vAlign w:val="center"/>
          </w:tcPr>
          <w:p w14:paraId="1B434FAF">
            <w:pPr>
              <w:jc w:val="right"/>
            </w:pPr>
            <w:r>
              <w:rPr>
                <w:rFonts w:hint="eastAsia"/>
              </w:rPr>
              <w:t>-</w:t>
            </w:r>
          </w:p>
        </w:tc>
      </w:tr>
      <w:tr w14:paraId="3415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9D4368">
            <w:r>
              <w:rPr>
                <w:rFonts w:hint="eastAsia"/>
              </w:rPr>
              <w:t>本期期初</w:t>
            </w:r>
          </w:p>
        </w:tc>
        <w:tc>
          <w:tcPr>
            <w:tcW w:w="2076" w:type="dxa"/>
            <w:vAlign w:val="center"/>
          </w:tcPr>
          <w:p w14:paraId="4B4D2913">
            <w:pPr>
              <w:jc w:val="right"/>
            </w:pPr>
            <w:r>
              <w:rPr>
                <w:rFonts w:hint="eastAsia"/>
              </w:rPr>
              <w:t>85,970,477.77</w:t>
            </w:r>
          </w:p>
        </w:tc>
        <w:tc>
          <w:tcPr>
            <w:tcW w:w="2076" w:type="dxa"/>
            <w:vAlign w:val="center"/>
          </w:tcPr>
          <w:p w14:paraId="40A26135">
            <w:pPr>
              <w:jc w:val="right"/>
            </w:pPr>
            <w:r>
              <w:rPr>
                <w:rFonts w:hint="eastAsia"/>
              </w:rPr>
              <w:t>45,106,104.49</w:t>
            </w:r>
          </w:p>
        </w:tc>
        <w:tc>
          <w:tcPr>
            <w:tcW w:w="2076" w:type="dxa"/>
            <w:vAlign w:val="center"/>
          </w:tcPr>
          <w:p w14:paraId="5DC92BF8">
            <w:pPr>
              <w:jc w:val="right"/>
            </w:pPr>
            <w:r>
              <w:rPr>
                <w:rFonts w:hint="eastAsia"/>
              </w:rPr>
              <w:t>131,076,582.26</w:t>
            </w:r>
          </w:p>
        </w:tc>
      </w:tr>
      <w:tr w14:paraId="1981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DED73B">
            <w:r>
              <w:rPr>
                <w:rFonts w:hint="eastAsia"/>
              </w:rPr>
              <w:t>本期利润</w:t>
            </w:r>
          </w:p>
        </w:tc>
        <w:tc>
          <w:tcPr>
            <w:tcW w:w="2076" w:type="dxa"/>
            <w:vAlign w:val="center"/>
          </w:tcPr>
          <w:p w14:paraId="48BA2848">
            <w:pPr>
              <w:jc w:val="right"/>
            </w:pPr>
            <w:r>
              <w:rPr>
                <w:rFonts w:hint="eastAsia"/>
              </w:rPr>
              <w:t>53,960,298.93</w:t>
            </w:r>
          </w:p>
        </w:tc>
        <w:tc>
          <w:tcPr>
            <w:tcW w:w="2076" w:type="dxa"/>
            <w:vAlign w:val="center"/>
          </w:tcPr>
          <w:p w14:paraId="62799842">
            <w:pPr>
              <w:jc w:val="right"/>
            </w:pPr>
            <w:r>
              <w:rPr>
                <w:rFonts w:hint="eastAsia"/>
              </w:rPr>
              <w:t>-50,407,130.13</w:t>
            </w:r>
          </w:p>
        </w:tc>
        <w:tc>
          <w:tcPr>
            <w:tcW w:w="2076" w:type="dxa"/>
            <w:vAlign w:val="center"/>
          </w:tcPr>
          <w:p w14:paraId="2DF83A10">
            <w:pPr>
              <w:jc w:val="right"/>
            </w:pPr>
            <w:r>
              <w:rPr>
                <w:rFonts w:hint="eastAsia"/>
              </w:rPr>
              <w:t>3,553,168.80</w:t>
            </w:r>
          </w:p>
        </w:tc>
      </w:tr>
      <w:tr w14:paraId="2133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38CF7E">
            <w:r>
              <w:rPr>
                <w:rFonts w:hint="eastAsia"/>
              </w:rPr>
              <w:t>本期基金份额交易产生的变动数</w:t>
            </w:r>
          </w:p>
        </w:tc>
        <w:tc>
          <w:tcPr>
            <w:tcW w:w="2076" w:type="dxa"/>
            <w:vAlign w:val="center"/>
          </w:tcPr>
          <w:p w14:paraId="48EA578D">
            <w:pPr>
              <w:jc w:val="right"/>
            </w:pPr>
            <w:r>
              <w:rPr>
                <w:rFonts w:hint="eastAsia"/>
              </w:rPr>
              <w:t>-31,214,368.28</w:t>
            </w:r>
          </w:p>
        </w:tc>
        <w:tc>
          <w:tcPr>
            <w:tcW w:w="2076" w:type="dxa"/>
            <w:vAlign w:val="center"/>
          </w:tcPr>
          <w:p w14:paraId="02D1C412">
            <w:pPr>
              <w:jc w:val="right"/>
            </w:pPr>
            <w:r>
              <w:rPr>
                <w:rFonts w:hint="eastAsia"/>
              </w:rPr>
              <w:t>-679,537.18</w:t>
            </w:r>
          </w:p>
        </w:tc>
        <w:tc>
          <w:tcPr>
            <w:tcW w:w="2076" w:type="dxa"/>
            <w:vAlign w:val="center"/>
          </w:tcPr>
          <w:p w14:paraId="590649D5">
            <w:pPr>
              <w:jc w:val="right"/>
            </w:pPr>
            <w:r>
              <w:rPr>
                <w:rFonts w:hint="eastAsia"/>
              </w:rPr>
              <w:t>-31,893,905.46</w:t>
            </w:r>
          </w:p>
        </w:tc>
      </w:tr>
      <w:tr w14:paraId="50A7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6585F2">
            <w:r>
              <w:rPr>
                <w:rFonts w:hint="eastAsia"/>
              </w:rPr>
              <w:t>其中：基金申购款</w:t>
            </w:r>
          </w:p>
        </w:tc>
        <w:tc>
          <w:tcPr>
            <w:tcW w:w="2076" w:type="dxa"/>
            <w:vAlign w:val="center"/>
          </w:tcPr>
          <w:p w14:paraId="222DBFB3">
            <w:pPr>
              <w:jc w:val="right"/>
            </w:pPr>
            <w:r>
              <w:rPr>
                <w:rFonts w:hint="eastAsia"/>
              </w:rPr>
              <w:t>56,409,315.51</w:t>
            </w:r>
          </w:p>
        </w:tc>
        <w:tc>
          <w:tcPr>
            <w:tcW w:w="2076" w:type="dxa"/>
            <w:vAlign w:val="center"/>
          </w:tcPr>
          <w:p w14:paraId="22E7E55E">
            <w:pPr>
              <w:jc w:val="right"/>
            </w:pPr>
            <w:r>
              <w:rPr>
                <w:rFonts w:hint="eastAsia"/>
              </w:rPr>
              <w:t>1,616,249.44</w:t>
            </w:r>
          </w:p>
        </w:tc>
        <w:tc>
          <w:tcPr>
            <w:tcW w:w="2076" w:type="dxa"/>
            <w:vAlign w:val="center"/>
          </w:tcPr>
          <w:p w14:paraId="2A290383">
            <w:pPr>
              <w:jc w:val="right"/>
            </w:pPr>
            <w:r>
              <w:rPr>
                <w:rFonts w:hint="eastAsia"/>
              </w:rPr>
              <w:t>58,025,564.95</w:t>
            </w:r>
          </w:p>
        </w:tc>
      </w:tr>
      <w:tr w14:paraId="59BE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8AB38B">
            <w:r>
              <w:rPr>
                <w:rFonts w:hint="eastAsia"/>
              </w:rPr>
              <w:t xml:space="preserve">      基金赎回款</w:t>
            </w:r>
          </w:p>
        </w:tc>
        <w:tc>
          <w:tcPr>
            <w:tcW w:w="2076" w:type="dxa"/>
            <w:vAlign w:val="center"/>
          </w:tcPr>
          <w:p w14:paraId="2F318B32">
            <w:pPr>
              <w:jc w:val="right"/>
            </w:pPr>
            <w:r>
              <w:rPr>
                <w:rFonts w:hint="eastAsia"/>
              </w:rPr>
              <w:t>-87,623,683.79</w:t>
            </w:r>
          </w:p>
        </w:tc>
        <w:tc>
          <w:tcPr>
            <w:tcW w:w="2076" w:type="dxa"/>
            <w:vAlign w:val="center"/>
          </w:tcPr>
          <w:p w14:paraId="23E4E040">
            <w:pPr>
              <w:jc w:val="right"/>
            </w:pPr>
            <w:r>
              <w:rPr>
                <w:rFonts w:hint="eastAsia"/>
              </w:rPr>
              <w:t>-2,295,786.62</w:t>
            </w:r>
          </w:p>
        </w:tc>
        <w:tc>
          <w:tcPr>
            <w:tcW w:w="2076" w:type="dxa"/>
            <w:vAlign w:val="center"/>
          </w:tcPr>
          <w:p w14:paraId="2DE9F1EA">
            <w:pPr>
              <w:jc w:val="right"/>
            </w:pPr>
            <w:r>
              <w:rPr>
                <w:rFonts w:hint="eastAsia"/>
              </w:rPr>
              <w:t>-89,919,470.41</w:t>
            </w:r>
          </w:p>
        </w:tc>
      </w:tr>
      <w:tr w14:paraId="49EC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DE262A">
            <w:r>
              <w:rPr>
                <w:rFonts w:hint="eastAsia"/>
              </w:rPr>
              <w:t>本期已分配利润</w:t>
            </w:r>
          </w:p>
        </w:tc>
        <w:tc>
          <w:tcPr>
            <w:tcW w:w="2076" w:type="dxa"/>
            <w:vAlign w:val="center"/>
          </w:tcPr>
          <w:p w14:paraId="4ED608C6">
            <w:pPr>
              <w:jc w:val="right"/>
            </w:pPr>
            <w:r>
              <w:rPr>
                <w:rFonts w:hint="eastAsia"/>
              </w:rPr>
              <w:t>-45,169,020.19</w:t>
            </w:r>
          </w:p>
        </w:tc>
        <w:tc>
          <w:tcPr>
            <w:tcW w:w="2076" w:type="dxa"/>
            <w:vAlign w:val="center"/>
          </w:tcPr>
          <w:p w14:paraId="7378D9ED">
            <w:pPr>
              <w:jc w:val="right"/>
            </w:pPr>
            <w:r>
              <w:rPr>
                <w:rFonts w:hint="eastAsia"/>
              </w:rPr>
              <w:t>-</w:t>
            </w:r>
          </w:p>
        </w:tc>
        <w:tc>
          <w:tcPr>
            <w:tcW w:w="2076" w:type="dxa"/>
            <w:vAlign w:val="center"/>
          </w:tcPr>
          <w:p w14:paraId="49B65BD8">
            <w:pPr>
              <w:jc w:val="right"/>
            </w:pPr>
            <w:r>
              <w:rPr>
                <w:rFonts w:hint="eastAsia"/>
              </w:rPr>
              <w:t>-45,169,020.19</w:t>
            </w:r>
          </w:p>
        </w:tc>
      </w:tr>
      <w:tr w14:paraId="7EAA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97577F">
            <w:r>
              <w:rPr>
                <w:rFonts w:hint="eastAsia"/>
              </w:rPr>
              <w:t>本期末</w:t>
            </w:r>
          </w:p>
        </w:tc>
        <w:tc>
          <w:tcPr>
            <w:tcW w:w="2076" w:type="dxa"/>
            <w:vAlign w:val="center"/>
          </w:tcPr>
          <w:p w14:paraId="1F54CDBB">
            <w:pPr>
              <w:jc w:val="right"/>
            </w:pPr>
            <w:r>
              <w:rPr>
                <w:rFonts w:hint="eastAsia"/>
              </w:rPr>
              <w:t>63,547,388.23</w:t>
            </w:r>
          </w:p>
        </w:tc>
        <w:tc>
          <w:tcPr>
            <w:tcW w:w="2076" w:type="dxa"/>
            <w:vAlign w:val="center"/>
          </w:tcPr>
          <w:p w14:paraId="5F5F7B48">
            <w:pPr>
              <w:jc w:val="right"/>
            </w:pPr>
            <w:r>
              <w:rPr>
                <w:rFonts w:hint="eastAsia"/>
              </w:rPr>
              <w:t>-5,980,562.82</w:t>
            </w:r>
          </w:p>
        </w:tc>
        <w:tc>
          <w:tcPr>
            <w:tcW w:w="2076" w:type="dxa"/>
            <w:vAlign w:val="center"/>
          </w:tcPr>
          <w:p w14:paraId="4A30F424">
            <w:pPr>
              <w:jc w:val="right"/>
            </w:pPr>
            <w:r>
              <w:rPr>
                <w:rFonts w:hint="eastAsia"/>
              </w:rPr>
              <w:t>57,566,825.41</w:t>
            </w:r>
          </w:p>
        </w:tc>
      </w:tr>
    </w:tbl>
    <w:p w14:paraId="33A1D52D">
      <w:pPr>
        <w:pStyle w:val="35"/>
      </w:pPr>
      <w:bookmarkStart w:id="83" w:name="_Toc83"/>
      <w:r>
        <w:t xml:space="preserve"> 存款利息收入</w:t>
      </w:r>
      <w:bookmarkEnd w:id="83"/>
    </w:p>
    <w:p w14:paraId="4BE548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3C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6B4438">
            <w:pPr>
              <w:jc w:val="center"/>
            </w:pPr>
            <w:r>
              <w:rPr>
                <w:rFonts w:hint="eastAsia"/>
                <w:b/>
              </w:rPr>
              <w:t>项目</w:t>
            </w:r>
          </w:p>
        </w:tc>
        <w:tc>
          <w:tcPr>
            <w:tcW w:w="2768" w:type="dxa"/>
            <w:shd w:val="clear" w:color="auto" w:fill="BFBFBF"/>
            <w:vAlign w:val="center"/>
          </w:tcPr>
          <w:p w14:paraId="313F4471">
            <w:pPr>
              <w:jc w:val="center"/>
            </w:pPr>
            <w:r>
              <w:rPr>
                <w:rFonts w:hint="eastAsia"/>
                <w:b/>
              </w:rPr>
              <w:t>本期2025年1月1日至2025年12月31日</w:t>
            </w:r>
          </w:p>
        </w:tc>
        <w:tc>
          <w:tcPr>
            <w:tcW w:w="2768" w:type="dxa"/>
            <w:shd w:val="clear" w:color="auto" w:fill="BFBFBF"/>
            <w:vAlign w:val="center"/>
          </w:tcPr>
          <w:p w14:paraId="33526715">
            <w:pPr>
              <w:jc w:val="center"/>
            </w:pPr>
            <w:r>
              <w:rPr>
                <w:rFonts w:hint="eastAsia"/>
                <w:b/>
              </w:rPr>
              <w:t>上年度可比期间2024年1月1日至2024年12月31日</w:t>
            </w:r>
          </w:p>
        </w:tc>
      </w:tr>
      <w:tr w14:paraId="4E6B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EE4A03">
            <w:r>
              <w:rPr>
                <w:rFonts w:hint="eastAsia"/>
              </w:rPr>
              <w:t>活期存款利息收入</w:t>
            </w:r>
          </w:p>
        </w:tc>
        <w:tc>
          <w:tcPr>
            <w:tcW w:w="2768" w:type="dxa"/>
            <w:vAlign w:val="center"/>
          </w:tcPr>
          <w:p w14:paraId="1A8B9E51">
            <w:pPr>
              <w:jc w:val="right"/>
            </w:pPr>
            <w:r>
              <w:rPr>
                <w:rFonts w:hint="eastAsia"/>
              </w:rPr>
              <w:t>15,270.39</w:t>
            </w:r>
          </w:p>
        </w:tc>
        <w:tc>
          <w:tcPr>
            <w:tcW w:w="2768" w:type="dxa"/>
            <w:vAlign w:val="center"/>
          </w:tcPr>
          <w:p w14:paraId="3528B4AC">
            <w:pPr>
              <w:jc w:val="right"/>
            </w:pPr>
            <w:r>
              <w:rPr>
                <w:rFonts w:hint="eastAsia"/>
              </w:rPr>
              <w:t>1,293.72</w:t>
            </w:r>
          </w:p>
        </w:tc>
      </w:tr>
      <w:tr w14:paraId="26D3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34AEC5">
            <w:r>
              <w:rPr>
                <w:rFonts w:hint="eastAsia"/>
              </w:rPr>
              <w:t>定期存款利息收入</w:t>
            </w:r>
          </w:p>
        </w:tc>
        <w:tc>
          <w:tcPr>
            <w:tcW w:w="2768" w:type="dxa"/>
            <w:vAlign w:val="center"/>
          </w:tcPr>
          <w:p w14:paraId="5E275DDE">
            <w:pPr>
              <w:jc w:val="right"/>
            </w:pPr>
            <w:r>
              <w:rPr>
                <w:rFonts w:hint="eastAsia"/>
              </w:rPr>
              <w:t>-</w:t>
            </w:r>
          </w:p>
        </w:tc>
        <w:tc>
          <w:tcPr>
            <w:tcW w:w="2768" w:type="dxa"/>
            <w:vAlign w:val="center"/>
          </w:tcPr>
          <w:p w14:paraId="07483F6E">
            <w:pPr>
              <w:jc w:val="right"/>
            </w:pPr>
            <w:r>
              <w:rPr>
                <w:rFonts w:hint="eastAsia"/>
              </w:rPr>
              <w:t>-</w:t>
            </w:r>
          </w:p>
        </w:tc>
      </w:tr>
      <w:tr w14:paraId="3761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BE665">
            <w:r>
              <w:rPr>
                <w:rFonts w:hint="eastAsia"/>
              </w:rPr>
              <w:t>其他存款利息收入</w:t>
            </w:r>
          </w:p>
        </w:tc>
        <w:tc>
          <w:tcPr>
            <w:tcW w:w="2768" w:type="dxa"/>
            <w:vAlign w:val="center"/>
          </w:tcPr>
          <w:p w14:paraId="3F808CF7">
            <w:pPr>
              <w:jc w:val="right"/>
            </w:pPr>
            <w:r>
              <w:rPr>
                <w:rFonts w:hint="eastAsia"/>
              </w:rPr>
              <w:t>-</w:t>
            </w:r>
          </w:p>
        </w:tc>
        <w:tc>
          <w:tcPr>
            <w:tcW w:w="2768" w:type="dxa"/>
            <w:vAlign w:val="center"/>
          </w:tcPr>
          <w:p w14:paraId="23A5D036">
            <w:pPr>
              <w:jc w:val="right"/>
            </w:pPr>
            <w:r>
              <w:rPr>
                <w:rFonts w:hint="eastAsia"/>
              </w:rPr>
              <w:t>-</w:t>
            </w:r>
          </w:p>
        </w:tc>
      </w:tr>
      <w:tr w14:paraId="12C9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47C52D">
            <w:r>
              <w:rPr>
                <w:rFonts w:hint="eastAsia"/>
              </w:rPr>
              <w:t>结算备付金利息收入</w:t>
            </w:r>
          </w:p>
        </w:tc>
        <w:tc>
          <w:tcPr>
            <w:tcW w:w="2768" w:type="dxa"/>
            <w:vAlign w:val="center"/>
          </w:tcPr>
          <w:p w14:paraId="29AE38D4">
            <w:pPr>
              <w:jc w:val="right"/>
            </w:pPr>
            <w:r>
              <w:rPr>
                <w:rFonts w:hint="eastAsia"/>
              </w:rPr>
              <w:t>-</w:t>
            </w:r>
          </w:p>
        </w:tc>
        <w:tc>
          <w:tcPr>
            <w:tcW w:w="2768" w:type="dxa"/>
            <w:vAlign w:val="center"/>
          </w:tcPr>
          <w:p w14:paraId="5E15E008">
            <w:pPr>
              <w:jc w:val="right"/>
            </w:pPr>
            <w:r>
              <w:rPr>
                <w:rFonts w:hint="eastAsia"/>
              </w:rPr>
              <w:t>-</w:t>
            </w:r>
          </w:p>
        </w:tc>
      </w:tr>
      <w:tr w14:paraId="6C73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9FB7BC">
            <w:r>
              <w:rPr>
                <w:rFonts w:hint="eastAsia"/>
              </w:rPr>
              <w:t>其他</w:t>
            </w:r>
          </w:p>
        </w:tc>
        <w:tc>
          <w:tcPr>
            <w:tcW w:w="2768" w:type="dxa"/>
            <w:vAlign w:val="center"/>
          </w:tcPr>
          <w:p w14:paraId="1DCD3DC2">
            <w:pPr>
              <w:jc w:val="right"/>
            </w:pPr>
            <w:r>
              <w:rPr>
                <w:rFonts w:hint="eastAsia"/>
              </w:rPr>
              <w:t>0.16</w:t>
            </w:r>
          </w:p>
        </w:tc>
        <w:tc>
          <w:tcPr>
            <w:tcW w:w="2768" w:type="dxa"/>
            <w:vAlign w:val="center"/>
          </w:tcPr>
          <w:p w14:paraId="2513E3EB">
            <w:pPr>
              <w:jc w:val="right"/>
            </w:pPr>
            <w:r>
              <w:rPr>
                <w:rFonts w:hint="eastAsia"/>
              </w:rPr>
              <w:t>27.76</w:t>
            </w:r>
          </w:p>
        </w:tc>
      </w:tr>
      <w:tr w14:paraId="036D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EA58F8">
            <w:r>
              <w:rPr>
                <w:rFonts w:hint="eastAsia"/>
              </w:rPr>
              <w:t>合计</w:t>
            </w:r>
          </w:p>
        </w:tc>
        <w:tc>
          <w:tcPr>
            <w:tcW w:w="2768" w:type="dxa"/>
            <w:vAlign w:val="center"/>
          </w:tcPr>
          <w:p w14:paraId="01F797FC">
            <w:pPr>
              <w:jc w:val="right"/>
            </w:pPr>
            <w:r>
              <w:rPr>
                <w:rFonts w:hint="eastAsia"/>
              </w:rPr>
              <w:t>15,270.55</w:t>
            </w:r>
          </w:p>
        </w:tc>
        <w:tc>
          <w:tcPr>
            <w:tcW w:w="2768" w:type="dxa"/>
            <w:vAlign w:val="center"/>
          </w:tcPr>
          <w:p w14:paraId="35B24A41">
            <w:pPr>
              <w:jc w:val="right"/>
            </w:pPr>
            <w:r>
              <w:rPr>
                <w:rFonts w:hint="eastAsia"/>
              </w:rPr>
              <w:t>1,321.48</w:t>
            </w:r>
          </w:p>
        </w:tc>
      </w:tr>
    </w:tbl>
    <w:p w14:paraId="12AB32DD">
      <w:pPr>
        <w:pStyle w:val="35"/>
      </w:pPr>
      <w:bookmarkStart w:id="84" w:name="_Toc84"/>
      <w:r>
        <w:t>股票投资收益</w:t>
      </w:r>
      <w:bookmarkEnd w:id="84"/>
    </w:p>
    <w:p w14:paraId="2D340785">
      <w:pPr>
        <w:pStyle w:val="36"/>
      </w:pPr>
      <w:bookmarkStart w:id="85" w:name="_Toc85"/>
      <w:r>
        <w:t>股票投资收益——买卖股票差价收入</w:t>
      </w:r>
      <w:bookmarkEnd w:id="85"/>
    </w:p>
    <w:p w14:paraId="77DFBFA7">
      <w:pPr>
        <w:pStyle w:val="18"/>
        <w:rPr>
          <w:rFonts w:hint="eastAsia"/>
        </w:rPr>
      </w:pPr>
      <w:r>
        <w:rPr>
          <w:rFonts w:hint="eastAsia"/>
        </w:rPr>
        <w:t>无。</w:t>
      </w:r>
    </w:p>
    <w:p w14:paraId="66757C41">
      <w:pPr>
        <w:pStyle w:val="35"/>
      </w:pPr>
      <w:bookmarkStart w:id="86" w:name="_Toc86"/>
      <w:r>
        <w:t>基金投资收益</w:t>
      </w:r>
      <w:bookmarkEnd w:id="86"/>
    </w:p>
    <w:p w14:paraId="4F71F6A3">
      <w:pPr>
        <w:pStyle w:val="18"/>
        <w:rPr>
          <w:rFonts w:hint="eastAsia"/>
        </w:rPr>
      </w:pPr>
      <w:r>
        <w:rPr>
          <w:rFonts w:hint="eastAsia"/>
        </w:rPr>
        <w:t>无。</w:t>
      </w:r>
    </w:p>
    <w:p w14:paraId="0E7E543C">
      <w:pPr>
        <w:pStyle w:val="35"/>
      </w:pPr>
      <w:bookmarkStart w:id="87" w:name="_Toc87"/>
      <w:r>
        <w:t>债券投资收益</w:t>
      </w:r>
      <w:bookmarkEnd w:id="87"/>
    </w:p>
    <w:p w14:paraId="032446D5">
      <w:pPr>
        <w:pStyle w:val="36"/>
      </w:pPr>
      <w:bookmarkStart w:id="88" w:name="_Toc88"/>
      <w:r>
        <w:t>债券投资收益项目构成</w:t>
      </w:r>
      <w:bookmarkEnd w:id="88"/>
    </w:p>
    <w:p w14:paraId="477053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94C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7462E5F">
            <w:pPr>
              <w:jc w:val="center"/>
            </w:pPr>
            <w:r>
              <w:rPr>
                <w:rFonts w:hint="eastAsia"/>
                <w:b/>
              </w:rPr>
              <w:t>项目</w:t>
            </w:r>
          </w:p>
        </w:tc>
        <w:tc>
          <w:tcPr>
            <w:tcW w:w="2469" w:type="dxa"/>
            <w:shd w:val="clear" w:color="auto" w:fill="BFBFBF"/>
            <w:vAlign w:val="center"/>
          </w:tcPr>
          <w:p w14:paraId="15007173">
            <w:pPr>
              <w:jc w:val="center"/>
            </w:pPr>
            <w:r>
              <w:rPr>
                <w:rFonts w:hint="eastAsia"/>
                <w:b/>
              </w:rPr>
              <w:t>本期2025年1月1日至2025年12月31日</w:t>
            </w:r>
          </w:p>
        </w:tc>
        <w:tc>
          <w:tcPr>
            <w:tcW w:w="2801" w:type="dxa"/>
            <w:shd w:val="clear" w:color="auto" w:fill="BFBFBF"/>
            <w:vAlign w:val="center"/>
          </w:tcPr>
          <w:p w14:paraId="3F128C89">
            <w:pPr>
              <w:jc w:val="center"/>
            </w:pPr>
            <w:r>
              <w:rPr>
                <w:rFonts w:hint="eastAsia"/>
                <w:b/>
              </w:rPr>
              <w:t>上年度可比期间2024年1月1日至2024年12月31日</w:t>
            </w:r>
          </w:p>
        </w:tc>
      </w:tr>
      <w:tr w14:paraId="2361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96595E">
            <w:r>
              <w:rPr>
                <w:rFonts w:hint="eastAsia"/>
              </w:rPr>
              <w:t>债券投资收益——利息收入</w:t>
            </w:r>
          </w:p>
        </w:tc>
        <w:tc>
          <w:tcPr>
            <w:tcW w:w="2469" w:type="dxa"/>
            <w:vAlign w:val="center"/>
          </w:tcPr>
          <w:p w14:paraId="45979190">
            <w:pPr>
              <w:jc w:val="right"/>
            </w:pPr>
            <w:r>
              <w:rPr>
                <w:rFonts w:hint="eastAsia"/>
              </w:rPr>
              <w:t>34,848,905.27</w:t>
            </w:r>
          </w:p>
        </w:tc>
        <w:tc>
          <w:tcPr>
            <w:tcW w:w="2801" w:type="dxa"/>
            <w:vAlign w:val="center"/>
          </w:tcPr>
          <w:p w14:paraId="43ED3A7C">
            <w:pPr>
              <w:jc w:val="right"/>
            </w:pPr>
            <w:r>
              <w:rPr>
                <w:rFonts w:hint="eastAsia"/>
              </w:rPr>
              <w:t>54,727,968.62</w:t>
            </w:r>
          </w:p>
        </w:tc>
      </w:tr>
      <w:tr w14:paraId="264B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A5A8AE">
            <w:r>
              <w:rPr>
                <w:rFonts w:hint="eastAsia"/>
              </w:rPr>
              <w:t>债券投资收益——买卖债券（债转股及债券到期兑付）差价收入</w:t>
            </w:r>
          </w:p>
        </w:tc>
        <w:tc>
          <w:tcPr>
            <w:tcW w:w="2469" w:type="dxa"/>
            <w:vAlign w:val="center"/>
          </w:tcPr>
          <w:p w14:paraId="4FE62BD5">
            <w:pPr>
              <w:jc w:val="right"/>
            </w:pPr>
            <w:r>
              <w:rPr>
                <w:rFonts w:hint="eastAsia"/>
              </w:rPr>
              <w:t>26,142,926.35</w:t>
            </w:r>
          </w:p>
        </w:tc>
        <w:tc>
          <w:tcPr>
            <w:tcW w:w="2801" w:type="dxa"/>
            <w:vAlign w:val="center"/>
          </w:tcPr>
          <w:p w14:paraId="7E52E3DE">
            <w:pPr>
              <w:jc w:val="right"/>
            </w:pPr>
            <w:r>
              <w:rPr>
                <w:rFonts w:hint="eastAsia"/>
              </w:rPr>
              <w:t>14,653,470.32</w:t>
            </w:r>
          </w:p>
        </w:tc>
      </w:tr>
      <w:tr w14:paraId="39E4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1418E2">
            <w:r>
              <w:rPr>
                <w:rFonts w:hint="eastAsia"/>
              </w:rPr>
              <w:t>债券投资收益——赎回差价收入</w:t>
            </w:r>
          </w:p>
        </w:tc>
        <w:tc>
          <w:tcPr>
            <w:tcW w:w="2469" w:type="dxa"/>
            <w:vAlign w:val="center"/>
          </w:tcPr>
          <w:p w14:paraId="176109F9">
            <w:pPr>
              <w:jc w:val="right"/>
            </w:pPr>
            <w:r>
              <w:rPr>
                <w:rFonts w:hint="eastAsia"/>
              </w:rPr>
              <w:t>-</w:t>
            </w:r>
          </w:p>
        </w:tc>
        <w:tc>
          <w:tcPr>
            <w:tcW w:w="2801" w:type="dxa"/>
            <w:vAlign w:val="center"/>
          </w:tcPr>
          <w:p w14:paraId="47AC7DF7">
            <w:pPr>
              <w:jc w:val="right"/>
            </w:pPr>
            <w:r>
              <w:rPr>
                <w:rFonts w:hint="eastAsia"/>
              </w:rPr>
              <w:t>-</w:t>
            </w:r>
          </w:p>
        </w:tc>
      </w:tr>
      <w:tr w14:paraId="482F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C0F8DC">
            <w:r>
              <w:rPr>
                <w:rFonts w:hint="eastAsia"/>
              </w:rPr>
              <w:t>债券投资收益——申购差价收入</w:t>
            </w:r>
          </w:p>
        </w:tc>
        <w:tc>
          <w:tcPr>
            <w:tcW w:w="2469" w:type="dxa"/>
            <w:vAlign w:val="center"/>
          </w:tcPr>
          <w:p w14:paraId="7EC60D41">
            <w:pPr>
              <w:jc w:val="right"/>
            </w:pPr>
            <w:r>
              <w:rPr>
                <w:rFonts w:hint="eastAsia"/>
              </w:rPr>
              <w:t>-</w:t>
            </w:r>
          </w:p>
        </w:tc>
        <w:tc>
          <w:tcPr>
            <w:tcW w:w="2801" w:type="dxa"/>
            <w:vAlign w:val="center"/>
          </w:tcPr>
          <w:p w14:paraId="1DB962D0">
            <w:pPr>
              <w:jc w:val="right"/>
            </w:pPr>
            <w:r>
              <w:rPr>
                <w:rFonts w:hint="eastAsia"/>
              </w:rPr>
              <w:t>-</w:t>
            </w:r>
          </w:p>
        </w:tc>
      </w:tr>
      <w:tr w14:paraId="456AB08B">
        <w:tblPrEx>
          <w:tblCellMar>
            <w:top w:w="0" w:type="dxa"/>
            <w:left w:w="108" w:type="dxa"/>
            <w:bottom w:w="0" w:type="dxa"/>
            <w:right w:w="108" w:type="dxa"/>
          </w:tblCellMar>
        </w:tblPrEx>
        <w:trPr>
          <w:jc w:val="center"/>
        </w:trPr>
        <w:tc>
          <w:tcPr>
            <w:tcW w:w="3034" w:type="dxa"/>
            <w:vAlign w:val="center"/>
          </w:tcPr>
          <w:p w14:paraId="41C0670A">
            <w:r>
              <w:rPr>
                <w:rFonts w:hint="eastAsia"/>
              </w:rPr>
              <w:t>合计</w:t>
            </w:r>
          </w:p>
        </w:tc>
        <w:tc>
          <w:tcPr>
            <w:tcW w:w="2469" w:type="dxa"/>
            <w:vAlign w:val="center"/>
          </w:tcPr>
          <w:p w14:paraId="49B0C01D">
            <w:pPr>
              <w:jc w:val="right"/>
            </w:pPr>
            <w:r>
              <w:rPr>
                <w:rFonts w:hint="eastAsia"/>
              </w:rPr>
              <w:t>60,991,831.62</w:t>
            </w:r>
          </w:p>
        </w:tc>
        <w:tc>
          <w:tcPr>
            <w:tcW w:w="2801" w:type="dxa"/>
            <w:vAlign w:val="center"/>
          </w:tcPr>
          <w:p w14:paraId="6FED3C08">
            <w:pPr>
              <w:jc w:val="right"/>
            </w:pPr>
            <w:r>
              <w:rPr>
                <w:rFonts w:hint="eastAsia"/>
              </w:rPr>
              <w:t>69,381,438.94</w:t>
            </w:r>
          </w:p>
        </w:tc>
      </w:tr>
    </w:tbl>
    <w:p w14:paraId="1D672856">
      <w:pPr>
        <w:pStyle w:val="36"/>
      </w:pPr>
      <w:bookmarkStart w:id="89" w:name="_Toc89"/>
      <w:r>
        <w:t>债券投资收益——买卖债券差价收入</w:t>
      </w:r>
      <w:bookmarkEnd w:id="89"/>
    </w:p>
    <w:p w14:paraId="4C6594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26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1D0F17">
            <w:pPr>
              <w:jc w:val="center"/>
            </w:pPr>
            <w:r>
              <w:rPr>
                <w:rFonts w:hint="eastAsia"/>
                <w:b/>
              </w:rPr>
              <w:t>项目</w:t>
            </w:r>
          </w:p>
        </w:tc>
        <w:tc>
          <w:tcPr>
            <w:tcW w:w="2768" w:type="dxa"/>
            <w:shd w:val="clear" w:color="auto" w:fill="BFBFBF"/>
            <w:vAlign w:val="center"/>
          </w:tcPr>
          <w:p w14:paraId="32CA853A">
            <w:pPr>
              <w:jc w:val="center"/>
            </w:pPr>
            <w:r>
              <w:rPr>
                <w:rFonts w:hint="eastAsia"/>
                <w:b/>
              </w:rPr>
              <w:t>本期2025年1月1日至2025年12月31日</w:t>
            </w:r>
          </w:p>
        </w:tc>
        <w:tc>
          <w:tcPr>
            <w:tcW w:w="2768" w:type="dxa"/>
            <w:shd w:val="clear" w:color="auto" w:fill="BFBFBF"/>
            <w:vAlign w:val="center"/>
          </w:tcPr>
          <w:p w14:paraId="3DC378BA">
            <w:pPr>
              <w:jc w:val="center"/>
            </w:pPr>
            <w:r>
              <w:rPr>
                <w:rFonts w:hint="eastAsia"/>
                <w:b/>
              </w:rPr>
              <w:t>上年度可比期间2024年1月1日至2024年12月31日</w:t>
            </w:r>
          </w:p>
        </w:tc>
      </w:tr>
      <w:tr w14:paraId="09EA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2C409A">
            <w:r>
              <w:rPr>
                <w:rFonts w:hint="eastAsia"/>
              </w:rPr>
              <w:t>卖出债券（债转股及债券到期兑付）成交总额</w:t>
            </w:r>
          </w:p>
        </w:tc>
        <w:tc>
          <w:tcPr>
            <w:tcW w:w="2768" w:type="dxa"/>
            <w:vAlign w:val="center"/>
          </w:tcPr>
          <w:p w14:paraId="43A3FE10">
            <w:pPr>
              <w:jc w:val="right"/>
            </w:pPr>
            <w:r>
              <w:rPr>
                <w:rFonts w:hint="eastAsia"/>
              </w:rPr>
              <w:t>3,934,716,809.04</w:t>
            </w:r>
          </w:p>
        </w:tc>
        <w:tc>
          <w:tcPr>
            <w:tcW w:w="2768" w:type="dxa"/>
            <w:vAlign w:val="center"/>
          </w:tcPr>
          <w:p w14:paraId="11D7243A">
            <w:pPr>
              <w:jc w:val="right"/>
            </w:pPr>
            <w:r>
              <w:rPr>
                <w:rFonts w:hint="eastAsia"/>
              </w:rPr>
              <w:t>3,492,503,796.56</w:t>
            </w:r>
          </w:p>
        </w:tc>
      </w:tr>
      <w:tr w14:paraId="3E10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1D81B">
            <w:r>
              <w:rPr>
                <w:rFonts w:hint="eastAsia"/>
              </w:rPr>
              <w:t>减：卖出债券（债转股及债券到期兑付）成本总额</w:t>
            </w:r>
          </w:p>
        </w:tc>
        <w:tc>
          <w:tcPr>
            <w:tcW w:w="2768" w:type="dxa"/>
            <w:vAlign w:val="center"/>
          </w:tcPr>
          <w:p w14:paraId="6A998D4C">
            <w:pPr>
              <w:jc w:val="right"/>
            </w:pPr>
            <w:r>
              <w:rPr>
                <w:rFonts w:hint="eastAsia"/>
              </w:rPr>
              <w:t>3,870,361,859.55</w:t>
            </w:r>
          </w:p>
        </w:tc>
        <w:tc>
          <w:tcPr>
            <w:tcW w:w="2768" w:type="dxa"/>
            <w:vAlign w:val="center"/>
          </w:tcPr>
          <w:p w14:paraId="54A70585">
            <w:pPr>
              <w:jc w:val="right"/>
            </w:pPr>
            <w:r>
              <w:rPr>
                <w:rFonts w:hint="eastAsia"/>
              </w:rPr>
              <w:t>3,438,009,577.40</w:t>
            </w:r>
          </w:p>
        </w:tc>
      </w:tr>
      <w:tr w14:paraId="690A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451792">
            <w:r>
              <w:rPr>
                <w:rFonts w:hint="eastAsia"/>
              </w:rPr>
              <w:t>减：应计利息总额</w:t>
            </w:r>
          </w:p>
        </w:tc>
        <w:tc>
          <w:tcPr>
            <w:tcW w:w="2768" w:type="dxa"/>
            <w:vAlign w:val="center"/>
          </w:tcPr>
          <w:p w14:paraId="3FE0A763">
            <w:pPr>
              <w:jc w:val="right"/>
            </w:pPr>
            <w:r>
              <w:rPr>
                <w:rFonts w:hint="eastAsia"/>
              </w:rPr>
              <w:t>38,167,270.64</w:t>
            </w:r>
          </w:p>
        </w:tc>
        <w:tc>
          <w:tcPr>
            <w:tcW w:w="2768" w:type="dxa"/>
            <w:vAlign w:val="center"/>
          </w:tcPr>
          <w:p w14:paraId="62B48F61">
            <w:pPr>
              <w:jc w:val="right"/>
            </w:pPr>
            <w:r>
              <w:rPr>
                <w:rFonts w:hint="eastAsia"/>
              </w:rPr>
              <w:t>39,794,998.84</w:t>
            </w:r>
          </w:p>
        </w:tc>
      </w:tr>
      <w:tr w14:paraId="6B6C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B6C237">
            <w:r>
              <w:rPr>
                <w:rFonts w:hint="eastAsia"/>
              </w:rPr>
              <w:t>减：交易费用</w:t>
            </w:r>
          </w:p>
        </w:tc>
        <w:tc>
          <w:tcPr>
            <w:tcW w:w="2768" w:type="dxa"/>
            <w:vAlign w:val="center"/>
          </w:tcPr>
          <w:p w14:paraId="12074EF2">
            <w:pPr>
              <w:jc w:val="right"/>
            </w:pPr>
            <w:r>
              <w:rPr>
                <w:rFonts w:hint="eastAsia"/>
              </w:rPr>
              <w:t>44,752.50</w:t>
            </w:r>
          </w:p>
        </w:tc>
        <w:tc>
          <w:tcPr>
            <w:tcW w:w="2768" w:type="dxa"/>
            <w:vAlign w:val="center"/>
          </w:tcPr>
          <w:p w14:paraId="489A503D">
            <w:pPr>
              <w:jc w:val="right"/>
            </w:pPr>
            <w:r>
              <w:rPr>
                <w:rFonts w:hint="eastAsia"/>
              </w:rPr>
              <w:t>45,750.00</w:t>
            </w:r>
          </w:p>
        </w:tc>
      </w:tr>
      <w:tr w14:paraId="1DEE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616D4">
            <w:r>
              <w:rPr>
                <w:rFonts w:hint="eastAsia"/>
              </w:rPr>
              <w:t>买卖债券差价收入</w:t>
            </w:r>
          </w:p>
        </w:tc>
        <w:tc>
          <w:tcPr>
            <w:tcW w:w="2768" w:type="dxa"/>
            <w:vAlign w:val="center"/>
          </w:tcPr>
          <w:p w14:paraId="79F70801">
            <w:pPr>
              <w:jc w:val="right"/>
            </w:pPr>
            <w:r>
              <w:rPr>
                <w:rFonts w:hint="eastAsia"/>
              </w:rPr>
              <w:t>26,142,926.35</w:t>
            </w:r>
          </w:p>
        </w:tc>
        <w:tc>
          <w:tcPr>
            <w:tcW w:w="2768" w:type="dxa"/>
            <w:vAlign w:val="center"/>
          </w:tcPr>
          <w:p w14:paraId="0DF5F927">
            <w:pPr>
              <w:jc w:val="right"/>
            </w:pPr>
            <w:r>
              <w:rPr>
                <w:rFonts w:hint="eastAsia"/>
              </w:rPr>
              <w:t>14,653,470.32</w:t>
            </w:r>
          </w:p>
        </w:tc>
      </w:tr>
    </w:tbl>
    <w:p w14:paraId="086BCCA2">
      <w:pPr>
        <w:pStyle w:val="47"/>
        <w:rPr>
          <w:rFonts w:hint="eastAsia"/>
        </w:rPr>
      </w:pPr>
      <w:r>
        <w:rPr>
          <w:rFonts w:hint="eastAsia"/>
        </w:rPr>
        <w:t>注：上述交易费用（如有）包含债券买卖产生的交易费用。</w:t>
      </w:r>
    </w:p>
    <w:p w14:paraId="563C1AB0">
      <w:pPr>
        <w:pStyle w:val="35"/>
      </w:pPr>
      <w:bookmarkStart w:id="90" w:name="_Toc90"/>
      <w:r>
        <w:t>资产支持证券投资收益</w:t>
      </w:r>
      <w:bookmarkEnd w:id="90"/>
    </w:p>
    <w:p w14:paraId="2D1650D1">
      <w:pPr>
        <w:pStyle w:val="36"/>
      </w:pPr>
      <w:bookmarkStart w:id="91" w:name="_Toc91"/>
      <w:r>
        <w:t>资产支持证券投资收益项目构成</w:t>
      </w:r>
      <w:bookmarkEnd w:id="91"/>
    </w:p>
    <w:p w14:paraId="5138F8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8F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6AD77E">
            <w:pPr>
              <w:jc w:val="center"/>
            </w:pPr>
            <w:r>
              <w:rPr>
                <w:rFonts w:hint="eastAsia"/>
                <w:b/>
              </w:rPr>
              <w:t>项目</w:t>
            </w:r>
          </w:p>
        </w:tc>
        <w:tc>
          <w:tcPr>
            <w:tcW w:w="2768" w:type="dxa"/>
            <w:shd w:val="clear" w:color="auto" w:fill="BFBFBF"/>
            <w:vAlign w:val="center"/>
          </w:tcPr>
          <w:p w14:paraId="7EF02128">
            <w:pPr>
              <w:jc w:val="center"/>
            </w:pPr>
            <w:r>
              <w:rPr>
                <w:rFonts w:hint="eastAsia"/>
                <w:b/>
              </w:rPr>
              <w:t>本期2025年1月1日至2025年12月31日</w:t>
            </w:r>
          </w:p>
        </w:tc>
        <w:tc>
          <w:tcPr>
            <w:tcW w:w="2768" w:type="dxa"/>
            <w:shd w:val="clear" w:color="auto" w:fill="BFBFBF"/>
            <w:vAlign w:val="center"/>
          </w:tcPr>
          <w:p w14:paraId="21DBFED9">
            <w:pPr>
              <w:jc w:val="center"/>
            </w:pPr>
            <w:r>
              <w:rPr>
                <w:rFonts w:hint="eastAsia"/>
                <w:b/>
              </w:rPr>
              <w:t>上年度可比期间2024年1月1日至2024年12月31日</w:t>
            </w:r>
          </w:p>
        </w:tc>
      </w:tr>
      <w:tr w14:paraId="5C0C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B1EEE">
            <w:r>
              <w:rPr>
                <w:rFonts w:hint="eastAsia"/>
              </w:rPr>
              <w:t>资产支持证券投资收益——利息收入</w:t>
            </w:r>
          </w:p>
        </w:tc>
        <w:tc>
          <w:tcPr>
            <w:tcW w:w="2768" w:type="dxa"/>
            <w:vAlign w:val="center"/>
          </w:tcPr>
          <w:p w14:paraId="41951FE8">
            <w:pPr>
              <w:jc w:val="right"/>
            </w:pPr>
            <w:r>
              <w:rPr>
                <w:rFonts w:hint="eastAsia"/>
              </w:rPr>
              <w:t>589,571.88</w:t>
            </w:r>
          </w:p>
        </w:tc>
        <w:tc>
          <w:tcPr>
            <w:tcW w:w="2768" w:type="dxa"/>
            <w:vAlign w:val="center"/>
          </w:tcPr>
          <w:p w14:paraId="340E5DB4">
            <w:pPr>
              <w:jc w:val="right"/>
            </w:pPr>
            <w:r>
              <w:rPr>
                <w:rFonts w:hint="eastAsia"/>
              </w:rPr>
              <w:t>2,763,586.18</w:t>
            </w:r>
          </w:p>
        </w:tc>
      </w:tr>
      <w:tr w14:paraId="6A57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E16B7">
            <w:r>
              <w:rPr>
                <w:rFonts w:hint="eastAsia"/>
              </w:rPr>
              <w:t>资产支持证券投资收益——买卖资产支持证券差价收入</w:t>
            </w:r>
          </w:p>
        </w:tc>
        <w:tc>
          <w:tcPr>
            <w:tcW w:w="2768" w:type="dxa"/>
            <w:vAlign w:val="center"/>
          </w:tcPr>
          <w:p w14:paraId="314D7F71">
            <w:pPr>
              <w:jc w:val="right"/>
            </w:pPr>
            <w:r>
              <w:rPr>
                <w:rFonts w:hint="eastAsia"/>
              </w:rPr>
              <w:t>-</w:t>
            </w:r>
          </w:p>
        </w:tc>
        <w:tc>
          <w:tcPr>
            <w:tcW w:w="2768" w:type="dxa"/>
            <w:vAlign w:val="center"/>
          </w:tcPr>
          <w:p w14:paraId="0AC2C017">
            <w:pPr>
              <w:jc w:val="right"/>
            </w:pPr>
            <w:r>
              <w:rPr>
                <w:rFonts w:hint="eastAsia"/>
              </w:rPr>
              <w:t>-225,978.08</w:t>
            </w:r>
          </w:p>
        </w:tc>
      </w:tr>
      <w:tr w14:paraId="21C0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B672D">
            <w:r>
              <w:rPr>
                <w:rFonts w:hint="eastAsia"/>
              </w:rPr>
              <w:t>资产支持证券投资收益——赎回差价收入</w:t>
            </w:r>
          </w:p>
        </w:tc>
        <w:tc>
          <w:tcPr>
            <w:tcW w:w="2768" w:type="dxa"/>
            <w:vAlign w:val="center"/>
          </w:tcPr>
          <w:p w14:paraId="64C61C21">
            <w:pPr>
              <w:jc w:val="right"/>
            </w:pPr>
            <w:r>
              <w:rPr>
                <w:rFonts w:hint="eastAsia"/>
              </w:rPr>
              <w:t>-</w:t>
            </w:r>
          </w:p>
        </w:tc>
        <w:tc>
          <w:tcPr>
            <w:tcW w:w="2768" w:type="dxa"/>
            <w:vAlign w:val="center"/>
          </w:tcPr>
          <w:p w14:paraId="7623BB06">
            <w:pPr>
              <w:jc w:val="right"/>
            </w:pPr>
            <w:r>
              <w:rPr>
                <w:rFonts w:hint="eastAsia"/>
              </w:rPr>
              <w:t>-</w:t>
            </w:r>
          </w:p>
        </w:tc>
      </w:tr>
      <w:tr w14:paraId="0B58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DB5B9">
            <w:r>
              <w:rPr>
                <w:rFonts w:hint="eastAsia"/>
              </w:rPr>
              <w:t>资产支持证券投资收益——申购差价收入</w:t>
            </w:r>
          </w:p>
        </w:tc>
        <w:tc>
          <w:tcPr>
            <w:tcW w:w="2768" w:type="dxa"/>
            <w:vAlign w:val="center"/>
          </w:tcPr>
          <w:p w14:paraId="27A90CF7">
            <w:pPr>
              <w:jc w:val="right"/>
            </w:pPr>
            <w:r>
              <w:rPr>
                <w:rFonts w:hint="eastAsia"/>
              </w:rPr>
              <w:t>-</w:t>
            </w:r>
          </w:p>
        </w:tc>
        <w:tc>
          <w:tcPr>
            <w:tcW w:w="2768" w:type="dxa"/>
            <w:vAlign w:val="center"/>
          </w:tcPr>
          <w:p w14:paraId="4B25379F">
            <w:pPr>
              <w:jc w:val="right"/>
            </w:pPr>
            <w:r>
              <w:rPr>
                <w:rFonts w:hint="eastAsia"/>
              </w:rPr>
              <w:t>-</w:t>
            </w:r>
          </w:p>
        </w:tc>
      </w:tr>
      <w:tr w14:paraId="3414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3B7721">
            <w:r>
              <w:rPr>
                <w:rFonts w:hint="eastAsia"/>
              </w:rPr>
              <w:t>合计</w:t>
            </w:r>
          </w:p>
        </w:tc>
        <w:tc>
          <w:tcPr>
            <w:tcW w:w="2768" w:type="dxa"/>
            <w:vAlign w:val="center"/>
          </w:tcPr>
          <w:p w14:paraId="15102674">
            <w:pPr>
              <w:jc w:val="right"/>
            </w:pPr>
            <w:r>
              <w:rPr>
                <w:rFonts w:hint="eastAsia"/>
              </w:rPr>
              <w:t>589,571.88</w:t>
            </w:r>
          </w:p>
        </w:tc>
        <w:tc>
          <w:tcPr>
            <w:tcW w:w="2768" w:type="dxa"/>
            <w:vAlign w:val="center"/>
          </w:tcPr>
          <w:p w14:paraId="2F9BF003">
            <w:pPr>
              <w:jc w:val="right"/>
            </w:pPr>
            <w:r>
              <w:rPr>
                <w:rFonts w:hint="eastAsia"/>
              </w:rPr>
              <w:t>2,537,608.10</w:t>
            </w:r>
          </w:p>
        </w:tc>
      </w:tr>
    </w:tbl>
    <w:p w14:paraId="3EEFEC85">
      <w:pPr>
        <w:pStyle w:val="36"/>
      </w:pPr>
      <w:bookmarkStart w:id="92" w:name="_Toc92"/>
      <w:r>
        <w:t>资产支持证券投资收益——买卖资产支持证券差价收入</w:t>
      </w:r>
      <w:bookmarkEnd w:id="92"/>
    </w:p>
    <w:p w14:paraId="40A91E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B4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F9D4D7">
            <w:pPr>
              <w:jc w:val="center"/>
            </w:pPr>
            <w:r>
              <w:rPr>
                <w:rFonts w:hint="eastAsia"/>
                <w:b/>
              </w:rPr>
              <w:t>项目</w:t>
            </w:r>
          </w:p>
        </w:tc>
        <w:tc>
          <w:tcPr>
            <w:tcW w:w="2768" w:type="dxa"/>
            <w:shd w:val="clear" w:color="auto" w:fill="BFBFBF"/>
            <w:vAlign w:val="center"/>
          </w:tcPr>
          <w:p w14:paraId="07505164">
            <w:pPr>
              <w:jc w:val="center"/>
            </w:pPr>
            <w:r>
              <w:rPr>
                <w:rFonts w:hint="eastAsia"/>
                <w:b/>
              </w:rPr>
              <w:t>本期2025年1月1日至2025年12月31日</w:t>
            </w:r>
          </w:p>
        </w:tc>
        <w:tc>
          <w:tcPr>
            <w:tcW w:w="2768" w:type="dxa"/>
            <w:shd w:val="clear" w:color="auto" w:fill="BFBFBF"/>
            <w:vAlign w:val="center"/>
          </w:tcPr>
          <w:p w14:paraId="36FDC30E">
            <w:pPr>
              <w:jc w:val="center"/>
            </w:pPr>
            <w:r>
              <w:rPr>
                <w:rFonts w:hint="eastAsia"/>
                <w:b/>
              </w:rPr>
              <w:t>上年度可比期间2024年1月1日至2024年12月31日</w:t>
            </w:r>
          </w:p>
        </w:tc>
      </w:tr>
      <w:tr w14:paraId="59B2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DA4763">
            <w:r>
              <w:rPr>
                <w:rFonts w:hint="eastAsia"/>
              </w:rPr>
              <w:t>卖出资产支持证券成交总额</w:t>
            </w:r>
          </w:p>
        </w:tc>
        <w:tc>
          <w:tcPr>
            <w:tcW w:w="2768" w:type="dxa"/>
            <w:vAlign w:val="center"/>
          </w:tcPr>
          <w:p w14:paraId="240A15C5">
            <w:pPr>
              <w:jc w:val="right"/>
            </w:pPr>
            <w:r>
              <w:rPr>
                <w:rFonts w:hint="eastAsia"/>
              </w:rPr>
              <w:t>105,745,785.60</w:t>
            </w:r>
          </w:p>
        </w:tc>
        <w:tc>
          <w:tcPr>
            <w:tcW w:w="2768" w:type="dxa"/>
            <w:vAlign w:val="center"/>
          </w:tcPr>
          <w:p w14:paraId="38A33B48">
            <w:pPr>
              <w:jc w:val="right"/>
            </w:pPr>
            <w:r>
              <w:rPr>
                <w:rFonts w:hint="eastAsia"/>
              </w:rPr>
              <w:t>31,148,040.00</w:t>
            </w:r>
          </w:p>
        </w:tc>
      </w:tr>
      <w:tr w14:paraId="3908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A822E">
            <w:r>
              <w:rPr>
                <w:rFonts w:hint="eastAsia"/>
              </w:rPr>
              <w:t>减：卖出资产支持证券成本总额</w:t>
            </w:r>
          </w:p>
        </w:tc>
        <w:tc>
          <w:tcPr>
            <w:tcW w:w="2768" w:type="dxa"/>
            <w:vAlign w:val="center"/>
          </w:tcPr>
          <w:p w14:paraId="0C8DC724">
            <w:pPr>
              <w:jc w:val="right"/>
            </w:pPr>
            <w:r>
              <w:rPr>
                <w:rFonts w:hint="eastAsia"/>
              </w:rPr>
              <w:t>105,000,000.00</w:t>
            </w:r>
          </w:p>
        </w:tc>
        <w:tc>
          <w:tcPr>
            <w:tcW w:w="2768" w:type="dxa"/>
            <w:vAlign w:val="center"/>
          </w:tcPr>
          <w:p w14:paraId="37E1FCD8">
            <w:pPr>
              <w:jc w:val="right"/>
            </w:pPr>
            <w:r>
              <w:rPr>
                <w:rFonts w:hint="eastAsia"/>
              </w:rPr>
              <w:t>30,225,978.08</w:t>
            </w:r>
          </w:p>
        </w:tc>
      </w:tr>
      <w:tr w14:paraId="4E48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AA3635">
            <w:r>
              <w:rPr>
                <w:rFonts w:hint="eastAsia"/>
              </w:rPr>
              <w:t>减：应计利息总额</w:t>
            </w:r>
          </w:p>
        </w:tc>
        <w:tc>
          <w:tcPr>
            <w:tcW w:w="2768" w:type="dxa"/>
            <w:vAlign w:val="center"/>
          </w:tcPr>
          <w:p w14:paraId="6E6B26B9">
            <w:pPr>
              <w:jc w:val="right"/>
            </w:pPr>
            <w:r>
              <w:rPr>
                <w:rFonts w:hint="eastAsia"/>
              </w:rPr>
              <w:t>745,785.60</w:t>
            </w:r>
          </w:p>
        </w:tc>
        <w:tc>
          <w:tcPr>
            <w:tcW w:w="2768" w:type="dxa"/>
            <w:vAlign w:val="center"/>
          </w:tcPr>
          <w:p w14:paraId="37E81068">
            <w:pPr>
              <w:jc w:val="right"/>
            </w:pPr>
            <w:r>
              <w:rPr>
                <w:rFonts w:hint="eastAsia"/>
              </w:rPr>
              <w:t>1,148,040.00</w:t>
            </w:r>
          </w:p>
        </w:tc>
      </w:tr>
      <w:tr w14:paraId="367E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6ACDB">
            <w:r>
              <w:rPr>
                <w:rFonts w:hint="eastAsia"/>
              </w:rPr>
              <w:t>减：交易费用</w:t>
            </w:r>
          </w:p>
        </w:tc>
        <w:tc>
          <w:tcPr>
            <w:tcW w:w="2768" w:type="dxa"/>
            <w:vAlign w:val="center"/>
          </w:tcPr>
          <w:p w14:paraId="75435189">
            <w:pPr>
              <w:jc w:val="right"/>
            </w:pPr>
            <w:r>
              <w:rPr>
                <w:rFonts w:hint="eastAsia"/>
              </w:rPr>
              <w:t>-</w:t>
            </w:r>
          </w:p>
        </w:tc>
        <w:tc>
          <w:tcPr>
            <w:tcW w:w="2768" w:type="dxa"/>
            <w:vAlign w:val="center"/>
          </w:tcPr>
          <w:p w14:paraId="3F283EC2">
            <w:pPr>
              <w:jc w:val="right"/>
            </w:pPr>
            <w:r>
              <w:rPr>
                <w:rFonts w:hint="eastAsia"/>
              </w:rPr>
              <w:t>-</w:t>
            </w:r>
          </w:p>
        </w:tc>
      </w:tr>
      <w:tr w14:paraId="0E94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0ED3B">
            <w:r>
              <w:rPr>
                <w:rFonts w:hint="eastAsia"/>
              </w:rPr>
              <w:t>资产支持证券投资收益</w:t>
            </w:r>
          </w:p>
        </w:tc>
        <w:tc>
          <w:tcPr>
            <w:tcW w:w="2768" w:type="dxa"/>
            <w:vAlign w:val="center"/>
          </w:tcPr>
          <w:p w14:paraId="4E53AFE9">
            <w:pPr>
              <w:jc w:val="right"/>
            </w:pPr>
            <w:r>
              <w:rPr>
                <w:rFonts w:hint="eastAsia"/>
              </w:rPr>
              <w:t>-</w:t>
            </w:r>
          </w:p>
        </w:tc>
        <w:tc>
          <w:tcPr>
            <w:tcW w:w="2768" w:type="dxa"/>
            <w:vAlign w:val="center"/>
          </w:tcPr>
          <w:p w14:paraId="7D5D7FA8">
            <w:pPr>
              <w:jc w:val="right"/>
            </w:pPr>
            <w:r>
              <w:rPr>
                <w:rFonts w:hint="eastAsia"/>
              </w:rPr>
              <w:t>-225,978.08</w:t>
            </w:r>
          </w:p>
        </w:tc>
      </w:tr>
    </w:tbl>
    <w:p w14:paraId="5411525B">
      <w:pPr>
        <w:pStyle w:val="47"/>
        <w:rPr>
          <w:rFonts w:hint="eastAsia"/>
        </w:rPr>
      </w:pPr>
      <w:r>
        <w:rPr>
          <w:rFonts w:hint="eastAsia"/>
        </w:rPr>
        <w:t>注：上述交易费用（如有）包含资产支持证券买卖产生的交易费用。</w:t>
      </w:r>
    </w:p>
    <w:p w14:paraId="0CE2A41A">
      <w:pPr>
        <w:pStyle w:val="35"/>
      </w:pPr>
      <w:bookmarkStart w:id="93" w:name="_Toc93"/>
      <w:r>
        <w:t>衍生工具收益</w:t>
      </w:r>
      <w:bookmarkEnd w:id="93"/>
    </w:p>
    <w:p w14:paraId="565BC17C">
      <w:pPr>
        <w:pStyle w:val="36"/>
      </w:pPr>
      <w:bookmarkStart w:id="94" w:name="_Toc94"/>
      <w:r>
        <w:t xml:space="preserve">衍生工具收益——买卖权证差价收入 </w:t>
      </w:r>
      <w:bookmarkEnd w:id="94"/>
    </w:p>
    <w:p w14:paraId="616FFF81">
      <w:pPr>
        <w:pStyle w:val="18"/>
        <w:rPr>
          <w:rFonts w:hint="eastAsia"/>
        </w:rPr>
      </w:pPr>
      <w:r>
        <w:rPr>
          <w:rFonts w:hint="eastAsia"/>
        </w:rPr>
        <w:t>无。</w:t>
      </w:r>
    </w:p>
    <w:p w14:paraId="559E42FE">
      <w:pPr>
        <w:pStyle w:val="36"/>
      </w:pPr>
      <w:bookmarkStart w:id="95" w:name="_Toc95"/>
      <w:r>
        <w:t>衍生工具收益——其他投资收益</w:t>
      </w:r>
      <w:bookmarkEnd w:id="95"/>
    </w:p>
    <w:p w14:paraId="2DB071B1">
      <w:pPr>
        <w:pStyle w:val="18"/>
        <w:rPr>
          <w:rFonts w:hint="eastAsia"/>
        </w:rPr>
      </w:pPr>
      <w:r>
        <w:rPr>
          <w:rFonts w:hint="eastAsia"/>
        </w:rPr>
        <w:t>无。</w:t>
      </w:r>
    </w:p>
    <w:p w14:paraId="5BBFF5CE">
      <w:pPr>
        <w:pStyle w:val="35"/>
      </w:pPr>
      <w:bookmarkStart w:id="96" w:name="_Toc96"/>
      <w:r>
        <w:t>股利收益</w:t>
      </w:r>
      <w:bookmarkEnd w:id="96"/>
    </w:p>
    <w:p w14:paraId="52DA98B2">
      <w:pPr>
        <w:pStyle w:val="18"/>
        <w:rPr>
          <w:rFonts w:hint="eastAsia"/>
        </w:rPr>
      </w:pPr>
      <w:r>
        <w:rPr>
          <w:rFonts w:hint="eastAsia"/>
        </w:rPr>
        <w:t>无。</w:t>
      </w:r>
    </w:p>
    <w:p w14:paraId="73301E0D">
      <w:pPr>
        <w:pStyle w:val="35"/>
      </w:pPr>
      <w:bookmarkStart w:id="97" w:name="_Toc97"/>
      <w:r>
        <w:t>公允价值变动收益</w:t>
      </w:r>
      <w:bookmarkEnd w:id="97"/>
    </w:p>
    <w:p w14:paraId="074D41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0A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F33910">
            <w:pPr>
              <w:jc w:val="center"/>
            </w:pPr>
            <w:r>
              <w:rPr>
                <w:rFonts w:hint="eastAsia"/>
                <w:b/>
              </w:rPr>
              <w:t>项目名称</w:t>
            </w:r>
          </w:p>
        </w:tc>
        <w:tc>
          <w:tcPr>
            <w:tcW w:w="2768" w:type="dxa"/>
            <w:shd w:val="clear" w:color="auto" w:fill="BFBFBF"/>
            <w:vAlign w:val="center"/>
          </w:tcPr>
          <w:p w14:paraId="41159F38">
            <w:pPr>
              <w:jc w:val="center"/>
            </w:pPr>
            <w:r>
              <w:rPr>
                <w:rFonts w:hint="eastAsia"/>
                <w:b/>
              </w:rPr>
              <w:t>本期2025年1月1日至2025年12月31日</w:t>
            </w:r>
          </w:p>
        </w:tc>
        <w:tc>
          <w:tcPr>
            <w:tcW w:w="2768" w:type="dxa"/>
            <w:shd w:val="clear" w:color="auto" w:fill="BFBFBF"/>
            <w:vAlign w:val="center"/>
          </w:tcPr>
          <w:p w14:paraId="6EE084E0">
            <w:pPr>
              <w:jc w:val="center"/>
            </w:pPr>
            <w:r>
              <w:rPr>
                <w:rFonts w:hint="eastAsia"/>
                <w:b/>
              </w:rPr>
              <w:t>上年度可比期间2024年1月1日至2024年12月31日</w:t>
            </w:r>
          </w:p>
        </w:tc>
      </w:tr>
      <w:tr w14:paraId="6B1A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A0412">
            <w:r>
              <w:rPr>
                <w:rFonts w:hint="eastAsia"/>
              </w:rPr>
              <w:t>1.交易性金融资产</w:t>
            </w:r>
          </w:p>
        </w:tc>
        <w:tc>
          <w:tcPr>
            <w:tcW w:w="2768" w:type="dxa"/>
            <w:vAlign w:val="center"/>
          </w:tcPr>
          <w:p w14:paraId="567CBEC4">
            <w:pPr>
              <w:jc w:val="right"/>
            </w:pPr>
            <w:r>
              <w:rPr>
                <w:rFonts w:hint="eastAsia"/>
              </w:rPr>
              <w:t>-50,407,130.13</w:t>
            </w:r>
          </w:p>
        </w:tc>
        <w:tc>
          <w:tcPr>
            <w:tcW w:w="2768" w:type="dxa"/>
            <w:vAlign w:val="center"/>
          </w:tcPr>
          <w:p w14:paraId="2BAD4DC2">
            <w:pPr>
              <w:jc w:val="right"/>
            </w:pPr>
            <w:r>
              <w:rPr>
                <w:rFonts w:hint="eastAsia"/>
              </w:rPr>
              <w:t>50,522,393.46</w:t>
            </w:r>
          </w:p>
        </w:tc>
      </w:tr>
      <w:tr w14:paraId="25EC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6B3EE2">
            <w:r>
              <w:rPr>
                <w:rFonts w:hint="eastAsia"/>
              </w:rPr>
              <w:t>——股票投资</w:t>
            </w:r>
          </w:p>
        </w:tc>
        <w:tc>
          <w:tcPr>
            <w:tcW w:w="2768" w:type="dxa"/>
            <w:vAlign w:val="center"/>
          </w:tcPr>
          <w:p w14:paraId="2A96C321">
            <w:pPr>
              <w:jc w:val="right"/>
            </w:pPr>
            <w:r>
              <w:rPr>
                <w:rFonts w:hint="eastAsia"/>
              </w:rPr>
              <w:t>-</w:t>
            </w:r>
          </w:p>
        </w:tc>
        <w:tc>
          <w:tcPr>
            <w:tcW w:w="2768" w:type="dxa"/>
            <w:vAlign w:val="center"/>
          </w:tcPr>
          <w:p w14:paraId="14A7A5D1">
            <w:pPr>
              <w:jc w:val="right"/>
            </w:pPr>
            <w:r>
              <w:rPr>
                <w:rFonts w:hint="eastAsia"/>
              </w:rPr>
              <w:t>-</w:t>
            </w:r>
          </w:p>
        </w:tc>
      </w:tr>
      <w:tr w14:paraId="2C7F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9EB0A0">
            <w:r>
              <w:rPr>
                <w:rFonts w:hint="eastAsia"/>
              </w:rPr>
              <w:t>——债券投资</w:t>
            </w:r>
          </w:p>
        </w:tc>
        <w:tc>
          <w:tcPr>
            <w:tcW w:w="2768" w:type="dxa"/>
            <w:vAlign w:val="center"/>
          </w:tcPr>
          <w:p w14:paraId="3A67E469">
            <w:pPr>
              <w:jc w:val="right"/>
            </w:pPr>
            <w:r>
              <w:rPr>
                <w:rFonts w:hint="eastAsia"/>
              </w:rPr>
              <w:t>-50,231,630.13</w:t>
            </w:r>
          </w:p>
        </w:tc>
        <w:tc>
          <w:tcPr>
            <w:tcW w:w="2768" w:type="dxa"/>
            <w:vAlign w:val="center"/>
          </w:tcPr>
          <w:p w14:paraId="4B9A9BF1">
            <w:pPr>
              <w:jc w:val="right"/>
            </w:pPr>
            <w:r>
              <w:rPr>
                <w:rFonts w:hint="eastAsia"/>
              </w:rPr>
              <w:t>50,339,915.38</w:t>
            </w:r>
          </w:p>
        </w:tc>
      </w:tr>
      <w:tr w14:paraId="4AD3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FBCFC">
            <w:r>
              <w:rPr>
                <w:rFonts w:hint="eastAsia"/>
              </w:rPr>
              <w:t>——资产支持证券投资</w:t>
            </w:r>
          </w:p>
        </w:tc>
        <w:tc>
          <w:tcPr>
            <w:tcW w:w="2768" w:type="dxa"/>
            <w:vAlign w:val="center"/>
          </w:tcPr>
          <w:p w14:paraId="162654EA">
            <w:pPr>
              <w:jc w:val="right"/>
            </w:pPr>
            <w:r>
              <w:rPr>
                <w:rFonts w:hint="eastAsia"/>
              </w:rPr>
              <w:t>-175,500.00</w:t>
            </w:r>
          </w:p>
        </w:tc>
        <w:tc>
          <w:tcPr>
            <w:tcW w:w="2768" w:type="dxa"/>
            <w:vAlign w:val="center"/>
          </w:tcPr>
          <w:p w14:paraId="49B0983C">
            <w:pPr>
              <w:jc w:val="right"/>
            </w:pPr>
            <w:r>
              <w:rPr>
                <w:rFonts w:hint="eastAsia"/>
              </w:rPr>
              <w:t>182,478.08</w:t>
            </w:r>
          </w:p>
        </w:tc>
      </w:tr>
      <w:tr w14:paraId="3669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4B560">
            <w:r>
              <w:rPr>
                <w:rFonts w:hint="eastAsia"/>
              </w:rPr>
              <w:t>——贵金属投资</w:t>
            </w:r>
          </w:p>
        </w:tc>
        <w:tc>
          <w:tcPr>
            <w:tcW w:w="2768" w:type="dxa"/>
            <w:vAlign w:val="center"/>
          </w:tcPr>
          <w:p w14:paraId="0D285269">
            <w:pPr>
              <w:jc w:val="right"/>
            </w:pPr>
            <w:r>
              <w:rPr>
                <w:rFonts w:hint="eastAsia"/>
              </w:rPr>
              <w:t>-</w:t>
            </w:r>
          </w:p>
        </w:tc>
        <w:tc>
          <w:tcPr>
            <w:tcW w:w="2768" w:type="dxa"/>
            <w:vAlign w:val="center"/>
          </w:tcPr>
          <w:p w14:paraId="518BBFBF">
            <w:pPr>
              <w:jc w:val="right"/>
            </w:pPr>
            <w:r>
              <w:rPr>
                <w:rFonts w:hint="eastAsia"/>
              </w:rPr>
              <w:t>-</w:t>
            </w:r>
          </w:p>
        </w:tc>
      </w:tr>
      <w:tr w14:paraId="76C9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950AA">
            <w:r>
              <w:rPr>
                <w:rFonts w:hint="eastAsia"/>
              </w:rPr>
              <w:t>——其他</w:t>
            </w:r>
          </w:p>
        </w:tc>
        <w:tc>
          <w:tcPr>
            <w:tcW w:w="2768" w:type="dxa"/>
            <w:vAlign w:val="center"/>
          </w:tcPr>
          <w:p w14:paraId="0E23FAA8">
            <w:pPr>
              <w:jc w:val="right"/>
            </w:pPr>
            <w:r>
              <w:rPr>
                <w:rFonts w:hint="eastAsia"/>
              </w:rPr>
              <w:t>-</w:t>
            </w:r>
          </w:p>
        </w:tc>
        <w:tc>
          <w:tcPr>
            <w:tcW w:w="2768" w:type="dxa"/>
            <w:vAlign w:val="center"/>
          </w:tcPr>
          <w:p w14:paraId="0403F634">
            <w:pPr>
              <w:jc w:val="right"/>
            </w:pPr>
            <w:r>
              <w:rPr>
                <w:rFonts w:hint="eastAsia"/>
              </w:rPr>
              <w:t>-</w:t>
            </w:r>
          </w:p>
        </w:tc>
      </w:tr>
      <w:tr w14:paraId="6A84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11471">
            <w:r>
              <w:rPr>
                <w:rFonts w:hint="eastAsia"/>
              </w:rPr>
              <w:t>2.衍生工具</w:t>
            </w:r>
          </w:p>
        </w:tc>
        <w:tc>
          <w:tcPr>
            <w:tcW w:w="2768" w:type="dxa"/>
            <w:vAlign w:val="center"/>
          </w:tcPr>
          <w:p w14:paraId="7CCCBE0F">
            <w:pPr>
              <w:jc w:val="right"/>
            </w:pPr>
            <w:r>
              <w:rPr>
                <w:rFonts w:hint="eastAsia"/>
              </w:rPr>
              <w:t>-</w:t>
            </w:r>
          </w:p>
        </w:tc>
        <w:tc>
          <w:tcPr>
            <w:tcW w:w="2768" w:type="dxa"/>
            <w:vAlign w:val="center"/>
          </w:tcPr>
          <w:p w14:paraId="26E4800E">
            <w:pPr>
              <w:jc w:val="right"/>
            </w:pPr>
            <w:r>
              <w:rPr>
                <w:rFonts w:hint="eastAsia"/>
              </w:rPr>
              <w:t>-</w:t>
            </w:r>
          </w:p>
        </w:tc>
      </w:tr>
      <w:tr w14:paraId="5B0B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A61B1B">
            <w:r>
              <w:rPr>
                <w:rFonts w:hint="eastAsia"/>
              </w:rPr>
              <w:t>——权证投资</w:t>
            </w:r>
          </w:p>
        </w:tc>
        <w:tc>
          <w:tcPr>
            <w:tcW w:w="2768" w:type="dxa"/>
            <w:vAlign w:val="center"/>
          </w:tcPr>
          <w:p w14:paraId="2C9E42E2">
            <w:pPr>
              <w:jc w:val="right"/>
            </w:pPr>
            <w:r>
              <w:rPr>
                <w:rFonts w:hint="eastAsia"/>
              </w:rPr>
              <w:t>-</w:t>
            </w:r>
          </w:p>
        </w:tc>
        <w:tc>
          <w:tcPr>
            <w:tcW w:w="2768" w:type="dxa"/>
            <w:vAlign w:val="center"/>
          </w:tcPr>
          <w:p w14:paraId="047861E5">
            <w:pPr>
              <w:jc w:val="right"/>
            </w:pPr>
            <w:r>
              <w:rPr>
                <w:rFonts w:hint="eastAsia"/>
              </w:rPr>
              <w:t>-</w:t>
            </w:r>
          </w:p>
        </w:tc>
      </w:tr>
      <w:tr w14:paraId="1897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BC9D7">
            <w:r>
              <w:rPr>
                <w:rFonts w:hint="eastAsia"/>
              </w:rPr>
              <w:t>——期货投资</w:t>
            </w:r>
          </w:p>
        </w:tc>
        <w:tc>
          <w:tcPr>
            <w:tcW w:w="2768" w:type="dxa"/>
            <w:vAlign w:val="center"/>
          </w:tcPr>
          <w:p w14:paraId="402288D3">
            <w:pPr>
              <w:jc w:val="right"/>
            </w:pPr>
            <w:r>
              <w:rPr>
                <w:rFonts w:hint="eastAsia"/>
              </w:rPr>
              <w:t>-</w:t>
            </w:r>
          </w:p>
        </w:tc>
        <w:tc>
          <w:tcPr>
            <w:tcW w:w="2768" w:type="dxa"/>
            <w:vAlign w:val="center"/>
          </w:tcPr>
          <w:p w14:paraId="045BA741">
            <w:pPr>
              <w:jc w:val="right"/>
            </w:pPr>
            <w:r>
              <w:rPr>
                <w:rFonts w:hint="eastAsia"/>
              </w:rPr>
              <w:t>-</w:t>
            </w:r>
          </w:p>
        </w:tc>
      </w:tr>
      <w:tr w14:paraId="497A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D4A694">
            <w:r>
              <w:rPr>
                <w:rFonts w:hint="eastAsia"/>
              </w:rPr>
              <w:t>3.其他</w:t>
            </w:r>
          </w:p>
        </w:tc>
        <w:tc>
          <w:tcPr>
            <w:tcW w:w="2768" w:type="dxa"/>
            <w:vAlign w:val="center"/>
          </w:tcPr>
          <w:p w14:paraId="2BDC63B5">
            <w:pPr>
              <w:jc w:val="right"/>
            </w:pPr>
            <w:r>
              <w:rPr>
                <w:rFonts w:hint="eastAsia"/>
              </w:rPr>
              <w:t>-</w:t>
            </w:r>
          </w:p>
        </w:tc>
        <w:tc>
          <w:tcPr>
            <w:tcW w:w="2768" w:type="dxa"/>
            <w:vAlign w:val="center"/>
          </w:tcPr>
          <w:p w14:paraId="358A3EBC">
            <w:pPr>
              <w:jc w:val="right"/>
            </w:pPr>
            <w:r>
              <w:rPr>
                <w:rFonts w:hint="eastAsia"/>
              </w:rPr>
              <w:t>-</w:t>
            </w:r>
          </w:p>
        </w:tc>
      </w:tr>
      <w:tr w14:paraId="463E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1FEEF">
            <w:r>
              <w:rPr>
                <w:rFonts w:hint="eastAsia"/>
              </w:rPr>
              <w:t>减：应税金融商品公允价值变动产生的预估增值税</w:t>
            </w:r>
          </w:p>
        </w:tc>
        <w:tc>
          <w:tcPr>
            <w:tcW w:w="2768" w:type="dxa"/>
            <w:vAlign w:val="center"/>
          </w:tcPr>
          <w:p w14:paraId="0E110384">
            <w:pPr>
              <w:jc w:val="right"/>
            </w:pPr>
            <w:r>
              <w:rPr>
                <w:rFonts w:hint="eastAsia"/>
              </w:rPr>
              <w:t>-</w:t>
            </w:r>
          </w:p>
        </w:tc>
        <w:tc>
          <w:tcPr>
            <w:tcW w:w="2768" w:type="dxa"/>
            <w:vAlign w:val="center"/>
          </w:tcPr>
          <w:p w14:paraId="11718F97">
            <w:pPr>
              <w:jc w:val="right"/>
            </w:pPr>
            <w:r>
              <w:rPr>
                <w:rFonts w:hint="eastAsia"/>
              </w:rPr>
              <w:t>-</w:t>
            </w:r>
          </w:p>
        </w:tc>
      </w:tr>
      <w:tr w14:paraId="6B81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5089C">
            <w:r>
              <w:rPr>
                <w:rFonts w:hint="eastAsia"/>
              </w:rPr>
              <w:t>合计</w:t>
            </w:r>
          </w:p>
        </w:tc>
        <w:tc>
          <w:tcPr>
            <w:tcW w:w="2768" w:type="dxa"/>
            <w:vAlign w:val="center"/>
          </w:tcPr>
          <w:p w14:paraId="701B1B9E">
            <w:pPr>
              <w:jc w:val="right"/>
            </w:pPr>
            <w:r>
              <w:rPr>
                <w:rFonts w:hint="eastAsia"/>
              </w:rPr>
              <w:t>-50,407,130.13</w:t>
            </w:r>
          </w:p>
        </w:tc>
        <w:tc>
          <w:tcPr>
            <w:tcW w:w="2768" w:type="dxa"/>
            <w:vAlign w:val="center"/>
          </w:tcPr>
          <w:p w14:paraId="12343E17">
            <w:pPr>
              <w:jc w:val="right"/>
            </w:pPr>
            <w:r>
              <w:rPr>
                <w:rFonts w:hint="eastAsia"/>
              </w:rPr>
              <w:t>50,522,393.46</w:t>
            </w:r>
          </w:p>
        </w:tc>
      </w:tr>
    </w:tbl>
    <w:p w14:paraId="619F4CB6">
      <w:pPr>
        <w:pStyle w:val="35"/>
      </w:pPr>
      <w:bookmarkStart w:id="98" w:name="_Toc98"/>
      <w:r>
        <w:t>其他收入</w:t>
      </w:r>
      <w:bookmarkEnd w:id="98"/>
    </w:p>
    <w:p w14:paraId="44E554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273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81429D1">
            <w:pPr>
              <w:jc w:val="center"/>
            </w:pPr>
            <w:r>
              <w:rPr>
                <w:rFonts w:hint="eastAsia"/>
                <w:b/>
              </w:rPr>
              <w:t>项目</w:t>
            </w:r>
          </w:p>
        </w:tc>
        <w:tc>
          <w:tcPr>
            <w:tcW w:w="2469" w:type="dxa"/>
            <w:shd w:val="clear" w:color="auto" w:fill="BFBFBF"/>
            <w:vAlign w:val="center"/>
          </w:tcPr>
          <w:p w14:paraId="2C407E8E">
            <w:pPr>
              <w:jc w:val="center"/>
            </w:pPr>
            <w:r>
              <w:rPr>
                <w:rFonts w:hint="eastAsia"/>
                <w:b/>
              </w:rPr>
              <w:t>本期2025年1月1日至2025年12月31日</w:t>
            </w:r>
          </w:p>
        </w:tc>
        <w:tc>
          <w:tcPr>
            <w:tcW w:w="2801" w:type="dxa"/>
            <w:shd w:val="clear" w:color="auto" w:fill="BFBFBF"/>
            <w:vAlign w:val="center"/>
          </w:tcPr>
          <w:p w14:paraId="1E0141B0">
            <w:pPr>
              <w:jc w:val="center"/>
            </w:pPr>
            <w:r>
              <w:rPr>
                <w:rFonts w:hint="eastAsia"/>
                <w:b/>
              </w:rPr>
              <w:t>上年度可比期间2024年1月1日至2024年12月31日</w:t>
            </w:r>
          </w:p>
        </w:tc>
      </w:tr>
      <w:tr w14:paraId="22B5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5A0B92">
            <w:r>
              <w:rPr>
                <w:rFonts w:hint="eastAsia"/>
              </w:rPr>
              <w:t>基金赎回费收入</w:t>
            </w:r>
          </w:p>
        </w:tc>
        <w:tc>
          <w:tcPr>
            <w:tcW w:w="2469" w:type="dxa"/>
            <w:vAlign w:val="center"/>
          </w:tcPr>
          <w:p w14:paraId="65BC4C9D">
            <w:pPr>
              <w:jc w:val="right"/>
            </w:pPr>
            <w:r>
              <w:rPr>
                <w:rFonts w:hint="eastAsia"/>
              </w:rPr>
              <w:t>0.15</w:t>
            </w:r>
          </w:p>
        </w:tc>
        <w:tc>
          <w:tcPr>
            <w:tcW w:w="2801" w:type="dxa"/>
            <w:vAlign w:val="center"/>
          </w:tcPr>
          <w:p w14:paraId="508DFCC0">
            <w:pPr>
              <w:jc w:val="right"/>
            </w:pPr>
            <w:r>
              <w:rPr>
                <w:rFonts w:hint="eastAsia"/>
              </w:rPr>
              <w:t>-</w:t>
            </w:r>
          </w:p>
        </w:tc>
      </w:tr>
      <w:tr w14:paraId="259A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0A9A68">
            <w:r>
              <w:rPr>
                <w:rFonts w:hint="eastAsia"/>
              </w:rPr>
              <w:t>合计</w:t>
            </w:r>
          </w:p>
        </w:tc>
        <w:tc>
          <w:tcPr>
            <w:tcW w:w="2469" w:type="dxa"/>
            <w:vAlign w:val="center"/>
          </w:tcPr>
          <w:p w14:paraId="7C0161BC">
            <w:pPr>
              <w:jc w:val="right"/>
            </w:pPr>
            <w:r>
              <w:rPr>
                <w:rFonts w:hint="eastAsia"/>
              </w:rPr>
              <w:t>0.15</w:t>
            </w:r>
          </w:p>
        </w:tc>
        <w:tc>
          <w:tcPr>
            <w:tcW w:w="2801" w:type="dxa"/>
            <w:vAlign w:val="center"/>
          </w:tcPr>
          <w:p w14:paraId="0564FE56">
            <w:pPr>
              <w:jc w:val="right"/>
            </w:pPr>
            <w:r>
              <w:rPr>
                <w:rFonts w:hint="eastAsia"/>
              </w:rPr>
              <w:t>-</w:t>
            </w:r>
          </w:p>
        </w:tc>
      </w:tr>
    </w:tbl>
    <w:p w14:paraId="74B8AA63">
      <w:pPr>
        <w:pStyle w:val="35"/>
      </w:pPr>
      <w:bookmarkStart w:id="99" w:name="_Toc99"/>
      <w:r>
        <w:t>其他费用</w:t>
      </w:r>
      <w:bookmarkEnd w:id="99"/>
    </w:p>
    <w:p w14:paraId="7D764C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FF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D9AB30">
            <w:pPr>
              <w:jc w:val="center"/>
            </w:pPr>
            <w:r>
              <w:rPr>
                <w:rFonts w:hint="eastAsia"/>
                <w:b/>
              </w:rPr>
              <w:t>项目</w:t>
            </w:r>
          </w:p>
        </w:tc>
        <w:tc>
          <w:tcPr>
            <w:tcW w:w="2768" w:type="dxa"/>
            <w:shd w:val="clear" w:color="auto" w:fill="BFBFBF"/>
            <w:vAlign w:val="center"/>
          </w:tcPr>
          <w:p w14:paraId="4B3BAECF">
            <w:pPr>
              <w:jc w:val="center"/>
            </w:pPr>
            <w:r>
              <w:rPr>
                <w:rFonts w:hint="eastAsia"/>
                <w:b/>
              </w:rPr>
              <w:t>本期2025年1月1日至2025年12月31日</w:t>
            </w:r>
          </w:p>
        </w:tc>
        <w:tc>
          <w:tcPr>
            <w:tcW w:w="2768" w:type="dxa"/>
            <w:shd w:val="clear" w:color="auto" w:fill="BFBFBF"/>
            <w:vAlign w:val="center"/>
          </w:tcPr>
          <w:p w14:paraId="7529931A">
            <w:pPr>
              <w:jc w:val="center"/>
            </w:pPr>
            <w:r>
              <w:rPr>
                <w:rFonts w:hint="eastAsia"/>
                <w:b/>
              </w:rPr>
              <w:t>上年度可比期间2024年1月1日至2024年12月31日</w:t>
            </w:r>
          </w:p>
        </w:tc>
      </w:tr>
      <w:tr w14:paraId="1166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BAB76">
            <w:r>
              <w:rPr>
                <w:rFonts w:hint="eastAsia"/>
              </w:rPr>
              <w:t>审计费用</w:t>
            </w:r>
          </w:p>
        </w:tc>
        <w:tc>
          <w:tcPr>
            <w:tcW w:w="2768" w:type="dxa"/>
            <w:vAlign w:val="center"/>
          </w:tcPr>
          <w:p w14:paraId="00C33BC3">
            <w:pPr>
              <w:jc w:val="right"/>
            </w:pPr>
            <w:r>
              <w:rPr>
                <w:rFonts w:hint="eastAsia"/>
              </w:rPr>
              <w:t>60,000.00</w:t>
            </w:r>
          </w:p>
        </w:tc>
        <w:tc>
          <w:tcPr>
            <w:tcW w:w="2768" w:type="dxa"/>
            <w:vAlign w:val="center"/>
          </w:tcPr>
          <w:p w14:paraId="0DB1762D">
            <w:pPr>
              <w:jc w:val="right"/>
            </w:pPr>
            <w:r>
              <w:rPr>
                <w:rFonts w:hint="eastAsia"/>
              </w:rPr>
              <w:t>60,000.00</w:t>
            </w:r>
          </w:p>
        </w:tc>
      </w:tr>
      <w:tr w14:paraId="344B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CA6B5">
            <w:r>
              <w:rPr>
                <w:rFonts w:hint="eastAsia"/>
              </w:rPr>
              <w:t>信息披露费</w:t>
            </w:r>
          </w:p>
        </w:tc>
        <w:tc>
          <w:tcPr>
            <w:tcW w:w="2768" w:type="dxa"/>
            <w:vAlign w:val="center"/>
          </w:tcPr>
          <w:p w14:paraId="085480D1">
            <w:pPr>
              <w:jc w:val="right"/>
            </w:pPr>
            <w:r>
              <w:rPr>
                <w:rFonts w:hint="eastAsia"/>
              </w:rPr>
              <w:t>120,000.00</w:t>
            </w:r>
          </w:p>
        </w:tc>
        <w:tc>
          <w:tcPr>
            <w:tcW w:w="2768" w:type="dxa"/>
            <w:vAlign w:val="center"/>
          </w:tcPr>
          <w:p w14:paraId="383679BA">
            <w:pPr>
              <w:jc w:val="right"/>
            </w:pPr>
            <w:r>
              <w:rPr>
                <w:rFonts w:hint="eastAsia"/>
              </w:rPr>
              <w:t>120,000.00</w:t>
            </w:r>
          </w:p>
        </w:tc>
      </w:tr>
      <w:tr w14:paraId="0AFB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2DA2A1">
            <w:r>
              <w:rPr>
                <w:rFonts w:hint="eastAsia"/>
              </w:rPr>
              <w:t>证券出借违约金</w:t>
            </w:r>
          </w:p>
        </w:tc>
        <w:tc>
          <w:tcPr>
            <w:tcW w:w="2768" w:type="dxa"/>
            <w:vAlign w:val="center"/>
          </w:tcPr>
          <w:p w14:paraId="6D7B3C56">
            <w:pPr>
              <w:jc w:val="right"/>
            </w:pPr>
            <w:r>
              <w:rPr>
                <w:rFonts w:hint="eastAsia"/>
              </w:rPr>
              <w:t>-</w:t>
            </w:r>
          </w:p>
        </w:tc>
        <w:tc>
          <w:tcPr>
            <w:tcW w:w="2768" w:type="dxa"/>
            <w:vAlign w:val="center"/>
          </w:tcPr>
          <w:p w14:paraId="6A6B3FDF">
            <w:pPr>
              <w:jc w:val="right"/>
            </w:pPr>
            <w:r>
              <w:rPr>
                <w:rFonts w:hint="eastAsia"/>
              </w:rPr>
              <w:t>-</w:t>
            </w:r>
          </w:p>
        </w:tc>
      </w:tr>
      <w:tr w14:paraId="59E5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D7E5C">
            <w:r>
              <w:rPr>
                <w:rFonts w:hint="eastAsia"/>
              </w:rPr>
              <w:t>账户维护费</w:t>
            </w:r>
          </w:p>
        </w:tc>
        <w:tc>
          <w:tcPr>
            <w:tcW w:w="2768" w:type="dxa"/>
            <w:vAlign w:val="center"/>
          </w:tcPr>
          <w:p w14:paraId="2F89D12F">
            <w:pPr>
              <w:jc w:val="right"/>
            </w:pPr>
            <w:r>
              <w:rPr>
                <w:rFonts w:hint="eastAsia"/>
              </w:rPr>
              <w:t>46,500.00</w:t>
            </w:r>
          </w:p>
        </w:tc>
        <w:tc>
          <w:tcPr>
            <w:tcW w:w="2768" w:type="dxa"/>
            <w:vAlign w:val="center"/>
          </w:tcPr>
          <w:p w14:paraId="227EC02D">
            <w:pPr>
              <w:jc w:val="right"/>
            </w:pPr>
            <w:r>
              <w:rPr>
                <w:rFonts w:hint="eastAsia"/>
              </w:rPr>
              <w:t>37,200.00</w:t>
            </w:r>
          </w:p>
        </w:tc>
      </w:tr>
      <w:tr w14:paraId="5670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99B8B">
            <w:r>
              <w:rPr>
                <w:rFonts w:hint="eastAsia"/>
              </w:rPr>
              <w:t>律师费</w:t>
            </w:r>
          </w:p>
        </w:tc>
        <w:tc>
          <w:tcPr>
            <w:tcW w:w="2768" w:type="dxa"/>
            <w:vAlign w:val="center"/>
          </w:tcPr>
          <w:p w14:paraId="70446E36">
            <w:pPr>
              <w:jc w:val="right"/>
            </w:pPr>
            <w:r>
              <w:rPr>
                <w:rFonts w:hint="eastAsia"/>
              </w:rPr>
              <w:t>15,000.00</w:t>
            </w:r>
          </w:p>
        </w:tc>
        <w:tc>
          <w:tcPr>
            <w:tcW w:w="2768" w:type="dxa"/>
            <w:vAlign w:val="center"/>
          </w:tcPr>
          <w:p w14:paraId="1C36F6F4">
            <w:pPr>
              <w:jc w:val="right"/>
            </w:pPr>
            <w:r>
              <w:rPr>
                <w:rFonts w:hint="eastAsia"/>
              </w:rPr>
              <w:t>-</w:t>
            </w:r>
          </w:p>
        </w:tc>
      </w:tr>
      <w:tr w14:paraId="78D8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1A88FD">
            <w:r>
              <w:rPr>
                <w:rFonts w:hint="eastAsia"/>
              </w:rPr>
              <w:t>其他</w:t>
            </w:r>
          </w:p>
        </w:tc>
        <w:tc>
          <w:tcPr>
            <w:tcW w:w="2768" w:type="dxa"/>
            <w:vAlign w:val="center"/>
          </w:tcPr>
          <w:p w14:paraId="6F4FC68A">
            <w:pPr>
              <w:jc w:val="right"/>
            </w:pPr>
            <w:r>
              <w:rPr>
                <w:rFonts w:hint="eastAsia"/>
              </w:rPr>
              <w:t>-</w:t>
            </w:r>
          </w:p>
        </w:tc>
        <w:tc>
          <w:tcPr>
            <w:tcW w:w="2768" w:type="dxa"/>
            <w:vAlign w:val="center"/>
          </w:tcPr>
          <w:p w14:paraId="0AFF5B32">
            <w:pPr>
              <w:jc w:val="right"/>
            </w:pPr>
            <w:r>
              <w:rPr>
                <w:rFonts w:hint="eastAsia"/>
              </w:rPr>
              <w:t>8,000.00</w:t>
            </w:r>
          </w:p>
        </w:tc>
      </w:tr>
      <w:tr w14:paraId="01D8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053EFB">
            <w:r>
              <w:rPr>
                <w:rFonts w:hint="eastAsia"/>
              </w:rPr>
              <w:t>合计</w:t>
            </w:r>
          </w:p>
        </w:tc>
        <w:tc>
          <w:tcPr>
            <w:tcW w:w="2768" w:type="dxa"/>
            <w:vAlign w:val="center"/>
          </w:tcPr>
          <w:p w14:paraId="1FDA830F">
            <w:pPr>
              <w:jc w:val="right"/>
            </w:pPr>
            <w:r>
              <w:rPr>
                <w:rFonts w:hint="eastAsia"/>
              </w:rPr>
              <w:t>241,500.00</w:t>
            </w:r>
          </w:p>
        </w:tc>
        <w:tc>
          <w:tcPr>
            <w:tcW w:w="2768" w:type="dxa"/>
            <w:vAlign w:val="center"/>
          </w:tcPr>
          <w:p w14:paraId="54B3CB1F">
            <w:pPr>
              <w:jc w:val="right"/>
            </w:pPr>
            <w:r>
              <w:rPr>
                <w:rFonts w:hint="eastAsia"/>
              </w:rPr>
              <w:t>225,200.00</w:t>
            </w:r>
          </w:p>
        </w:tc>
      </w:tr>
    </w:tbl>
    <w:p w14:paraId="4B408A40">
      <w:pPr>
        <w:pStyle w:val="28"/>
      </w:pPr>
      <w:bookmarkStart w:id="100" w:name="_Toc100"/>
      <w:r>
        <w:t>或有事项、资产负债表日后事项的说明</w:t>
      </w:r>
      <w:bookmarkEnd w:id="100"/>
    </w:p>
    <w:p w14:paraId="0BEF8F74">
      <w:pPr>
        <w:pStyle w:val="35"/>
      </w:pPr>
      <w:bookmarkStart w:id="101" w:name="_Toc101"/>
      <w:r>
        <w:t>或有事项</w:t>
      </w:r>
      <w:bookmarkEnd w:id="101"/>
    </w:p>
    <w:p w14:paraId="0C2FCFF7">
      <w:pPr>
        <w:pStyle w:val="18"/>
        <w:rPr>
          <w:rFonts w:hint="eastAsia"/>
        </w:rPr>
      </w:pPr>
      <w:r>
        <w:rPr>
          <w:rFonts w:hint="eastAsia"/>
        </w:rPr>
        <w:t>无。</w:t>
      </w:r>
    </w:p>
    <w:p w14:paraId="59F79304">
      <w:pPr>
        <w:pStyle w:val="35"/>
      </w:pPr>
      <w:bookmarkStart w:id="102" w:name="_Toc102"/>
      <w:r>
        <w:t>资产负债表日后事项</w:t>
      </w:r>
      <w:bookmarkEnd w:id="102"/>
    </w:p>
    <w:p w14:paraId="008F8272">
      <w:pPr>
        <w:pStyle w:val="18"/>
        <w:rPr>
          <w:rFonts w:hint="eastAsia"/>
        </w:rPr>
      </w:pPr>
      <w:r>
        <w:rPr>
          <w:rFonts w:hint="eastAsia"/>
        </w:rPr>
        <w:t>截至财务报告批准报出日，本基金无需要披露的资产负债表日后事项。</w:t>
      </w:r>
    </w:p>
    <w:p w14:paraId="1AC8677F">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8F9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03AA5DA">
            <w:pPr>
              <w:jc w:val="center"/>
            </w:pPr>
            <w:r>
              <w:rPr>
                <w:rFonts w:hint="eastAsia"/>
                <w:b/>
              </w:rPr>
              <w:t>关联方名称</w:t>
            </w:r>
          </w:p>
        </w:tc>
        <w:tc>
          <w:tcPr>
            <w:tcW w:w="3322" w:type="dxa"/>
            <w:shd w:val="clear" w:color="auto" w:fill="BFBFBF"/>
            <w:vAlign w:val="center"/>
          </w:tcPr>
          <w:p w14:paraId="7FFBEC2A">
            <w:pPr>
              <w:jc w:val="center"/>
            </w:pPr>
            <w:r>
              <w:rPr>
                <w:rFonts w:hint="eastAsia"/>
                <w:b/>
              </w:rPr>
              <w:t>与本基金的关系</w:t>
            </w:r>
          </w:p>
        </w:tc>
      </w:tr>
      <w:tr w14:paraId="6B0A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7E2932">
            <w:r>
              <w:rPr>
                <w:rFonts w:hint="eastAsia"/>
              </w:rPr>
              <w:t>南方基金管理股份有限公司（“南方基金”）</w:t>
            </w:r>
          </w:p>
        </w:tc>
        <w:tc>
          <w:tcPr>
            <w:tcW w:w="3322" w:type="dxa"/>
            <w:vAlign w:val="center"/>
          </w:tcPr>
          <w:p w14:paraId="54B188E2">
            <w:r>
              <w:rPr>
                <w:rFonts w:hint="eastAsia"/>
              </w:rPr>
              <w:t>基金管理人、登记机构、基金销售机构</w:t>
            </w:r>
          </w:p>
        </w:tc>
      </w:tr>
      <w:tr w14:paraId="19FF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E05F61">
            <w:r>
              <w:rPr>
                <w:rFonts w:hint="eastAsia"/>
              </w:rPr>
              <w:t>浙商银行股份有限公司（“浙商银行”）</w:t>
            </w:r>
          </w:p>
        </w:tc>
        <w:tc>
          <w:tcPr>
            <w:tcW w:w="3322" w:type="dxa"/>
            <w:vAlign w:val="center"/>
          </w:tcPr>
          <w:p w14:paraId="043A8D50">
            <w:r>
              <w:rPr>
                <w:rFonts w:hint="eastAsia"/>
              </w:rPr>
              <w:t>基金托管人</w:t>
            </w:r>
          </w:p>
        </w:tc>
      </w:tr>
      <w:tr w14:paraId="57915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9D381C">
            <w:r>
              <w:rPr>
                <w:rFonts w:hint="eastAsia"/>
              </w:rPr>
              <w:t>华泰证券股份有限公司（“华泰证券”）</w:t>
            </w:r>
          </w:p>
        </w:tc>
        <w:tc>
          <w:tcPr>
            <w:tcW w:w="3322" w:type="dxa"/>
            <w:vAlign w:val="center"/>
          </w:tcPr>
          <w:p w14:paraId="4C705E54">
            <w:r>
              <w:rPr>
                <w:rFonts w:hint="eastAsia"/>
              </w:rPr>
              <w:t>基金管理人的股东</w:t>
            </w:r>
          </w:p>
        </w:tc>
      </w:tr>
      <w:tr w14:paraId="45D4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138021">
            <w:r>
              <w:rPr>
                <w:rFonts w:hint="eastAsia"/>
              </w:rPr>
              <w:t>兴业证券股份有限公司（“兴业证券”）</w:t>
            </w:r>
          </w:p>
        </w:tc>
        <w:tc>
          <w:tcPr>
            <w:tcW w:w="3322" w:type="dxa"/>
            <w:vAlign w:val="center"/>
          </w:tcPr>
          <w:p w14:paraId="5824AFF3">
            <w:r>
              <w:rPr>
                <w:rFonts w:hint="eastAsia"/>
              </w:rPr>
              <w:t>基金管理人的股东</w:t>
            </w:r>
          </w:p>
        </w:tc>
      </w:tr>
      <w:tr w14:paraId="72AB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351B0B">
            <w:r>
              <w:rPr>
                <w:rFonts w:hint="eastAsia"/>
              </w:rPr>
              <w:t>南方资本管理有限公司（“南方资本”）</w:t>
            </w:r>
          </w:p>
        </w:tc>
        <w:tc>
          <w:tcPr>
            <w:tcW w:w="3322" w:type="dxa"/>
            <w:vAlign w:val="center"/>
          </w:tcPr>
          <w:p w14:paraId="3557B703">
            <w:r>
              <w:rPr>
                <w:rFonts w:hint="eastAsia"/>
              </w:rPr>
              <w:t>基金管理人的子公司</w:t>
            </w:r>
          </w:p>
        </w:tc>
      </w:tr>
      <w:tr w14:paraId="548C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32C325">
            <w:r>
              <w:rPr>
                <w:rFonts w:hint="eastAsia"/>
              </w:rPr>
              <w:t>南方东英资产管理有限公司（“南方东英”）</w:t>
            </w:r>
          </w:p>
        </w:tc>
        <w:tc>
          <w:tcPr>
            <w:tcW w:w="3322" w:type="dxa"/>
            <w:vAlign w:val="center"/>
          </w:tcPr>
          <w:p w14:paraId="6EA65606">
            <w:r>
              <w:rPr>
                <w:rFonts w:hint="eastAsia"/>
              </w:rPr>
              <w:t>基金管理人的子公司</w:t>
            </w:r>
          </w:p>
        </w:tc>
      </w:tr>
      <w:tr w14:paraId="73DB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29C488">
            <w:r>
              <w:rPr>
                <w:rFonts w:hint="eastAsia"/>
              </w:rPr>
              <w:t>厦门国际信托有限公司（“厦门国际信托”）</w:t>
            </w:r>
          </w:p>
        </w:tc>
        <w:tc>
          <w:tcPr>
            <w:tcW w:w="3322" w:type="dxa"/>
            <w:vAlign w:val="center"/>
          </w:tcPr>
          <w:p w14:paraId="30E6261D">
            <w:r>
              <w:rPr>
                <w:rFonts w:hint="eastAsia"/>
              </w:rPr>
              <w:t>基金管理人的股东</w:t>
            </w:r>
          </w:p>
        </w:tc>
      </w:tr>
      <w:tr w14:paraId="5E86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469213">
            <w:r>
              <w:rPr>
                <w:rFonts w:hint="eastAsia"/>
              </w:rPr>
              <w:t>深圳市投资控股有限公司（“深圳投资控股”）</w:t>
            </w:r>
          </w:p>
        </w:tc>
        <w:tc>
          <w:tcPr>
            <w:tcW w:w="3322" w:type="dxa"/>
            <w:vAlign w:val="center"/>
          </w:tcPr>
          <w:p w14:paraId="097C993C">
            <w:r>
              <w:rPr>
                <w:rFonts w:hint="eastAsia"/>
              </w:rPr>
              <w:t>基金管理人的股东</w:t>
            </w:r>
          </w:p>
        </w:tc>
      </w:tr>
      <w:tr w14:paraId="1327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64E0E9">
            <w:r>
              <w:rPr>
                <w:rFonts w:hint="eastAsia"/>
              </w:rPr>
              <w:t>厦门合泽吉企业管理合伙企业（有限合伙）</w:t>
            </w:r>
          </w:p>
        </w:tc>
        <w:tc>
          <w:tcPr>
            <w:tcW w:w="3322" w:type="dxa"/>
            <w:vAlign w:val="center"/>
          </w:tcPr>
          <w:p w14:paraId="6386DAD2">
            <w:r>
              <w:rPr>
                <w:rFonts w:hint="eastAsia"/>
              </w:rPr>
              <w:t>基金管理人的股东</w:t>
            </w:r>
          </w:p>
        </w:tc>
      </w:tr>
      <w:tr w14:paraId="50EC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02E66F">
            <w:r>
              <w:rPr>
                <w:rFonts w:hint="eastAsia"/>
              </w:rPr>
              <w:t>厦门合泽祥企业管理合伙企业（有限合伙）</w:t>
            </w:r>
          </w:p>
        </w:tc>
        <w:tc>
          <w:tcPr>
            <w:tcW w:w="3322" w:type="dxa"/>
            <w:vAlign w:val="center"/>
          </w:tcPr>
          <w:p w14:paraId="0E73602E">
            <w:r>
              <w:rPr>
                <w:rFonts w:hint="eastAsia"/>
              </w:rPr>
              <w:t>基金管理人的股东</w:t>
            </w:r>
          </w:p>
        </w:tc>
      </w:tr>
      <w:tr w14:paraId="63035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D325BA">
            <w:r>
              <w:rPr>
                <w:rFonts w:hint="eastAsia"/>
              </w:rPr>
              <w:t>厦门合泽益企业管理合伙企业（有限合伙）</w:t>
            </w:r>
          </w:p>
        </w:tc>
        <w:tc>
          <w:tcPr>
            <w:tcW w:w="3322" w:type="dxa"/>
            <w:vAlign w:val="center"/>
          </w:tcPr>
          <w:p w14:paraId="188432E6">
            <w:r>
              <w:rPr>
                <w:rFonts w:hint="eastAsia"/>
              </w:rPr>
              <w:t>基金管理人的股东</w:t>
            </w:r>
          </w:p>
        </w:tc>
      </w:tr>
      <w:tr w14:paraId="68A0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9E2FEE">
            <w:r>
              <w:rPr>
                <w:rFonts w:hint="eastAsia"/>
              </w:rPr>
              <w:t>厦门合泽盈企业管理合伙企业（有限合伙）</w:t>
            </w:r>
          </w:p>
        </w:tc>
        <w:tc>
          <w:tcPr>
            <w:tcW w:w="3322" w:type="dxa"/>
            <w:vAlign w:val="center"/>
          </w:tcPr>
          <w:p w14:paraId="6A89CC93">
            <w:r>
              <w:rPr>
                <w:rFonts w:hint="eastAsia"/>
              </w:rPr>
              <w:t>基金管理人的股东</w:t>
            </w:r>
          </w:p>
        </w:tc>
      </w:tr>
    </w:tbl>
    <w:p w14:paraId="318502CF">
      <w:pPr>
        <w:pStyle w:val="47"/>
        <w:rPr>
          <w:rFonts w:hint="eastAsia"/>
        </w:rPr>
      </w:pPr>
      <w:r>
        <w:rPr>
          <w:rFonts w:hint="eastAsia"/>
        </w:rPr>
        <w:t>注：下述关联交易均在正常业务范围内按一般商业条款订立。</w:t>
      </w:r>
    </w:p>
    <w:p w14:paraId="5074987B">
      <w:pPr>
        <w:pStyle w:val="28"/>
      </w:pPr>
      <w:bookmarkStart w:id="104" w:name="_Toc104"/>
      <w:r>
        <w:t>本报告期及上年度可比期间的关联方交易</w:t>
      </w:r>
      <w:bookmarkEnd w:id="104"/>
    </w:p>
    <w:p w14:paraId="5FD3F8C1">
      <w:pPr>
        <w:pStyle w:val="35"/>
      </w:pPr>
      <w:bookmarkStart w:id="105" w:name="_Toc105"/>
      <w:r>
        <w:t>通过关联方交易单元进行的交易</w:t>
      </w:r>
      <w:bookmarkEnd w:id="105"/>
    </w:p>
    <w:p w14:paraId="435070C9">
      <w:pPr>
        <w:pStyle w:val="36"/>
      </w:pPr>
      <w:bookmarkStart w:id="106" w:name="_Toc106"/>
      <w:r>
        <w:t>股票交易</w:t>
      </w:r>
      <w:bookmarkEnd w:id="106"/>
    </w:p>
    <w:p w14:paraId="45FF25F7">
      <w:pPr>
        <w:pStyle w:val="18"/>
        <w:rPr>
          <w:rFonts w:hint="eastAsia"/>
        </w:rPr>
      </w:pPr>
      <w:r>
        <w:rPr>
          <w:rFonts w:hint="eastAsia"/>
        </w:rPr>
        <w:t>无。</w:t>
      </w:r>
    </w:p>
    <w:p w14:paraId="1443D302">
      <w:pPr>
        <w:pStyle w:val="36"/>
      </w:pPr>
      <w:bookmarkStart w:id="107" w:name="_Toc107"/>
      <w:r>
        <w:t>债券交易</w:t>
      </w:r>
      <w:bookmarkEnd w:id="107"/>
    </w:p>
    <w:p w14:paraId="12AB2A68">
      <w:pPr>
        <w:pStyle w:val="18"/>
        <w:rPr>
          <w:rFonts w:hint="eastAsia"/>
        </w:rPr>
      </w:pPr>
      <w:r>
        <w:rPr>
          <w:rFonts w:hint="eastAsia"/>
        </w:rPr>
        <w:t>无。</w:t>
      </w:r>
    </w:p>
    <w:p w14:paraId="018373BD">
      <w:pPr>
        <w:pStyle w:val="36"/>
      </w:pPr>
      <w:bookmarkStart w:id="108" w:name="_Toc108"/>
      <w:r>
        <w:t>债券回购交易</w:t>
      </w:r>
      <w:bookmarkEnd w:id="108"/>
    </w:p>
    <w:p w14:paraId="21811D52">
      <w:pPr>
        <w:pStyle w:val="18"/>
        <w:rPr>
          <w:rFonts w:hint="eastAsia"/>
        </w:rPr>
      </w:pPr>
      <w:r>
        <w:rPr>
          <w:rFonts w:hint="eastAsia"/>
        </w:rPr>
        <w:t>无。</w:t>
      </w:r>
    </w:p>
    <w:p w14:paraId="2B9310BE">
      <w:pPr>
        <w:pStyle w:val="36"/>
      </w:pPr>
      <w:bookmarkStart w:id="109" w:name="_Toc109"/>
      <w:r>
        <w:t>基金交易</w:t>
      </w:r>
      <w:bookmarkEnd w:id="109"/>
    </w:p>
    <w:p w14:paraId="169F5940">
      <w:pPr>
        <w:pStyle w:val="18"/>
        <w:rPr>
          <w:rFonts w:hint="eastAsia"/>
        </w:rPr>
      </w:pPr>
      <w:r>
        <w:rPr>
          <w:rFonts w:hint="eastAsia"/>
        </w:rPr>
        <w:t>无。</w:t>
      </w:r>
    </w:p>
    <w:p w14:paraId="4DBC82E9">
      <w:pPr>
        <w:pStyle w:val="36"/>
      </w:pPr>
      <w:bookmarkStart w:id="110" w:name="_Toc110"/>
      <w:r>
        <w:t>权证交易</w:t>
      </w:r>
      <w:bookmarkEnd w:id="110"/>
    </w:p>
    <w:p w14:paraId="5069D98F">
      <w:pPr>
        <w:pStyle w:val="18"/>
        <w:rPr>
          <w:rFonts w:hint="eastAsia"/>
        </w:rPr>
      </w:pPr>
      <w:r>
        <w:rPr>
          <w:rFonts w:hint="eastAsia"/>
        </w:rPr>
        <w:t>无。</w:t>
      </w:r>
    </w:p>
    <w:p w14:paraId="0BCEDBCF">
      <w:pPr>
        <w:pStyle w:val="36"/>
      </w:pPr>
      <w:bookmarkStart w:id="111" w:name="_Toc111"/>
      <w:r>
        <w:t>应支付关联方的佣金</w:t>
      </w:r>
      <w:bookmarkEnd w:id="111"/>
    </w:p>
    <w:p w14:paraId="4E72D854">
      <w:pPr>
        <w:pStyle w:val="18"/>
        <w:rPr>
          <w:rFonts w:hint="eastAsia"/>
        </w:rPr>
      </w:pPr>
      <w:r>
        <w:rPr>
          <w:rFonts w:hint="eastAsia"/>
        </w:rPr>
        <w:t>无。</w:t>
      </w:r>
    </w:p>
    <w:p w14:paraId="3C4198A2">
      <w:pPr>
        <w:pStyle w:val="35"/>
      </w:pPr>
      <w:bookmarkStart w:id="112" w:name="_Toc112"/>
      <w:r>
        <w:t>关联方报酬</w:t>
      </w:r>
      <w:bookmarkEnd w:id="112"/>
    </w:p>
    <w:p w14:paraId="337C1D86">
      <w:pPr>
        <w:pStyle w:val="36"/>
      </w:pPr>
      <w:bookmarkStart w:id="113" w:name="_Toc113"/>
      <w:r>
        <w:t>基金管理费</w:t>
      </w:r>
      <w:bookmarkEnd w:id="113"/>
    </w:p>
    <w:p w14:paraId="2AB90F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65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65E5FE">
            <w:pPr>
              <w:jc w:val="center"/>
            </w:pPr>
            <w:r>
              <w:rPr>
                <w:rFonts w:hint="eastAsia"/>
                <w:b/>
              </w:rPr>
              <w:t>项目</w:t>
            </w:r>
          </w:p>
        </w:tc>
        <w:tc>
          <w:tcPr>
            <w:tcW w:w="2768" w:type="dxa"/>
            <w:shd w:val="clear" w:color="auto" w:fill="BFBFBF"/>
            <w:vAlign w:val="center"/>
          </w:tcPr>
          <w:p w14:paraId="104B4E82">
            <w:pPr>
              <w:jc w:val="center"/>
            </w:pPr>
            <w:r>
              <w:rPr>
                <w:rFonts w:hint="eastAsia"/>
                <w:b/>
              </w:rPr>
              <w:t>本期2025年1月1日至2025年12月31日</w:t>
            </w:r>
          </w:p>
        </w:tc>
        <w:tc>
          <w:tcPr>
            <w:tcW w:w="2768" w:type="dxa"/>
            <w:shd w:val="clear" w:color="auto" w:fill="BFBFBF"/>
            <w:vAlign w:val="center"/>
          </w:tcPr>
          <w:p w14:paraId="6C166A63">
            <w:pPr>
              <w:jc w:val="center"/>
            </w:pPr>
            <w:r>
              <w:rPr>
                <w:rFonts w:hint="eastAsia"/>
                <w:b/>
              </w:rPr>
              <w:t>上年度可比期间2024年1月1日至2024年12月31日</w:t>
            </w:r>
          </w:p>
        </w:tc>
      </w:tr>
      <w:tr w14:paraId="3002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A4FEEA">
            <w:r>
              <w:rPr>
                <w:rFonts w:hint="eastAsia"/>
              </w:rPr>
              <w:t>当期发生的基金应支付的管理费</w:t>
            </w:r>
          </w:p>
        </w:tc>
        <w:tc>
          <w:tcPr>
            <w:tcW w:w="2768" w:type="dxa"/>
            <w:vAlign w:val="center"/>
          </w:tcPr>
          <w:p w14:paraId="221575D0">
            <w:pPr>
              <w:jc w:val="right"/>
            </w:pPr>
            <w:r>
              <w:rPr>
                <w:rFonts w:hint="eastAsia"/>
              </w:rPr>
              <w:t>4,128,739.66</w:t>
            </w:r>
          </w:p>
        </w:tc>
        <w:tc>
          <w:tcPr>
            <w:tcW w:w="2768" w:type="dxa"/>
            <w:vAlign w:val="center"/>
          </w:tcPr>
          <w:p w14:paraId="26F3379F">
            <w:pPr>
              <w:jc w:val="right"/>
            </w:pPr>
            <w:r>
              <w:rPr>
                <w:rFonts w:hint="eastAsia"/>
              </w:rPr>
              <w:t>4,853,754.31</w:t>
            </w:r>
          </w:p>
        </w:tc>
      </w:tr>
      <w:tr w14:paraId="6BD0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FFB9E3">
            <w:r>
              <w:rPr>
                <w:rFonts w:hint="eastAsia"/>
              </w:rPr>
              <w:t>其中：应支付销售机构的客户维护费</w:t>
            </w:r>
          </w:p>
        </w:tc>
        <w:tc>
          <w:tcPr>
            <w:tcW w:w="2768" w:type="dxa"/>
            <w:vAlign w:val="center"/>
          </w:tcPr>
          <w:p w14:paraId="58A0273B">
            <w:pPr>
              <w:jc w:val="right"/>
            </w:pPr>
            <w:r>
              <w:rPr>
                <w:rFonts w:hint="eastAsia"/>
              </w:rPr>
              <w:t>356,206.41</w:t>
            </w:r>
          </w:p>
        </w:tc>
        <w:tc>
          <w:tcPr>
            <w:tcW w:w="2768" w:type="dxa"/>
            <w:vAlign w:val="center"/>
          </w:tcPr>
          <w:p w14:paraId="32CD0E9E">
            <w:pPr>
              <w:jc w:val="right"/>
            </w:pPr>
            <w:r>
              <w:rPr>
                <w:rFonts w:hint="eastAsia"/>
              </w:rPr>
              <w:t>3.66</w:t>
            </w:r>
          </w:p>
        </w:tc>
      </w:tr>
      <w:tr w14:paraId="688E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875BAB">
            <w:r>
              <w:rPr>
                <w:rFonts w:hint="eastAsia"/>
              </w:rPr>
              <w:t xml:space="preserve">      应支付基金管理人的净管理费</w:t>
            </w:r>
          </w:p>
        </w:tc>
        <w:tc>
          <w:tcPr>
            <w:tcW w:w="2768" w:type="dxa"/>
            <w:vAlign w:val="center"/>
          </w:tcPr>
          <w:p w14:paraId="7370B383">
            <w:pPr>
              <w:jc w:val="right"/>
            </w:pPr>
            <w:r>
              <w:rPr>
                <w:rFonts w:hint="eastAsia"/>
              </w:rPr>
              <w:t>3,772,533.25</w:t>
            </w:r>
          </w:p>
        </w:tc>
        <w:tc>
          <w:tcPr>
            <w:tcW w:w="2768" w:type="dxa"/>
            <w:vAlign w:val="center"/>
          </w:tcPr>
          <w:p w14:paraId="73457974">
            <w:pPr>
              <w:jc w:val="right"/>
            </w:pPr>
            <w:r>
              <w:rPr>
                <w:rFonts w:hint="eastAsia"/>
              </w:rPr>
              <w:t>4,853,750.65</w:t>
            </w:r>
          </w:p>
        </w:tc>
      </w:tr>
    </w:tbl>
    <w:p w14:paraId="03E188AC">
      <w:pPr>
        <w:pStyle w:val="47"/>
        <w:rPr>
          <w:rFonts w:hint="eastAsia"/>
        </w:rPr>
      </w:pPr>
      <w:r>
        <w:rPr>
          <w:rFonts w:hint="eastAsia"/>
        </w:rPr>
        <w:t>注：支付基金管理人南方基金的管理人报酬按前一日基金资产净值0.30%的年费率计提，逐日累计至每月月底，按月支付。其计算公式为：</w:t>
      </w:r>
    </w:p>
    <w:p w14:paraId="0D01331D">
      <w:pPr>
        <w:pStyle w:val="47"/>
        <w:rPr>
          <w:rFonts w:hint="eastAsia"/>
        </w:rPr>
      </w:pPr>
      <w:r>
        <w:tab/>
      </w:r>
      <w:r>
        <w:rPr>
          <w:rFonts w:hint="eastAsia"/>
        </w:rPr>
        <w:t>日管理人报酬＝前一日基金资产净值×0.30%÷当年天数。</w:t>
      </w:r>
    </w:p>
    <w:p w14:paraId="2046C1E9">
      <w:pPr>
        <w:pStyle w:val="36"/>
      </w:pPr>
      <w:bookmarkStart w:id="114" w:name="_Toc114"/>
      <w:r>
        <w:t>基金托管费</w:t>
      </w:r>
      <w:bookmarkEnd w:id="114"/>
    </w:p>
    <w:p w14:paraId="443330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00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B11273">
            <w:pPr>
              <w:jc w:val="center"/>
            </w:pPr>
            <w:r>
              <w:rPr>
                <w:rFonts w:hint="eastAsia"/>
                <w:b/>
              </w:rPr>
              <w:t>项目</w:t>
            </w:r>
          </w:p>
        </w:tc>
        <w:tc>
          <w:tcPr>
            <w:tcW w:w="2768" w:type="dxa"/>
            <w:shd w:val="clear" w:color="auto" w:fill="BFBFBF"/>
            <w:vAlign w:val="center"/>
          </w:tcPr>
          <w:p w14:paraId="6E5457EC">
            <w:pPr>
              <w:jc w:val="center"/>
            </w:pPr>
            <w:r>
              <w:rPr>
                <w:rFonts w:hint="eastAsia"/>
                <w:b/>
              </w:rPr>
              <w:t>本期2025年1月1日至2025年12月31日</w:t>
            </w:r>
          </w:p>
        </w:tc>
        <w:tc>
          <w:tcPr>
            <w:tcW w:w="2768" w:type="dxa"/>
            <w:shd w:val="clear" w:color="auto" w:fill="BFBFBF"/>
            <w:vAlign w:val="center"/>
          </w:tcPr>
          <w:p w14:paraId="1D5C5530">
            <w:pPr>
              <w:jc w:val="center"/>
            </w:pPr>
            <w:r>
              <w:rPr>
                <w:rFonts w:hint="eastAsia"/>
                <w:b/>
              </w:rPr>
              <w:t>上年度可比期间2024年1月1日至2024年12月31日</w:t>
            </w:r>
          </w:p>
        </w:tc>
      </w:tr>
      <w:tr w14:paraId="1D5B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57B00">
            <w:r>
              <w:rPr>
                <w:rFonts w:hint="eastAsia"/>
              </w:rPr>
              <w:t>当期发生的基金应支付的托管费</w:t>
            </w:r>
          </w:p>
        </w:tc>
        <w:tc>
          <w:tcPr>
            <w:tcW w:w="2768" w:type="dxa"/>
            <w:vAlign w:val="center"/>
          </w:tcPr>
          <w:p w14:paraId="6D4FF8ED">
            <w:pPr>
              <w:jc w:val="right"/>
            </w:pPr>
            <w:r>
              <w:rPr>
                <w:rFonts w:hint="eastAsia"/>
              </w:rPr>
              <w:t>1,376,246.53</w:t>
            </w:r>
          </w:p>
        </w:tc>
        <w:tc>
          <w:tcPr>
            <w:tcW w:w="2768" w:type="dxa"/>
            <w:vAlign w:val="center"/>
          </w:tcPr>
          <w:p w14:paraId="3A5FACF1">
            <w:pPr>
              <w:jc w:val="right"/>
            </w:pPr>
            <w:r>
              <w:rPr>
                <w:rFonts w:hint="eastAsia"/>
              </w:rPr>
              <w:t>1,617,918.10</w:t>
            </w:r>
          </w:p>
        </w:tc>
      </w:tr>
    </w:tbl>
    <w:p w14:paraId="48F9E012">
      <w:pPr>
        <w:pStyle w:val="47"/>
        <w:rPr>
          <w:rFonts w:hint="eastAsia"/>
        </w:rPr>
      </w:pPr>
      <w:r>
        <w:rPr>
          <w:rFonts w:hint="eastAsia"/>
        </w:rPr>
        <w:t>注：支付基金托管人的托管费按前一日基金资产净值0.10%的年费率计提，逐日累计至每月月底，按月支付。其计算公式为：</w:t>
      </w:r>
    </w:p>
    <w:p w14:paraId="2731A5D2">
      <w:pPr>
        <w:pStyle w:val="47"/>
        <w:rPr>
          <w:rFonts w:hint="eastAsia"/>
        </w:rPr>
      </w:pPr>
      <w:r>
        <w:tab/>
      </w:r>
      <w:r>
        <w:rPr>
          <w:rFonts w:hint="eastAsia"/>
        </w:rPr>
        <w:t>日托管费＝前一日基金资产净值×0.10%÷当年天数。</w:t>
      </w:r>
    </w:p>
    <w:p w14:paraId="27110F81">
      <w:pPr>
        <w:pStyle w:val="36"/>
      </w:pPr>
      <w:bookmarkStart w:id="115" w:name="_Toc115"/>
      <w:r>
        <w:t>销售服务费</w:t>
      </w:r>
      <w:bookmarkEnd w:id="115"/>
    </w:p>
    <w:p w14:paraId="489904BE">
      <w:pPr>
        <w:pStyle w:val="18"/>
        <w:rPr>
          <w:rFonts w:hint="eastAsia"/>
        </w:rPr>
      </w:pPr>
      <w:r>
        <w:rPr>
          <w:rFonts w:hint="eastAsia"/>
        </w:rPr>
        <w:t>无。</w:t>
      </w:r>
    </w:p>
    <w:p w14:paraId="138AA595">
      <w:pPr>
        <w:pStyle w:val="35"/>
      </w:pPr>
      <w:bookmarkStart w:id="116" w:name="_Toc116"/>
      <w:r>
        <w:t>与关联方进行银行间同业市场的债券（含回购）交易</w:t>
      </w:r>
      <w:bookmarkEnd w:id="116"/>
    </w:p>
    <w:p w14:paraId="423B97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864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6EF8DB60">
            <w:pPr>
              <w:jc w:val="center"/>
            </w:pPr>
            <w:r>
              <w:rPr>
                <w:rFonts w:hint="eastAsia"/>
                <w:b/>
              </w:rPr>
              <w:t>本期2025年1月1日至2025年12月31日</w:t>
            </w:r>
          </w:p>
        </w:tc>
      </w:tr>
      <w:tr w14:paraId="049A6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30F0274">
            <w:pPr>
              <w:jc w:val="center"/>
            </w:pPr>
            <w:r>
              <w:rPr>
                <w:rFonts w:hint="eastAsia"/>
                <w:b/>
              </w:rPr>
              <w:t>银行间市场交易的各关联方名称</w:t>
            </w:r>
          </w:p>
        </w:tc>
        <w:tc>
          <w:tcPr>
            <w:tcW w:w="1502" w:type="dxa"/>
            <w:gridSpan w:val="2"/>
            <w:shd w:val="clear" w:color="auto" w:fill="BFBFBF"/>
            <w:vAlign w:val="center"/>
          </w:tcPr>
          <w:p w14:paraId="6B60A121">
            <w:pPr>
              <w:jc w:val="center"/>
            </w:pPr>
            <w:r>
              <w:rPr>
                <w:rFonts w:hint="eastAsia"/>
                <w:b/>
              </w:rPr>
              <w:t>债券交易金额</w:t>
            </w:r>
          </w:p>
        </w:tc>
        <w:tc>
          <w:tcPr>
            <w:tcW w:w="1502" w:type="dxa"/>
            <w:gridSpan w:val="2"/>
            <w:shd w:val="clear" w:color="auto" w:fill="BFBFBF"/>
            <w:vAlign w:val="center"/>
          </w:tcPr>
          <w:p w14:paraId="7DF72165">
            <w:pPr>
              <w:jc w:val="center"/>
            </w:pPr>
            <w:r>
              <w:rPr>
                <w:rFonts w:hint="eastAsia"/>
                <w:b/>
              </w:rPr>
              <w:t>基金逆回购</w:t>
            </w:r>
          </w:p>
        </w:tc>
        <w:tc>
          <w:tcPr>
            <w:tcW w:w="883" w:type="dxa"/>
            <w:gridSpan w:val="2"/>
            <w:shd w:val="clear" w:color="auto" w:fill="BFBFBF"/>
            <w:vAlign w:val="center"/>
          </w:tcPr>
          <w:p w14:paraId="72C55994">
            <w:pPr>
              <w:jc w:val="center"/>
            </w:pPr>
            <w:r>
              <w:rPr>
                <w:rFonts w:hint="eastAsia"/>
                <w:b/>
              </w:rPr>
              <w:t>基金正回购</w:t>
            </w:r>
          </w:p>
        </w:tc>
      </w:tr>
      <w:tr w14:paraId="25AA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44F71A5"/>
        </w:tc>
        <w:tc>
          <w:tcPr>
            <w:tcW w:w="1502" w:type="dxa"/>
            <w:shd w:val="clear" w:color="auto" w:fill="BFBFBF"/>
            <w:vAlign w:val="center"/>
          </w:tcPr>
          <w:p w14:paraId="3EA132D9">
            <w:pPr>
              <w:jc w:val="center"/>
            </w:pPr>
            <w:r>
              <w:rPr>
                <w:rFonts w:hint="eastAsia"/>
                <w:b/>
              </w:rPr>
              <w:t>基金买入</w:t>
            </w:r>
          </w:p>
        </w:tc>
        <w:tc>
          <w:tcPr>
            <w:tcW w:w="1502" w:type="dxa"/>
            <w:shd w:val="clear" w:color="auto" w:fill="BFBFBF"/>
            <w:vAlign w:val="center"/>
          </w:tcPr>
          <w:p w14:paraId="638D7656">
            <w:pPr>
              <w:jc w:val="center"/>
            </w:pPr>
            <w:r>
              <w:rPr>
                <w:rFonts w:hint="eastAsia"/>
                <w:b/>
              </w:rPr>
              <w:t>基金卖出</w:t>
            </w:r>
          </w:p>
        </w:tc>
        <w:tc>
          <w:tcPr>
            <w:tcW w:w="1502" w:type="dxa"/>
            <w:shd w:val="clear" w:color="auto" w:fill="BFBFBF"/>
            <w:vAlign w:val="center"/>
          </w:tcPr>
          <w:p w14:paraId="7C3B393A">
            <w:pPr>
              <w:jc w:val="center"/>
            </w:pPr>
            <w:r>
              <w:rPr>
                <w:rFonts w:hint="eastAsia"/>
                <w:b/>
              </w:rPr>
              <w:t>交易金额</w:t>
            </w:r>
          </w:p>
        </w:tc>
        <w:tc>
          <w:tcPr>
            <w:tcW w:w="1502" w:type="dxa"/>
            <w:shd w:val="clear" w:color="auto" w:fill="BFBFBF"/>
            <w:vAlign w:val="center"/>
          </w:tcPr>
          <w:p w14:paraId="3CC06B65">
            <w:pPr>
              <w:jc w:val="center"/>
            </w:pPr>
            <w:r>
              <w:rPr>
                <w:rFonts w:hint="eastAsia"/>
                <w:b/>
              </w:rPr>
              <w:t>利息收入</w:t>
            </w:r>
          </w:p>
        </w:tc>
        <w:tc>
          <w:tcPr>
            <w:tcW w:w="883" w:type="dxa"/>
            <w:shd w:val="clear" w:color="auto" w:fill="BFBFBF"/>
            <w:vAlign w:val="center"/>
          </w:tcPr>
          <w:p w14:paraId="13873535">
            <w:pPr>
              <w:jc w:val="center"/>
            </w:pPr>
            <w:r>
              <w:rPr>
                <w:rFonts w:hint="eastAsia"/>
                <w:b/>
              </w:rPr>
              <w:t>交易金额</w:t>
            </w:r>
          </w:p>
        </w:tc>
        <w:tc>
          <w:tcPr>
            <w:tcW w:w="883" w:type="dxa"/>
            <w:shd w:val="clear" w:color="auto" w:fill="BFBFBF"/>
            <w:vAlign w:val="center"/>
          </w:tcPr>
          <w:p w14:paraId="62E41981">
            <w:pPr>
              <w:jc w:val="center"/>
            </w:pPr>
            <w:r>
              <w:rPr>
                <w:rFonts w:hint="eastAsia"/>
                <w:b/>
              </w:rPr>
              <w:t>利息支出</w:t>
            </w:r>
          </w:p>
        </w:tc>
      </w:tr>
      <w:tr w14:paraId="0A3F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912FCF6">
            <w:r>
              <w:rPr>
                <w:rFonts w:hint="eastAsia"/>
              </w:rPr>
              <w:t>浙商银行</w:t>
            </w:r>
          </w:p>
        </w:tc>
        <w:tc>
          <w:tcPr>
            <w:tcW w:w="1502" w:type="dxa"/>
            <w:vAlign w:val="center"/>
          </w:tcPr>
          <w:p w14:paraId="21BDAEDE">
            <w:pPr>
              <w:jc w:val="right"/>
            </w:pPr>
            <w:r>
              <w:rPr>
                <w:rFonts w:hint="eastAsia"/>
              </w:rPr>
              <w:t>69,932,704.11</w:t>
            </w:r>
          </w:p>
        </w:tc>
        <w:tc>
          <w:tcPr>
            <w:tcW w:w="1502" w:type="dxa"/>
            <w:vAlign w:val="center"/>
          </w:tcPr>
          <w:p w14:paraId="68F9395C">
            <w:pPr>
              <w:jc w:val="right"/>
            </w:pPr>
            <w:r>
              <w:rPr>
                <w:rFonts w:hint="eastAsia"/>
              </w:rPr>
              <w:t>-</w:t>
            </w:r>
          </w:p>
        </w:tc>
        <w:tc>
          <w:tcPr>
            <w:tcW w:w="1502" w:type="dxa"/>
            <w:vAlign w:val="center"/>
          </w:tcPr>
          <w:p w14:paraId="6D253A4B">
            <w:pPr>
              <w:jc w:val="right"/>
            </w:pPr>
            <w:r>
              <w:rPr>
                <w:rFonts w:hint="eastAsia"/>
              </w:rPr>
              <w:t>-</w:t>
            </w:r>
          </w:p>
        </w:tc>
        <w:tc>
          <w:tcPr>
            <w:tcW w:w="1502" w:type="dxa"/>
            <w:vAlign w:val="center"/>
          </w:tcPr>
          <w:p w14:paraId="712A73B5">
            <w:pPr>
              <w:jc w:val="right"/>
            </w:pPr>
            <w:r>
              <w:rPr>
                <w:rFonts w:hint="eastAsia"/>
              </w:rPr>
              <w:t>-</w:t>
            </w:r>
          </w:p>
        </w:tc>
        <w:tc>
          <w:tcPr>
            <w:tcW w:w="883" w:type="dxa"/>
            <w:vAlign w:val="center"/>
          </w:tcPr>
          <w:p w14:paraId="508E6628">
            <w:pPr>
              <w:jc w:val="right"/>
            </w:pPr>
            <w:r>
              <w:rPr>
                <w:rFonts w:hint="eastAsia"/>
              </w:rPr>
              <w:t>-</w:t>
            </w:r>
          </w:p>
        </w:tc>
        <w:tc>
          <w:tcPr>
            <w:tcW w:w="883" w:type="dxa"/>
            <w:vAlign w:val="center"/>
          </w:tcPr>
          <w:p w14:paraId="5E705974">
            <w:pPr>
              <w:jc w:val="right"/>
            </w:pPr>
            <w:r>
              <w:rPr>
                <w:rFonts w:hint="eastAsia"/>
              </w:rPr>
              <w:t>-</w:t>
            </w:r>
          </w:p>
        </w:tc>
      </w:tr>
    </w:tbl>
    <w:p w14:paraId="6680511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085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BAD8ACC">
            <w:pPr>
              <w:jc w:val="center"/>
            </w:pPr>
            <w:r>
              <w:rPr>
                <w:rFonts w:hint="eastAsia"/>
                <w:b/>
              </w:rPr>
              <w:t>上年度可比期间2024年1月1日至2024年12月31日</w:t>
            </w:r>
          </w:p>
        </w:tc>
      </w:tr>
      <w:tr w14:paraId="5C3C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181272A">
            <w:pPr>
              <w:jc w:val="center"/>
            </w:pPr>
            <w:r>
              <w:rPr>
                <w:rFonts w:hint="eastAsia"/>
                <w:b/>
              </w:rPr>
              <w:t>银行间市场交易的各关联方名称</w:t>
            </w:r>
          </w:p>
        </w:tc>
        <w:tc>
          <w:tcPr>
            <w:tcW w:w="1502" w:type="dxa"/>
            <w:gridSpan w:val="2"/>
            <w:shd w:val="clear" w:color="auto" w:fill="BFBFBF"/>
            <w:vAlign w:val="center"/>
          </w:tcPr>
          <w:p w14:paraId="202F8A55">
            <w:pPr>
              <w:jc w:val="center"/>
            </w:pPr>
            <w:r>
              <w:rPr>
                <w:rFonts w:hint="eastAsia"/>
                <w:b/>
              </w:rPr>
              <w:t>债券交易金额</w:t>
            </w:r>
          </w:p>
        </w:tc>
        <w:tc>
          <w:tcPr>
            <w:tcW w:w="1502" w:type="dxa"/>
            <w:gridSpan w:val="2"/>
            <w:shd w:val="clear" w:color="auto" w:fill="BFBFBF"/>
            <w:vAlign w:val="center"/>
          </w:tcPr>
          <w:p w14:paraId="0130325C">
            <w:pPr>
              <w:jc w:val="center"/>
            </w:pPr>
            <w:r>
              <w:rPr>
                <w:rFonts w:hint="eastAsia"/>
                <w:b/>
              </w:rPr>
              <w:t>基金逆回购</w:t>
            </w:r>
          </w:p>
        </w:tc>
        <w:tc>
          <w:tcPr>
            <w:tcW w:w="883" w:type="dxa"/>
            <w:gridSpan w:val="2"/>
            <w:shd w:val="clear" w:color="auto" w:fill="BFBFBF"/>
            <w:vAlign w:val="center"/>
          </w:tcPr>
          <w:p w14:paraId="54B50298">
            <w:pPr>
              <w:jc w:val="center"/>
            </w:pPr>
            <w:r>
              <w:rPr>
                <w:rFonts w:hint="eastAsia"/>
                <w:b/>
              </w:rPr>
              <w:t>基金正回购</w:t>
            </w:r>
          </w:p>
        </w:tc>
      </w:tr>
      <w:tr w14:paraId="3423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6E4E51B"/>
        </w:tc>
        <w:tc>
          <w:tcPr>
            <w:tcW w:w="1502" w:type="dxa"/>
            <w:shd w:val="clear" w:color="auto" w:fill="BFBFBF"/>
            <w:vAlign w:val="center"/>
          </w:tcPr>
          <w:p w14:paraId="403EB67E">
            <w:pPr>
              <w:jc w:val="center"/>
            </w:pPr>
            <w:r>
              <w:rPr>
                <w:rFonts w:hint="eastAsia"/>
                <w:b/>
              </w:rPr>
              <w:t>基金买入</w:t>
            </w:r>
          </w:p>
        </w:tc>
        <w:tc>
          <w:tcPr>
            <w:tcW w:w="1502" w:type="dxa"/>
            <w:shd w:val="clear" w:color="auto" w:fill="BFBFBF"/>
            <w:vAlign w:val="center"/>
          </w:tcPr>
          <w:p w14:paraId="3D25D699">
            <w:pPr>
              <w:jc w:val="center"/>
            </w:pPr>
            <w:r>
              <w:rPr>
                <w:rFonts w:hint="eastAsia"/>
                <w:b/>
              </w:rPr>
              <w:t>基金卖出</w:t>
            </w:r>
          </w:p>
        </w:tc>
        <w:tc>
          <w:tcPr>
            <w:tcW w:w="1502" w:type="dxa"/>
            <w:shd w:val="clear" w:color="auto" w:fill="BFBFBF"/>
            <w:vAlign w:val="center"/>
          </w:tcPr>
          <w:p w14:paraId="40CAA2C4">
            <w:pPr>
              <w:jc w:val="center"/>
            </w:pPr>
            <w:r>
              <w:rPr>
                <w:rFonts w:hint="eastAsia"/>
                <w:b/>
              </w:rPr>
              <w:t>交易金额</w:t>
            </w:r>
          </w:p>
        </w:tc>
        <w:tc>
          <w:tcPr>
            <w:tcW w:w="1502" w:type="dxa"/>
            <w:shd w:val="clear" w:color="auto" w:fill="BFBFBF"/>
            <w:vAlign w:val="center"/>
          </w:tcPr>
          <w:p w14:paraId="0838F1A5">
            <w:pPr>
              <w:jc w:val="center"/>
            </w:pPr>
            <w:r>
              <w:rPr>
                <w:rFonts w:hint="eastAsia"/>
                <w:b/>
              </w:rPr>
              <w:t>利息收入</w:t>
            </w:r>
          </w:p>
        </w:tc>
        <w:tc>
          <w:tcPr>
            <w:tcW w:w="883" w:type="dxa"/>
            <w:shd w:val="clear" w:color="auto" w:fill="BFBFBF"/>
            <w:vAlign w:val="center"/>
          </w:tcPr>
          <w:p w14:paraId="4022402D">
            <w:pPr>
              <w:jc w:val="center"/>
            </w:pPr>
            <w:r>
              <w:rPr>
                <w:rFonts w:hint="eastAsia"/>
                <w:b/>
              </w:rPr>
              <w:t>交易金额</w:t>
            </w:r>
          </w:p>
        </w:tc>
        <w:tc>
          <w:tcPr>
            <w:tcW w:w="883" w:type="dxa"/>
            <w:shd w:val="clear" w:color="auto" w:fill="BFBFBF"/>
            <w:vAlign w:val="center"/>
          </w:tcPr>
          <w:p w14:paraId="04A5CB4A">
            <w:pPr>
              <w:jc w:val="center"/>
            </w:pPr>
            <w:r>
              <w:rPr>
                <w:rFonts w:hint="eastAsia"/>
                <w:b/>
              </w:rPr>
              <w:t>利息支出</w:t>
            </w:r>
          </w:p>
        </w:tc>
      </w:tr>
      <w:tr w14:paraId="2B46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50061A4">
            <w:r>
              <w:rPr>
                <w:rFonts w:hint="eastAsia"/>
              </w:rPr>
              <w:t>浙商银行</w:t>
            </w:r>
          </w:p>
        </w:tc>
        <w:tc>
          <w:tcPr>
            <w:tcW w:w="1502" w:type="dxa"/>
            <w:vAlign w:val="center"/>
          </w:tcPr>
          <w:p w14:paraId="711B5EB6">
            <w:pPr>
              <w:jc w:val="right"/>
            </w:pPr>
            <w:r>
              <w:rPr>
                <w:rFonts w:hint="eastAsia"/>
              </w:rPr>
              <w:t>-</w:t>
            </w:r>
          </w:p>
        </w:tc>
        <w:tc>
          <w:tcPr>
            <w:tcW w:w="1502" w:type="dxa"/>
            <w:vAlign w:val="center"/>
          </w:tcPr>
          <w:p w14:paraId="18DB00D3">
            <w:pPr>
              <w:jc w:val="right"/>
            </w:pPr>
            <w:r>
              <w:rPr>
                <w:rFonts w:hint="eastAsia"/>
              </w:rPr>
              <w:t>-</w:t>
            </w:r>
          </w:p>
        </w:tc>
        <w:tc>
          <w:tcPr>
            <w:tcW w:w="1502" w:type="dxa"/>
            <w:vAlign w:val="center"/>
          </w:tcPr>
          <w:p w14:paraId="5AA4A169">
            <w:pPr>
              <w:jc w:val="right"/>
            </w:pPr>
            <w:r>
              <w:rPr>
                <w:rFonts w:hint="eastAsia"/>
              </w:rPr>
              <w:t>-</w:t>
            </w:r>
          </w:p>
        </w:tc>
        <w:tc>
          <w:tcPr>
            <w:tcW w:w="1502" w:type="dxa"/>
            <w:vAlign w:val="center"/>
          </w:tcPr>
          <w:p w14:paraId="052AC45D">
            <w:pPr>
              <w:jc w:val="right"/>
            </w:pPr>
            <w:r>
              <w:rPr>
                <w:rFonts w:hint="eastAsia"/>
              </w:rPr>
              <w:t>-</w:t>
            </w:r>
          </w:p>
        </w:tc>
        <w:tc>
          <w:tcPr>
            <w:tcW w:w="883" w:type="dxa"/>
            <w:vAlign w:val="center"/>
          </w:tcPr>
          <w:p w14:paraId="49611EEB">
            <w:pPr>
              <w:jc w:val="right"/>
            </w:pPr>
            <w:r>
              <w:rPr>
                <w:rFonts w:hint="eastAsia"/>
              </w:rPr>
              <w:t>729,000,000.00</w:t>
            </w:r>
          </w:p>
        </w:tc>
        <w:tc>
          <w:tcPr>
            <w:tcW w:w="883" w:type="dxa"/>
            <w:vAlign w:val="center"/>
          </w:tcPr>
          <w:p w14:paraId="45431BD0">
            <w:pPr>
              <w:jc w:val="right"/>
            </w:pPr>
            <w:r>
              <w:rPr>
                <w:rFonts w:hint="eastAsia"/>
              </w:rPr>
              <w:t>38,625.88</w:t>
            </w:r>
          </w:p>
        </w:tc>
      </w:tr>
    </w:tbl>
    <w:p w14:paraId="18F6E727">
      <w:pPr>
        <w:pStyle w:val="35"/>
      </w:pPr>
      <w:bookmarkStart w:id="117" w:name="_Toc117"/>
      <w:r>
        <w:t>报告期内转融通证券出借业务发生重大关联交易事项的说明</w:t>
      </w:r>
      <w:bookmarkEnd w:id="117"/>
    </w:p>
    <w:p w14:paraId="4792A26F">
      <w:pPr>
        <w:pStyle w:val="36"/>
      </w:pPr>
      <w:bookmarkStart w:id="118" w:name="_Toc118"/>
      <w:r>
        <w:t>与关联方通过约定申报方式进行的适用固定期限费率的证券出借业务的情况</w:t>
      </w:r>
      <w:bookmarkEnd w:id="118"/>
    </w:p>
    <w:p w14:paraId="591B86AF">
      <w:pPr>
        <w:pStyle w:val="18"/>
        <w:rPr>
          <w:rFonts w:hint="eastAsia"/>
        </w:rPr>
      </w:pPr>
      <w:r>
        <w:rPr>
          <w:rFonts w:hint="eastAsia"/>
        </w:rPr>
        <w:t>无。</w:t>
      </w:r>
    </w:p>
    <w:p w14:paraId="4B93186C">
      <w:pPr>
        <w:pStyle w:val="36"/>
      </w:pPr>
      <w:bookmarkStart w:id="119" w:name="_Toc119"/>
      <w:r>
        <w:t>与关联方通过约定申报方式进行的适用市场化期限费率的证券出借业务的情况</w:t>
      </w:r>
      <w:bookmarkEnd w:id="119"/>
    </w:p>
    <w:p w14:paraId="13A077F7">
      <w:pPr>
        <w:pStyle w:val="18"/>
        <w:rPr>
          <w:rFonts w:hint="eastAsia"/>
        </w:rPr>
      </w:pPr>
      <w:r>
        <w:rPr>
          <w:rFonts w:hint="eastAsia"/>
        </w:rPr>
        <w:t>无。</w:t>
      </w:r>
    </w:p>
    <w:p w14:paraId="0C5C8AD0">
      <w:pPr>
        <w:pStyle w:val="35"/>
      </w:pPr>
      <w:bookmarkStart w:id="120" w:name="_Toc120"/>
      <w:r>
        <w:t>各关联方投资本基金的情况</w:t>
      </w:r>
      <w:bookmarkEnd w:id="120"/>
    </w:p>
    <w:p w14:paraId="1E587317">
      <w:pPr>
        <w:pStyle w:val="36"/>
      </w:pPr>
      <w:bookmarkStart w:id="121" w:name="_Toc121"/>
      <w:r>
        <w:t>报告期内基金管理人运用固有资金投资本基金的情况</w:t>
      </w:r>
      <w:bookmarkEnd w:id="121"/>
    </w:p>
    <w:p w14:paraId="286E8B1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22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5C609B">
            <w:pPr>
              <w:jc w:val="center"/>
            </w:pPr>
            <w:r>
              <w:rPr>
                <w:rFonts w:hint="eastAsia"/>
                <w:b/>
              </w:rPr>
              <w:t>项目</w:t>
            </w:r>
          </w:p>
        </w:tc>
        <w:tc>
          <w:tcPr>
            <w:tcW w:w="2768" w:type="dxa"/>
            <w:shd w:val="clear" w:color="auto" w:fill="BFBFBF"/>
            <w:vAlign w:val="center"/>
          </w:tcPr>
          <w:p w14:paraId="615A16F2">
            <w:pPr>
              <w:jc w:val="center"/>
            </w:pPr>
            <w:r>
              <w:rPr>
                <w:rFonts w:hint="eastAsia"/>
                <w:b/>
              </w:rPr>
              <w:t>本期2025年1月1日至2025年12月31日</w:t>
            </w:r>
          </w:p>
        </w:tc>
        <w:tc>
          <w:tcPr>
            <w:tcW w:w="2768" w:type="dxa"/>
            <w:shd w:val="clear" w:color="auto" w:fill="BFBFBF"/>
            <w:vAlign w:val="center"/>
          </w:tcPr>
          <w:p w14:paraId="281B81BD">
            <w:pPr>
              <w:jc w:val="center"/>
            </w:pPr>
            <w:r>
              <w:rPr>
                <w:rFonts w:hint="eastAsia"/>
                <w:b/>
              </w:rPr>
              <w:t>上年度可比期间2024年1月1日至2024年12月31日</w:t>
            </w:r>
          </w:p>
        </w:tc>
      </w:tr>
      <w:tr w14:paraId="5064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D964B">
            <w:r>
              <w:rPr>
                <w:rFonts w:hint="eastAsia"/>
              </w:rPr>
              <w:t>报告期初持有的基金份额</w:t>
            </w:r>
          </w:p>
        </w:tc>
        <w:tc>
          <w:tcPr>
            <w:tcW w:w="2768" w:type="dxa"/>
            <w:vAlign w:val="center"/>
          </w:tcPr>
          <w:p w14:paraId="2FCE731B">
            <w:pPr>
              <w:jc w:val="right"/>
            </w:pPr>
            <w:r>
              <w:rPr>
                <w:rFonts w:hint="eastAsia"/>
              </w:rPr>
              <w:t>19,465,648.51</w:t>
            </w:r>
          </w:p>
        </w:tc>
        <w:tc>
          <w:tcPr>
            <w:tcW w:w="2768" w:type="dxa"/>
            <w:vAlign w:val="center"/>
          </w:tcPr>
          <w:p w14:paraId="1F49CB5C">
            <w:pPr>
              <w:jc w:val="right"/>
            </w:pPr>
            <w:r>
              <w:rPr>
                <w:rFonts w:hint="eastAsia"/>
              </w:rPr>
              <w:t>10,000,527.83</w:t>
            </w:r>
          </w:p>
        </w:tc>
      </w:tr>
      <w:tr w14:paraId="0B52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51AEE6">
            <w:r>
              <w:rPr>
                <w:rFonts w:hint="eastAsia"/>
              </w:rPr>
              <w:t>报告期间申购/买入总份额</w:t>
            </w:r>
          </w:p>
        </w:tc>
        <w:tc>
          <w:tcPr>
            <w:tcW w:w="2768" w:type="dxa"/>
            <w:vAlign w:val="center"/>
          </w:tcPr>
          <w:p w14:paraId="5C69D48D">
            <w:pPr>
              <w:jc w:val="right"/>
            </w:pPr>
            <w:r>
              <w:rPr>
                <w:rFonts w:hint="eastAsia"/>
              </w:rPr>
              <w:t>-</w:t>
            </w:r>
          </w:p>
        </w:tc>
        <w:tc>
          <w:tcPr>
            <w:tcW w:w="2768" w:type="dxa"/>
            <w:vAlign w:val="center"/>
          </w:tcPr>
          <w:p w14:paraId="466E8B61">
            <w:pPr>
              <w:jc w:val="right"/>
            </w:pPr>
            <w:r>
              <w:rPr>
                <w:rFonts w:hint="eastAsia"/>
              </w:rPr>
              <w:t>9,465,120.68</w:t>
            </w:r>
          </w:p>
        </w:tc>
      </w:tr>
      <w:tr w14:paraId="22BC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5DFE9">
            <w:r>
              <w:rPr>
                <w:rFonts w:hint="eastAsia"/>
              </w:rPr>
              <w:t>报告期间因拆分变动份额</w:t>
            </w:r>
          </w:p>
        </w:tc>
        <w:tc>
          <w:tcPr>
            <w:tcW w:w="2768" w:type="dxa"/>
            <w:vAlign w:val="center"/>
          </w:tcPr>
          <w:p w14:paraId="49918B20">
            <w:pPr>
              <w:jc w:val="right"/>
            </w:pPr>
            <w:r>
              <w:rPr>
                <w:rFonts w:hint="eastAsia"/>
              </w:rPr>
              <w:t>-</w:t>
            </w:r>
          </w:p>
        </w:tc>
        <w:tc>
          <w:tcPr>
            <w:tcW w:w="2768" w:type="dxa"/>
            <w:vAlign w:val="center"/>
          </w:tcPr>
          <w:p w14:paraId="164FB9C6">
            <w:pPr>
              <w:jc w:val="right"/>
            </w:pPr>
            <w:r>
              <w:rPr>
                <w:rFonts w:hint="eastAsia"/>
              </w:rPr>
              <w:t>-</w:t>
            </w:r>
          </w:p>
        </w:tc>
      </w:tr>
      <w:tr w14:paraId="10A9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6945B">
            <w:r>
              <w:rPr>
                <w:rFonts w:hint="eastAsia"/>
              </w:rPr>
              <w:t>减：报告期间赎回/卖出总份额</w:t>
            </w:r>
          </w:p>
        </w:tc>
        <w:tc>
          <w:tcPr>
            <w:tcW w:w="2768" w:type="dxa"/>
            <w:vAlign w:val="center"/>
          </w:tcPr>
          <w:p w14:paraId="7589262F">
            <w:pPr>
              <w:jc w:val="right"/>
            </w:pPr>
            <w:r>
              <w:rPr>
                <w:rFonts w:hint="eastAsia"/>
              </w:rPr>
              <w:t>-</w:t>
            </w:r>
          </w:p>
        </w:tc>
        <w:tc>
          <w:tcPr>
            <w:tcW w:w="2768" w:type="dxa"/>
            <w:vAlign w:val="center"/>
          </w:tcPr>
          <w:p w14:paraId="75B19F67">
            <w:pPr>
              <w:jc w:val="right"/>
            </w:pPr>
            <w:r>
              <w:rPr>
                <w:rFonts w:hint="eastAsia"/>
              </w:rPr>
              <w:t>-</w:t>
            </w:r>
          </w:p>
        </w:tc>
      </w:tr>
      <w:tr w14:paraId="746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DC0F8">
            <w:r>
              <w:rPr>
                <w:rFonts w:hint="eastAsia"/>
              </w:rPr>
              <w:t>报告期末持有的基金份额</w:t>
            </w:r>
          </w:p>
        </w:tc>
        <w:tc>
          <w:tcPr>
            <w:tcW w:w="2768" w:type="dxa"/>
            <w:vAlign w:val="center"/>
          </w:tcPr>
          <w:p w14:paraId="21866E83">
            <w:pPr>
              <w:jc w:val="right"/>
            </w:pPr>
            <w:r>
              <w:rPr>
                <w:rFonts w:hint="eastAsia"/>
              </w:rPr>
              <w:t>19,465,648.51</w:t>
            </w:r>
          </w:p>
        </w:tc>
        <w:tc>
          <w:tcPr>
            <w:tcW w:w="2768" w:type="dxa"/>
            <w:vAlign w:val="center"/>
          </w:tcPr>
          <w:p w14:paraId="69102C6D">
            <w:pPr>
              <w:jc w:val="right"/>
            </w:pPr>
            <w:r>
              <w:rPr>
                <w:rFonts w:hint="eastAsia"/>
              </w:rPr>
              <w:t>19,465,648.51</w:t>
            </w:r>
          </w:p>
        </w:tc>
      </w:tr>
      <w:tr w14:paraId="459E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3A969A">
            <w:r>
              <w:rPr>
                <w:rFonts w:hint="eastAsia"/>
              </w:rPr>
              <w:t>报告期末持有的基金份额占基金总份额比例</w:t>
            </w:r>
          </w:p>
        </w:tc>
        <w:tc>
          <w:tcPr>
            <w:tcW w:w="2768" w:type="dxa"/>
            <w:vAlign w:val="center"/>
          </w:tcPr>
          <w:p w14:paraId="5156D91E">
            <w:pPr>
              <w:jc w:val="right"/>
            </w:pPr>
            <w:r>
              <w:rPr>
                <w:rFonts w:hint="eastAsia"/>
              </w:rPr>
              <w:t>2.02%</w:t>
            </w:r>
          </w:p>
        </w:tc>
        <w:tc>
          <w:tcPr>
            <w:tcW w:w="2768" w:type="dxa"/>
            <w:vAlign w:val="center"/>
          </w:tcPr>
          <w:p w14:paraId="729464C1">
            <w:pPr>
              <w:jc w:val="right"/>
            </w:pPr>
            <w:r>
              <w:rPr>
                <w:rFonts w:hint="eastAsia"/>
              </w:rPr>
              <w:t>1.29%</w:t>
            </w:r>
          </w:p>
        </w:tc>
      </w:tr>
    </w:tbl>
    <w:p w14:paraId="4701857E">
      <w:pPr>
        <w:pStyle w:val="47"/>
        <w:rPr>
          <w:rFonts w:hint="eastAsia"/>
        </w:rPr>
      </w:pPr>
      <w:r>
        <w:rPr>
          <w:rFonts w:hint="eastAsia"/>
        </w:rPr>
        <w:t>注：基金管理人南方基金投资本基金适用的认(申)购/赎回费率按照本基金招募说明书的规定执行。</w:t>
      </w:r>
    </w:p>
    <w:p w14:paraId="5755AD52">
      <w:pPr>
        <w:pStyle w:val="36"/>
      </w:pPr>
      <w:bookmarkStart w:id="122" w:name="_Toc122"/>
      <w:r>
        <w:t>报告期末除基金管理人之外的其他关联方投资本基金的情况</w:t>
      </w:r>
      <w:bookmarkEnd w:id="122"/>
    </w:p>
    <w:p w14:paraId="614C695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20A2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5357C8C3">
            <w:pPr>
              <w:jc w:val="center"/>
            </w:pPr>
            <w:r>
              <w:rPr>
                <w:rFonts w:hint="eastAsia"/>
                <w:b/>
              </w:rPr>
              <w:t>关联方名称</w:t>
            </w:r>
          </w:p>
        </w:tc>
        <w:tc>
          <w:tcPr>
            <w:tcW w:w="1467" w:type="dxa"/>
            <w:gridSpan w:val="2"/>
            <w:shd w:val="clear" w:color="auto" w:fill="BFBFBF"/>
            <w:vAlign w:val="center"/>
          </w:tcPr>
          <w:p w14:paraId="33ED85F8">
            <w:pPr>
              <w:jc w:val="center"/>
            </w:pPr>
            <w:r>
              <w:rPr>
                <w:rFonts w:hint="eastAsia"/>
                <w:b/>
              </w:rPr>
              <w:t>本期末2025年12月31日</w:t>
            </w:r>
          </w:p>
        </w:tc>
        <w:tc>
          <w:tcPr>
            <w:tcW w:w="1467" w:type="dxa"/>
            <w:gridSpan w:val="2"/>
            <w:shd w:val="clear" w:color="auto" w:fill="BFBFBF"/>
            <w:vAlign w:val="center"/>
          </w:tcPr>
          <w:p w14:paraId="6B5D11EB">
            <w:pPr>
              <w:jc w:val="center"/>
            </w:pPr>
            <w:r>
              <w:rPr>
                <w:rFonts w:hint="eastAsia"/>
                <w:b/>
              </w:rPr>
              <w:t>上年度末2024年12月31日</w:t>
            </w:r>
          </w:p>
        </w:tc>
      </w:tr>
      <w:tr w14:paraId="43EA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0E3ECB2"/>
        </w:tc>
        <w:tc>
          <w:tcPr>
            <w:tcW w:w="1467" w:type="dxa"/>
            <w:shd w:val="clear" w:color="auto" w:fill="BFBFBF"/>
            <w:vAlign w:val="center"/>
          </w:tcPr>
          <w:p w14:paraId="5D890499">
            <w:pPr>
              <w:jc w:val="center"/>
            </w:pPr>
            <w:r>
              <w:rPr>
                <w:rFonts w:hint="eastAsia"/>
                <w:b/>
              </w:rPr>
              <w:t>持有的基金份额</w:t>
            </w:r>
          </w:p>
        </w:tc>
        <w:tc>
          <w:tcPr>
            <w:tcW w:w="1467" w:type="dxa"/>
            <w:shd w:val="clear" w:color="auto" w:fill="BFBFBF"/>
            <w:vAlign w:val="center"/>
          </w:tcPr>
          <w:p w14:paraId="15D124DD">
            <w:pPr>
              <w:jc w:val="center"/>
            </w:pPr>
            <w:r>
              <w:rPr>
                <w:rFonts w:hint="eastAsia"/>
                <w:b/>
              </w:rPr>
              <w:t>持有的基金份额占基金总份额的比例</w:t>
            </w:r>
          </w:p>
        </w:tc>
        <w:tc>
          <w:tcPr>
            <w:tcW w:w="1467" w:type="dxa"/>
            <w:shd w:val="clear" w:color="auto" w:fill="BFBFBF"/>
            <w:vAlign w:val="center"/>
          </w:tcPr>
          <w:p w14:paraId="54FD7524">
            <w:pPr>
              <w:jc w:val="center"/>
            </w:pPr>
            <w:r>
              <w:rPr>
                <w:rFonts w:hint="eastAsia"/>
                <w:b/>
              </w:rPr>
              <w:t>持有的基金份额</w:t>
            </w:r>
          </w:p>
        </w:tc>
        <w:tc>
          <w:tcPr>
            <w:tcW w:w="1467" w:type="dxa"/>
            <w:shd w:val="clear" w:color="auto" w:fill="BFBFBF"/>
            <w:vAlign w:val="center"/>
          </w:tcPr>
          <w:p w14:paraId="675C064C">
            <w:pPr>
              <w:jc w:val="center"/>
            </w:pPr>
            <w:r>
              <w:rPr>
                <w:rFonts w:hint="eastAsia"/>
                <w:b/>
              </w:rPr>
              <w:t>持有的基金份额占基金总份额的比例</w:t>
            </w:r>
          </w:p>
        </w:tc>
      </w:tr>
      <w:tr w14:paraId="6DF9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AC7CFAC">
            <w:r>
              <w:rPr>
                <w:rFonts w:hint="eastAsia"/>
              </w:rPr>
              <w:t>浙商银行股份有限公司</w:t>
            </w:r>
          </w:p>
        </w:tc>
        <w:tc>
          <w:tcPr>
            <w:tcW w:w="1467" w:type="dxa"/>
            <w:vAlign w:val="center"/>
          </w:tcPr>
          <w:p w14:paraId="256BC1B3">
            <w:pPr>
              <w:jc w:val="right"/>
            </w:pPr>
            <w:r>
              <w:rPr>
                <w:rFonts w:hint="eastAsia"/>
              </w:rPr>
              <w:t>941,973,436.32</w:t>
            </w:r>
          </w:p>
        </w:tc>
        <w:tc>
          <w:tcPr>
            <w:tcW w:w="1467" w:type="dxa"/>
            <w:vAlign w:val="center"/>
          </w:tcPr>
          <w:p w14:paraId="35B7AF76">
            <w:pPr>
              <w:jc w:val="right"/>
            </w:pPr>
            <w:r>
              <w:rPr>
                <w:rFonts w:hint="eastAsia"/>
              </w:rPr>
              <w:t>97.98%</w:t>
            </w:r>
          </w:p>
        </w:tc>
        <w:tc>
          <w:tcPr>
            <w:tcW w:w="1467" w:type="dxa"/>
            <w:vAlign w:val="center"/>
          </w:tcPr>
          <w:p w14:paraId="5F89742A">
            <w:pPr>
              <w:jc w:val="right"/>
            </w:pPr>
            <w:r>
              <w:rPr>
                <w:rFonts w:hint="eastAsia"/>
              </w:rPr>
              <w:t>1,491,201,809.32</w:t>
            </w:r>
          </w:p>
        </w:tc>
        <w:tc>
          <w:tcPr>
            <w:tcW w:w="1467" w:type="dxa"/>
            <w:vAlign w:val="center"/>
          </w:tcPr>
          <w:p w14:paraId="5DFFFF5A">
            <w:pPr>
              <w:jc w:val="right"/>
            </w:pPr>
            <w:r>
              <w:rPr>
                <w:rFonts w:hint="eastAsia"/>
              </w:rPr>
              <w:t>98.71%</w:t>
            </w:r>
          </w:p>
        </w:tc>
      </w:tr>
    </w:tbl>
    <w:p w14:paraId="513D4B2B">
      <w:pPr>
        <w:pStyle w:val="47"/>
        <w:rPr>
          <w:rFonts w:hint="eastAsia"/>
        </w:rPr>
      </w:pPr>
      <w:r>
        <w:rPr>
          <w:rFonts w:hint="eastAsia"/>
        </w:rPr>
        <w:t>注：本基金其他关联方投资本基金适用的认(申)购/赎回费率按照本基金招募说明书的规定执行。</w:t>
      </w:r>
    </w:p>
    <w:p w14:paraId="52AC4AE6">
      <w:pPr>
        <w:pStyle w:val="35"/>
      </w:pPr>
      <w:bookmarkStart w:id="123" w:name="_Toc123"/>
      <w:r>
        <w:t>由关联方保管的银行存款余额及当期产生的利息收入</w:t>
      </w:r>
      <w:bookmarkEnd w:id="123"/>
    </w:p>
    <w:p w14:paraId="592A41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135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B5C4B70">
            <w:pPr>
              <w:jc w:val="center"/>
            </w:pPr>
            <w:r>
              <w:rPr>
                <w:rFonts w:hint="eastAsia"/>
                <w:b/>
              </w:rPr>
              <w:t>关联方名称</w:t>
            </w:r>
          </w:p>
        </w:tc>
        <w:tc>
          <w:tcPr>
            <w:tcW w:w="1661" w:type="dxa"/>
            <w:gridSpan w:val="2"/>
            <w:shd w:val="clear" w:color="auto" w:fill="BFBFBF"/>
            <w:vAlign w:val="center"/>
          </w:tcPr>
          <w:p w14:paraId="297A494D">
            <w:pPr>
              <w:jc w:val="center"/>
            </w:pPr>
            <w:r>
              <w:rPr>
                <w:rFonts w:hint="eastAsia"/>
                <w:b/>
              </w:rPr>
              <w:t>本期2025年1月1日至2025年12月31日</w:t>
            </w:r>
          </w:p>
        </w:tc>
        <w:tc>
          <w:tcPr>
            <w:tcW w:w="1661" w:type="dxa"/>
            <w:gridSpan w:val="2"/>
            <w:shd w:val="clear" w:color="auto" w:fill="BFBFBF"/>
            <w:vAlign w:val="center"/>
          </w:tcPr>
          <w:p w14:paraId="05302D6B">
            <w:pPr>
              <w:jc w:val="center"/>
            </w:pPr>
            <w:r>
              <w:rPr>
                <w:rFonts w:hint="eastAsia"/>
                <w:b/>
              </w:rPr>
              <w:t>上年度可比期间2024年1月1日至2024年12月31日</w:t>
            </w:r>
          </w:p>
        </w:tc>
      </w:tr>
      <w:tr w14:paraId="5C0E6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9206F0"/>
        </w:tc>
        <w:tc>
          <w:tcPr>
            <w:tcW w:w="1661" w:type="dxa"/>
            <w:shd w:val="clear" w:color="auto" w:fill="BFBFBF"/>
            <w:vAlign w:val="center"/>
          </w:tcPr>
          <w:p w14:paraId="3042DB8A">
            <w:pPr>
              <w:jc w:val="center"/>
            </w:pPr>
            <w:r>
              <w:rPr>
                <w:rFonts w:hint="eastAsia"/>
                <w:b/>
              </w:rPr>
              <w:t>期末余额</w:t>
            </w:r>
          </w:p>
        </w:tc>
        <w:tc>
          <w:tcPr>
            <w:tcW w:w="1661" w:type="dxa"/>
            <w:shd w:val="clear" w:color="auto" w:fill="BFBFBF"/>
            <w:vAlign w:val="center"/>
          </w:tcPr>
          <w:p w14:paraId="67A82E9F">
            <w:pPr>
              <w:jc w:val="center"/>
            </w:pPr>
            <w:r>
              <w:rPr>
                <w:rFonts w:hint="eastAsia"/>
                <w:b/>
              </w:rPr>
              <w:t>当期利息收入</w:t>
            </w:r>
          </w:p>
        </w:tc>
        <w:tc>
          <w:tcPr>
            <w:tcW w:w="1661" w:type="dxa"/>
            <w:shd w:val="clear" w:color="auto" w:fill="BFBFBF"/>
            <w:vAlign w:val="center"/>
          </w:tcPr>
          <w:p w14:paraId="54C3029C">
            <w:pPr>
              <w:jc w:val="center"/>
            </w:pPr>
            <w:r>
              <w:rPr>
                <w:rFonts w:hint="eastAsia"/>
                <w:b/>
              </w:rPr>
              <w:t>期末余额</w:t>
            </w:r>
          </w:p>
        </w:tc>
        <w:tc>
          <w:tcPr>
            <w:tcW w:w="1661" w:type="dxa"/>
            <w:shd w:val="clear" w:color="auto" w:fill="BFBFBF"/>
            <w:vAlign w:val="center"/>
          </w:tcPr>
          <w:p w14:paraId="104B3F9D">
            <w:pPr>
              <w:jc w:val="center"/>
            </w:pPr>
            <w:r>
              <w:rPr>
                <w:rFonts w:hint="eastAsia"/>
                <w:b/>
              </w:rPr>
              <w:t>当期利息收入</w:t>
            </w:r>
          </w:p>
        </w:tc>
      </w:tr>
      <w:tr w14:paraId="3460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CC55C6">
            <w:r>
              <w:rPr>
                <w:rFonts w:hint="eastAsia"/>
              </w:rPr>
              <w:t>浙商银行</w:t>
            </w:r>
          </w:p>
        </w:tc>
        <w:tc>
          <w:tcPr>
            <w:tcW w:w="1661" w:type="dxa"/>
            <w:vAlign w:val="center"/>
          </w:tcPr>
          <w:p w14:paraId="557ADB74">
            <w:pPr>
              <w:jc w:val="right"/>
            </w:pPr>
            <w:r>
              <w:rPr>
                <w:rFonts w:hint="eastAsia"/>
              </w:rPr>
              <w:t>542,760.21</w:t>
            </w:r>
          </w:p>
        </w:tc>
        <w:tc>
          <w:tcPr>
            <w:tcW w:w="1661" w:type="dxa"/>
            <w:vAlign w:val="center"/>
          </w:tcPr>
          <w:p w14:paraId="26697F03">
            <w:pPr>
              <w:jc w:val="right"/>
            </w:pPr>
            <w:r>
              <w:rPr>
                <w:rFonts w:hint="eastAsia"/>
              </w:rPr>
              <w:t>15,270.39</w:t>
            </w:r>
          </w:p>
        </w:tc>
        <w:tc>
          <w:tcPr>
            <w:tcW w:w="1661" w:type="dxa"/>
            <w:vAlign w:val="center"/>
          </w:tcPr>
          <w:p w14:paraId="44DAD7F0">
            <w:pPr>
              <w:jc w:val="right"/>
            </w:pPr>
            <w:r>
              <w:rPr>
                <w:rFonts w:hint="eastAsia"/>
              </w:rPr>
              <w:t>619,092.97</w:t>
            </w:r>
          </w:p>
        </w:tc>
        <w:tc>
          <w:tcPr>
            <w:tcW w:w="1661" w:type="dxa"/>
            <w:vAlign w:val="center"/>
          </w:tcPr>
          <w:p w14:paraId="5C18016A">
            <w:pPr>
              <w:jc w:val="right"/>
            </w:pPr>
            <w:r>
              <w:rPr>
                <w:rFonts w:hint="eastAsia"/>
              </w:rPr>
              <w:t>1,293.72</w:t>
            </w:r>
          </w:p>
        </w:tc>
      </w:tr>
    </w:tbl>
    <w:p w14:paraId="215EB98E">
      <w:pPr>
        <w:pStyle w:val="47"/>
        <w:rPr>
          <w:rFonts w:hint="eastAsia"/>
        </w:rPr>
      </w:pPr>
      <w:r>
        <w:rPr>
          <w:rFonts w:hint="eastAsia"/>
        </w:rPr>
        <w:t>注：本基金的银行存款由基金托管人保管，按银行约定利率计息。</w:t>
      </w:r>
    </w:p>
    <w:p w14:paraId="1CC52DE7">
      <w:pPr>
        <w:pStyle w:val="35"/>
      </w:pPr>
      <w:bookmarkStart w:id="124" w:name="_Toc124"/>
      <w:r>
        <w:t>本基金在承销期内参与关联方承销证券的情况</w:t>
      </w:r>
      <w:bookmarkEnd w:id="124"/>
    </w:p>
    <w:p w14:paraId="4C7EC010">
      <w:pPr>
        <w:pStyle w:val="18"/>
        <w:rPr>
          <w:rFonts w:hint="eastAsia"/>
        </w:rPr>
      </w:pPr>
      <w:r>
        <w:rPr>
          <w:rFonts w:hint="eastAsia"/>
        </w:rPr>
        <w:t>无。</w:t>
      </w:r>
    </w:p>
    <w:p w14:paraId="70B5AC80">
      <w:pPr>
        <w:pStyle w:val="35"/>
      </w:pPr>
      <w:bookmarkStart w:id="125" w:name="_Toc125"/>
      <w:r>
        <w:t>其他关联交易事项的说明</w:t>
      </w:r>
      <w:bookmarkEnd w:id="125"/>
    </w:p>
    <w:p w14:paraId="45D2110E">
      <w:pPr>
        <w:pStyle w:val="18"/>
        <w:rPr>
          <w:rFonts w:hint="eastAsia"/>
        </w:rPr>
      </w:pPr>
      <w:r>
        <w:rPr>
          <w:rFonts w:hint="eastAsia"/>
        </w:rPr>
        <w:t>无。</w:t>
      </w:r>
    </w:p>
    <w:p w14:paraId="3690896B">
      <w:pPr>
        <w:pStyle w:val="28"/>
      </w:pPr>
      <w:bookmarkStart w:id="126" w:name="_Toc126"/>
      <w:r>
        <w:t>利润分配情况——固定净值型货币市场基金之外的基金</w:t>
      </w:r>
      <w:bookmarkEnd w:id="126"/>
    </w:p>
    <w:p w14:paraId="1F94BE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F2B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A0070F5">
            <w:pPr>
              <w:jc w:val="center"/>
            </w:pPr>
            <w:r>
              <w:rPr>
                <w:rFonts w:hint="eastAsia"/>
                <w:b/>
              </w:rPr>
              <w:t>序号</w:t>
            </w:r>
          </w:p>
        </w:tc>
        <w:tc>
          <w:tcPr>
            <w:tcW w:w="922" w:type="dxa"/>
            <w:shd w:val="clear" w:color="auto" w:fill="BFBFBF"/>
            <w:vAlign w:val="center"/>
          </w:tcPr>
          <w:p w14:paraId="26C8FED3">
            <w:pPr>
              <w:jc w:val="center"/>
            </w:pPr>
            <w:r>
              <w:rPr>
                <w:rFonts w:hint="eastAsia"/>
                <w:b/>
              </w:rPr>
              <w:t>权益登记日</w:t>
            </w:r>
          </w:p>
        </w:tc>
        <w:tc>
          <w:tcPr>
            <w:tcW w:w="922" w:type="dxa"/>
            <w:shd w:val="clear" w:color="auto" w:fill="BFBFBF"/>
            <w:vAlign w:val="center"/>
          </w:tcPr>
          <w:p w14:paraId="2C0DB79D">
            <w:pPr>
              <w:jc w:val="center"/>
            </w:pPr>
            <w:r>
              <w:rPr>
                <w:rFonts w:hint="eastAsia"/>
                <w:b/>
              </w:rPr>
              <w:t>场内除息日</w:t>
            </w:r>
          </w:p>
        </w:tc>
        <w:tc>
          <w:tcPr>
            <w:tcW w:w="922" w:type="dxa"/>
            <w:shd w:val="clear" w:color="auto" w:fill="BFBFBF"/>
            <w:vAlign w:val="center"/>
          </w:tcPr>
          <w:p w14:paraId="4A33BBF9">
            <w:pPr>
              <w:jc w:val="center"/>
            </w:pPr>
            <w:r>
              <w:rPr>
                <w:rFonts w:hint="eastAsia"/>
                <w:b/>
              </w:rPr>
              <w:t>场外除息日</w:t>
            </w:r>
          </w:p>
        </w:tc>
        <w:tc>
          <w:tcPr>
            <w:tcW w:w="922" w:type="dxa"/>
            <w:shd w:val="clear" w:color="auto" w:fill="BFBFBF"/>
            <w:vAlign w:val="center"/>
          </w:tcPr>
          <w:p w14:paraId="66E67AC6">
            <w:pPr>
              <w:jc w:val="center"/>
            </w:pPr>
            <w:r>
              <w:rPr>
                <w:rFonts w:hint="eastAsia"/>
                <w:b/>
              </w:rPr>
              <w:t>每10份基金份额分红数</w:t>
            </w:r>
          </w:p>
        </w:tc>
        <w:tc>
          <w:tcPr>
            <w:tcW w:w="922" w:type="dxa"/>
            <w:shd w:val="clear" w:color="auto" w:fill="BFBFBF"/>
            <w:vAlign w:val="center"/>
          </w:tcPr>
          <w:p w14:paraId="2D711A1D">
            <w:pPr>
              <w:jc w:val="center"/>
            </w:pPr>
            <w:r>
              <w:rPr>
                <w:rFonts w:hint="eastAsia"/>
                <w:b/>
              </w:rPr>
              <w:t>现金形式发放总额</w:t>
            </w:r>
          </w:p>
        </w:tc>
        <w:tc>
          <w:tcPr>
            <w:tcW w:w="922" w:type="dxa"/>
            <w:shd w:val="clear" w:color="auto" w:fill="BFBFBF"/>
            <w:vAlign w:val="center"/>
          </w:tcPr>
          <w:p w14:paraId="47C102DC">
            <w:pPr>
              <w:jc w:val="center"/>
            </w:pPr>
            <w:r>
              <w:rPr>
                <w:rFonts w:hint="eastAsia"/>
                <w:b/>
              </w:rPr>
              <w:t>再投资形式发放总额</w:t>
            </w:r>
          </w:p>
        </w:tc>
        <w:tc>
          <w:tcPr>
            <w:tcW w:w="922" w:type="dxa"/>
            <w:shd w:val="clear" w:color="auto" w:fill="BFBFBF"/>
            <w:vAlign w:val="center"/>
          </w:tcPr>
          <w:p w14:paraId="358FDD29">
            <w:pPr>
              <w:jc w:val="center"/>
            </w:pPr>
            <w:r>
              <w:rPr>
                <w:rFonts w:hint="eastAsia"/>
                <w:b/>
              </w:rPr>
              <w:t>本期利润分配合计</w:t>
            </w:r>
          </w:p>
        </w:tc>
        <w:tc>
          <w:tcPr>
            <w:tcW w:w="922" w:type="dxa"/>
            <w:shd w:val="clear" w:color="auto" w:fill="BFBFBF"/>
            <w:vAlign w:val="center"/>
          </w:tcPr>
          <w:p w14:paraId="5652D2BD">
            <w:pPr>
              <w:jc w:val="center"/>
            </w:pPr>
            <w:r>
              <w:rPr>
                <w:rFonts w:hint="eastAsia"/>
                <w:b/>
              </w:rPr>
              <w:t>备注</w:t>
            </w:r>
          </w:p>
        </w:tc>
      </w:tr>
      <w:tr w14:paraId="0592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297079B">
            <w:pPr>
              <w:jc w:val="center"/>
            </w:pPr>
            <w:r>
              <w:rPr>
                <w:rFonts w:hint="eastAsia"/>
              </w:rPr>
              <w:t>1</w:t>
            </w:r>
          </w:p>
        </w:tc>
        <w:tc>
          <w:tcPr>
            <w:tcW w:w="922" w:type="dxa"/>
            <w:vAlign w:val="center"/>
          </w:tcPr>
          <w:p w14:paraId="1B68BD75">
            <w:r>
              <w:rPr>
                <w:rFonts w:hint="eastAsia"/>
              </w:rPr>
              <w:t>2025年7月29日</w:t>
            </w:r>
          </w:p>
        </w:tc>
        <w:tc>
          <w:tcPr>
            <w:tcW w:w="922" w:type="dxa"/>
            <w:vAlign w:val="center"/>
          </w:tcPr>
          <w:p w14:paraId="3ECD1CF9">
            <w:pPr>
              <w:jc w:val="right"/>
            </w:pPr>
            <w:r>
              <w:rPr>
                <w:rFonts w:hint="eastAsia"/>
              </w:rPr>
              <w:t>-</w:t>
            </w:r>
          </w:p>
        </w:tc>
        <w:tc>
          <w:tcPr>
            <w:tcW w:w="922" w:type="dxa"/>
            <w:vAlign w:val="center"/>
          </w:tcPr>
          <w:p w14:paraId="7AE467E2">
            <w:r>
              <w:rPr>
                <w:rFonts w:hint="eastAsia"/>
              </w:rPr>
              <w:t>2025年7月29日</w:t>
            </w:r>
          </w:p>
        </w:tc>
        <w:tc>
          <w:tcPr>
            <w:tcW w:w="922" w:type="dxa"/>
            <w:vAlign w:val="center"/>
          </w:tcPr>
          <w:p w14:paraId="4AA70E8B">
            <w:pPr>
              <w:jc w:val="right"/>
            </w:pPr>
            <w:r>
              <w:rPr>
                <w:rFonts w:hint="eastAsia"/>
              </w:rPr>
              <w:t>0.2990</w:t>
            </w:r>
          </w:p>
        </w:tc>
        <w:tc>
          <w:tcPr>
            <w:tcW w:w="922" w:type="dxa"/>
            <w:vAlign w:val="center"/>
          </w:tcPr>
          <w:p w14:paraId="7CB618E4">
            <w:pPr>
              <w:jc w:val="right"/>
            </w:pPr>
            <w:r>
              <w:rPr>
                <w:rFonts w:hint="eastAsia"/>
              </w:rPr>
              <w:t>45,169,008.23</w:t>
            </w:r>
          </w:p>
        </w:tc>
        <w:tc>
          <w:tcPr>
            <w:tcW w:w="922" w:type="dxa"/>
            <w:vAlign w:val="center"/>
          </w:tcPr>
          <w:p w14:paraId="05749BBB">
            <w:pPr>
              <w:jc w:val="right"/>
            </w:pPr>
            <w:r>
              <w:rPr>
                <w:rFonts w:hint="eastAsia"/>
              </w:rPr>
              <w:t>11.96</w:t>
            </w:r>
          </w:p>
        </w:tc>
        <w:tc>
          <w:tcPr>
            <w:tcW w:w="922" w:type="dxa"/>
            <w:vAlign w:val="center"/>
          </w:tcPr>
          <w:p w14:paraId="0ECC1510">
            <w:pPr>
              <w:jc w:val="right"/>
            </w:pPr>
            <w:r>
              <w:rPr>
                <w:rFonts w:hint="eastAsia"/>
              </w:rPr>
              <w:t>45,169,020.19</w:t>
            </w:r>
          </w:p>
        </w:tc>
        <w:tc>
          <w:tcPr>
            <w:tcW w:w="922" w:type="dxa"/>
            <w:vAlign w:val="center"/>
          </w:tcPr>
          <w:p w14:paraId="5B81D804">
            <w:pPr>
              <w:jc w:val="right"/>
            </w:pPr>
            <w:r>
              <w:rPr>
                <w:rFonts w:hint="eastAsia"/>
              </w:rPr>
              <w:t>-</w:t>
            </w:r>
          </w:p>
        </w:tc>
      </w:tr>
      <w:tr w14:paraId="3442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D91B7D7">
            <w:pPr>
              <w:jc w:val="center"/>
            </w:pPr>
            <w:r>
              <w:rPr>
                <w:rFonts w:hint="eastAsia"/>
              </w:rPr>
              <w:t>合计</w:t>
            </w:r>
          </w:p>
        </w:tc>
        <w:tc>
          <w:tcPr>
            <w:tcW w:w="922" w:type="dxa"/>
            <w:vAlign w:val="center"/>
          </w:tcPr>
          <w:p w14:paraId="5B57F540">
            <w:pPr>
              <w:jc w:val="right"/>
            </w:pPr>
            <w:r>
              <w:rPr>
                <w:rFonts w:hint="eastAsia"/>
              </w:rPr>
              <w:t>-</w:t>
            </w:r>
          </w:p>
        </w:tc>
        <w:tc>
          <w:tcPr>
            <w:tcW w:w="922" w:type="dxa"/>
            <w:vAlign w:val="center"/>
          </w:tcPr>
          <w:p w14:paraId="374B3C03">
            <w:pPr>
              <w:jc w:val="right"/>
            </w:pPr>
            <w:r>
              <w:rPr>
                <w:rFonts w:hint="eastAsia"/>
              </w:rPr>
              <w:t>-</w:t>
            </w:r>
          </w:p>
        </w:tc>
        <w:tc>
          <w:tcPr>
            <w:tcW w:w="922" w:type="dxa"/>
            <w:vAlign w:val="center"/>
          </w:tcPr>
          <w:p w14:paraId="394DA39D">
            <w:pPr>
              <w:jc w:val="right"/>
            </w:pPr>
            <w:r>
              <w:rPr>
                <w:rFonts w:hint="eastAsia"/>
              </w:rPr>
              <w:t>-</w:t>
            </w:r>
          </w:p>
        </w:tc>
        <w:tc>
          <w:tcPr>
            <w:tcW w:w="922" w:type="dxa"/>
            <w:vAlign w:val="center"/>
          </w:tcPr>
          <w:p w14:paraId="2A7FAE5F">
            <w:pPr>
              <w:jc w:val="right"/>
            </w:pPr>
            <w:r>
              <w:rPr>
                <w:rFonts w:hint="eastAsia"/>
              </w:rPr>
              <w:t>0.2990</w:t>
            </w:r>
          </w:p>
        </w:tc>
        <w:tc>
          <w:tcPr>
            <w:tcW w:w="922" w:type="dxa"/>
            <w:vAlign w:val="center"/>
          </w:tcPr>
          <w:p w14:paraId="6F7FAA4B">
            <w:pPr>
              <w:jc w:val="right"/>
            </w:pPr>
            <w:r>
              <w:rPr>
                <w:rFonts w:hint="eastAsia"/>
              </w:rPr>
              <w:t>45,169,008.23</w:t>
            </w:r>
          </w:p>
        </w:tc>
        <w:tc>
          <w:tcPr>
            <w:tcW w:w="922" w:type="dxa"/>
            <w:vAlign w:val="center"/>
          </w:tcPr>
          <w:p w14:paraId="6096FB81">
            <w:pPr>
              <w:jc w:val="right"/>
            </w:pPr>
            <w:r>
              <w:rPr>
                <w:rFonts w:hint="eastAsia"/>
              </w:rPr>
              <w:t>11.96</w:t>
            </w:r>
          </w:p>
        </w:tc>
        <w:tc>
          <w:tcPr>
            <w:tcW w:w="922" w:type="dxa"/>
            <w:vAlign w:val="center"/>
          </w:tcPr>
          <w:p w14:paraId="6E7B517A">
            <w:pPr>
              <w:jc w:val="right"/>
            </w:pPr>
            <w:r>
              <w:rPr>
                <w:rFonts w:hint="eastAsia"/>
              </w:rPr>
              <w:t>45,169,020.19</w:t>
            </w:r>
          </w:p>
        </w:tc>
        <w:tc>
          <w:tcPr>
            <w:tcW w:w="922" w:type="dxa"/>
            <w:vAlign w:val="center"/>
          </w:tcPr>
          <w:p w14:paraId="76F73A19">
            <w:pPr>
              <w:jc w:val="right"/>
            </w:pPr>
            <w:r>
              <w:rPr>
                <w:rFonts w:hint="eastAsia"/>
              </w:rPr>
              <w:t>-</w:t>
            </w:r>
          </w:p>
        </w:tc>
      </w:tr>
    </w:tbl>
    <w:p w14:paraId="5CB569D1">
      <w:pPr>
        <w:pStyle w:val="47"/>
        <w:rPr>
          <w:rFonts w:hint="eastAsia"/>
        </w:rPr>
      </w:pPr>
      <w:r>
        <w:rPr>
          <w:rFonts w:hint="eastAsia"/>
        </w:rPr>
        <w:t>注：本基金报告期后分红情况（如有）详见本报告“资产负债表日后事项”部分内容。</w:t>
      </w:r>
    </w:p>
    <w:p w14:paraId="3A804E31">
      <w:pPr>
        <w:pStyle w:val="28"/>
      </w:pPr>
      <w:bookmarkStart w:id="127" w:name="_Toc127"/>
      <w:r>
        <w:t>期末（2025年12月31日）本基金持有的流通受限证券</w:t>
      </w:r>
      <w:bookmarkEnd w:id="127"/>
    </w:p>
    <w:p w14:paraId="22C1261E">
      <w:pPr>
        <w:pStyle w:val="35"/>
      </w:pPr>
      <w:bookmarkStart w:id="128" w:name="_Toc128"/>
      <w:r>
        <w:t>因认购新发/增发证券而于期末持有的流通受限证券</w:t>
      </w:r>
      <w:bookmarkEnd w:id="128"/>
    </w:p>
    <w:p w14:paraId="115DAACC">
      <w:pPr>
        <w:pStyle w:val="18"/>
        <w:rPr>
          <w:rFonts w:hint="eastAsia"/>
        </w:rPr>
      </w:pPr>
      <w:r>
        <w:rPr>
          <w:rFonts w:hint="eastAsia"/>
        </w:rPr>
        <w:t>无。</w:t>
      </w:r>
    </w:p>
    <w:p w14:paraId="4BC3CF62">
      <w:pPr>
        <w:pStyle w:val="35"/>
      </w:pPr>
      <w:bookmarkStart w:id="129" w:name="_Toc129"/>
      <w:r>
        <w:t>期末持有的暂时停牌等流通受限股票</w:t>
      </w:r>
      <w:bookmarkEnd w:id="129"/>
    </w:p>
    <w:p w14:paraId="6BA2172B">
      <w:pPr>
        <w:pStyle w:val="18"/>
        <w:rPr>
          <w:rFonts w:hint="eastAsia"/>
        </w:rPr>
      </w:pPr>
      <w:r>
        <w:rPr>
          <w:rFonts w:hint="eastAsia"/>
        </w:rPr>
        <w:t>无。</w:t>
      </w:r>
    </w:p>
    <w:p w14:paraId="7CAB6649">
      <w:pPr>
        <w:pStyle w:val="35"/>
      </w:pPr>
      <w:bookmarkStart w:id="130" w:name="_Toc130"/>
      <w:r>
        <w:t>期末债券正回购交易中作为抵押的债券</w:t>
      </w:r>
      <w:bookmarkEnd w:id="130"/>
    </w:p>
    <w:p w14:paraId="75E375D2">
      <w:pPr>
        <w:pStyle w:val="36"/>
      </w:pPr>
      <w:bookmarkStart w:id="131" w:name="_Toc131"/>
      <w:r>
        <w:t>银行间市场债券正回购</w:t>
      </w:r>
      <w:bookmarkEnd w:id="131"/>
    </w:p>
    <w:p w14:paraId="1448BFA9">
      <w:pPr>
        <w:pStyle w:val="18"/>
        <w:rPr>
          <w:rFonts w:hint="eastAsia"/>
        </w:rPr>
      </w:pPr>
      <w:r>
        <w:rPr>
          <w:rFonts w:hint="eastAsia"/>
        </w:rPr>
        <w:t>截至本报告期末2025年12月31日止，本基金从事银行间市场债券正回购交易形成的卖出回购证券款余额210,542,978.79元，是以如下债券作为质押：</w:t>
      </w:r>
    </w:p>
    <w:p w14:paraId="66EAEE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4E51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1EECE40D">
            <w:pPr>
              <w:jc w:val="center"/>
            </w:pPr>
            <w:r>
              <w:rPr>
                <w:rFonts w:hint="eastAsia"/>
                <w:b/>
              </w:rPr>
              <w:t>债券代码</w:t>
            </w:r>
          </w:p>
        </w:tc>
        <w:tc>
          <w:tcPr>
            <w:tcW w:w="1218" w:type="dxa"/>
            <w:shd w:val="clear" w:color="auto" w:fill="BFBFBF"/>
            <w:vAlign w:val="center"/>
          </w:tcPr>
          <w:p w14:paraId="5CB375B2">
            <w:pPr>
              <w:jc w:val="center"/>
            </w:pPr>
            <w:r>
              <w:rPr>
                <w:rFonts w:hint="eastAsia"/>
                <w:b/>
              </w:rPr>
              <w:t>债券名称</w:t>
            </w:r>
          </w:p>
        </w:tc>
        <w:tc>
          <w:tcPr>
            <w:tcW w:w="1328" w:type="dxa"/>
            <w:shd w:val="clear" w:color="auto" w:fill="BFBFBF"/>
            <w:vAlign w:val="center"/>
          </w:tcPr>
          <w:p w14:paraId="21C7344B">
            <w:pPr>
              <w:jc w:val="center"/>
            </w:pPr>
            <w:r>
              <w:rPr>
                <w:rFonts w:hint="eastAsia"/>
                <w:b/>
              </w:rPr>
              <w:t>回购到期日</w:t>
            </w:r>
          </w:p>
        </w:tc>
        <w:tc>
          <w:tcPr>
            <w:tcW w:w="1328" w:type="dxa"/>
            <w:shd w:val="clear" w:color="auto" w:fill="BFBFBF"/>
            <w:vAlign w:val="center"/>
          </w:tcPr>
          <w:p w14:paraId="7C1405FE">
            <w:pPr>
              <w:jc w:val="center"/>
            </w:pPr>
            <w:r>
              <w:rPr>
                <w:rFonts w:hint="eastAsia"/>
                <w:b/>
              </w:rPr>
              <w:t>期末估值单价</w:t>
            </w:r>
          </w:p>
        </w:tc>
        <w:tc>
          <w:tcPr>
            <w:tcW w:w="1495" w:type="dxa"/>
            <w:shd w:val="clear" w:color="auto" w:fill="BFBFBF"/>
            <w:vAlign w:val="center"/>
          </w:tcPr>
          <w:p w14:paraId="1504E28B">
            <w:pPr>
              <w:jc w:val="center"/>
            </w:pPr>
            <w:r>
              <w:rPr>
                <w:rFonts w:hint="eastAsia"/>
                <w:b/>
              </w:rPr>
              <w:t>数量（张）</w:t>
            </w:r>
          </w:p>
        </w:tc>
        <w:tc>
          <w:tcPr>
            <w:tcW w:w="1827" w:type="dxa"/>
            <w:shd w:val="clear" w:color="auto" w:fill="BFBFBF"/>
            <w:vAlign w:val="center"/>
          </w:tcPr>
          <w:p w14:paraId="08BF622B">
            <w:pPr>
              <w:jc w:val="center"/>
            </w:pPr>
            <w:r>
              <w:rPr>
                <w:rFonts w:hint="eastAsia"/>
                <w:b/>
              </w:rPr>
              <w:t>期末估值总额</w:t>
            </w:r>
          </w:p>
        </w:tc>
      </w:tr>
      <w:tr w14:paraId="598C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C240579">
            <w:r>
              <w:rPr>
                <w:rFonts w:hint="eastAsia"/>
              </w:rPr>
              <w:t>240203</w:t>
            </w:r>
          </w:p>
        </w:tc>
        <w:tc>
          <w:tcPr>
            <w:tcW w:w="1218" w:type="dxa"/>
            <w:vAlign w:val="center"/>
          </w:tcPr>
          <w:p w14:paraId="48049FE6">
            <w:r>
              <w:rPr>
                <w:rFonts w:hint="eastAsia"/>
              </w:rPr>
              <w:t>24国开03</w:t>
            </w:r>
          </w:p>
        </w:tc>
        <w:tc>
          <w:tcPr>
            <w:tcW w:w="1328" w:type="dxa"/>
            <w:vAlign w:val="center"/>
          </w:tcPr>
          <w:p w14:paraId="47FF8C26">
            <w:r>
              <w:rPr>
                <w:rFonts w:hint="eastAsia"/>
              </w:rPr>
              <w:t>2026年1月5日</w:t>
            </w:r>
          </w:p>
        </w:tc>
        <w:tc>
          <w:tcPr>
            <w:tcW w:w="1328" w:type="dxa"/>
            <w:vAlign w:val="center"/>
          </w:tcPr>
          <w:p w14:paraId="369EA9B1">
            <w:pPr>
              <w:jc w:val="right"/>
            </w:pPr>
            <w:r>
              <w:rPr>
                <w:rFonts w:hint="eastAsia"/>
              </w:rPr>
              <w:t>103.81</w:t>
            </w:r>
          </w:p>
        </w:tc>
        <w:tc>
          <w:tcPr>
            <w:tcW w:w="1495" w:type="dxa"/>
            <w:vAlign w:val="center"/>
          </w:tcPr>
          <w:p w14:paraId="2F0ED7D5">
            <w:pPr>
              <w:jc w:val="right"/>
            </w:pPr>
            <w:r>
              <w:rPr>
                <w:rFonts w:hint="eastAsia"/>
              </w:rPr>
              <w:t>1,000,000</w:t>
            </w:r>
          </w:p>
        </w:tc>
        <w:tc>
          <w:tcPr>
            <w:tcW w:w="1827" w:type="dxa"/>
            <w:vAlign w:val="center"/>
          </w:tcPr>
          <w:p w14:paraId="22C077AB">
            <w:pPr>
              <w:jc w:val="right"/>
            </w:pPr>
            <w:r>
              <w:rPr>
                <w:rFonts w:hint="eastAsia"/>
              </w:rPr>
              <w:t>103,812,328.77</w:t>
            </w:r>
          </w:p>
        </w:tc>
      </w:tr>
      <w:tr w14:paraId="74FC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797CE39">
            <w:r>
              <w:rPr>
                <w:rFonts w:hint="eastAsia"/>
              </w:rPr>
              <w:t>250202</w:t>
            </w:r>
          </w:p>
        </w:tc>
        <w:tc>
          <w:tcPr>
            <w:tcW w:w="1218" w:type="dxa"/>
            <w:vAlign w:val="center"/>
          </w:tcPr>
          <w:p w14:paraId="7C9DA65C">
            <w:r>
              <w:rPr>
                <w:rFonts w:hint="eastAsia"/>
              </w:rPr>
              <w:t>25国开02</w:t>
            </w:r>
          </w:p>
        </w:tc>
        <w:tc>
          <w:tcPr>
            <w:tcW w:w="1328" w:type="dxa"/>
            <w:vAlign w:val="center"/>
          </w:tcPr>
          <w:p w14:paraId="0208BB99">
            <w:r>
              <w:rPr>
                <w:rFonts w:hint="eastAsia"/>
              </w:rPr>
              <w:t>2026年1月6日</w:t>
            </w:r>
          </w:p>
        </w:tc>
        <w:tc>
          <w:tcPr>
            <w:tcW w:w="1328" w:type="dxa"/>
            <w:vAlign w:val="center"/>
          </w:tcPr>
          <w:p w14:paraId="7C71C601">
            <w:pPr>
              <w:jc w:val="right"/>
            </w:pPr>
            <w:r>
              <w:rPr>
                <w:rFonts w:hint="eastAsia"/>
              </w:rPr>
              <w:t>100.82</w:t>
            </w:r>
          </w:p>
        </w:tc>
        <w:tc>
          <w:tcPr>
            <w:tcW w:w="1495" w:type="dxa"/>
            <w:vAlign w:val="center"/>
          </w:tcPr>
          <w:p w14:paraId="7FCD7C5A">
            <w:pPr>
              <w:jc w:val="right"/>
            </w:pPr>
            <w:r>
              <w:rPr>
                <w:rFonts w:hint="eastAsia"/>
              </w:rPr>
              <w:t>490,000</w:t>
            </w:r>
          </w:p>
        </w:tc>
        <w:tc>
          <w:tcPr>
            <w:tcW w:w="1827" w:type="dxa"/>
            <w:vAlign w:val="center"/>
          </w:tcPr>
          <w:p w14:paraId="5CE825E0">
            <w:pPr>
              <w:jc w:val="right"/>
            </w:pPr>
            <w:r>
              <w:rPr>
                <w:rFonts w:hint="eastAsia"/>
              </w:rPr>
              <w:t>49,400,739.45</w:t>
            </w:r>
          </w:p>
        </w:tc>
      </w:tr>
      <w:tr w14:paraId="03DA9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9CC39C6">
            <w:r>
              <w:rPr>
                <w:rFonts w:hint="eastAsia"/>
              </w:rPr>
              <w:t>212400013</w:t>
            </w:r>
          </w:p>
        </w:tc>
        <w:tc>
          <w:tcPr>
            <w:tcW w:w="1218" w:type="dxa"/>
            <w:vAlign w:val="center"/>
          </w:tcPr>
          <w:p w14:paraId="29CD8B94">
            <w:r>
              <w:rPr>
                <w:rFonts w:hint="eastAsia"/>
              </w:rPr>
              <w:t>24中信银行债02BC</w:t>
            </w:r>
          </w:p>
        </w:tc>
        <w:tc>
          <w:tcPr>
            <w:tcW w:w="1328" w:type="dxa"/>
            <w:vAlign w:val="center"/>
          </w:tcPr>
          <w:p w14:paraId="3F04F24D">
            <w:r>
              <w:rPr>
                <w:rFonts w:hint="eastAsia"/>
              </w:rPr>
              <w:t>2026年1月6日</w:t>
            </w:r>
          </w:p>
        </w:tc>
        <w:tc>
          <w:tcPr>
            <w:tcW w:w="1328" w:type="dxa"/>
            <w:vAlign w:val="center"/>
          </w:tcPr>
          <w:p w14:paraId="3072B02E">
            <w:pPr>
              <w:jc w:val="right"/>
            </w:pPr>
            <w:r>
              <w:rPr>
                <w:rFonts w:hint="eastAsia"/>
              </w:rPr>
              <w:t>100.88</w:t>
            </w:r>
          </w:p>
        </w:tc>
        <w:tc>
          <w:tcPr>
            <w:tcW w:w="1495" w:type="dxa"/>
            <w:vAlign w:val="center"/>
          </w:tcPr>
          <w:p w14:paraId="0F96A14D">
            <w:pPr>
              <w:jc w:val="right"/>
            </w:pPr>
            <w:r>
              <w:rPr>
                <w:rFonts w:hint="eastAsia"/>
              </w:rPr>
              <w:t>400,000</w:t>
            </w:r>
          </w:p>
        </w:tc>
        <w:tc>
          <w:tcPr>
            <w:tcW w:w="1827" w:type="dxa"/>
            <w:vAlign w:val="center"/>
          </w:tcPr>
          <w:p w14:paraId="691F3460">
            <w:pPr>
              <w:jc w:val="right"/>
            </w:pPr>
            <w:r>
              <w:rPr>
                <w:rFonts w:hint="eastAsia"/>
              </w:rPr>
              <w:t>40,351,331.51</w:t>
            </w:r>
          </w:p>
        </w:tc>
      </w:tr>
      <w:tr w14:paraId="468F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EF4F028">
            <w:r>
              <w:rPr>
                <w:rFonts w:hint="eastAsia"/>
              </w:rPr>
              <w:t>09240202</w:t>
            </w:r>
          </w:p>
        </w:tc>
        <w:tc>
          <w:tcPr>
            <w:tcW w:w="1218" w:type="dxa"/>
            <w:vAlign w:val="center"/>
          </w:tcPr>
          <w:p w14:paraId="6FEBD82D">
            <w:r>
              <w:rPr>
                <w:rFonts w:hint="eastAsia"/>
              </w:rPr>
              <w:t>24国开清发02</w:t>
            </w:r>
          </w:p>
        </w:tc>
        <w:tc>
          <w:tcPr>
            <w:tcW w:w="1328" w:type="dxa"/>
            <w:vAlign w:val="center"/>
          </w:tcPr>
          <w:p w14:paraId="637FBCED">
            <w:r>
              <w:rPr>
                <w:rFonts w:hint="eastAsia"/>
              </w:rPr>
              <w:t>2026年1月6日</w:t>
            </w:r>
          </w:p>
        </w:tc>
        <w:tc>
          <w:tcPr>
            <w:tcW w:w="1328" w:type="dxa"/>
            <w:vAlign w:val="center"/>
          </w:tcPr>
          <w:p w14:paraId="2FBE014A">
            <w:pPr>
              <w:jc w:val="right"/>
            </w:pPr>
            <w:r>
              <w:rPr>
                <w:rFonts w:hint="eastAsia"/>
              </w:rPr>
              <w:t>101.96</w:t>
            </w:r>
          </w:p>
        </w:tc>
        <w:tc>
          <w:tcPr>
            <w:tcW w:w="1495" w:type="dxa"/>
            <w:vAlign w:val="center"/>
          </w:tcPr>
          <w:p w14:paraId="423F99A7">
            <w:pPr>
              <w:jc w:val="right"/>
            </w:pPr>
            <w:r>
              <w:rPr>
                <w:rFonts w:hint="eastAsia"/>
              </w:rPr>
              <w:t>279,000</w:t>
            </w:r>
          </w:p>
        </w:tc>
        <w:tc>
          <w:tcPr>
            <w:tcW w:w="1827" w:type="dxa"/>
            <w:vAlign w:val="center"/>
          </w:tcPr>
          <w:p w14:paraId="7CE55720">
            <w:pPr>
              <w:jc w:val="right"/>
            </w:pPr>
            <w:r>
              <w:rPr>
                <w:rFonts w:hint="eastAsia"/>
              </w:rPr>
              <w:t>28,445,884.52</w:t>
            </w:r>
          </w:p>
        </w:tc>
      </w:tr>
      <w:tr w14:paraId="5847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EA6FC37">
            <w:r>
              <w:rPr>
                <w:rFonts w:hint="eastAsia"/>
              </w:rPr>
              <w:t>250202</w:t>
            </w:r>
          </w:p>
        </w:tc>
        <w:tc>
          <w:tcPr>
            <w:tcW w:w="1218" w:type="dxa"/>
            <w:vAlign w:val="center"/>
          </w:tcPr>
          <w:p w14:paraId="45395AA4">
            <w:r>
              <w:rPr>
                <w:rFonts w:hint="eastAsia"/>
              </w:rPr>
              <w:t>25国开02</w:t>
            </w:r>
          </w:p>
        </w:tc>
        <w:tc>
          <w:tcPr>
            <w:tcW w:w="1328" w:type="dxa"/>
            <w:vAlign w:val="center"/>
          </w:tcPr>
          <w:p w14:paraId="7EE55B68">
            <w:r>
              <w:rPr>
                <w:rFonts w:hint="eastAsia"/>
              </w:rPr>
              <w:t>2026年1月5日</w:t>
            </w:r>
          </w:p>
        </w:tc>
        <w:tc>
          <w:tcPr>
            <w:tcW w:w="1328" w:type="dxa"/>
            <w:vAlign w:val="center"/>
          </w:tcPr>
          <w:p w14:paraId="690B2A7B">
            <w:pPr>
              <w:jc w:val="right"/>
            </w:pPr>
            <w:r>
              <w:rPr>
                <w:rFonts w:hint="eastAsia"/>
              </w:rPr>
              <w:t>100.82</w:t>
            </w:r>
          </w:p>
        </w:tc>
        <w:tc>
          <w:tcPr>
            <w:tcW w:w="1495" w:type="dxa"/>
            <w:vAlign w:val="center"/>
          </w:tcPr>
          <w:p w14:paraId="7DF6BEA5">
            <w:pPr>
              <w:jc w:val="right"/>
            </w:pPr>
            <w:r>
              <w:rPr>
                <w:rFonts w:hint="eastAsia"/>
              </w:rPr>
              <w:t>54,000</w:t>
            </w:r>
          </w:p>
        </w:tc>
        <w:tc>
          <w:tcPr>
            <w:tcW w:w="1827" w:type="dxa"/>
            <w:vAlign w:val="center"/>
          </w:tcPr>
          <w:p w14:paraId="58AD67E6">
            <w:pPr>
              <w:jc w:val="right"/>
            </w:pPr>
            <w:r>
              <w:rPr>
                <w:rFonts w:hint="eastAsia"/>
              </w:rPr>
              <w:t>5,444,163.12</w:t>
            </w:r>
          </w:p>
        </w:tc>
      </w:tr>
      <w:tr w14:paraId="6AF5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5D22306">
            <w:r>
              <w:rPr>
                <w:rFonts w:hint="eastAsia"/>
              </w:rPr>
              <w:t>合计</w:t>
            </w:r>
          </w:p>
        </w:tc>
        <w:tc>
          <w:tcPr>
            <w:tcW w:w="1218" w:type="dxa"/>
            <w:vAlign w:val="center"/>
          </w:tcPr>
          <w:p w14:paraId="00BA2106">
            <w:pPr>
              <w:jc w:val="right"/>
            </w:pPr>
            <w:r>
              <w:rPr>
                <w:rFonts w:hint="eastAsia"/>
              </w:rPr>
              <w:t>-</w:t>
            </w:r>
          </w:p>
        </w:tc>
        <w:tc>
          <w:tcPr>
            <w:tcW w:w="1328" w:type="dxa"/>
            <w:vAlign w:val="center"/>
          </w:tcPr>
          <w:p w14:paraId="4CDD9738">
            <w:pPr>
              <w:jc w:val="right"/>
            </w:pPr>
            <w:r>
              <w:rPr>
                <w:rFonts w:hint="eastAsia"/>
              </w:rPr>
              <w:t>-</w:t>
            </w:r>
          </w:p>
        </w:tc>
        <w:tc>
          <w:tcPr>
            <w:tcW w:w="1328" w:type="dxa"/>
            <w:vAlign w:val="center"/>
          </w:tcPr>
          <w:p w14:paraId="7CF6F8CC">
            <w:pPr>
              <w:jc w:val="right"/>
            </w:pPr>
            <w:r>
              <w:rPr>
                <w:rFonts w:hint="eastAsia"/>
              </w:rPr>
              <w:t>-</w:t>
            </w:r>
          </w:p>
        </w:tc>
        <w:tc>
          <w:tcPr>
            <w:tcW w:w="1495" w:type="dxa"/>
            <w:vAlign w:val="center"/>
          </w:tcPr>
          <w:p w14:paraId="6D21DF8D">
            <w:pPr>
              <w:jc w:val="right"/>
            </w:pPr>
            <w:r>
              <w:rPr>
                <w:rFonts w:hint="eastAsia"/>
              </w:rPr>
              <w:t>2,223,000</w:t>
            </w:r>
          </w:p>
        </w:tc>
        <w:tc>
          <w:tcPr>
            <w:tcW w:w="1827" w:type="dxa"/>
            <w:vAlign w:val="center"/>
          </w:tcPr>
          <w:p w14:paraId="330303A9">
            <w:pPr>
              <w:jc w:val="right"/>
            </w:pPr>
            <w:r>
              <w:rPr>
                <w:rFonts w:hint="eastAsia"/>
              </w:rPr>
              <w:t>227,454,447.37</w:t>
            </w:r>
          </w:p>
        </w:tc>
      </w:tr>
    </w:tbl>
    <w:p w14:paraId="44C2E603">
      <w:pPr>
        <w:pStyle w:val="36"/>
      </w:pPr>
      <w:bookmarkStart w:id="132" w:name="_Toc132"/>
      <w:r>
        <w:t>交易所市场债券正回购</w:t>
      </w:r>
      <w:bookmarkEnd w:id="132"/>
    </w:p>
    <w:p w14:paraId="04B24EDA">
      <w:pPr>
        <w:pStyle w:val="18"/>
        <w:rPr>
          <w:rFonts w:hint="eastAsia"/>
        </w:rPr>
      </w:pPr>
      <w:r>
        <w:rPr>
          <w:rFonts w:hint="eastAsia"/>
        </w:rPr>
        <w:t>无。</w:t>
      </w:r>
    </w:p>
    <w:p w14:paraId="175FB097">
      <w:pPr>
        <w:pStyle w:val="35"/>
      </w:pPr>
      <w:bookmarkStart w:id="133" w:name="_Toc133"/>
      <w:r>
        <w:t>期末参与转融通证券出借业务的证券</w:t>
      </w:r>
      <w:bookmarkEnd w:id="133"/>
    </w:p>
    <w:p w14:paraId="5B468389">
      <w:pPr>
        <w:pStyle w:val="18"/>
        <w:rPr>
          <w:rFonts w:hint="eastAsia"/>
        </w:rPr>
      </w:pPr>
      <w:r>
        <w:rPr>
          <w:rFonts w:hint="eastAsia"/>
        </w:rPr>
        <w:t>无。</w:t>
      </w:r>
    </w:p>
    <w:p w14:paraId="63B20687">
      <w:pPr>
        <w:pStyle w:val="28"/>
      </w:pPr>
      <w:bookmarkStart w:id="134" w:name="_Toc134"/>
      <w:r>
        <w:t>金融工具风险及管理</w:t>
      </w:r>
      <w:bookmarkEnd w:id="134"/>
    </w:p>
    <w:p w14:paraId="32EF491F">
      <w:pPr>
        <w:pStyle w:val="35"/>
      </w:pPr>
      <w:bookmarkStart w:id="135" w:name="_Toc135"/>
      <w:r>
        <w:t>风险管理政策和组织架构</w:t>
      </w:r>
      <w:bookmarkEnd w:id="135"/>
    </w:p>
    <w:p w14:paraId="5619C988">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444733B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20BBF9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E1E05CB">
      <w:pPr>
        <w:pStyle w:val="35"/>
      </w:pPr>
      <w:bookmarkStart w:id="136" w:name="_Toc136"/>
      <w:r>
        <w:t>信用风险</w:t>
      </w:r>
      <w:bookmarkEnd w:id="136"/>
    </w:p>
    <w:p w14:paraId="6005F21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F67A09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F3D312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30A572E">
      <w:pPr>
        <w:pStyle w:val="18"/>
        <w:rPr>
          <w:rFonts w:hint="eastAsia"/>
        </w:rPr>
      </w:pPr>
      <w:r>
        <w:rPr>
          <w:rFonts w:hint="eastAsia"/>
        </w:rPr>
        <w:t>于本期末，本基金持有的除国债、央行票据和政策性金融债以外的债券和资产支持证券占基金净资产的比例为35.65%(上期末：76.12%)。</w:t>
      </w:r>
    </w:p>
    <w:p w14:paraId="301665D5">
      <w:pPr>
        <w:pStyle w:val="35"/>
      </w:pPr>
      <w:bookmarkStart w:id="137" w:name="_Toc137"/>
      <w:r>
        <w:t>流动性风险</w:t>
      </w:r>
      <w:bookmarkEnd w:id="137"/>
    </w:p>
    <w:p w14:paraId="4BA33B4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C608B6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AAFC98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D1C5588">
      <w:pPr>
        <w:pStyle w:val="36"/>
      </w:pPr>
      <w:bookmarkStart w:id="138" w:name="_Toc138"/>
      <w:r>
        <w:t>报告期内本基金组合资产的流动性风险分析</w:t>
      </w:r>
      <w:bookmarkEnd w:id="138"/>
    </w:p>
    <w:p w14:paraId="1424876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04FD81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7D78D81">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7123DDE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D31EB3D">
      <w:pPr>
        <w:pStyle w:val="35"/>
      </w:pPr>
      <w:bookmarkStart w:id="139" w:name="_Toc139"/>
      <w:r>
        <w:t>市场风险</w:t>
      </w:r>
      <w:bookmarkEnd w:id="139"/>
    </w:p>
    <w:p w14:paraId="374844A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307B475">
      <w:pPr>
        <w:pStyle w:val="36"/>
      </w:pPr>
      <w:bookmarkStart w:id="140" w:name="_Toc140"/>
      <w:r>
        <w:t>利率风险</w:t>
      </w:r>
      <w:bookmarkEnd w:id="140"/>
    </w:p>
    <w:p w14:paraId="7E2005A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263FB1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C8336B4">
      <w:pPr>
        <w:pStyle w:val="37"/>
      </w:pPr>
      <w:bookmarkStart w:id="141" w:name="_Toc141"/>
      <w:r>
        <w:t>利率风险敞口</w:t>
      </w:r>
      <w:bookmarkEnd w:id="141"/>
    </w:p>
    <w:p w14:paraId="3415E47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F012826">
        <w:tblPrEx>
          <w:tblCellMar>
            <w:top w:w="0" w:type="dxa"/>
            <w:left w:w="108" w:type="dxa"/>
            <w:bottom w:w="0" w:type="dxa"/>
            <w:right w:w="108" w:type="dxa"/>
          </w:tblCellMar>
        </w:tblPrEx>
        <w:trPr>
          <w:jc w:val="center"/>
        </w:trPr>
        <w:tc>
          <w:tcPr>
            <w:tcW w:w="1384" w:type="dxa"/>
            <w:vAlign w:val="center"/>
          </w:tcPr>
          <w:p w14:paraId="2F1E40D8">
            <w:r>
              <w:rPr>
                <w:rFonts w:hint="eastAsia"/>
              </w:rPr>
              <w:t>本期末2025年12月31日</w:t>
            </w:r>
          </w:p>
        </w:tc>
        <w:tc>
          <w:tcPr>
            <w:tcW w:w="1384" w:type="dxa"/>
            <w:vAlign w:val="center"/>
          </w:tcPr>
          <w:p w14:paraId="172C874B">
            <w:r>
              <w:rPr>
                <w:rFonts w:hint="eastAsia"/>
              </w:rPr>
              <w:t>1年以内</w:t>
            </w:r>
          </w:p>
        </w:tc>
        <w:tc>
          <w:tcPr>
            <w:tcW w:w="1384" w:type="dxa"/>
            <w:vAlign w:val="center"/>
          </w:tcPr>
          <w:p w14:paraId="6EF5AE40">
            <w:r>
              <w:rPr>
                <w:rFonts w:hint="eastAsia"/>
              </w:rPr>
              <w:t>1-5年</w:t>
            </w:r>
          </w:p>
        </w:tc>
        <w:tc>
          <w:tcPr>
            <w:tcW w:w="1384" w:type="dxa"/>
            <w:vAlign w:val="center"/>
          </w:tcPr>
          <w:p w14:paraId="42CB7E90">
            <w:r>
              <w:rPr>
                <w:rFonts w:hint="eastAsia"/>
              </w:rPr>
              <w:t>5年以上</w:t>
            </w:r>
          </w:p>
        </w:tc>
        <w:tc>
          <w:tcPr>
            <w:tcW w:w="1384" w:type="dxa"/>
            <w:vAlign w:val="center"/>
          </w:tcPr>
          <w:p w14:paraId="4612C5E4">
            <w:r>
              <w:rPr>
                <w:rFonts w:hint="eastAsia"/>
              </w:rPr>
              <w:t>不计息</w:t>
            </w:r>
          </w:p>
        </w:tc>
        <w:tc>
          <w:tcPr>
            <w:tcW w:w="1384" w:type="dxa"/>
            <w:vAlign w:val="center"/>
          </w:tcPr>
          <w:p w14:paraId="7F24DEDA">
            <w:r>
              <w:rPr>
                <w:rFonts w:hint="eastAsia"/>
              </w:rPr>
              <w:t>合计</w:t>
            </w:r>
          </w:p>
        </w:tc>
      </w:tr>
      <w:tr w14:paraId="2C31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A18F2">
            <w:r>
              <w:rPr>
                <w:rFonts w:hint="eastAsia"/>
              </w:rPr>
              <w:t>资产</w:t>
            </w:r>
          </w:p>
        </w:tc>
        <w:tc>
          <w:tcPr>
            <w:tcW w:w="1384" w:type="dxa"/>
            <w:vAlign w:val="center"/>
          </w:tcPr>
          <w:p w14:paraId="474A1DE9"/>
        </w:tc>
        <w:tc>
          <w:tcPr>
            <w:tcW w:w="1384" w:type="dxa"/>
            <w:vAlign w:val="center"/>
          </w:tcPr>
          <w:p w14:paraId="48472D94"/>
        </w:tc>
        <w:tc>
          <w:tcPr>
            <w:tcW w:w="1384" w:type="dxa"/>
            <w:vAlign w:val="center"/>
          </w:tcPr>
          <w:p w14:paraId="68908D92"/>
        </w:tc>
        <w:tc>
          <w:tcPr>
            <w:tcW w:w="1384" w:type="dxa"/>
            <w:vAlign w:val="center"/>
          </w:tcPr>
          <w:p w14:paraId="2ED85051"/>
        </w:tc>
        <w:tc>
          <w:tcPr>
            <w:tcW w:w="1384" w:type="dxa"/>
            <w:vAlign w:val="center"/>
          </w:tcPr>
          <w:p w14:paraId="67BE875D"/>
        </w:tc>
      </w:tr>
      <w:tr w14:paraId="0FE4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618F8">
            <w:r>
              <w:rPr>
                <w:rFonts w:hint="eastAsia"/>
              </w:rPr>
              <w:t>货币资金</w:t>
            </w:r>
          </w:p>
        </w:tc>
        <w:tc>
          <w:tcPr>
            <w:tcW w:w="1384" w:type="dxa"/>
            <w:vAlign w:val="center"/>
          </w:tcPr>
          <w:p w14:paraId="1A24AE82">
            <w:pPr>
              <w:jc w:val="right"/>
            </w:pPr>
            <w:r>
              <w:rPr>
                <w:rFonts w:hint="eastAsia"/>
              </w:rPr>
              <w:t>542,760.21</w:t>
            </w:r>
          </w:p>
        </w:tc>
        <w:tc>
          <w:tcPr>
            <w:tcW w:w="1384" w:type="dxa"/>
            <w:vAlign w:val="center"/>
          </w:tcPr>
          <w:p w14:paraId="388F4B38">
            <w:pPr>
              <w:jc w:val="right"/>
            </w:pPr>
            <w:r>
              <w:rPr>
                <w:rFonts w:hint="eastAsia"/>
              </w:rPr>
              <w:t>-</w:t>
            </w:r>
          </w:p>
        </w:tc>
        <w:tc>
          <w:tcPr>
            <w:tcW w:w="1384" w:type="dxa"/>
            <w:vAlign w:val="center"/>
          </w:tcPr>
          <w:p w14:paraId="5D9184C3">
            <w:pPr>
              <w:jc w:val="right"/>
            </w:pPr>
            <w:r>
              <w:rPr>
                <w:rFonts w:hint="eastAsia"/>
              </w:rPr>
              <w:t>-</w:t>
            </w:r>
          </w:p>
        </w:tc>
        <w:tc>
          <w:tcPr>
            <w:tcW w:w="1384" w:type="dxa"/>
            <w:vAlign w:val="center"/>
          </w:tcPr>
          <w:p w14:paraId="223067E7">
            <w:pPr>
              <w:jc w:val="right"/>
            </w:pPr>
            <w:r>
              <w:rPr>
                <w:rFonts w:hint="eastAsia"/>
              </w:rPr>
              <w:t>-</w:t>
            </w:r>
          </w:p>
        </w:tc>
        <w:tc>
          <w:tcPr>
            <w:tcW w:w="1384" w:type="dxa"/>
            <w:vAlign w:val="center"/>
          </w:tcPr>
          <w:p w14:paraId="6E8FFD1D">
            <w:pPr>
              <w:jc w:val="right"/>
            </w:pPr>
            <w:r>
              <w:rPr>
                <w:rFonts w:hint="eastAsia"/>
              </w:rPr>
              <w:t>542,760.21</w:t>
            </w:r>
          </w:p>
        </w:tc>
      </w:tr>
      <w:tr w14:paraId="7208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9E2F0">
            <w:r>
              <w:rPr>
                <w:rFonts w:hint="eastAsia"/>
              </w:rPr>
              <w:t>结算备付金</w:t>
            </w:r>
          </w:p>
        </w:tc>
        <w:tc>
          <w:tcPr>
            <w:tcW w:w="1384" w:type="dxa"/>
            <w:vAlign w:val="center"/>
          </w:tcPr>
          <w:p w14:paraId="354DA94E">
            <w:pPr>
              <w:jc w:val="right"/>
            </w:pPr>
            <w:r>
              <w:rPr>
                <w:rFonts w:hint="eastAsia"/>
              </w:rPr>
              <w:t>-</w:t>
            </w:r>
          </w:p>
        </w:tc>
        <w:tc>
          <w:tcPr>
            <w:tcW w:w="1384" w:type="dxa"/>
            <w:vAlign w:val="center"/>
          </w:tcPr>
          <w:p w14:paraId="0CB8A3C7">
            <w:pPr>
              <w:jc w:val="right"/>
            </w:pPr>
            <w:r>
              <w:rPr>
                <w:rFonts w:hint="eastAsia"/>
              </w:rPr>
              <w:t>-</w:t>
            </w:r>
          </w:p>
        </w:tc>
        <w:tc>
          <w:tcPr>
            <w:tcW w:w="1384" w:type="dxa"/>
            <w:vAlign w:val="center"/>
          </w:tcPr>
          <w:p w14:paraId="07522B88">
            <w:pPr>
              <w:jc w:val="right"/>
            </w:pPr>
            <w:r>
              <w:rPr>
                <w:rFonts w:hint="eastAsia"/>
              </w:rPr>
              <w:t>-</w:t>
            </w:r>
          </w:p>
        </w:tc>
        <w:tc>
          <w:tcPr>
            <w:tcW w:w="1384" w:type="dxa"/>
            <w:vAlign w:val="center"/>
          </w:tcPr>
          <w:p w14:paraId="58CB02B1">
            <w:pPr>
              <w:jc w:val="right"/>
            </w:pPr>
            <w:r>
              <w:rPr>
                <w:rFonts w:hint="eastAsia"/>
              </w:rPr>
              <w:t>-</w:t>
            </w:r>
          </w:p>
        </w:tc>
        <w:tc>
          <w:tcPr>
            <w:tcW w:w="1384" w:type="dxa"/>
            <w:vAlign w:val="center"/>
          </w:tcPr>
          <w:p w14:paraId="4D0DA0A3">
            <w:pPr>
              <w:jc w:val="right"/>
            </w:pPr>
            <w:r>
              <w:rPr>
                <w:rFonts w:hint="eastAsia"/>
              </w:rPr>
              <w:t>-</w:t>
            </w:r>
          </w:p>
        </w:tc>
      </w:tr>
      <w:tr w14:paraId="3D7A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29A719">
            <w:r>
              <w:rPr>
                <w:rFonts w:hint="eastAsia"/>
              </w:rPr>
              <w:t>存出保证金</w:t>
            </w:r>
          </w:p>
        </w:tc>
        <w:tc>
          <w:tcPr>
            <w:tcW w:w="1384" w:type="dxa"/>
            <w:vAlign w:val="center"/>
          </w:tcPr>
          <w:p w14:paraId="70B96D7A">
            <w:pPr>
              <w:jc w:val="right"/>
            </w:pPr>
            <w:r>
              <w:rPr>
                <w:rFonts w:hint="eastAsia"/>
              </w:rPr>
              <w:t>-</w:t>
            </w:r>
          </w:p>
        </w:tc>
        <w:tc>
          <w:tcPr>
            <w:tcW w:w="1384" w:type="dxa"/>
            <w:vAlign w:val="center"/>
          </w:tcPr>
          <w:p w14:paraId="0B660672">
            <w:pPr>
              <w:jc w:val="right"/>
            </w:pPr>
            <w:r>
              <w:rPr>
                <w:rFonts w:hint="eastAsia"/>
              </w:rPr>
              <w:t>-</w:t>
            </w:r>
          </w:p>
        </w:tc>
        <w:tc>
          <w:tcPr>
            <w:tcW w:w="1384" w:type="dxa"/>
            <w:vAlign w:val="center"/>
          </w:tcPr>
          <w:p w14:paraId="0779638B">
            <w:pPr>
              <w:jc w:val="right"/>
            </w:pPr>
            <w:r>
              <w:rPr>
                <w:rFonts w:hint="eastAsia"/>
              </w:rPr>
              <w:t>-</w:t>
            </w:r>
          </w:p>
        </w:tc>
        <w:tc>
          <w:tcPr>
            <w:tcW w:w="1384" w:type="dxa"/>
            <w:vAlign w:val="center"/>
          </w:tcPr>
          <w:p w14:paraId="56549924">
            <w:pPr>
              <w:jc w:val="right"/>
            </w:pPr>
            <w:r>
              <w:rPr>
                <w:rFonts w:hint="eastAsia"/>
              </w:rPr>
              <w:t>-</w:t>
            </w:r>
          </w:p>
        </w:tc>
        <w:tc>
          <w:tcPr>
            <w:tcW w:w="1384" w:type="dxa"/>
            <w:vAlign w:val="center"/>
          </w:tcPr>
          <w:p w14:paraId="723D7542">
            <w:pPr>
              <w:jc w:val="right"/>
            </w:pPr>
            <w:r>
              <w:rPr>
                <w:rFonts w:hint="eastAsia"/>
              </w:rPr>
              <w:t>-</w:t>
            </w:r>
          </w:p>
        </w:tc>
      </w:tr>
      <w:tr w14:paraId="4EC6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8D633">
            <w:r>
              <w:rPr>
                <w:rFonts w:hint="eastAsia"/>
              </w:rPr>
              <w:t>交易性金融资产</w:t>
            </w:r>
          </w:p>
        </w:tc>
        <w:tc>
          <w:tcPr>
            <w:tcW w:w="1384" w:type="dxa"/>
            <w:vAlign w:val="center"/>
          </w:tcPr>
          <w:p w14:paraId="7A144C93">
            <w:pPr>
              <w:jc w:val="right"/>
            </w:pPr>
            <w:r>
              <w:rPr>
                <w:rFonts w:hint="eastAsia"/>
              </w:rPr>
              <w:t>-</w:t>
            </w:r>
          </w:p>
        </w:tc>
        <w:tc>
          <w:tcPr>
            <w:tcW w:w="1384" w:type="dxa"/>
            <w:vAlign w:val="center"/>
          </w:tcPr>
          <w:p w14:paraId="6ACB9AE4">
            <w:pPr>
              <w:jc w:val="right"/>
            </w:pPr>
            <w:r>
              <w:rPr>
                <w:rFonts w:hint="eastAsia"/>
              </w:rPr>
              <w:t>850,550,941.10</w:t>
            </w:r>
          </w:p>
        </w:tc>
        <w:tc>
          <w:tcPr>
            <w:tcW w:w="1384" w:type="dxa"/>
            <w:vAlign w:val="center"/>
          </w:tcPr>
          <w:p w14:paraId="6BAB057A">
            <w:pPr>
              <w:jc w:val="right"/>
            </w:pPr>
            <w:r>
              <w:rPr>
                <w:rFonts w:hint="eastAsia"/>
              </w:rPr>
              <w:t>379,007,848.59</w:t>
            </w:r>
          </w:p>
        </w:tc>
        <w:tc>
          <w:tcPr>
            <w:tcW w:w="1384" w:type="dxa"/>
            <w:vAlign w:val="center"/>
          </w:tcPr>
          <w:p w14:paraId="12D2C48B">
            <w:pPr>
              <w:jc w:val="right"/>
            </w:pPr>
            <w:r>
              <w:rPr>
                <w:rFonts w:hint="eastAsia"/>
              </w:rPr>
              <w:t>-</w:t>
            </w:r>
          </w:p>
        </w:tc>
        <w:tc>
          <w:tcPr>
            <w:tcW w:w="1384" w:type="dxa"/>
            <w:vAlign w:val="center"/>
          </w:tcPr>
          <w:p w14:paraId="471CBC2C">
            <w:pPr>
              <w:jc w:val="right"/>
            </w:pPr>
            <w:r>
              <w:rPr>
                <w:rFonts w:hint="eastAsia"/>
              </w:rPr>
              <w:t>1,229,558,789.69</w:t>
            </w:r>
          </w:p>
        </w:tc>
      </w:tr>
      <w:tr w14:paraId="6E9E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D46BE">
            <w:r>
              <w:rPr>
                <w:rFonts w:hint="eastAsia"/>
              </w:rPr>
              <w:t>衍生金融资产</w:t>
            </w:r>
          </w:p>
        </w:tc>
        <w:tc>
          <w:tcPr>
            <w:tcW w:w="1384" w:type="dxa"/>
            <w:vAlign w:val="center"/>
          </w:tcPr>
          <w:p w14:paraId="2AACAE1E">
            <w:pPr>
              <w:jc w:val="right"/>
            </w:pPr>
            <w:r>
              <w:rPr>
                <w:rFonts w:hint="eastAsia"/>
              </w:rPr>
              <w:t>-</w:t>
            </w:r>
          </w:p>
        </w:tc>
        <w:tc>
          <w:tcPr>
            <w:tcW w:w="1384" w:type="dxa"/>
            <w:vAlign w:val="center"/>
          </w:tcPr>
          <w:p w14:paraId="0F02F7CA">
            <w:pPr>
              <w:jc w:val="right"/>
            </w:pPr>
            <w:r>
              <w:rPr>
                <w:rFonts w:hint="eastAsia"/>
              </w:rPr>
              <w:t>-</w:t>
            </w:r>
          </w:p>
        </w:tc>
        <w:tc>
          <w:tcPr>
            <w:tcW w:w="1384" w:type="dxa"/>
            <w:vAlign w:val="center"/>
          </w:tcPr>
          <w:p w14:paraId="79193D22">
            <w:pPr>
              <w:jc w:val="right"/>
            </w:pPr>
            <w:r>
              <w:rPr>
                <w:rFonts w:hint="eastAsia"/>
              </w:rPr>
              <w:t>-</w:t>
            </w:r>
          </w:p>
        </w:tc>
        <w:tc>
          <w:tcPr>
            <w:tcW w:w="1384" w:type="dxa"/>
            <w:vAlign w:val="center"/>
          </w:tcPr>
          <w:p w14:paraId="77776CE0">
            <w:pPr>
              <w:jc w:val="right"/>
            </w:pPr>
            <w:r>
              <w:rPr>
                <w:rFonts w:hint="eastAsia"/>
              </w:rPr>
              <w:t>-</w:t>
            </w:r>
          </w:p>
        </w:tc>
        <w:tc>
          <w:tcPr>
            <w:tcW w:w="1384" w:type="dxa"/>
            <w:vAlign w:val="center"/>
          </w:tcPr>
          <w:p w14:paraId="6B05CBB4">
            <w:pPr>
              <w:jc w:val="right"/>
            </w:pPr>
            <w:r>
              <w:rPr>
                <w:rFonts w:hint="eastAsia"/>
              </w:rPr>
              <w:t>-</w:t>
            </w:r>
          </w:p>
        </w:tc>
      </w:tr>
      <w:tr w14:paraId="449D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71FA6">
            <w:r>
              <w:rPr>
                <w:rFonts w:hint="eastAsia"/>
              </w:rPr>
              <w:t>买入返售金融资产</w:t>
            </w:r>
          </w:p>
        </w:tc>
        <w:tc>
          <w:tcPr>
            <w:tcW w:w="1384" w:type="dxa"/>
            <w:vAlign w:val="center"/>
          </w:tcPr>
          <w:p w14:paraId="4E0BDB63">
            <w:pPr>
              <w:jc w:val="right"/>
            </w:pPr>
            <w:r>
              <w:rPr>
                <w:rFonts w:hint="eastAsia"/>
              </w:rPr>
              <w:t>-</w:t>
            </w:r>
          </w:p>
        </w:tc>
        <w:tc>
          <w:tcPr>
            <w:tcW w:w="1384" w:type="dxa"/>
            <w:vAlign w:val="center"/>
          </w:tcPr>
          <w:p w14:paraId="13D9118D">
            <w:pPr>
              <w:jc w:val="right"/>
            </w:pPr>
            <w:r>
              <w:rPr>
                <w:rFonts w:hint="eastAsia"/>
              </w:rPr>
              <w:t>-</w:t>
            </w:r>
          </w:p>
        </w:tc>
        <w:tc>
          <w:tcPr>
            <w:tcW w:w="1384" w:type="dxa"/>
            <w:vAlign w:val="center"/>
          </w:tcPr>
          <w:p w14:paraId="1D4381B8">
            <w:pPr>
              <w:jc w:val="right"/>
            </w:pPr>
            <w:r>
              <w:rPr>
                <w:rFonts w:hint="eastAsia"/>
              </w:rPr>
              <w:t>-</w:t>
            </w:r>
          </w:p>
        </w:tc>
        <w:tc>
          <w:tcPr>
            <w:tcW w:w="1384" w:type="dxa"/>
            <w:vAlign w:val="center"/>
          </w:tcPr>
          <w:p w14:paraId="67DDAD1A">
            <w:pPr>
              <w:jc w:val="right"/>
            </w:pPr>
            <w:r>
              <w:rPr>
                <w:rFonts w:hint="eastAsia"/>
              </w:rPr>
              <w:t>-</w:t>
            </w:r>
          </w:p>
        </w:tc>
        <w:tc>
          <w:tcPr>
            <w:tcW w:w="1384" w:type="dxa"/>
            <w:vAlign w:val="center"/>
          </w:tcPr>
          <w:p w14:paraId="54BF8F8B">
            <w:pPr>
              <w:jc w:val="right"/>
            </w:pPr>
            <w:r>
              <w:rPr>
                <w:rFonts w:hint="eastAsia"/>
              </w:rPr>
              <w:t>-</w:t>
            </w:r>
          </w:p>
        </w:tc>
      </w:tr>
      <w:tr w14:paraId="4407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46B152">
            <w:r>
              <w:rPr>
                <w:rFonts w:hint="eastAsia"/>
              </w:rPr>
              <w:t>债权投资</w:t>
            </w:r>
          </w:p>
        </w:tc>
        <w:tc>
          <w:tcPr>
            <w:tcW w:w="1384" w:type="dxa"/>
            <w:vAlign w:val="center"/>
          </w:tcPr>
          <w:p w14:paraId="3C70F59C">
            <w:pPr>
              <w:jc w:val="right"/>
            </w:pPr>
            <w:r>
              <w:rPr>
                <w:rFonts w:hint="eastAsia"/>
              </w:rPr>
              <w:t>-</w:t>
            </w:r>
          </w:p>
        </w:tc>
        <w:tc>
          <w:tcPr>
            <w:tcW w:w="1384" w:type="dxa"/>
            <w:vAlign w:val="center"/>
          </w:tcPr>
          <w:p w14:paraId="3B6D8292">
            <w:pPr>
              <w:jc w:val="right"/>
            </w:pPr>
            <w:r>
              <w:rPr>
                <w:rFonts w:hint="eastAsia"/>
              </w:rPr>
              <w:t>-</w:t>
            </w:r>
          </w:p>
        </w:tc>
        <w:tc>
          <w:tcPr>
            <w:tcW w:w="1384" w:type="dxa"/>
            <w:vAlign w:val="center"/>
          </w:tcPr>
          <w:p w14:paraId="74B55C6A">
            <w:pPr>
              <w:jc w:val="right"/>
            </w:pPr>
            <w:r>
              <w:rPr>
                <w:rFonts w:hint="eastAsia"/>
              </w:rPr>
              <w:t>-</w:t>
            </w:r>
          </w:p>
        </w:tc>
        <w:tc>
          <w:tcPr>
            <w:tcW w:w="1384" w:type="dxa"/>
            <w:vAlign w:val="center"/>
          </w:tcPr>
          <w:p w14:paraId="4ADD19F3">
            <w:pPr>
              <w:jc w:val="right"/>
            </w:pPr>
            <w:r>
              <w:rPr>
                <w:rFonts w:hint="eastAsia"/>
              </w:rPr>
              <w:t>-</w:t>
            </w:r>
          </w:p>
        </w:tc>
        <w:tc>
          <w:tcPr>
            <w:tcW w:w="1384" w:type="dxa"/>
            <w:vAlign w:val="center"/>
          </w:tcPr>
          <w:p w14:paraId="0585F715">
            <w:pPr>
              <w:jc w:val="right"/>
            </w:pPr>
            <w:r>
              <w:rPr>
                <w:rFonts w:hint="eastAsia"/>
              </w:rPr>
              <w:t>-</w:t>
            </w:r>
          </w:p>
        </w:tc>
      </w:tr>
      <w:tr w14:paraId="1C43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6E80E">
            <w:r>
              <w:rPr>
                <w:rFonts w:hint="eastAsia"/>
              </w:rPr>
              <w:t>其他债权投资</w:t>
            </w:r>
          </w:p>
        </w:tc>
        <w:tc>
          <w:tcPr>
            <w:tcW w:w="1384" w:type="dxa"/>
            <w:vAlign w:val="center"/>
          </w:tcPr>
          <w:p w14:paraId="521D0610">
            <w:pPr>
              <w:jc w:val="right"/>
            </w:pPr>
            <w:r>
              <w:rPr>
                <w:rFonts w:hint="eastAsia"/>
              </w:rPr>
              <w:t>-</w:t>
            </w:r>
          </w:p>
        </w:tc>
        <w:tc>
          <w:tcPr>
            <w:tcW w:w="1384" w:type="dxa"/>
            <w:vAlign w:val="center"/>
          </w:tcPr>
          <w:p w14:paraId="23E4E6C2">
            <w:pPr>
              <w:jc w:val="right"/>
            </w:pPr>
            <w:r>
              <w:rPr>
                <w:rFonts w:hint="eastAsia"/>
              </w:rPr>
              <w:t>-</w:t>
            </w:r>
          </w:p>
        </w:tc>
        <w:tc>
          <w:tcPr>
            <w:tcW w:w="1384" w:type="dxa"/>
            <w:vAlign w:val="center"/>
          </w:tcPr>
          <w:p w14:paraId="0015E76A">
            <w:pPr>
              <w:jc w:val="right"/>
            </w:pPr>
            <w:r>
              <w:rPr>
                <w:rFonts w:hint="eastAsia"/>
              </w:rPr>
              <w:t>-</w:t>
            </w:r>
          </w:p>
        </w:tc>
        <w:tc>
          <w:tcPr>
            <w:tcW w:w="1384" w:type="dxa"/>
            <w:vAlign w:val="center"/>
          </w:tcPr>
          <w:p w14:paraId="6015C9E7">
            <w:pPr>
              <w:jc w:val="right"/>
            </w:pPr>
            <w:r>
              <w:rPr>
                <w:rFonts w:hint="eastAsia"/>
              </w:rPr>
              <w:t>-</w:t>
            </w:r>
          </w:p>
        </w:tc>
        <w:tc>
          <w:tcPr>
            <w:tcW w:w="1384" w:type="dxa"/>
            <w:vAlign w:val="center"/>
          </w:tcPr>
          <w:p w14:paraId="7E745D7D">
            <w:pPr>
              <w:jc w:val="right"/>
            </w:pPr>
            <w:r>
              <w:rPr>
                <w:rFonts w:hint="eastAsia"/>
              </w:rPr>
              <w:t>-</w:t>
            </w:r>
          </w:p>
        </w:tc>
      </w:tr>
      <w:tr w14:paraId="25A3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B260F">
            <w:r>
              <w:rPr>
                <w:rFonts w:hint="eastAsia"/>
              </w:rPr>
              <w:t>其他权益工具投资</w:t>
            </w:r>
          </w:p>
        </w:tc>
        <w:tc>
          <w:tcPr>
            <w:tcW w:w="1384" w:type="dxa"/>
            <w:vAlign w:val="center"/>
          </w:tcPr>
          <w:p w14:paraId="79B778B1">
            <w:pPr>
              <w:jc w:val="right"/>
            </w:pPr>
            <w:r>
              <w:rPr>
                <w:rFonts w:hint="eastAsia"/>
              </w:rPr>
              <w:t>-</w:t>
            </w:r>
          </w:p>
        </w:tc>
        <w:tc>
          <w:tcPr>
            <w:tcW w:w="1384" w:type="dxa"/>
            <w:vAlign w:val="center"/>
          </w:tcPr>
          <w:p w14:paraId="3176F877">
            <w:pPr>
              <w:jc w:val="right"/>
            </w:pPr>
            <w:r>
              <w:rPr>
                <w:rFonts w:hint="eastAsia"/>
              </w:rPr>
              <w:t>-</w:t>
            </w:r>
          </w:p>
        </w:tc>
        <w:tc>
          <w:tcPr>
            <w:tcW w:w="1384" w:type="dxa"/>
            <w:vAlign w:val="center"/>
          </w:tcPr>
          <w:p w14:paraId="28D166F9">
            <w:pPr>
              <w:jc w:val="right"/>
            </w:pPr>
            <w:r>
              <w:rPr>
                <w:rFonts w:hint="eastAsia"/>
              </w:rPr>
              <w:t>-</w:t>
            </w:r>
          </w:p>
        </w:tc>
        <w:tc>
          <w:tcPr>
            <w:tcW w:w="1384" w:type="dxa"/>
            <w:vAlign w:val="center"/>
          </w:tcPr>
          <w:p w14:paraId="3AC6F4FD">
            <w:pPr>
              <w:jc w:val="right"/>
            </w:pPr>
            <w:r>
              <w:rPr>
                <w:rFonts w:hint="eastAsia"/>
              </w:rPr>
              <w:t>-</w:t>
            </w:r>
          </w:p>
        </w:tc>
        <w:tc>
          <w:tcPr>
            <w:tcW w:w="1384" w:type="dxa"/>
            <w:vAlign w:val="center"/>
          </w:tcPr>
          <w:p w14:paraId="24EFBB6F">
            <w:pPr>
              <w:jc w:val="right"/>
            </w:pPr>
            <w:r>
              <w:rPr>
                <w:rFonts w:hint="eastAsia"/>
              </w:rPr>
              <w:t>-</w:t>
            </w:r>
          </w:p>
        </w:tc>
      </w:tr>
      <w:tr w14:paraId="34CD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CB11EA">
            <w:r>
              <w:rPr>
                <w:rFonts w:hint="eastAsia"/>
              </w:rPr>
              <w:t>应收清算款</w:t>
            </w:r>
          </w:p>
        </w:tc>
        <w:tc>
          <w:tcPr>
            <w:tcW w:w="1384" w:type="dxa"/>
            <w:vAlign w:val="center"/>
          </w:tcPr>
          <w:p w14:paraId="7A97717A">
            <w:pPr>
              <w:jc w:val="right"/>
            </w:pPr>
            <w:r>
              <w:rPr>
                <w:rFonts w:hint="eastAsia"/>
              </w:rPr>
              <w:t>-</w:t>
            </w:r>
          </w:p>
        </w:tc>
        <w:tc>
          <w:tcPr>
            <w:tcW w:w="1384" w:type="dxa"/>
            <w:vAlign w:val="center"/>
          </w:tcPr>
          <w:p w14:paraId="22232B0E">
            <w:pPr>
              <w:jc w:val="right"/>
            </w:pPr>
            <w:r>
              <w:rPr>
                <w:rFonts w:hint="eastAsia"/>
              </w:rPr>
              <w:t>-</w:t>
            </w:r>
          </w:p>
        </w:tc>
        <w:tc>
          <w:tcPr>
            <w:tcW w:w="1384" w:type="dxa"/>
            <w:vAlign w:val="center"/>
          </w:tcPr>
          <w:p w14:paraId="12DE86F6">
            <w:pPr>
              <w:jc w:val="right"/>
            </w:pPr>
            <w:r>
              <w:rPr>
                <w:rFonts w:hint="eastAsia"/>
              </w:rPr>
              <w:t>-</w:t>
            </w:r>
          </w:p>
        </w:tc>
        <w:tc>
          <w:tcPr>
            <w:tcW w:w="1384" w:type="dxa"/>
            <w:vAlign w:val="center"/>
          </w:tcPr>
          <w:p w14:paraId="5C0A324E">
            <w:pPr>
              <w:jc w:val="right"/>
            </w:pPr>
            <w:r>
              <w:rPr>
                <w:rFonts w:hint="eastAsia"/>
              </w:rPr>
              <w:t>-</w:t>
            </w:r>
          </w:p>
        </w:tc>
        <w:tc>
          <w:tcPr>
            <w:tcW w:w="1384" w:type="dxa"/>
            <w:vAlign w:val="center"/>
          </w:tcPr>
          <w:p w14:paraId="75FD8EED">
            <w:pPr>
              <w:jc w:val="right"/>
            </w:pPr>
            <w:r>
              <w:rPr>
                <w:rFonts w:hint="eastAsia"/>
              </w:rPr>
              <w:t>-</w:t>
            </w:r>
          </w:p>
        </w:tc>
      </w:tr>
      <w:tr w14:paraId="24C4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E529D">
            <w:r>
              <w:rPr>
                <w:rFonts w:hint="eastAsia"/>
              </w:rPr>
              <w:t>应收股利</w:t>
            </w:r>
          </w:p>
        </w:tc>
        <w:tc>
          <w:tcPr>
            <w:tcW w:w="1384" w:type="dxa"/>
            <w:vAlign w:val="center"/>
          </w:tcPr>
          <w:p w14:paraId="795E3321">
            <w:pPr>
              <w:jc w:val="right"/>
            </w:pPr>
            <w:r>
              <w:rPr>
                <w:rFonts w:hint="eastAsia"/>
              </w:rPr>
              <w:t>-</w:t>
            </w:r>
          </w:p>
        </w:tc>
        <w:tc>
          <w:tcPr>
            <w:tcW w:w="1384" w:type="dxa"/>
            <w:vAlign w:val="center"/>
          </w:tcPr>
          <w:p w14:paraId="165CB85C">
            <w:pPr>
              <w:jc w:val="right"/>
            </w:pPr>
            <w:r>
              <w:rPr>
                <w:rFonts w:hint="eastAsia"/>
              </w:rPr>
              <w:t>-</w:t>
            </w:r>
          </w:p>
        </w:tc>
        <w:tc>
          <w:tcPr>
            <w:tcW w:w="1384" w:type="dxa"/>
            <w:vAlign w:val="center"/>
          </w:tcPr>
          <w:p w14:paraId="17EDFC32">
            <w:pPr>
              <w:jc w:val="right"/>
            </w:pPr>
            <w:r>
              <w:rPr>
                <w:rFonts w:hint="eastAsia"/>
              </w:rPr>
              <w:t>-</w:t>
            </w:r>
          </w:p>
        </w:tc>
        <w:tc>
          <w:tcPr>
            <w:tcW w:w="1384" w:type="dxa"/>
            <w:vAlign w:val="center"/>
          </w:tcPr>
          <w:p w14:paraId="3F8FDBCA">
            <w:pPr>
              <w:jc w:val="right"/>
            </w:pPr>
            <w:r>
              <w:rPr>
                <w:rFonts w:hint="eastAsia"/>
              </w:rPr>
              <w:t>-</w:t>
            </w:r>
          </w:p>
        </w:tc>
        <w:tc>
          <w:tcPr>
            <w:tcW w:w="1384" w:type="dxa"/>
            <w:vAlign w:val="center"/>
          </w:tcPr>
          <w:p w14:paraId="7A952EF2">
            <w:pPr>
              <w:jc w:val="right"/>
            </w:pPr>
            <w:r>
              <w:rPr>
                <w:rFonts w:hint="eastAsia"/>
              </w:rPr>
              <w:t>-</w:t>
            </w:r>
          </w:p>
        </w:tc>
      </w:tr>
      <w:tr w14:paraId="542B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D27B2">
            <w:r>
              <w:rPr>
                <w:rFonts w:hint="eastAsia"/>
              </w:rPr>
              <w:t>应收申购款</w:t>
            </w:r>
          </w:p>
        </w:tc>
        <w:tc>
          <w:tcPr>
            <w:tcW w:w="1384" w:type="dxa"/>
            <w:vAlign w:val="center"/>
          </w:tcPr>
          <w:p w14:paraId="2890B038">
            <w:pPr>
              <w:jc w:val="right"/>
            </w:pPr>
            <w:r>
              <w:rPr>
                <w:rFonts w:hint="eastAsia"/>
              </w:rPr>
              <w:t>-</w:t>
            </w:r>
          </w:p>
        </w:tc>
        <w:tc>
          <w:tcPr>
            <w:tcW w:w="1384" w:type="dxa"/>
            <w:vAlign w:val="center"/>
          </w:tcPr>
          <w:p w14:paraId="645EF4E5">
            <w:pPr>
              <w:jc w:val="right"/>
            </w:pPr>
            <w:r>
              <w:rPr>
                <w:rFonts w:hint="eastAsia"/>
              </w:rPr>
              <w:t>-</w:t>
            </w:r>
          </w:p>
        </w:tc>
        <w:tc>
          <w:tcPr>
            <w:tcW w:w="1384" w:type="dxa"/>
            <w:vAlign w:val="center"/>
          </w:tcPr>
          <w:p w14:paraId="04E7C9D2">
            <w:pPr>
              <w:jc w:val="right"/>
            </w:pPr>
            <w:r>
              <w:rPr>
                <w:rFonts w:hint="eastAsia"/>
              </w:rPr>
              <w:t>-</w:t>
            </w:r>
          </w:p>
        </w:tc>
        <w:tc>
          <w:tcPr>
            <w:tcW w:w="1384" w:type="dxa"/>
            <w:vAlign w:val="center"/>
          </w:tcPr>
          <w:p w14:paraId="466FDA78">
            <w:pPr>
              <w:jc w:val="right"/>
            </w:pPr>
            <w:r>
              <w:rPr>
                <w:rFonts w:hint="eastAsia"/>
              </w:rPr>
              <w:t>-</w:t>
            </w:r>
          </w:p>
        </w:tc>
        <w:tc>
          <w:tcPr>
            <w:tcW w:w="1384" w:type="dxa"/>
            <w:vAlign w:val="center"/>
          </w:tcPr>
          <w:p w14:paraId="773B4FBF">
            <w:pPr>
              <w:jc w:val="right"/>
            </w:pPr>
            <w:r>
              <w:rPr>
                <w:rFonts w:hint="eastAsia"/>
              </w:rPr>
              <w:t>-</w:t>
            </w:r>
          </w:p>
        </w:tc>
      </w:tr>
      <w:tr w14:paraId="7542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46B6A">
            <w:r>
              <w:rPr>
                <w:rFonts w:hint="eastAsia"/>
              </w:rPr>
              <w:t>递延所得税资产</w:t>
            </w:r>
          </w:p>
        </w:tc>
        <w:tc>
          <w:tcPr>
            <w:tcW w:w="1384" w:type="dxa"/>
            <w:vAlign w:val="center"/>
          </w:tcPr>
          <w:p w14:paraId="760A5E7B">
            <w:pPr>
              <w:jc w:val="right"/>
            </w:pPr>
            <w:r>
              <w:rPr>
                <w:rFonts w:hint="eastAsia"/>
              </w:rPr>
              <w:t>-</w:t>
            </w:r>
          </w:p>
        </w:tc>
        <w:tc>
          <w:tcPr>
            <w:tcW w:w="1384" w:type="dxa"/>
            <w:vAlign w:val="center"/>
          </w:tcPr>
          <w:p w14:paraId="5E6E3DBF">
            <w:pPr>
              <w:jc w:val="right"/>
            </w:pPr>
            <w:r>
              <w:rPr>
                <w:rFonts w:hint="eastAsia"/>
              </w:rPr>
              <w:t>-</w:t>
            </w:r>
          </w:p>
        </w:tc>
        <w:tc>
          <w:tcPr>
            <w:tcW w:w="1384" w:type="dxa"/>
            <w:vAlign w:val="center"/>
          </w:tcPr>
          <w:p w14:paraId="7900189E">
            <w:pPr>
              <w:jc w:val="right"/>
            </w:pPr>
            <w:r>
              <w:rPr>
                <w:rFonts w:hint="eastAsia"/>
              </w:rPr>
              <w:t>-</w:t>
            </w:r>
          </w:p>
        </w:tc>
        <w:tc>
          <w:tcPr>
            <w:tcW w:w="1384" w:type="dxa"/>
            <w:vAlign w:val="center"/>
          </w:tcPr>
          <w:p w14:paraId="60D71A05">
            <w:pPr>
              <w:jc w:val="right"/>
            </w:pPr>
            <w:r>
              <w:rPr>
                <w:rFonts w:hint="eastAsia"/>
              </w:rPr>
              <w:t>-</w:t>
            </w:r>
          </w:p>
        </w:tc>
        <w:tc>
          <w:tcPr>
            <w:tcW w:w="1384" w:type="dxa"/>
            <w:vAlign w:val="center"/>
          </w:tcPr>
          <w:p w14:paraId="404DA133">
            <w:pPr>
              <w:jc w:val="right"/>
            </w:pPr>
            <w:r>
              <w:rPr>
                <w:rFonts w:hint="eastAsia"/>
              </w:rPr>
              <w:t>-</w:t>
            </w:r>
          </w:p>
        </w:tc>
      </w:tr>
      <w:tr w14:paraId="6261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346B8">
            <w:r>
              <w:rPr>
                <w:rFonts w:hint="eastAsia"/>
              </w:rPr>
              <w:t>其他资产</w:t>
            </w:r>
          </w:p>
        </w:tc>
        <w:tc>
          <w:tcPr>
            <w:tcW w:w="1384" w:type="dxa"/>
            <w:vAlign w:val="center"/>
          </w:tcPr>
          <w:p w14:paraId="79AF3746">
            <w:pPr>
              <w:jc w:val="right"/>
            </w:pPr>
            <w:r>
              <w:rPr>
                <w:rFonts w:hint="eastAsia"/>
              </w:rPr>
              <w:t>-</w:t>
            </w:r>
          </w:p>
        </w:tc>
        <w:tc>
          <w:tcPr>
            <w:tcW w:w="1384" w:type="dxa"/>
            <w:vAlign w:val="center"/>
          </w:tcPr>
          <w:p w14:paraId="671CEEB4">
            <w:pPr>
              <w:jc w:val="right"/>
            </w:pPr>
            <w:r>
              <w:rPr>
                <w:rFonts w:hint="eastAsia"/>
              </w:rPr>
              <w:t>-</w:t>
            </w:r>
          </w:p>
        </w:tc>
        <w:tc>
          <w:tcPr>
            <w:tcW w:w="1384" w:type="dxa"/>
            <w:vAlign w:val="center"/>
          </w:tcPr>
          <w:p w14:paraId="067531B9">
            <w:pPr>
              <w:jc w:val="right"/>
            </w:pPr>
            <w:r>
              <w:rPr>
                <w:rFonts w:hint="eastAsia"/>
              </w:rPr>
              <w:t>-</w:t>
            </w:r>
          </w:p>
        </w:tc>
        <w:tc>
          <w:tcPr>
            <w:tcW w:w="1384" w:type="dxa"/>
            <w:vAlign w:val="center"/>
          </w:tcPr>
          <w:p w14:paraId="175641B4">
            <w:pPr>
              <w:jc w:val="right"/>
            </w:pPr>
            <w:r>
              <w:rPr>
                <w:rFonts w:hint="eastAsia"/>
              </w:rPr>
              <w:t>-</w:t>
            </w:r>
          </w:p>
        </w:tc>
        <w:tc>
          <w:tcPr>
            <w:tcW w:w="1384" w:type="dxa"/>
            <w:vAlign w:val="center"/>
          </w:tcPr>
          <w:p w14:paraId="71950F75">
            <w:pPr>
              <w:jc w:val="right"/>
            </w:pPr>
            <w:r>
              <w:rPr>
                <w:rFonts w:hint="eastAsia"/>
              </w:rPr>
              <w:t>-</w:t>
            </w:r>
          </w:p>
        </w:tc>
      </w:tr>
      <w:tr w14:paraId="39366AAD">
        <w:tblPrEx>
          <w:tblCellMar>
            <w:top w:w="0" w:type="dxa"/>
            <w:left w:w="108" w:type="dxa"/>
            <w:bottom w:w="0" w:type="dxa"/>
            <w:right w:w="108" w:type="dxa"/>
          </w:tblCellMar>
        </w:tblPrEx>
        <w:trPr>
          <w:jc w:val="center"/>
        </w:trPr>
        <w:tc>
          <w:tcPr>
            <w:tcW w:w="1384" w:type="dxa"/>
            <w:vAlign w:val="center"/>
          </w:tcPr>
          <w:p w14:paraId="05EAFF7A">
            <w:r>
              <w:rPr>
                <w:rFonts w:hint="eastAsia"/>
              </w:rPr>
              <w:t>资产总计</w:t>
            </w:r>
          </w:p>
        </w:tc>
        <w:tc>
          <w:tcPr>
            <w:tcW w:w="1384" w:type="dxa"/>
            <w:vAlign w:val="center"/>
          </w:tcPr>
          <w:p w14:paraId="7C8A8E8E">
            <w:pPr>
              <w:jc w:val="right"/>
            </w:pPr>
            <w:r>
              <w:rPr>
                <w:rFonts w:hint="eastAsia"/>
              </w:rPr>
              <w:t>542,760.21</w:t>
            </w:r>
          </w:p>
        </w:tc>
        <w:tc>
          <w:tcPr>
            <w:tcW w:w="1384" w:type="dxa"/>
            <w:vAlign w:val="center"/>
          </w:tcPr>
          <w:p w14:paraId="6148765A">
            <w:pPr>
              <w:jc w:val="right"/>
            </w:pPr>
            <w:r>
              <w:rPr>
                <w:rFonts w:hint="eastAsia"/>
              </w:rPr>
              <w:t>850,550,941.10</w:t>
            </w:r>
          </w:p>
        </w:tc>
        <w:tc>
          <w:tcPr>
            <w:tcW w:w="1384" w:type="dxa"/>
            <w:vAlign w:val="center"/>
          </w:tcPr>
          <w:p w14:paraId="7B81F032">
            <w:pPr>
              <w:jc w:val="right"/>
            </w:pPr>
            <w:r>
              <w:rPr>
                <w:rFonts w:hint="eastAsia"/>
              </w:rPr>
              <w:t>379,007,848.59</w:t>
            </w:r>
          </w:p>
        </w:tc>
        <w:tc>
          <w:tcPr>
            <w:tcW w:w="1384" w:type="dxa"/>
            <w:vAlign w:val="center"/>
          </w:tcPr>
          <w:p w14:paraId="2AC0DAB5">
            <w:pPr>
              <w:jc w:val="right"/>
            </w:pPr>
            <w:r>
              <w:rPr>
                <w:rFonts w:hint="eastAsia"/>
              </w:rPr>
              <w:t>-</w:t>
            </w:r>
          </w:p>
        </w:tc>
        <w:tc>
          <w:tcPr>
            <w:tcW w:w="1384" w:type="dxa"/>
            <w:vAlign w:val="center"/>
          </w:tcPr>
          <w:p w14:paraId="48B6181D">
            <w:pPr>
              <w:jc w:val="right"/>
            </w:pPr>
            <w:r>
              <w:rPr>
                <w:rFonts w:hint="eastAsia"/>
              </w:rPr>
              <w:t>1,230,101,549.90</w:t>
            </w:r>
          </w:p>
        </w:tc>
      </w:tr>
      <w:tr w14:paraId="64B6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118E7">
            <w:r>
              <w:rPr>
                <w:rFonts w:hint="eastAsia"/>
              </w:rPr>
              <w:t>负债</w:t>
            </w:r>
          </w:p>
        </w:tc>
        <w:tc>
          <w:tcPr>
            <w:tcW w:w="1384" w:type="dxa"/>
            <w:vAlign w:val="center"/>
          </w:tcPr>
          <w:p w14:paraId="3D3F115E"/>
        </w:tc>
        <w:tc>
          <w:tcPr>
            <w:tcW w:w="1384" w:type="dxa"/>
            <w:vAlign w:val="center"/>
          </w:tcPr>
          <w:p w14:paraId="73AB152F"/>
        </w:tc>
        <w:tc>
          <w:tcPr>
            <w:tcW w:w="1384" w:type="dxa"/>
            <w:vAlign w:val="center"/>
          </w:tcPr>
          <w:p w14:paraId="1AA2B42C"/>
        </w:tc>
        <w:tc>
          <w:tcPr>
            <w:tcW w:w="1384" w:type="dxa"/>
            <w:vAlign w:val="center"/>
          </w:tcPr>
          <w:p w14:paraId="1EF47881"/>
        </w:tc>
        <w:tc>
          <w:tcPr>
            <w:tcW w:w="1384" w:type="dxa"/>
            <w:vAlign w:val="center"/>
          </w:tcPr>
          <w:p w14:paraId="0E925A37"/>
        </w:tc>
      </w:tr>
      <w:tr w14:paraId="7FCB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5B5E9">
            <w:r>
              <w:rPr>
                <w:rFonts w:hint="eastAsia"/>
              </w:rPr>
              <w:t>短期借款</w:t>
            </w:r>
          </w:p>
        </w:tc>
        <w:tc>
          <w:tcPr>
            <w:tcW w:w="1384" w:type="dxa"/>
            <w:vAlign w:val="center"/>
          </w:tcPr>
          <w:p w14:paraId="3ADCB1AF">
            <w:pPr>
              <w:jc w:val="right"/>
            </w:pPr>
            <w:r>
              <w:rPr>
                <w:rFonts w:hint="eastAsia"/>
              </w:rPr>
              <w:t>-</w:t>
            </w:r>
          </w:p>
        </w:tc>
        <w:tc>
          <w:tcPr>
            <w:tcW w:w="1384" w:type="dxa"/>
            <w:vAlign w:val="center"/>
          </w:tcPr>
          <w:p w14:paraId="2D15975C">
            <w:pPr>
              <w:jc w:val="right"/>
            </w:pPr>
            <w:r>
              <w:rPr>
                <w:rFonts w:hint="eastAsia"/>
              </w:rPr>
              <w:t>-</w:t>
            </w:r>
          </w:p>
        </w:tc>
        <w:tc>
          <w:tcPr>
            <w:tcW w:w="1384" w:type="dxa"/>
            <w:vAlign w:val="center"/>
          </w:tcPr>
          <w:p w14:paraId="54215FF6">
            <w:pPr>
              <w:jc w:val="right"/>
            </w:pPr>
            <w:r>
              <w:rPr>
                <w:rFonts w:hint="eastAsia"/>
              </w:rPr>
              <w:t>-</w:t>
            </w:r>
          </w:p>
        </w:tc>
        <w:tc>
          <w:tcPr>
            <w:tcW w:w="1384" w:type="dxa"/>
            <w:vAlign w:val="center"/>
          </w:tcPr>
          <w:p w14:paraId="0931E303">
            <w:pPr>
              <w:jc w:val="right"/>
            </w:pPr>
            <w:r>
              <w:rPr>
                <w:rFonts w:hint="eastAsia"/>
              </w:rPr>
              <w:t>-</w:t>
            </w:r>
          </w:p>
        </w:tc>
        <w:tc>
          <w:tcPr>
            <w:tcW w:w="1384" w:type="dxa"/>
            <w:vAlign w:val="center"/>
          </w:tcPr>
          <w:p w14:paraId="5D8ACE85">
            <w:pPr>
              <w:jc w:val="right"/>
            </w:pPr>
            <w:r>
              <w:rPr>
                <w:rFonts w:hint="eastAsia"/>
              </w:rPr>
              <w:t>-</w:t>
            </w:r>
          </w:p>
        </w:tc>
      </w:tr>
      <w:tr w14:paraId="5D9C2D8D">
        <w:tblPrEx>
          <w:tblCellMar>
            <w:top w:w="0" w:type="dxa"/>
            <w:left w:w="108" w:type="dxa"/>
            <w:bottom w:w="0" w:type="dxa"/>
            <w:right w:w="108" w:type="dxa"/>
          </w:tblCellMar>
        </w:tblPrEx>
        <w:trPr>
          <w:jc w:val="center"/>
        </w:trPr>
        <w:tc>
          <w:tcPr>
            <w:tcW w:w="1384" w:type="dxa"/>
            <w:vAlign w:val="center"/>
          </w:tcPr>
          <w:p w14:paraId="7E579DCB">
            <w:r>
              <w:rPr>
                <w:rFonts w:hint="eastAsia"/>
              </w:rPr>
              <w:t>交易性金融负债</w:t>
            </w:r>
          </w:p>
        </w:tc>
        <w:tc>
          <w:tcPr>
            <w:tcW w:w="1384" w:type="dxa"/>
            <w:vAlign w:val="center"/>
          </w:tcPr>
          <w:p w14:paraId="00AB0D41">
            <w:pPr>
              <w:jc w:val="right"/>
            </w:pPr>
            <w:r>
              <w:rPr>
                <w:rFonts w:hint="eastAsia"/>
              </w:rPr>
              <w:t>-</w:t>
            </w:r>
          </w:p>
        </w:tc>
        <w:tc>
          <w:tcPr>
            <w:tcW w:w="1384" w:type="dxa"/>
            <w:vAlign w:val="center"/>
          </w:tcPr>
          <w:p w14:paraId="2297409A">
            <w:pPr>
              <w:jc w:val="right"/>
            </w:pPr>
            <w:r>
              <w:rPr>
                <w:rFonts w:hint="eastAsia"/>
              </w:rPr>
              <w:t>-</w:t>
            </w:r>
          </w:p>
        </w:tc>
        <w:tc>
          <w:tcPr>
            <w:tcW w:w="1384" w:type="dxa"/>
            <w:vAlign w:val="center"/>
          </w:tcPr>
          <w:p w14:paraId="4F5F9264">
            <w:pPr>
              <w:jc w:val="right"/>
            </w:pPr>
            <w:r>
              <w:rPr>
                <w:rFonts w:hint="eastAsia"/>
              </w:rPr>
              <w:t>-</w:t>
            </w:r>
          </w:p>
        </w:tc>
        <w:tc>
          <w:tcPr>
            <w:tcW w:w="1384" w:type="dxa"/>
            <w:vAlign w:val="center"/>
          </w:tcPr>
          <w:p w14:paraId="6414F154">
            <w:pPr>
              <w:jc w:val="right"/>
            </w:pPr>
            <w:r>
              <w:rPr>
                <w:rFonts w:hint="eastAsia"/>
              </w:rPr>
              <w:t>-</w:t>
            </w:r>
          </w:p>
        </w:tc>
        <w:tc>
          <w:tcPr>
            <w:tcW w:w="1384" w:type="dxa"/>
            <w:vAlign w:val="center"/>
          </w:tcPr>
          <w:p w14:paraId="0DF179CC">
            <w:pPr>
              <w:jc w:val="right"/>
            </w:pPr>
            <w:r>
              <w:rPr>
                <w:rFonts w:hint="eastAsia"/>
              </w:rPr>
              <w:t>-</w:t>
            </w:r>
          </w:p>
        </w:tc>
      </w:tr>
      <w:tr w14:paraId="45FF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9BD0A">
            <w:r>
              <w:rPr>
                <w:rFonts w:hint="eastAsia"/>
              </w:rPr>
              <w:t>衍生金融负债</w:t>
            </w:r>
          </w:p>
        </w:tc>
        <w:tc>
          <w:tcPr>
            <w:tcW w:w="1384" w:type="dxa"/>
            <w:vAlign w:val="center"/>
          </w:tcPr>
          <w:p w14:paraId="7E9DD41D">
            <w:pPr>
              <w:jc w:val="right"/>
            </w:pPr>
            <w:r>
              <w:rPr>
                <w:rFonts w:hint="eastAsia"/>
              </w:rPr>
              <w:t>-</w:t>
            </w:r>
          </w:p>
        </w:tc>
        <w:tc>
          <w:tcPr>
            <w:tcW w:w="1384" w:type="dxa"/>
            <w:vAlign w:val="center"/>
          </w:tcPr>
          <w:p w14:paraId="59E36E40">
            <w:pPr>
              <w:jc w:val="right"/>
            </w:pPr>
            <w:r>
              <w:rPr>
                <w:rFonts w:hint="eastAsia"/>
              </w:rPr>
              <w:t>-</w:t>
            </w:r>
          </w:p>
        </w:tc>
        <w:tc>
          <w:tcPr>
            <w:tcW w:w="1384" w:type="dxa"/>
            <w:vAlign w:val="center"/>
          </w:tcPr>
          <w:p w14:paraId="4097B981">
            <w:pPr>
              <w:jc w:val="right"/>
            </w:pPr>
            <w:r>
              <w:rPr>
                <w:rFonts w:hint="eastAsia"/>
              </w:rPr>
              <w:t>-</w:t>
            </w:r>
          </w:p>
        </w:tc>
        <w:tc>
          <w:tcPr>
            <w:tcW w:w="1384" w:type="dxa"/>
            <w:vAlign w:val="center"/>
          </w:tcPr>
          <w:p w14:paraId="3EA72049">
            <w:pPr>
              <w:jc w:val="right"/>
            </w:pPr>
            <w:r>
              <w:rPr>
                <w:rFonts w:hint="eastAsia"/>
              </w:rPr>
              <w:t>-</w:t>
            </w:r>
          </w:p>
        </w:tc>
        <w:tc>
          <w:tcPr>
            <w:tcW w:w="1384" w:type="dxa"/>
            <w:vAlign w:val="center"/>
          </w:tcPr>
          <w:p w14:paraId="43156DF4">
            <w:pPr>
              <w:jc w:val="right"/>
            </w:pPr>
            <w:r>
              <w:rPr>
                <w:rFonts w:hint="eastAsia"/>
              </w:rPr>
              <w:t>-</w:t>
            </w:r>
          </w:p>
        </w:tc>
      </w:tr>
      <w:tr w14:paraId="17E7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CF549">
            <w:r>
              <w:rPr>
                <w:rFonts w:hint="eastAsia"/>
              </w:rPr>
              <w:t>卖出回购金融资产款</w:t>
            </w:r>
          </w:p>
        </w:tc>
        <w:tc>
          <w:tcPr>
            <w:tcW w:w="1384" w:type="dxa"/>
            <w:vAlign w:val="center"/>
          </w:tcPr>
          <w:p w14:paraId="44A31FE6">
            <w:pPr>
              <w:jc w:val="right"/>
            </w:pPr>
            <w:r>
              <w:rPr>
                <w:rFonts w:hint="eastAsia"/>
              </w:rPr>
              <w:t>210,542,978.79</w:t>
            </w:r>
          </w:p>
        </w:tc>
        <w:tc>
          <w:tcPr>
            <w:tcW w:w="1384" w:type="dxa"/>
            <w:vAlign w:val="center"/>
          </w:tcPr>
          <w:p w14:paraId="720B48F0">
            <w:pPr>
              <w:jc w:val="right"/>
            </w:pPr>
            <w:r>
              <w:rPr>
                <w:rFonts w:hint="eastAsia"/>
              </w:rPr>
              <w:t>-</w:t>
            </w:r>
          </w:p>
        </w:tc>
        <w:tc>
          <w:tcPr>
            <w:tcW w:w="1384" w:type="dxa"/>
            <w:vAlign w:val="center"/>
          </w:tcPr>
          <w:p w14:paraId="454E531F">
            <w:pPr>
              <w:jc w:val="right"/>
            </w:pPr>
            <w:r>
              <w:rPr>
                <w:rFonts w:hint="eastAsia"/>
              </w:rPr>
              <w:t>-</w:t>
            </w:r>
          </w:p>
        </w:tc>
        <w:tc>
          <w:tcPr>
            <w:tcW w:w="1384" w:type="dxa"/>
            <w:vAlign w:val="center"/>
          </w:tcPr>
          <w:p w14:paraId="567395AE">
            <w:pPr>
              <w:jc w:val="right"/>
            </w:pPr>
            <w:r>
              <w:rPr>
                <w:rFonts w:hint="eastAsia"/>
              </w:rPr>
              <w:t>-</w:t>
            </w:r>
          </w:p>
        </w:tc>
        <w:tc>
          <w:tcPr>
            <w:tcW w:w="1384" w:type="dxa"/>
            <w:vAlign w:val="center"/>
          </w:tcPr>
          <w:p w14:paraId="5FEEA60D">
            <w:pPr>
              <w:jc w:val="right"/>
            </w:pPr>
            <w:r>
              <w:rPr>
                <w:rFonts w:hint="eastAsia"/>
              </w:rPr>
              <w:t>210,542,978.79</w:t>
            </w:r>
          </w:p>
        </w:tc>
      </w:tr>
      <w:tr w14:paraId="35C4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89424">
            <w:r>
              <w:rPr>
                <w:rFonts w:hint="eastAsia"/>
              </w:rPr>
              <w:t>应付清算款</w:t>
            </w:r>
          </w:p>
        </w:tc>
        <w:tc>
          <w:tcPr>
            <w:tcW w:w="1384" w:type="dxa"/>
            <w:vAlign w:val="center"/>
          </w:tcPr>
          <w:p w14:paraId="7D84DDEF">
            <w:pPr>
              <w:jc w:val="right"/>
            </w:pPr>
            <w:r>
              <w:rPr>
                <w:rFonts w:hint="eastAsia"/>
              </w:rPr>
              <w:t>-</w:t>
            </w:r>
          </w:p>
        </w:tc>
        <w:tc>
          <w:tcPr>
            <w:tcW w:w="1384" w:type="dxa"/>
            <w:vAlign w:val="center"/>
          </w:tcPr>
          <w:p w14:paraId="6B6E27C5">
            <w:pPr>
              <w:jc w:val="right"/>
            </w:pPr>
            <w:r>
              <w:rPr>
                <w:rFonts w:hint="eastAsia"/>
              </w:rPr>
              <w:t>-</w:t>
            </w:r>
          </w:p>
        </w:tc>
        <w:tc>
          <w:tcPr>
            <w:tcW w:w="1384" w:type="dxa"/>
            <w:vAlign w:val="center"/>
          </w:tcPr>
          <w:p w14:paraId="41973145">
            <w:pPr>
              <w:jc w:val="right"/>
            </w:pPr>
            <w:r>
              <w:rPr>
                <w:rFonts w:hint="eastAsia"/>
              </w:rPr>
              <w:t>-</w:t>
            </w:r>
          </w:p>
        </w:tc>
        <w:tc>
          <w:tcPr>
            <w:tcW w:w="1384" w:type="dxa"/>
            <w:vAlign w:val="center"/>
          </w:tcPr>
          <w:p w14:paraId="2857E1E4">
            <w:pPr>
              <w:jc w:val="right"/>
            </w:pPr>
            <w:r>
              <w:rPr>
                <w:rFonts w:hint="eastAsia"/>
              </w:rPr>
              <w:t>-</w:t>
            </w:r>
          </w:p>
        </w:tc>
        <w:tc>
          <w:tcPr>
            <w:tcW w:w="1384" w:type="dxa"/>
            <w:vAlign w:val="center"/>
          </w:tcPr>
          <w:p w14:paraId="3340F65B">
            <w:pPr>
              <w:jc w:val="right"/>
            </w:pPr>
            <w:r>
              <w:rPr>
                <w:rFonts w:hint="eastAsia"/>
              </w:rPr>
              <w:t>-</w:t>
            </w:r>
          </w:p>
        </w:tc>
      </w:tr>
      <w:tr w14:paraId="3B0D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DBEE1">
            <w:r>
              <w:rPr>
                <w:rFonts w:hint="eastAsia"/>
              </w:rPr>
              <w:t>应付赎回款</w:t>
            </w:r>
          </w:p>
        </w:tc>
        <w:tc>
          <w:tcPr>
            <w:tcW w:w="1384" w:type="dxa"/>
            <w:vAlign w:val="center"/>
          </w:tcPr>
          <w:p w14:paraId="49872198">
            <w:pPr>
              <w:jc w:val="right"/>
            </w:pPr>
            <w:r>
              <w:rPr>
                <w:rFonts w:hint="eastAsia"/>
              </w:rPr>
              <w:t>-</w:t>
            </w:r>
          </w:p>
        </w:tc>
        <w:tc>
          <w:tcPr>
            <w:tcW w:w="1384" w:type="dxa"/>
            <w:vAlign w:val="center"/>
          </w:tcPr>
          <w:p w14:paraId="606A08EF">
            <w:pPr>
              <w:jc w:val="right"/>
            </w:pPr>
            <w:r>
              <w:rPr>
                <w:rFonts w:hint="eastAsia"/>
              </w:rPr>
              <w:t>-</w:t>
            </w:r>
          </w:p>
        </w:tc>
        <w:tc>
          <w:tcPr>
            <w:tcW w:w="1384" w:type="dxa"/>
            <w:vAlign w:val="center"/>
          </w:tcPr>
          <w:p w14:paraId="39402DBB">
            <w:pPr>
              <w:jc w:val="right"/>
            </w:pPr>
            <w:r>
              <w:rPr>
                <w:rFonts w:hint="eastAsia"/>
              </w:rPr>
              <w:t>-</w:t>
            </w:r>
          </w:p>
        </w:tc>
        <w:tc>
          <w:tcPr>
            <w:tcW w:w="1384" w:type="dxa"/>
            <w:vAlign w:val="center"/>
          </w:tcPr>
          <w:p w14:paraId="4E83C435">
            <w:pPr>
              <w:jc w:val="right"/>
            </w:pPr>
            <w:r>
              <w:rPr>
                <w:rFonts w:hint="eastAsia"/>
              </w:rPr>
              <w:t>-</w:t>
            </w:r>
          </w:p>
        </w:tc>
        <w:tc>
          <w:tcPr>
            <w:tcW w:w="1384" w:type="dxa"/>
            <w:vAlign w:val="center"/>
          </w:tcPr>
          <w:p w14:paraId="296CCE6B">
            <w:pPr>
              <w:jc w:val="right"/>
            </w:pPr>
            <w:r>
              <w:rPr>
                <w:rFonts w:hint="eastAsia"/>
              </w:rPr>
              <w:t>-</w:t>
            </w:r>
          </w:p>
        </w:tc>
      </w:tr>
      <w:tr w14:paraId="7667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49F19">
            <w:r>
              <w:rPr>
                <w:rFonts w:hint="eastAsia"/>
              </w:rPr>
              <w:t>应付管理人报酬</w:t>
            </w:r>
          </w:p>
        </w:tc>
        <w:tc>
          <w:tcPr>
            <w:tcW w:w="1384" w:type="dxa"/>
            <w:vAlign w:val="center"/>
          </w:tcPr>
          <w:p w14:paraId="105BDD4E">
            <w:pPr>
              <w:jc w:val="right"/>
            </w:pPr>
            <w:r>
              <w:rPr>
                <w:rFonts w:hint="eastAsia"/>
              </w:rPr>
              <w:t>-</w:t>
            </w:r>
          </w:p>
        </w:tc>
        <w:tc>
          <w:tcPr>
            <w:tcW w:w="1384" w:type="dxa"/>
            <w:vAlign w:val="center"/>
          </w:tcPr>
          <w:p w14:paraId="10165E14">
            <w:pPr>
              <w:jc w:val="right"/>
            </w:pPr>
            <w:r>
              <w:rPr>
                <w:rFonts w:hint="eastAsia"/>
              </w:rPr>
              <w:t>-</w:t>
            </w:r>
          </w:p>
        </w:tc>
        <w:tc>
          <w:tcPr>
            <w:tcW w:w="1384" w:type="dxa"/>
            <w:vAlign w:val="center"/>
          </w:tcPr>
          <w:p w14:paraId="30146E18">
            <w:pPr>
              <w:jc w:val="right"/>
            </w:pPr>
            <w:r>
              <w:rPr>
                <w:rFonts w:hint="eastAsia"/>
              </w:rPr>
              <w:t>-</w:t>
            </w:r>
          </w:p>
        </w:tc>
        <w:tc>
          <w:tcPr>
            <w:tcW w:w="1384" w:type="dxa"/>
            <w:vAlign w:val="center"/>
          </w:tcPr>
          <w:p w14:paraId="5F3C1684">
            <w:pPr>
              <w:jc w:val="right"/>
            </w:pPr>
            <w:r>
              <w:rPr>
                <w:rFonts w:hint="eastAsia"/>
              </w:rPr>
              <w:t>259,554.52</w:t>
            </w:r>
          </w:p>
        </w:tc>
        <w:tc>
          <w:tcPr>
            <w:tcW w:w="1384" w:type="dxa"/>
            <w:vAlign w:val="center"/>
          </w:tcPr>
          <w:p w14:paraId="731CD283">
            <w:pPr>
              <w:jc w:val="right"/>
            </w:pPr>
            <w:r>
              <w:rPr>
                <w:rFonts w:hint="eastAsia"/>
              </w:rPr>
              <w:t>259,554.52</w:t>
            </w:r>
          </w:p>
        </w:tc>
      </w:tr>
      <w:tr w14:paraId="7D75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E5A9F">
            <w:r>
              <w:rPr>
                <w:rFonts w:hint="eastAsia"/>
              </w:rPr>
              <w:t>应付托管费</w:t>
            </w:r>
          </w:p>
        </w:tc>
        <w:tc>
          <w:tcPr>
            <w:tcW w:w="1384" w:type="dxa"/>
            <w:vAlign w:val="center"/>
          </w:tcPr>
          <w:p w14:paraId="2E961773">
            <w:pPr>
              <w:jc w:val="right"/>
            </w:pPr>
            <w:r>
              <w:rPr>
                <w:rFonts w:hint="eastAsia"/>
              </w:rPr>
              <w:t>-</w:t>
            </w:r>
          </w:p>
        </w:tc>
        <w:tc>
          <w:tcPr>
            <w:tcW w:w="1384" w:type="dxa"/>
            <w:vAlign w:val="center"/>
          </w:tcPr>
          <w:p w14:paraId="6E146FFA">
            <w:pPr>
              <w:jc w:val="right"/>
            </w:pPr>
            <w:r>
              <w:rPr>
                <w:rFonts w:hint="eastAsia"/>
              </w:rPr>
              <w:t>-</w:t>
            </w:r>
          </w:p>
        </w:tc>
        <w:tc>
          <w:tcPr>
            <w:tcW w:w="1384" w:type="dxa"/>
            <w:vAlign w:val="center"/>
          </w:tcPr>
          <w:p w14:paraId="41453699">
            <w:pPr>
              <w:jc w:val="right"/>
            </w:pPr>
            <w:r>
              <w:rPr>
                <w:rFonts w:hint="eastAsia"/>
              </w:rPr>
              <w:t>-</w:t>
            </w:r>
          </w:p>
        </w:tc>
        <w:tc>
          <w:tcPr>
            <w:tcW w:w="1384" w:type="dxa"/>
            <w:vAlign w:val="center"/>
          </w:tcPr>
          <w:p w14:paraId="7D963CBC">
            <w:pPr>
              <w:jc w:val="right"/>
            </w:pPr>
            <w:r>
              <w:rPr>
                <w:rFonts w:hint="eastAsia"/>
              </w:rPr>
              <w:t>86,518.21</w:t>
            </w:r>
          </w:p>
        </w:tc>
        <w:tc>
          <w:tcPr>
            <w:tcW w:w="1384" w:type="dxa"/>
            <w:vAlign w:val="center"/>
          </w:tcPr>
          <w:p w14:paraId="0CB88540">
            <w:pPr>
              <w:jc w:val="right"/>
            </w:pPr>
            <w:r>
              <w:rPr>
                <w:rFonts w:hint="eastAsia"/>
              </w:rPr>
              <w:t>86,518.21</w:t>
            </w:r>
          </w:p>
        </w:tc>
      </w:tr>
      <w:tr w14:paraId="452B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5972B">
            <w:r>
              <w:rPr>
                <w:rFonts w:hint="eastAsia"/>
              </w:rPr>
              <w:t>应付销售服务费</w:t>
            </w:r>
          </w:p>
        </w:tc>
        <w:tc>
          <w:tcPr>
            <w:tcW w:w="1384" w:type="dxa"/>
            <w:vAlign w:val="center"/>
          </w:tcPr>
          <w:p w14:paraId="422D3F2E">
            <w:pPr>
              <w:jc w:val="right"/>
            </w:pPr>
            <w:r>
              <w:rPr>
                <w:rFonts w:hint="eastAsia"/>
              </w:rPr>
              <w:t>-</w:t>
            </w:r>
          </w:p>
        </w:tc>
        <w:tc>
          <w:tcPr>
            <w:tcW w:w="1384" w:type="dxa"/>
            <w:vAlign w:val="center"/>
          </w:tcPr>
          <w:p w14:paraId="61C84B3A">
            <w:pPr>
              <w:jc w:val="right"/>
            </w:pPr>
            <w:r>
              <w:rPr>
                <w:rFonts w:hint="eastAsia"/>
              </w:rPr>
              <w:t>-</w:t>
            </w:r>
          </w:p>
        </w:tc>
        <w:tc>
          <w:tcPr>
            <w:tcW w:w="1384" w:type="dxa"/>
            <w:vAlign w:val="center"/>
          </w:tcPr>
          <w:p w14:paraId="4386E093">
            <w:pPr>
              <w:jc w:val="right"/>
            </w:pPr>
            <w:r>
              <w:rPr>
                <w:rFonts w:hint="eastAsia"/>
              </w:rPr>
              <w:t>-</w:t>
            </w:r>
          </w:p>
        </w:tc>
        <w:tc>
          <w:tcPr>
            <w:tcW w:w="1384" w:type="dxa"/>
            <w:vAlign w:val="center"/>
          </w:tcPr>
          <w:p w14:paraId="63E80A35">
            <w:pPr>
              <w:jc w:val="right"/>
            </w:pPr>
            <w:r>
              <w:rPr>
                <w:rFonts w:hint="eastAsia"/>
              </w:rPr>
              <w:t>-</w:t>
            </w:r>
          </w:p>
        </w:tc>
        <w:tc>
          <w:tcPr>
            <w:tcW w:w="1384" w:type="dxa"/>
            <w:vAlign w:val="center"/>
          </w:tcPr>
          <w:p w14:paraId="0DDAB019">
            <w:pPr>
              <w:jc w:val="right"/>
            </w:pPr>
            <w:r>
              <w:rPr>
                <w:rFonts w:hint="eastAsia"/>
              </w:rPr>
              <w:t>-</w:t>
            </w:r>
          </w:p>
        </w:tc>
      </w:tr>
      <w:tr w14:paraId="20FF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1DEC8">
            <w:r>
              <w:rPr>
                <w:rFonts w:hint="eastAsia"/>
              </w:rPr>
              <w:t>应付投资顾问费</w:t>
            </w:r>
          </w:p>
        </w:tc>
        <w:tc>
          <w:tcPr>
            <w:tcW w:w="1384" w:type="dxa"/>
            <w:vAlign w:val="center"/>
          </w:tcPr>
          <w:p w14:paraId="25165A10">
            <w:pPr>
              <w:jc w:val="right"/>
            </w:pPr>
            <w:r>
              <w:rPr>
                <w:rFonts w:hint="eastAsia"/>
              </w:rPr>
              <w:t>-</w:t>
            </w:r>
          </w:p>
        </w:tc>
        <w:tc>
          <w:tcPr>
            <w:tcW w:w="1384" w:type="dxa"/>
            <w:vAlign w:val="center"/>
          </w:tcPr>
          <w:p w14:paraId="1E15341F">
            <w:pPr>
              <w:jc w:val="right"/>
            </w:pPr>
            <w:r>
              <w:rPr>
                <w:rFonts w:hint="eastAsia"/>
              </w:rPr>
              <w:t>-</w:t>
            </w:r>
          </w:p>
        </w:tc>
        <w:tc>
          <w:tcPr>
            <w:tcW w:w="1384" w:type="dxa"/>
            <w:vAlign w:val="center"/>
          </w:tcPr>
          <w:p w14:paraId="3770AE9C">
            <w:pPr>
              <w:jc w:val="right"/>
            </w:pPr>
            <w:r>
              <w:rPr>
                <w:rFonts w:hint="eastAsia"/>
              </w:rPr>
              <w:t>-</w:t>
            </w:r>
          </w:p>
        </w:tc>
        <w:tc>
          <w:tcPr>
            <w:tcW w:w="1384" w:type="dxa"/>
            <w:vAlign w:val="center"/>
          </w:tcPr>
          <w:p w14:paraId="65D9D25A">
            <w:pPr>
              <w:jc w:val="right"/>
            </w:pPr>
            <w:r>
              <w:rPr>
                <w:rFonts w:hint="eastAsia"/>
              </w:rPr>
              <w:t>-</w:t>
            </w:r>
          </w:p>
        </w:tc>
        <w:tc>
          <w:tcPr>
            <w:tcW w:w="1384" w:type="dxa"/>
            <w:vAlign w:val="center"/>
          </w:tcPr>
          <w:p w14:paraId="72FB882D">
            <w:pPr>
              <w:jc w:val="right"/>
            </w:pPr>
            <w:r>
              <w:rPr>
                <w:rFonts w:hint="eastAsia"/>
              </w:rPr>
              <w:t>-</w:t>
            </w:r>
          </w:p>
        </w:tc>
      </w:tr>
      <w:tr w14:paraId="249F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96283">
            <w:r>
              <w:rPr>
                <w:rFonts w:hint="eastAsia"/>
              </w:rPr>
              <w:t>应交税费</w:t>
            </w:r>
          </w:p>
        </w:tc>
        <w:tc>
          <w:tcPr>
            <w:tcW w:w="1384" w:type="dxa"/>
            <w:vAlign w:val="center"/>
          </w:tcPr>
          <w:p w14:paraId="17A6ABC2">
            <w:pPr>
              <w:jc w:val="right"/>
            </w:pPr>
            <w:r>
              <w:rPr>
                <w:rFonts w:hint="eastAsia"/>
              </w:rPr>
              <w:t>-</w:t>
            </w:r>
          </w:p>
        </w:tc>
        <w:tc>
          <w:tcPr>
            <w:tcW w:w="1384" w:type="dxa"/>
            <w:vAlign w:val="center"/>
          </w:tcPr>
          <w:p w14:paraId="6BBA48DE">
            <w:pPr>
              <w:jc w:val="right"/>
            </w:pPr>
            <w:r>
              <w:rPr>
                <w:rFonts w:hint="eastAsia"/>
              </w:rPr>
              <w:t>-</w:t>
            </w:r>
          </w:p>
        </w:tc>
        <w:tc>
          <w:tcPr>
            <w:tcW w:w="1384" w:type="dxa"/>
            <w:vAlign w:val="center"/>
          </w:tcPr>
          <w:p w14:paraId="2B86F025">
            <w:pPr>
              <w:jc w:val="right"/>
            </w:pPr>
            <w:r>
              <w:rPr>
                <w:rFonts w:hint="eastAsia"/>
              </w:rPr>
              <w:t>-</w:t>
            </w:r>
          </w:p>
        </w:tc>
        <w:tc>
          <w:tcPr>
            <w:tcW w:w="1384" w:type="dxa"/>
            <w:vAlign w:val="center"/>
          </w:tcPr>
          <w:p w14:paraId="70BBAC79">
            <w:pPr>
              <w:jc w:val="right"/>
            </w:pPr>
            <w:r>
              <w:rPr>
                <w:rFonts w:hint="eastAsia"/>
              </w:rPr>
              <w:t>-</w:t>
            </w:r>
          </w:p>
        </w:tc>
        <w:tc>
          <w:tcPr>
            <w:tcW w:w="1384" w:type="dxa"/>
            <w:vAlign w:val="center"/>
          </w:tcPr>
          <w:p w14:paraId="68248965">
            <w:pPr>
              <w:jc w:val="right"/>
            </w:pPr>
            <w:r>
              <w:rPr>
                <w:rFonts w:hint="eastAsia"/>
              </w:rPr>
              <w:t>-</w:t>
            </w:r>
          </w:p>
        </w:tc>
      </w:tr>
      <w:tr w14:paraId="6A78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7D363">
            <w:r>
              <w:rPr>
                <w:rFonts w:hint="eastAsia"/>
              </w:rPr>
              <w:t>应付利润</w:t>
            </w:r>
          </w:p>
        </w:tc>
        <w:tc>
          <w:tcPr>
            <w:tcW w:w="1384" w:type="dxa"/>
            <w:vAlign w:val="center"/>
          </w:tcPr>
          <w:p w14:paraId="57EF886B">
            <w:pPr>
              <w:jc w:val="right"/>
            </w:pPr>
            <w:r>
              <w:rPr>
                <w:rFonts w:hint="eastAsia"/>
              </w:rPr>
              <w:t>-</w:t>
            </w:r>
          </w:p>
        </w:tc>
        <w:tc>
          <w:tcPr>
            <w:tcW w:w="1384" w:type="dxa"/>
            <w:vAlign w:val="center"/>
          </w:tcPr>
          <w:p w14:paraId="3DCFA630">
            <w:pPr>
              <w:jc w:val="right"/>
            </w:pPr>
            <w:r>
              <w:rPr>
                <w:rFonts w:hint="eastAsia"/>
              </w:rPr>
              <w:t>-</w:t>
            </w:r>
          </w:p>
        </w:tc>
        <w:tc>
          <w:tcPr>
            <w:tcW w:w="1384" w:type="dxa"/>
            <w:vAlign w:val="center"/>
          </w:tcPr>
          <w:p w14:paraId="7F15E0B7">
            <w:pPr>
              <w:jc w:val="right"/>
            </w:pPr>
            <w:r>
              <w:rPr>
                <w:rFonts w:hint="eastAsia"/>
              </w:rPr>
              <w:t>-</w:t>
            </w:r>
          </w:p>
        </w:tc>
        <w:tc>
          <w:tcPr>
            <w:tcW w:w="1384" w:type="dxa"/>
            <w:vAlign w:val="center"/>
          </w:tcPr>
          <w:p w14:paraId="4CD86657">
            <w:pPr>
              <w:jc w:val="right"/>
            </w:pPr>
            <w:r>
              <w:rPr>
                <w:rFonts w:hint="eastAsia"/>
              </w:rPr>
              <w:t>-</w:t>
            </w:r>
          </w:p>
        </w:tc>
        <w:tc>
          <w:tcPr>
            <w:tcW w:w="1384" w:type="dxa"/>
            <w:vAlign w:val="center"/>
          </w:tcPr>
          <w:p w14:paraId="601EA662">
            <w:pPr>
              <w:jc w:val="right"/>
            </w:pPr>
            <w:r>
              <w:rPr>
                <w:rFonts w:hint="eastAsia"/>
              </w:rPr>
              <w:t>-</w:t>
            </w:r>
          </w:p>
        </w:tc>
      </w:tr>
      <w:tr w14:paraId="2D0D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FE13C">
            <w:r>
              <w:rPr>
                <w:rFonts w:hint="eastAsia"/>
              </w:rPr>
              <w:t>递延所得税负债</w:t>
            </w:r>
          </w:p>
        </w:tc>
        <w:tc>
          <w:tcPr>
            <w:tcW w:w="1384" w:type="dxa"/>
            <w:vAlign w:val="center"/>
          </w:tcPr>
          <w:p w14:paraId="3D95584A">
            <w:pPr>
              <w:jc w:val="right"/>
            </w:pPr>
            <w:r>
              <w:rPr>
                <w:rFonts w:hint="eastAsia"/>
              </w:rPr>
              <w:t>-</w:t>
            </w:r>
          </w:p>
        </w:tc>
        <w:tc>
          <w:tcPr>
            <w:tcW w:w="1384" w:type="dxa"/>
            <w:vAlign w:val="center"/>
          </w:tcPr>
          <w:p w14:paraId="15DDCF0A">
            <w:pPr>
              <w:jc w:val="right"/>
            </w:pPr>
            <w:r>
              <w:rPr>
                <w:rFonts w:hint="eastAsia"/>
              </w:rPr>
              <w:t>-</w:t>
            </w:r>
          </w:p>
        </w:tc>
        <w:tc>
          <w:tcPr>
            <w:tcW w:w="1384" w:type="dxa"/>
            <w:vAlign w:val="center"/>
          </w:tcPr>
          <w:p w14:paraId="1655B137">
            <w:pPr>
              <w:jc w:val="right"/>
            </w:pPr>
            <w:r>
              <w:rPr>
                <w:rFonts w:hint="eastAsia"/>
              </w:rPr>
              <w:t>-</w:t>
            </w:r>
          </w:p>
        </w:tc>
        <w:tc>
          <w:tcPr>
            <w:tcW w:w="1384" w:type="dxa"/>
            <w:vAlign w:val="center"/>
          </w:tcPr>
          <w:p w14:paraId="3598DCA0">
            <w:pPr>
              <w:jc w:val="right"/>
            </w:pPr>
            <w:r>
              <w:rPr>
                <w:rFonts w:hint="eastAsia"/>
              </w:rPr>
              <w:t>-</w:t>
            </w:r>
          </w:p>
        </w:tc>
        <w:tc>
          <w:tcPr>
            <w:tcW w:w="1384" w:type="dxa"/>
            <w:vAlign w:val="center"/>
          </w:tcPr>
          <w:p w14:paraId="56601054">
            <w:pPr>
              <w:jc w:val="right"/>
            </w:pPr>
            <w:r>
              <w:rPr>
                <w:rFonts w:hint="eastAsia"/>
              </w:rPr>
              <w:t>-</w:t>
            </w:r>
          </w:p>
        </w:tc>
      </w:tr>
      <w:tr w14:paraId="7B8E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46EEF">
            <w:r>
              <w:rPr>
                <w:rFonts w:hint="eastAsia"/>
              </w:rPr>
              <w:t>其他负债</w:t>
            </w:r>
          </w:p>
        </w:tc>
        <w:tc>
          <w:tcPr>
            <w:tcW w:w="1384" w:type="dxa"/>
            <w:vAlign w:val="center"/>
          </w:tcPr>
          <w:p w14:paraId="53314FAB">
            <w:pPr>
              <w:jc w:val="right"/>
            </w:pPr>
            <w:r>
              <w:rPr>
                <w:rFonts w:hint="eastAsia"/>
              </w:rPr>
              <w:t>-</w:t>
            </w:r>
          </w:p>
        </w:tc>
        <w:tc>
          <w:tcPr>
            <w:tcW w:w="1384" w:type="dxa"/>
            <w:vAlign w:val="center"/>
          </w:tcPr>
          <w:p w14:paraId="2DACAFA6">
            <w:pPr>
              <w:jc w:val="right"/>
            </w:pPr>
            <w:r>
              <w:rPr>
                <w:rFonts w:hint="eastAsia"/>
              </w:rPr>
              <w:t>-</w:t>
            </w:r>
          </w:p>
        </w:tc>
        <w:tc>
          <w:tcPr>
            <w:tcW w:w="1384" w:type="dxa"/>
            <w:vAlign w:val="center"/>
          </w:tcPr>
          <w:p w14:paraId="47121D3B">
            <w:pPr>
              <w:jc w:val="right"/>
            </w:pPr>
            <w:r>
              <w:rPr>
                <w:rFonts w:hint="eastAsia"/>
              </w:rPr>
              <w:t>-</w:t>
            </w:r>
          </w:p>
        </w:tc>
        <w:tc>
          <w:tcPr>
            <w:tcW w:w="1384" w:type="dxa"/>
            <w:vAlign w:val="center"/>
          </w:tcPr>
          <w:p w14:paraId="39FDC8CB">
            <w:pPr>
              <w:jc w:val="right"/>
            </w:pPr>
            <w:r>
              <w:rPr>
                <w:rFonts w:hint="eastAsia"/>
              </w:rPr>
              <w:t>204,472.75</w:t>
            </w:r>
          </w:p>
        </w:tc>
        <w:tc>
          <w:tcPr>
            <w:tcW w:w="1384" w:type="dxa"/>
            <w:vAlign w:val="center"/>
          </w:tcPr>
          <w:p w14:paraId="351646BD">
            <w:pPr>
              <w:jc w:val="right"/>
            </w:pPr>
            <w:r>
              <w:rPr>
                <w:rFonts w:hint="eastAsia"/>
              </w:rPr>
              <w:t>204,472.75</w:t>
            </w:r>
          </w:p>
        </w:tc>
      </w:tr>
      <w:tr w14:paraId="62FE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78FC6">
            <w:r>
              <w:rPr>
                <w:rFonts w:hint="eastAsia"/>
              </w:rPr>
              <w:t>负债总计</w:t>
            </w:r>
          </w:p>
        </w:tc>
        <w:tc>
          <w:tcPr>
            <w:tcW w:w="1384" w:type="dxa"/>
            <w:vAlign w:val="center"/>
          </w:tcPr>
          <w:p w14:paraId="40D835CD">
            <w:pPr>
              <w:jc w:val="right"/>
            </w:pPr>
            <w:r>
              <w:rPr>
                <w:rFonts w:hint="eastAsia"/>
              </w:rPr>
              <w:t>210,542,978.79</w:t>
            </w:r>
          </w:p>
        </w:tc>
        <w:tc>
          <w:tcPr>
            <w:tcW w:w="1384" w:type="dxa"/>
            <w:vAlign w:val="center"/>
          </w:tcPr>
          <w:p w14:paraId="35D91358">
            <w:pPr>
              <w:jc w:val="right"/>
            </w:pPr>
            <w:r>
              <w:rPr>
                <w:rFonts w:hint="eastAsia"/>
              </w:rPr>
              <w:t>-</w:t>
            </w:r>
          </w:p>
        </w:tc>
        <w:tc>
          <w:tcPr>
            <w:tcW w:w="1384" w:type="dxa"/>
            <w:vAlign w:val="center"/>
          </w:tcPr>
          <w:p w14:paraId="4D72C1B3">
            <w:pPr>
              <w:jc w:val="right"/>
            </w:pPr>
            <w:r>
              <w:rPr>
                <w:rFonts w:hint="eastAsia"/>
              </w:rPr>
              <w:t>-</w:t>
            </w:r>
          </w:p>
        </w:tc>
        <w:tc>
          <w:tcPr>
            <w:tcW w:w="1384" w:type="dxa"/>
            <w:vAlign w:val="center"/>
          </w:tcPr>
          <w:p w14:paraId="496F0307">
            <w:pPr>
              <w:jc w:val="right"/>
            </w:pPr>
            <w:r>
              <w:rPr>
                <w:rFonts w:hint="eastAsia"/>
              </w:rPr>
              <w:t>550,545.48</w:t>
            </w:r>
          </w:p>
        </w:tc>
        <w:tc>
          <w:tcPr>
            <w:tcW w:w="1384" w:type="dxa"/>
            <w:vAlign w:val="center"/>
          </w:tcPr>
          <w:p w14:paraId="7A694BBE">
            <w:pPr>
              <w:jc w:val="right"/>
            </w:pPr>
            <w:r>
              <w:rPr>
                <w:rFonts w:hint="eastAsia"/>
              </w:rPr>
              <w:t>211,093,524.27</w:t>
            </w:r>
          </w:p>
        </w:tc>
      </w:tr>
      <w:tr w14:paraId="359E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2A8C6">
            <w:r>
              <w:rPr>
                <w:rFonts w:hint="eastAsia"/>
              </w:rPr>
              <w:t>利率敏感度缺口</w:t>
            </w:r>
          </w:p>
        </w:tc>
        <w:tc>
          <w:tcPr>
            <w:tcW w:w="1384" w:type="dxa"/>
            <w:vAlign w:val="center"/>
          </w:tcPr>
          <w:p w14:paraId="5B074700">
            <w:pPr>
              <w:jc w:val="right"/>
            </w:pPr>
            <w:r>
              <w:rPr>
                <w:rFonts w:hint="eastAsia"/>
              </w:rPr>
              <w:t>-210,000,218.58</w:t>
            </w:r>
          </w:p>
        </w:tc>
        <w:tc>
          <w:tcPr>
            <w:tcW w:w="1384" w:type="dxa"/>
            <w:vAlign w:val="center"/>
          </w:tcPr>
          <w:p w14:paraId="7FFE33E5">
            <w:pPr>
              <w:jc w:val="right"/>
            </w:pPr>
            <w:r>
              <w:rPr>
                <w:rFonts w:hint="eastAsia"/>
              </w:rPr>
              <w:t>850,550,941.10</w:t>
            </w:r>
          </w:p>
        </w:tc>
        <w:tc>
          <w:tcPr>
            <w:tcW w:w="1384" w:type="dxa"/>
            <w:vAlign w:val="center"/>
          </w:tcPr>
          <w:p w14:paraId="353F8577">
            <w:pPr>
              <w:jc w:val="right"/>
            </w:pPr>
            <w:r>
              <w:rPr>
                <w:rFonts w:hint="eastAsia"/>
              </w:rPr>
              <w:t>379,007,848.59</w:t>
            </w:r>
          </w:p>
        </w:tc>
        <w:tc>
          <w:tcPr>
            <w:tcW w:w="1384" w:type="dxa"/>
            <w:vAlign w:val="center"/>
          </w:tcPr>
          <w:p w14:paraId="0F58DDBF">
            <w:pPr>
              <w:jc w:val="right"/>
            </w:pPr>
            <w:r>
              <w:rPr>
                <w:rFonts w:hint="eastAsia"/>
              </w:rPr>
              <w:t>-550,545.48</w:t>
            </w:r>
          </w:p>
        </w:tc>
        <w:tc>
          <w:tcPr>
            <w:tcW w:w="1384" w:type="dxa"/>
            <w:vAlign w:val="center"/>
          </w:tcPr>
          <w:p w14:paraId="04E2040E">
            <w:pPr>
              <w:jc w:val="right"/>
            </w:pPr>
            <w:r>
              <w:rPr>
                <w:rFonts w:hint="eastAsia"/>
              </w:rPr>
              <w:t>1,019,008,025.63</w:t>
            </w:r>
          </w:p>
        </w:tc>
      </w:tr>
      <w:tr w14:paraId="0BDF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5008C">
            <w:r>
              <w:rPr>
                <w:rFonts w:hint="eastAsia"/>
              </w:rPr>
              <w:t>上年度末2024年12月31日</w:t>
            </w:r>
          </w:p>
        </w:tc>
        <w:tc>
          <w:tcPr>
            <w:tcW w:w="1384" w:type="dxa"/>
            <w:vAlign w:val="center"/>
          </w:tcPr>
          <w:p w14:paraId="1D967D10">
            <w:r>
              <w:rPr>
                <w:rFonts w:hint="eastAsia"/>
              </w:rPr>
              <w:t>1年以内</w:t>
            </w:r>
          </w:p>
        </w:tc>
        <w:tc>
          <w:tcPr>
            <w:tcW w:w="1384" w:type="dxa"/>
            <w:vAlign w:val="center"/>
          </w:tcPr>
          <w:p w14:paraId="5B1F2467">
            <w:r>
              <w:rPr>
                <w:rFonts w:hint="eastAsia"/>
              </w:rPr>
              <w:t>1-5年</w:t>
            </w:r>
          </w:p>
        </w:tc>
        <w:tc>
          <w:tcPr>
            <w:tcW w:w="1384" w:type="dxa"/>
            <w:vAlign w:val="center"/>
          </w:tcPr>
          <w:p w14:paraId="68FA8EC9">
            <w:r>
              <w:rPr>
                <w:rFonts w:hint="eastAsia"/>
              </w:rPr>
              <w:t>5年以上</w:t>
            </w:r>
          </w:p>
        </w:tc>
        <w:tc>
          <w:tcPr>
            <w:tcW w:w="1384" w:type="dxa"/>
            <w:vAlign w:val="center"/>
          </w:tcPr>
          <w:p w14:paraId="70CAA9B2">
            <w:r>
              <w:rPr>
                <w:rFonts w:hint="eastAsia"/>
              </w:rPr>
              <w:t>不计息</w:t>
            </w:r>
          </w:p>
        </w:tc>
        <w:tc>
          <w:tcPr>
            <w:tcW w:w="1384" w:type="dxa"/>
            <w:vAlign w:val="center"/>
          </w:tcPr>
          <w:p w14:paraId="3F43BF31">
            <w:r>
              <w:rPr>
                <w:rFonts w:hint="eastAsia"/>
              </w:rPr>
              <w:t>合计</w:t>
            </w:r>
          </w:p>
        </w:tc>
      </w:tr>
      <w:tr w14:paraId="1C33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E1A8E">
            <w:r>
              <w:rPr>
                <w:rFonts w:hint="eastAsia"/>
              </w:rPr>
              <w:t>资产</w:t>
            </w:r>
          </w:p>
        </w:tc>
        <w:tc>
          <w:tcPr>
            <w:tcW w:w="1384" w:type="dxa"/>
            <w:vAlign w:val="center"/>
          </w:tcPr>
          <w:p w14:paraId="2E343AEF"/>
        </w:tc>
        <w:tc>
          <w:tcPr>
            <w:tcW w:w="1384" w:type="dxa"/>
            <w:vAlign w:val="center"/>
          </w:tcPr>
          <w:p w14:paraId="0FD958DD"/>
        </w:tc>
        <w:tc>
          <w:tcPr>
            <w:tcW w:w="1384" w:type="dxa"/>
            <w:vAlign w:val="center"/>
          </w:tcPr>
          <w:p w14:paraId="49E8C32F"/>
        </w:tc>
        <w:tc>
          <w:tcPr>
            <w:tcW w:w="1384" w:type="dxa"/>
            <w:vAlign w:val="center"/>
          </w:tcPr>
          <w:p w14:paraId="68380C0B"/>
        </w:tc>
        <w:tc>
          <w:tcPr>
            <w:tcW w:w="1384" w:type="dxa"/>
            <w:vAlign w:val="center"/>
          </w:tcPr>
          <w:p w14:paraId="13236993"/>
        </w:tc>
      </w:tr>
      <w:tr w14:paraId="15C3EF99">
        <w:tblPrEx>
          <w:tblCellMar>
            <w:top w:w="0" w:type="dxa"/>
            <w:left w:w="108" w:type="dxa"/>
            <w:bottom w:w="0" w:type="dxa"/>
            <w:right w:w="108" w:type="dxa"/>
          </w:tblCellMar>
        </w:tblPrEx>
        <w:trPr>
          <w:jc w:val="center"/>
        </w:trPr>
        <w:tc>
          <w:tcPr>
            <w:tcW w:w="1384" w:type="dxa"/>
            <w:vAlign w:val="center"/>
          </w:tcPr>
          <w:p w14:paraId="0B421D62">
            <w:r>
              <w:rPr>
                <w:rFonts w:hint="eastAsia"/>
              </w:rPr>
              <w:t>货币资金</w:t>
            </w:r>
          </w:p>
        </w:tc>
        <w:tc>
          <w:tcPr>
            <w:tcW w:w="1384" w:type="dxa"/>
            <w:vAlign w:val="center"/>
          </w:tcPr>
          <w:p w14:paraId="5AB9FDDD">
            <w:pPr>
              <w:jc w:val="right"/>
            </w:pPr>
            <w:r>
              <w:rPr>
                <w:rFonts w:hint="eastAsia"/>
              </w:rPr>
              <w:t>619,092.97</w:t>
            </w:r>
          </w:p>
        </w:tc>
        <w:tc>
          <w:tcPr>
            <w:tcW w:w="1384" w:type="dxa"/>
            <w:vAlign w:val="center"/>
          </w:tcPr>
          <w:p w14:paraId="3695D3BA">
            <w:pPr>
              <w:jc w:val="right"/>
            </w:pPr>
            <w:r>
              <w:rPr>
                <w:rFonts w:hint="eastAsia"/>
              </w:rPr>
              <w:t>-</w:t>
            </w:r>
          </w:p>
        </w:tc>
        <w:tc>
          <w:tcPr>
            <w:tcW w:w="1384" w:type="dxa"/>
            <w:vAlign w:val="center"/>
          </w:tcPr>
          <w:p w14:paraId="1E0BDD99">
            <w:pPr>
              <w:jc w:val="right"/>
            </w:pPr>
            <w:r>
              <w:rPr>
                <w:rFonts w:hint="eastAsia"/>
              </w:rPr>
              <w:t>-</w:t>
            </w:r>
          </w:p>
        </w:tc>
        <w:tc>
          <w:tcPr>
            <w:tcW w:w="1384" w:type="dxa"/>
            <w:vAlign w:val="center"/>
          </w:tcPr>
          <w:p w14:paraId="5715675F">
            <w:pPr>
              <w:jc w:val="right"/>
            </w:pPr>
            <w:r>
              <w:rPr>
                <w:rFonts w:hint="eastAsia"/>
              </w:rPr>
              <w:t>-</w:t>
            </w:r>
          </w:p>
        </w:tc>
        <w:tc>
          <w:tcPr>
            <w:tcW w:w="1384" w:type="dxa"/>
            <w:vAlign w:val="center"/>
          </w:tcPr>
          <w:p w14:paraId="66008AFC">
            <w:pPr>
              <w:jc w:val="right"/>
            </w:pPr>
            <w:r>
              <w:rPr>
                <w:rFonts w:hint="eastAsia"/>
              </w:rPr>
              <w:t>619,092.97</w:t>
            </w:r>
          </w:p>
        </w:tc>
      </w:tr>
      <w:tr w14:paraId="78DD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A263D">
            <w:r>
              <w:rPr>
                <w:rFonts w:hint="eastAsia"/>
              </w:rPr>
              <w:t>结算备付金</w:t>
            </w:r>
          </w:p>
        </w:tc>
        <w:tc>
          <w:tcPr>
            <w:tcW w:w="1384" w:type="dxa"/>
            <w:vAlign w:val="center"/>
          </w:tcPr>
          <w:p w14:paraId="0EAEB3E9">
            <w:pPr>
              <w:jc w:val="right"/>
            </w:pPr>
            <w:r>
              <w:rPr>
                <w:rFonts w:hint="eastAsia"/>
              </w:rPr>
              <w:t>-</w:t>
            </w:r>
          </w:p>
        </w:tc>
        <w:tc>
          <w:tcPr>
            <w:tcW w:w="1384" w:type="dxa"/>
            <w:vAlign w:val="center"/>
          </w:tcPr>
          <w:p w14:paraId="16A60A6F">
            <w:pPr>
              <w:jc w:val="right"/>
            </w:pPr>
            <w:r>
              <w:rPr>
                <w:rFonts w:hint="eastAsia"/>
              </w:rPr>
              <w:t>-</w:t>
            </w:r>
          </w:p>
        </w:tc>
        <w:tc>
          <w:tcPr>
            <w:tcW w:w="1384" w:type="dxa"/>
            <w:vAlign w:val="center"/>
          </w:tcPr>
          <w:p w14:paraId="53045BD1">
            <w:pPr>
              <w:jc w:val="right"/>
            </w:pPr>
            <w:r>
              <w:rPr>
                <w:rFonts w:hint="eastAsia"/>
              </w:rPr>
              <w:t>-</w:t>
            </w:r>
          </w:p>
        </w:tc>
        <w:tc>
          <w:tcPr>
            <w:tcW w:w="1384" w:type="dxa"/>
            <w:vAlign w:val="center"/>
          </w:tcPr>
          <w:p w14:paraId="38405DF2">
            <w:pPr>
              <w:jc w:val="right"/>
            </w:pPr>
            <w:r>
              <w:rPr>
                <w:rFonts w:hint="eastAsia"/>
              </w:rPr>
              <w:t>-</w:t>
            </w:r>
          </w:p>
        </w:tc>
        <w:tc>
          <w:tcPr>
            <w:tcW w:w="1384" w:type="dxa"/>
            <w:vAlign w:val="center"/>
          </w:tcPr>
          <w:p w14:paraId="3CE0AA83">
            <w:pPr>
              <w:jc w:val="right"/>
            </w:pPr>
            <w:r>
              <w:rPr>
                <w:rFonts w:hint="eastAsia"/>
              </w:rPr>
              <w:t>-</w:t>
            </w:r>
          </w:p>
        </w:tc>
      </w:tr>
      <w:tr w14:paraId="74DE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C671C">
            <w:r>
              <w:rPr>
                <w:rFonts w:hint="eastAsia"/>
              </w:rPr>
              <w:t>存出保证金</w:t>
            </w:r>
          </w:p>
        </w:tc>
        <w:tc>
          <w:tcPr>
            <w:tcW w:w="1384" w:type="dxa"/>
            <w:vAlign w:val="center"/>
          </w:tcPr>
          <w:p w14:paraId="19FEA163">
            <w:pPr>
              <w:jc w:val="right"/>
            </w:pPr>
            <w:r>
              <w:rPr>
                <w:rFonts w:hint="eastAsia"/>
              </w:rPr>
              <w:t>305.15</w:t>
            </w:r>
          </w:p>
        </w:tc>
        <w:tc>
          <w:tcPr>
            <w:tcW w:w="1384" w:type="dxa"/>
            <w:vAlign w:val="center"/>
          </w:tcPr>
          <w:p w14:paraId="70E04071">
            <w:pPr>
              <w:jc w:val="right"/>
            </w:pPr>
            <w:r>
              <w:rPr>
                <w:rFonts w:hint="eastAsia"/>
              </w:rPr>
              <w:t>-</w:t>
            </w:r>
          </w:p>
        </w:tc>
        <w:tc>
          <w:tcPr>
            <w:tcW w:w="1384" w:type="dxa"/>
            <w:vAlign w:val="center"/>
          </w:tcPr>
          <w:p w14:paraId="0A355275">
            <w:pPr>
              <w:jc w:val="right"/>
            </w:pPr>
            <w:r>
              <w:rPr>
                <w:rFonts w:hint="eastAsia"/>
              </w:rPr>
              <w:t>-</w:t>
            </w:r>
          </w:p>
        </w:tc>
        <w:tc>
          <w:tcPr>
            <w:tcW w:w="1384" w:type="dxa"/>
            <w:vAlign w:val="center"/>
          </w:tcPr>
          <w:p w14:paraId="080C7A74">
            <w:pPr>
              <w:jc w:val="right"/>
            </w:pPr>
            <w:r>
              <w:rPr>
                <w:rFonts w:hint="eastAsia"/>
              </w:rPr>
              <w:t>-</w:t>
            </w:r>
          </w:p>
        </w:tc>
        <w:tc>
          <w:tcPr>
            <w:tcW w:w="1384" w:type="dxa"/>
            <w:vAlign w:val="center"/>
          </w:tcPr>
          <w:p w14:paraId="7D43D79A">
            <w:pPr>
              <w:jc w:val="right"/>
            </w:pPr>
            <w:r>
              <w:rPr>
                <w:rFonts w:hint="eastAsia"/>
              </w:rPr>
              <w:t>305.15</w:t>
            </w:r>
          </w:p>
        </w:tc>
      </w:tr>
      <w:tr w14:paraId="56A6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F1C73">
            <w:r>
              <w:rPr>
                <w:rFonts w:hint="eastAsia"/>
              </w:rPr>
              <w:t>交易性金融资产</w:t>
            </w:r>
          </w:p>
        </w:tc>
        <w:tc>
          <w:tcPr>
            <w:tcW w:w="1384" w:type="dxa"/>
            <w:vAlign w:val="center"/>
          </w:tcPr>
          <w:p w14:paraId="0EDB51C4">
            <w:pPr>
              <w:jc w:val="right"/>
            </w:pPr>
            <w:r>
              <w:rPr>
                <w:rFonts w:hint="eastAsia"/>
              </w:rPr>
              <w:t>389,036,535.07</w:t>
            </w:r>
          </w:p>
        </w:tc>
        <w:tc>
          <w:tcPr>
            <w:tcW w:w="1384" w:type="dxa"/>
            <w:vAlign w:val="center"/>
          </w:tcPr>
          <w:p w14:paraId="150B9C13">
            <w:pPr>
              <w:jc w:val="right"/>
            </w:pPr>
            <w:r>
              <w:rPr>
                <w:rFonts w:hint="eastAsia"/>
              </w:rPr>
              <w:t>1,017,906,429.98</w:t>
            </w:r>
          </w:p>
        </w:tc>
        <w:tc>
          <w:tcPr>
            <w:tcW w:w="1384" w:type="dxa"/>
            <w:vAlign w:val="center"/>
          </w:tcPr>
          <w:p w14:paraId="2CAC729A">
            <w:pPr>
              <w:jc w:val="right"/>
            </w:pPr>
            <w:r>
              <w:rPr>
                <w:rFonts w:hint="eastAsia"/>
              </w:rPr>
              <w:t>715,052,259.39</w:t>
            </w:r>
          </w:p>
        </w:tc>
        <w:tc>
          <w:tcPr>
            <w:tcW w:w="1384" w:type="dxa"/>
            <w:vAlign w:val="center"/>
          </w:tcPr>
          <w:p w14:paraId="5DAEEAE3">
            <w:pPr>
              <w:jc w:val="right"/>
            </w:pPr>
            <w:r>
              <w:rPr>
                <w:rFonts w:hint="eastAsia"/>
              </w:rPr>
              <w:t>-</w:t>
            </w:r>
          </w:p>
        </w:tc>
        <w:tc>
          <w:tcPr>
            <w:tcW w:w="1384" w:type="dxa"/>
            <w:vAlign w:val="center"/>
          </w:tcPr>
          <w:p w14:paraId="7B1A704B">
            <w:pPr>
              <w:jc w:val="right"/>
            </w:pPr>
            <w:r>
              <w:rPr>
                <w:rFonts w:hint="eastAsia"/>
              </w:rPr>
              <w:t>2,121,995,224.44</w:t>
            </w:r>
          </w:p>
        </w:tc>
      </w:tr>
      <w:tr w14:paraId="2768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DEA44">
            <w:r>
              <w:rPr>
                <w:rFonts w:hint="eastAsia"/>
              </w:rPr>
              <w:t>衍生金融资产</w:t>
            </w:r>
          </w:p>
        </w:tc>
        <w:tc>
          <w:tcPr>
            <w:tcW w:w="1384" w:type="dxa"/>
            <w:vAlign w:val="center"/>
          </w:tcPr>
          <w:p w14:paraId="3738FD3E">
            <w:pPr>
              <w:jc w:val="right"/>
            </w:pPr>
            <w:r>
              <w:rPr>
                <w:rFonts w:hint="eastAsia"/>
              </w:rPr>
              <w:t>-</w:t>
            </w:r>
          </w:p>
        </w:tc>
        <w:tc>
          <w:tcPr>
            <w:tcW w:w="1384" w:type="dxa"/>
            <w:vAlign w:val="center"/>
          </w:tcPr>
          <w:p w14:paraId="01D0A6BB">
            <w:pPr>
              <w:jc w:val="right"/>
            </w:pPr>
            <w:r>
              <w:rPr>
                <w:rFonts w:hint="eastAsia"/>
              </w:rPr>
              <w:t>-</w:t>
            </w:r>
          </w:p>
        </w:tc>
        <w:tc>
          <w:tcPr>
            <w:tcW w:w="1384" w:type="dxa"/>
            <w:vAlign w:val="center"/>
          </w:tcPr>
          <w:p w14:paraId="0F05E7EC">
            <w:pPr>
              <w:jc w:val="right"/>
            </w:pPr>
            <w:r>
              <w:rPr>
                <w:rFonts w:hint="eastAsia"/>
              </w:rPr>
              <w:t>-</w:t>
            </w:r>
          </w:p>
        </w:tc>
        <w:tc>
          <w:tcPr>
            <w:tcW w:w="1384" w:type="dxa"/>
            <w:vAlign w:val="center"/>
          </w:tcPr>
          <w:p w14:paraId="7AE9ABCA">
            <w:pPr>
              <w:jc w:val="right"/>
            </w:pPr>
            <w:r>
              <w:rPr>
                <w:rFonts w:hint="eastAsia"/>
              </w:rPr>
              <w:t>-</w:t>
            </w:r>
          </w:p>
        </w:tc>
        <w:tc>
          <w:tcPr>
            <w:tcW w:w="1384" w:type="dxa"/>
            <w:vAlign w:val="center"/>
          </w:tcPr>
          <w:p w14:paraId="7900C64D">
            <w:pPr>
              <w:jc w:val="right"/>
            </w:pPr>
            <w:r>
              <w:rPr>
                <w:rFonts w:hint="eastAsia"/>
              </w:rPr>
              <w:t>-</w:t>
            </w:r>
          </w:p>
        </w:tc>
      </w:tr>
      <w:tr w14:paraId="6CC2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E43BA">
            <w:r>
              <w:rPr>
                <w:rFonts w:hint="eastAsia"/>
              </w:rPr>
              <w:t>买入返售金融资产</w:t>
            </w:r>
          </w:p>
        </w:tc>
        <w:tc>
          <w:tcPr>
            <w:tcW w:w="1384" w:type="dxa"/>
            <w:vAlign w:val="center"/>
          </w:tcPr>
          <w:p w14:paraId="35308227">
            <w:pPr>
              <w:jc w:val="right"/>
            </w:pPr>
            <w:r>
              <w:rPr>
                <w:rFonts w:hint="eastAsia"/>
              </w:rPr>
              <w:t>-</w:t>
            </w:r>
          </w:p>
        </w:tc>
        <w:tc>
          <w:tcPr>
            <w:tcW w:w="1384" w:type="dxa"/>
            <w:vAlign w:val="center"/>
          </w:tcPr>
          <w:p w14:paraId="4CF3B089">
            <w:pPr>
              <w:jc w:val="right"/>
            </w:pPr>
            <w:r>
              <w:rPr>
                <w:rFonts w:hint="eastAsia"/>
              </w:rPr>
              <w:t>-</w:t>
            </w:r>
          </w:p>
        </w:tc>
        <w:tc>
          <w:tcPr>
            <w:tcW w:w="1384" w:type="dxa"/>
            <w:vAlign w:val="center"/>
          </w:tcPr>
          <w:p w14:paraId="084BE9B5">
            <w:pPr>
              <w:jc w:val="right"/>
            </w:pPr>
            <w:r>
              <w:rPr>
                <w:rFonts w:hint="eastAsia"/>
              </w:rPr>
              <w:t>-</w:t>
            </w:r>
          </w:p>
        </w:tc>
        <w:tc>
          <w:tcPr>
            <w:tcW w:w="1384" w:type="dxa"/>
            <w:vAlign w:val="center"/>
          </w:tcPr>
          <w:p w14:paraId="7B3E5561">
            <w:pPr>
              <w:jc w:val="right"/>
            </w:pPr>
            <w:r>
              <w:rPr>
                <w:rFonts w:hint="eastAsia"/>
              </w:rPr>
              <w:t>-</w:t>
            </w:r>
          </w:p>
        </w:tc>
        <w:tc>
          <w:tcPr>
            <w:tcW w:w="1384" w:type="dxa"/>
            <w:vAlign w:val="center"/>
          </w:tcPr>
          <w:p w14:paraId="76B44DC1">
            <w:pPr>
              <w:jc w:val="right"/>
            </w:pPr>
            <w:r>
              <w:rPr>
                <w:rFonts w:hint="eastAsia"/>
              </w:rPr>
              <w:t>-</w:t>
            </w:r>
          </w:p>
        </w:tc>
      </w:tr>
      <w:tr w14:paraId="5C4D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A8D93">
            <w:r>
              <w:rPr>
                <w:rFonts w:hint="eastAsia"/>
              </w:rPr>
              <w:t>债权投资</w:t>
            </w:r>
          </w:p>
        </w:tc>
        <w:tc>
          <w:tcPr>
            <w:tcW w:w="1384" w:type="dxa"/>
            <w:vAlign w:val="center"/>
          </w:tcPr>
          <w:p w14:paraId="33B5750B">
            <w:pPr>
              <w:jc w:val="right"/>
            </w:pPr>
            <w:r>
              <w:rPr>
                <w:rFonts w:hint="eastAsia"/>
              </w:rPr>
              <w:t>-</w:t>
            </w:r>
          </w:p>
        </w:tc>
        <w:tc>
          <w:tcPr>
            <w:tcW w:w="1384" w:type="dxa"/>
            <w:vAlign w:val="center"/>
          </w:tcPr>
          <w:p w14:paraId="5522FEEA">
            <w:pPr>
              <w:jc w:val="right"/>
            </w:pPr>
            <w:r>
              <w:rPr>
                <w:rFonts w:hint="eastAsia"/>
              </w:rPr>
              <w:t>-</w:t>
            </w:r>
          </w:p>
        </w:tc>
        <w:tc>
          <w:tcPr>
            <w:tcW w:w="1384" w:type="dxa"/>
            <w:vAlign w:val="center"/>
          </w:tcPr>
          <w:p w14:paraId="56B6B201">
            <w:pPr>
              <w:jc w:val="right"/>
            </w:pPr>
            <w:r>
              <w:rPr>
                <w:rFonts w:hint="eastAsia"/>
              </w:rPr>
              <w:t>-</w:t>
            </w:r>
          </w:p>
        </w:tc>
        <w:tc>
          <w:tcPr>
            <w:tcW w:w="1384" w:type="dxa"/>
            <w:vAlign w:val="center"/>
          </w:tcPr>
          <w:p w14:paraId="08C8E3AC">
            <w:pPr>
              <w:jc w:val="right"/>
            </w:pPr>
            <w:r>
              <w:rPr>
                <w:rFonts w:hint="eastAsia"/>
              </w:rPr>
              <w:t>-</w:t>
            </w:r>
          </w:p>
        </w:tc>
        <w:tc>
          <w:tcPr>
            <w:tcW w:w="1384" w:type="dxa"/>
            <w:vAlign w:val="center"/>
          </w:tcPr>
          <w:p w14:paraId="06084168">
            <w:pPr>
              <w:jc w:val="right"/>
            </w:pPr>
            <w:r>
              <w:rPr>
                <w:rFonts w:hint="eastAsia"/>
              </w:rPr>
              <w:t>-</w:t>
            </w:r>
          </w:p>
        </w:tc>
      </w:tr>
      <w:tr w14:paraId="0944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241C9">
            <w:r>
              <w:rPr>
                <w:rFonts w:hint="eastAsia"/>
              </w:rPr>
              <w:t>其他债权投资</w:t>
            </w:r>
          </w:p>
        </w:tc>
        <w:tc>
          <w:tcPr>
            <w:tcW w:w="1384" w:type="dxa"/>
            <w:vAlign w:val="center"/>
          </w:tcPr>
          <w:p w14:paraId="286C8FF2">
            <w:pPr>
              <w:jc w:val="right"/>
            </w:pPr>
            <w:r>
              <w:rPr>
                <w:rFonts w:hint="eastAsia"/>
              </w:rPr>
              <w:t>-</w:t>
            </w:r>
          </w:p>
        </w:tc>
        <w:tc>
          <w:tcPr>
            <w:tcW w:w="1384" w:type="dxa"/>
            <w:vAlign w:val="center"/>
          </w:tcPr>
          <w:p w14:paraId="5F0ABFFD">
            <w:pPr>
              <w:jc w:val="right"/>
            </w:pPr>
            <w:r>
              <w:rPr>
                <w:rFonts w:hint="eastAsia"/>
              </w:rPr>
              <w:t>-</w:t>
            </w:r>
          </w:p>
        </w:tc>
        <w:tc>
          <w:tcPr>
            <w:tcW w:w="1384" w:type="dxa"/>
            <w:vAlign w:val="center"/>
          </w:tcPr>
          <w:p w14:paraId="6A383911">
            <w:pPr>
              <w:jc w:val="right"/>
            </w:pPr>
            <w:r>
              <w:rPr>
                <w:rFonts w:hint="eastAsia"/>
              </w:rPr>
              <w:t>-</w:t>
            </w:r>
          </w:p>
        </w:tc>
        <w:tc>
          <w:tcPr>
            <w:tcW w:w="1384" w:type="dxa"/>
            <w:vAlign w:val="center"/>
          </w:tcPr>
          <w:p w14:paraId="039DA748">
            <w:pPr>
              <w:jc w:val="right"/>
            </w:pPr>
            <w:r>
              <w:rPr>
                <w:rFonts w:hint="eastAsia"/>
              </w:rPr>
              <w:t>-</w:t>
            </w:r>
          </w:p>
        </w:tc>
        <w:tc>
          <w:tcPr>
            <w:tcW w:w="1384" w:type="dxa"/>
            <w:vAlign w:val="center"/>
          </w:tcPr>
          <w:p w14:paraId="47169E58">
            <w:pPr>
              <w:jc w:val="right"/>
            </w:pPr>
            <w:r>
              <w:rPr>
                <w:rFonts w:hint="eastAsia"/>
              </w:rPr>
              <w:t>-</w:t>
            </w:r>
          </w:p>
        </w:tc>
      </w:tr>
      <w:tr w14:paraId="16A8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3F370">
            <w:r>
              <w:rPr>
                <w:rFonts w:hint="eastAsia"/>
              </w:rPr>
              <w:t>其他权益工具投资</w:t>
            </w:r>
          </w:p>
        </w:tc>
        <w:tc>
          <w:tcPr>
            <w:tcW w:w="1384" w:type="dxa"/>
            <w:vAlign w:val="center"/>
          </w:tcPr>
          <w:p w14:paraId="7B16D911">
            <w:pPr>
              <w:jc w:val="right"/>
            </w:pPr>
            <w:r>
              <w:rPr>
                <w:rFonts w:hint="eastAsia"/>
              </w:rPr>
              <w:t>-</w:t>
            </w:r>
          </w:p>
        </w:tc>
        <w:tc>
          <w:tcPr>
            <w:tcW w:w="1384" w:type="dxa"/>
            <w:vAlign w:val="center"/>
          </w:tcPr>
          <w:p w14:paraId="46051354">
            <w:pPr>
              <w:jc w:val="right"/>
            </w:pPr>
            <w:r>
              <w:rPr>
                <w:rFonts w:hint="eastAsia"/>
              </w:rPr>
              <w:t>-</w:t>
            </w:r>
          </w:p>
        </w:tc>
        <w:tc>
          <w:tcPr>
            <w:tcW w:w="1384" w:type="dxa"/>
            <w:vAlign w:val="center"/>
          </w:tcPr>
          <w:p w14:paraId="0668FC68">
            <w:pPr>
              <w:jc w:val="right"/>
            </w:pPr>
            <w:r>
              <w:rPr>
                <w:rFonts w:hint="eastAsia"/>
              </w:rPr>
              <w:t>-</w:t>
            </w:r>
          </w:p>
        </w:tc>
        <w:tc>
          <w:tcPr>
            <w:tcW w:w="1384" w:type="dxa"/>
            <w:vAlign w:val="center"/>
          </w:tcPr>
          <w:p w14:paraId="08B0CBCE">
            <w:pPr>
              <w:jc w:val="right"/>
            </w:pPr>
            <w:r>
              <w:rPr>
                <w:rFonts w:hint="eastAsia"/>
              </w:rPr>
              <w:t>-</w:t>
            </w:r>
          </w:p>
        </w:tc>
        <w:tc>
          <w:tcPr>
            <w:tcW w:w="1384" w:type="dxa"/>
            <w:vAlign w:val="center"/>
          </w:tcPr>
          <w:p w14:paraId="0EDF2537">
            <w:pPr>
              <w:jc w:val="right"/>
            </w:pPr>
            <w:r>
              <w:rPr>
                <w:rFonts w:hint="eastAsia"/>
              </w:rPr>
              <w:t>-</w:t>
            </w:r>
          </w:p>
        </w:tc>
      </w:tr>
      <w:tr w14:paraId="4856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57D23">
            <w:r>
              <w:rPr>
                <w:rFonts w:hint="eastAsia"/>
              </w:rPr>
              <w:t>应收清算款</w:t>
            </w:r>
          </w:p>
        </w:tc>
        <w:tc>
          <w:tcPr>
            <w:tcW w:w="1384" w:type="dxa"/>
            <w:vAlign w:val="center"/>
          </w:tcPr>
          <w:p w14:paraId="2A344CB1">
            <w:pPr>
              <w:jc w:val="right"/>
            </w:pPr>
            <w:r>
              <w:rPr>
                <w:rFonts w:hint="eastAsia"/>
              </w:rPr>
              <w:t>-</w:t>
            </w:r>
          </w:p>
        </w:tc>
        <w:tc>
          <w:tcPr>
            <w:tcW w:w="1384" w:type="dxa"/>
            <w:vAlign w:val="center"/>
          </w:tcPr>
          <w:p w14:paraId="73B6BFFA">
            <w:pPr>
              <w:jc w:val="right"/>
            </w:pPr>
            <w:r>
              <w:rPr>
                <w:rFonts w:hint="eastAsia"/>
              </w:rPr>
              <w:t>-</w:t>
            </w:r>
          </w:p>
        </w:tc>
        <w:tc>
          <w:tcPr>
            <w:tcW w:w="1384" w:type="dxa"/>
            <w:vAlign w:val="center"/>
          </w:tcPr>
          <w:p w14:paraId="3E804FBF">
            <w:pPr>
              <w:jc w:val="right"/>
            </w:pPr>
            <w:r>
              <w:rPr>
                <w:rFonts w:hint="eastAsia"/>
              </w:rPr>
              <w:t>-</w:t>
            </w:r>
          </w:p>
        </w:tc>
        <w:tc>
          <w:tcPr>
            <w:tcW w:w="1384" w:type="dxa"/>
            <w:vAlign w:val="center"/>
          </w:tcPr>
          <w:p w14:paraId="27A38258">
            <w:pPr>
              <w:jc w:val="right"/>
            </w:pPr>
            <w:r>
              <w:rPr>
                <w:rFonts w:hint="eastAsia"/>
              </w:rPr>
              <w:t>-</w:t>
            </w:r>
          </w:p>
        </w:tc>
        <w:tc>
          <w:tcPr>
            <w:tcW w:w="1384" w:type="dxa"/>
            <w:vAlign w:val="center"/>
          </w:tcPr>
          <w:p w14:paraId="356C1F2C">
            <w:pPr>
              <w:jc w:val="right"/>
            </w:pPr>
            <w:r>
              <w:rPr>
                <w:rFonts w:hint="eastAsia"/>
              </w:rPr>
              <w:t>-</w:t>
            </w:r>
          </w:p>
        </w:tc>
      </w:tr>
      <w:tr w14:paraId="733B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D64A7">
            <w:r>
              <w:rPr>
                <w:rFonts w:hint="eastAsia"/>
              </w:rPr>
              <w:t>应收股利</w:t>
            </w:r>
          </w:p>
        </w:tc>
        <w:tc>
          <w:tcPr>
            <w:tcW w:w="1384" w:type="dxa"/>
            <w:vAlign w:val="center"/>
          </w:tcPr>
          <w:p w14:paraId="7605E713">
            <w:pPr>
              <w:jc w:val="right"/>
            </w:pPr>
            <w:r>
              <w:rPr>
                <w:rFonts w:hint="eastAsia"/>
              </w:rPr>
              <w:t>-</w:t>
            </w:r>
          </w:p>
        </w:tc>
        <w:tc>
          <w:tcPr>
            <w:tcW w:w="1384" w:type="dxa"/>
            <w:vAlign w:val="center"/>
          </w:tcPr>
          <w:p w14:paraId="7E884EB7">
            <w:pPr>
              <w:jc w:val="right"/>
            </w:pPr>
            <w:r>
              <w:rPr>
                <w:rFonts w:hint="eastAsia"/>
              </w:rPr>
              <w:t>-</w:t>
            </w:r>
          </w:p>
        </w:tc>
        <w:tc>
          <w:tcPr>
            <w:tcW w:w="1384" w:type="dxa"/>
            <w:vAlign w:val="center"/>
          </w:tcPr>
          <w:p w14:paraId="5AE107C5">
            <w:pPr>
              <w:jc w:val="right"/>
            </w:pPr>
            <w:r>
              <w:rPr>
                <w:rFonts w:hint="eastAsia"/>
              </w:rPr>
              <w:t>-</w:t>
            </w:r>
          </w:p>
        </w:tc>
        <w:tc>
          <w:tcPr>
            <w:tcW w:w="1384" w:type="dxa"/>
            <w:vAlign w:val="center"/>
          </w:tcPr>
          <w:p w14:paraId="3C9B9B03">
            <w:pPr>
              <w:jc w:val="right"/>
            </w:pPr>
            <w:r>
              <w:rPr>
                <w:rFonts w:hint="eastAsia"/>
              </w:rPr>
              <w:t>-</w:t>
            </w:r>
          </w:p>
        </w:tc>
        <w:tc>
          <w:tcPr>
            <w:tcW w:w="1384" w:type="dxa"/>
            <w:vAlign w:val="center"/>
          </w:tcPr>
          <w:p w14:paraId="0F5E0B61">
            <w:pPr>
              <w:jc w:val="right"/>
            </w:pPr>
            <w:r>
              <w:rPr>
                <w:rFonts w:hint="eastAsia"/>
              </w:rPr>
              <w:t>-</w:t>
            </w:r>
          </w:p>
        </w:tc>
      </w:tr>
      <w:tr w14:paraId="4D801433">
        <w:tblPrEx>
          <w:tblCellMar>
            <w:top w:w="0" w:type="dxa"/>
            <w:left w:w="108" w:type="dxa"/>
            <w:bottom w:w="0" w:type="dxa"/>
            <w:right w:w="108" w:type="dxa"/>
          </w:tblCellMar>
        </w:tblPrEx>
        <w:trPr>
          <w:jc w:val="center"/>
        </w:trPr>
        <w:tc>
          <w:tcPr>
            <w:tcW w:w="1384" w:type="dxa"/>
            <w:vAlign w:val="center"/>
          </w:tcPr>
          <w:p w14:paraId="4459AAE6">
            <w:r>
              <w:rPr>
                <w:rFonts w:hint="eastAsia"/>
              </w:rPr>
              <w:t>应收申购款</w:t>
            </w:r>
          </w:p>
        </w:tc>
        <w:tc>
          <w:tcPr>
            <w:tcW w:w="1384" w:type="dxa"/>
            <w:vAlign w:val="center"/>
          </w:tcPr>
          <w:p w14:paraId="6503B1D0">
            <w:pPr>
              <w:jc w:val="right"/>
            </w:pPr>
            <w:r>
              <w:rPr>
                <w:rFonts w:hint="eastAsia"/>
              </w:rPr>
              <w:t>-</w:t>
            </w:r>
          </w:p>
        </w:tc>
        <w:tc>
          <w:tcPr>
            <w:tcW w:w="1384" w:type="dxa"/>
            <w:vAlign w:val="center"/>
          </w:tcPr>
          <w:p w14:paraId="304490AE">
            <w:pPr>
              <w:jc w:val="right"/>
            </w:pPr>
            <w:r>
              <w:rPr>
                <w:rFonts w:hint="eastAsia"/>
              </w:rPr>
              <w:t>-</w:t>
            </w:r>
          </w:p>
        </w:tc>
        <w:tc>
          <w:tcPr>
            <w:tcW w:w="1384" w:type="dxa"/>
            <w:vAlign w:val="center"/>
          </w:tcPr>
          <w:p w14:paraId="6B951EA4">
            <w:pPr>
              <w:jc w:val="right"/>
            </w:pPr>
            <w:r>
              <w:rPr>
                <w:rFonts w:hint="eastAsia"/>
              </w:rPr>
              <w:t>-</w:t>
            </w:r>
          </w:p>
        </w:tc>
        <w:tc>
          <w:tcPr>
            <w:tcW w:w="1384" w:type="dxa"/>
            <w:vAlign w:val="center"/>
          </w:tcPr>
          <w:p w14:paraId="76900E1A">
            <w:pPr>
              <w:jc w:val="right"/>
            </w:pPr>
            <w:r>
              <w:rPr>
                <w:rFonts w:hint="eastAsia"/>
              </w:rPr>
              <w:t>-</w:t>
            </w:r>
          </w:p>
        </w:tc>
        <w:tc>
          <w:tcPr>
            <w:tcW w:w="1384" w:type="dxa"/>
            <w:vAlign w:val="center"/>
          </w:tcPr>
          <w:p w14:paraId="29B6977B">
            <w:pPr>
              <w:jc w:val="right"/>
            </w:pPr>
            <w:r>
              <w:rPr>
                <w:rFonts w:hint="eastAsia"/>
              </w:rPr>
              <w:t>-</w:t>
            </w:r>
          </w:p>
        </w:tc>
      </w:tr>
      <w:tr w14:paraId="48C6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A0A09">
            <w:r>
              <w:rPr>
                <w:rFonts w:hint="eastAsia"/>
              </w:rPr>
              <w:t>递延所得税资产</w:t>
            </w:r>
          </w:p>
        </w:tc>
        <w:tc>
          <w:tcPr>
            <w:tcW w:w="1384" w:type="dxa"/>
            <w:vAlign w:val="center"/>
          </w:tcPr>
          <w:p w14:paraId="1CAEB8BA">
            <w:pPr>
              <w:jc w:val="right"/>
            </w:pPr>
            <w:r>
              <w:rPr>
                <w:rFonts w:hint="eastAsia"/>
              </w:rPr>
              <w:t>-</w:t>
            </w:r>
          </w:p>
        </w:tc>
        <w:tc>
          <w:tcPr>
            <w:tcW w:w="1384" w:type="dxa"/>
            <w:vAlign w:val="center"/>
          </w:tcPr>
          <w:p w14:paraId="75BC0FEF">
            <w:pPr>
              <w:jc w:val="right"/>
            </w:pPr>
            <w:r>
              <w:rPr>
                <w:rFonts w:hint="eastAsia"/>
              </w:rPr>
              <w:t>-</w:t>
            </w:r>
          </w:p>
        </w:tc>
        <w:tc>
          <w:tcPr>
            <w:tcW w:w="1384" w:type="dxa"/>
            <w:vAlign w:val="center"/>
          </w:tcPr>
          <w:p w14:paraId="0ECB48C4">
            <w:pPr>
              <w:jc w:val="right"/>
            </w:pPr>
            <w:r>
              <w:rPr>
                <w:rFonts w:hint="eastAsia"/>
              </w:rPr>
              <w:t>-</w:t>
            </w:r>
          </w:p>
        </w:tc>
        <w:tc>
          <w:tcPr>
            <w:tcW w:w="1384" w:type="dxa"/>
            <w:vAlign w:val="center"/>
          </w:tcPr>
          <w:p w14:paraId="2D834CE6">
            <w:pPr>
              <w:jc w:val="right"/>
            </w:pPr>
            <w:r>
              <w:rPr>
                <w:rFonts w:hint="eastAsia"/>
              </w:rPr>
              <w:t>-</w:t>
            </w:r>
          </w:p>
        </w:tc>
        <w:tc>
          <w:tcPr>
            <w:tcW w:w="1384" w:type="dxa"/>
            <w:vAlign w:val="center"/>
          </w:tcPr>
          <w:p w14:paraId="22590B5F">
            <w:pPr>
              <w:jc w:val="right"/>
            </w:pPr>
            <w:r>
              <w:rPr>
                <w:rFonts w:hint="eastAsia"/>
              </w:rPr>
              <w:t>-</w:t>
            </w:r>
          </w:p>
        </w:tc>
      </w:tr>
      <w:tr w14:paraId="5319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90EFE8">
            <w:r>
              <w:rPr>
                <w:rFonts w:hint="eastAsia"/>
              </w:rPr>
              <w:t>其他资产</w:t>
            </w:r>
          </w:p>
        </w:tc>
        <w:tc>
          <w:tcPr>
            <w:tcW w:w="1384" w:type="dxa"/>
            <w:vAlign w:val="center"/>
          </w:tcPr>
          <w:p w14:paraId="10B79DA8">
            <w:pPr>
              <w:jc w:val="right"/>
            </w:pPr>
            <w:r>
              <w:rPr>
                <w:rFonts w:hint="eastAsia"/>
              </w:rPr>
              <w:t>-</w:t>
            </w:r>
          </w:p>
        </w:tc>
        <w:tc>
          <w:tcPr>
            <w:tcW w:w="1384" w:type="dxa"/>
            <w:vAlign w:val="center"/>
          </w:tcPr>
          <w:p w14:paraId="7572A218">
            <w:pPr>
              <w:jc w:val="right"/>
            </w:pPr>
            <w:r>
              <w:rPr>
                <w:rFonts w:hint="eastAsia"/>
              </w:rPr>
              <w:t>-</w:t>
            </w:r>
          </w:p>
        </w:tc>
        <w:tc>
          <w:tcPr>
            <w:tcW w:w="1384" w:type="dxa"/>
            <w:vAlign w:val="center"/>
          </w:tcPr>
          <w:p w14:paraId="19260764">
            <w:pPr>
              <w:jc w:val="right"/>
            </w:pPr>
            <w:r>
              <w:rPr>
                <w:rFonts w:hint="eastAsia"/>
              </w:rPr>
              <w:t>-</w:t>
            </w:r>
          </w:p>
        </w:tc>
        <w:tc>
          <w:tcPr>
            <w:tcW w:w="1384" w:type="dxa"/>
            <w:vAlign w:val="center"/>
          </w:tcPr>
          <w:p w14:paraId="16C49986">
            <w:pPr>
              <w:jc w:val="right"/>
            </w:pPr>
            <w:r>
              <w:rPr>
                <w:rFonts w:hint="eastAsia"/>
              </w:rPr>
              <w:t>-</w:t>
            </w:r>
          </w:p>
        </w:tc>
        <w:tc>
          <w:tcPr>
            <w:tcW w:w="1384" w:type="dxa"/>
            <w:vAlign w:val="center"/>
          </w:tcPr>
          <w:p w14:paraId="300ACB97">
            <w:pPr>
              <w:jc w:val="right"/>
            </w:pPr>
            <w:r>
              <w:rPr>
                <w:rFonts w:hint="eastAsia"/>
              </w:rPr>
              <w:t>-</w:t>
            </w:r>
          </w:p>
        </w:tc>
      </w:tr>
      <w:tr w14:paraId="02CE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B2971">
            <w:r>
              <w:rPr>
                <w:rFonts w:hint="eastAsia"/>
              </w:rPr>
              <w:t>资产总计</w:t>
            </w:r>
          </w:p>
        </w:tc>
        <w:tc>
          <w:tcPr>
            <w:tcW w:w="1384" w:type="dxa"/>
            <w:vAlign w:val="center"/>
          </w:tcPr>
          <w:p w14:paraId="24EA483E">
            <w:pPr>
              <w:jc w:val="right"/>
            </w:pPr>
            <w:r>
              <w:rPr>
                <w:rFonts w:hint="eastAsia"/>
              </w:rPr>
              <w:t>389,655,933.19</w:t>
            </w:r>
          </w:p>
        </w:tc>
        <w:tc>
          <w:tcPr>
            <w:tcW w:w="1384" w:type="dxa"/>
            <w:vAlign w:val="center"/>
          </w:tcPr>
          <w:p w14:paraId="0ABAF97B">
            <w:pPr>
              <w:jc w:val="right"/>
            </w:pPr>
            <w:r>
              <w:rPr>
                <w:rFonts w:hint="eastAsia"/>
              </w:rPr>
              <w:t>1,017,906,429.98</w:t>
            </w:r>
          </w:p>
        </w:tc>
        <w:tc>
          <w:tcPr>
            <w:tcW w:w="1384" w:type="dxa"/>
            <w:vAlign w:val="center"/>
          </w:tcPr>
          <w:p w14:paraId="79026D0E">
            <w:pPr>
              <w:jc w:val="right"/>
            </w:pPr>
            <w:r>
              <w:rPr>
                <w:rFonts w:hint="eastAsia"/>
              </w:rPr>
              <w:t>715,052,259.39</w:t>
            </w:r>
          </w:p>
        </w:tc>
        <w:tc>
          <w:tcPr>
            <w:tcW w:w="1384" w:type="dxa"/>
            <w:vAlign w:val="center"/>
          </w:tcPr>
          <w:p w14:paraId="20F71F98">
            <w:pPr>
              <w:jc w:val="right"/>
            </w:pPr>
            <w:r>
              <w:rPr>
                <w:rFonts w:hint="eastAsia"/>
              </w:rPr>
              <w:t>-</w:t>
            </w:r>
          </w:p>
        </w:tc>
        <w:tc>
          <w:tcPr>
            <w:tcW w:w="1384" w:type="dxa"/>
            <w:vAlign w:val="center"/>
          </w:tcPr>
          <w:p w14:paraId="1D8CC9CD">
            <w:pPr>
              <w:jc w:val="right"/>
            </w:pPr>
            <w:r>
              <w:rPr>
                <w:rFonts w:hint="eastAsia"/>
              </w:rPr>
              <w:t>2,122,614,622.56</w:t>
            </w:r>
          </w:p>
        </w:tc>
      </w:tr>
      <w:tr w14:paraId="25B6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F5BD9">
            <w:r>
              <w:rPr>
                <w:rFonts w:hint="eastAsia"/>
              </w:rPr>
              <w:t>负债</w:t>
            </w:r>
          </w:p>
        </w:tc>
        <w:tc>
          <w:tcPr>
            <w:tcW w:w="1384" w:type="dxa"/>
            <w:vAlign w:val="center"/>
          </w:tcPr>
          <w:p w14:paraId="52CB919B"/>
        </w:tc>
        <w:tc>
          <w:tcPr>
            <w:tcW w:w="1384" w:type="dxa"/>
            <w:vAlign w:val="center"/>
          </w:tcPr>
          <w:p w14:paraId="4EBB09FE"/>
        </w:tc>
        <w:tc>
          <w:tcPr>
            <w:tcW w:w="1384" w:type="dxa"/>
            <w:vAlign w:val="center"/>
          </w:tcPr>
          <w:p w14:paraId="46106E71"/>
        </w:tc>
        <w:tc>
          <w:tcPr>
            <w:tcW w:w="1384" w:type="dxa"/>
            <w:vAlign w:val="center"/>
          </w:tcPr>
          <w:p w14:paraId="190A7ECE"/>
        </w:tc>
        <w:tc>
          <w:tcPr>
            <w:tcW w:w="1384" w:type="dxa"/>
            <w:vAlign w:val="center"/>
          </w:tcPr>
          <w:p w14:paraId="4DBA50E5"/>
        </w:tc>
      </w:tr>
      <w:tr w14:paraId="1AD9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3C2BEA">
            <w:r>
              <w:rPr>
                <w:rFonts w:hint="eastAsia"/>
              </w:rPr>
              <w:t>短期借款</w:t>
            </w:r>
          </w:p>
        </w:tc>
        <w:tc>
          <w:tcPr>
            <w:tcW w:w="1384" w:type="dxa"/>
            <w:vAlign w:val="center"/>
          </w:tcPr>
          <w:p w14:paraId="2FF1AEAB">
            <w:pPr>
              <w:jc w:val="right"/>
            </w:pPr>
            <w:r>
              <w:rPr>
                <w:rFonts w:hint="eastAsia"/>
              </w:rPr>
              <w:t>-</w:t>
            </w:r>
          </w:p>
        </w:tc>
        <w:tc>
          <w:tcPr>
            <w:tcW w:w="1384" w:type="dxa"/>
            <w:vAlign w:val="center"/>
          </w:tcPr>
          <w:p w14:paraId="143B17F2">
            <w:pPr>
              <w:jc w:val="right"/>
            </w:pPr>
            <w:r>
              <w:rPr>
                <w:rFonts w:hint="eastAsia"/>
              </w:rPr>
              <w:t>-</w:t>
            </w:r>
          </w:p>
        </w:tc>
        <w:tc>
          <w:tcPr>
            <w:tcW w:w="1384" w:type="dxa"/>
            <w:vAlign w:val="center"/>
          </w:tcPr>
          <w:p w14:paraId="691623E1">
            <w:pPr>
              <w:jc w:val="right"/>
            </w:pPr>
            <w:r>
              <w:rPr>
                <w:rFonts w:hint="eastAsia"/>
              </w:rPr>
              <w:t>-</w:t>
            </w:r>
          </w:p>
        </w:tc>
        <w:tc>
          <w:tcPr>
            <w:tcW w:w="1384" w:type="dxa"/>
            <w:vAlign w:val="center"/>
          </w:tcPr>
          <w:p w14:paraId="2C148510">
            <w:pPr>
              <w:jc w:val="right"/>
            </w:pPr>
            <w:r>
              <w:rPr>
                <w:rFonts w:hint="eastAsia"/>
              </w:rPr>
              <w:t>-</w:t>
            </w:r>
          </w:p>
        </w:tc>
        <w:tc>
          <w:tcPr>
            <w:tcW w:w="1384" w:type="dxa"/>
            <w:vAlign w:val="center"/>
          </w:tcPr>
          <w:p w14:paraId="502EA043">
            <w:pPr>
              <w:jc w:val="right"/>
            </w:pPr>
            <w:r>
              <w:rPr>
                <w:rFonts w:hint="eastAsia"/>
              </w:rPr>
              <w:t>-</w:t>
            </w:r>
          </w:p>
        </w:tc>
      </w:tr>
      <w:tr w14:paraId="6402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75F5D">
            <w:r>
              <w:rPr>
                <w:rFonts w:hint="eastAsia"/>
              </w:rPr>
              <w:t>交易性金融负债</w:t>
            </w:r>
          </w:p>
        </w:tc>
        <w:tc>
          <w:tcPr>
            <w:tcW w:w="1384" w:type="dxa"/>
            <w:vAlign w:val="center"/>
          </w:tcPr>
          <w:p w14:paraId="34D061E1">
            <w:pPr>
              <w:jc w:val="right"/>
            </w:pPr>
            <w:r>
              <w:rPr>
                <w:rFonts w:hint="eastAsia"/>
              </w:rPr>
              <w:t>-</w:t>
            </w:r>
          </w:p>
        </w:tc>
        <w:tc>
          <w:tcPr>
            <w:tcW w:w="1384" w:type="dxa"/>
            <w:vAlign w:val="center"/>
          </w:tcPr>
          <w:p w14:paraId="0EFE6367">
            <w:pPr>
              <w:jc w:val="right"/>
            </w:pPr>
            <w:r>
              <w:rPr>
                <w:rFonts w:hint="eastAsia"/>
              </w:rPr>
              <w:t>-</w:t>
            </w:r>
          </w:p>
        </w:tc>
        <w:tc>
          <w:tcPr>
            <w:tcW w:w="1384" w:type="dxa"/>
            <w:vAlign w:val="center"/>
          </w:tcPr>
          <w:p w14:paraId="046DBFC4">
            <w:pPr>
              <w:jc w:val="right"/>
            </w:pPr>
            <w:r>
              <w:rPr>
                <w:rFonts w:hint="eastAsia"/>
              </w:rPr>
              <w:t>-</w:t>
            </w:r>
          </w:p>
        </w:tc>
        <w:tc>
          <w:tcPr>
            <w:tcW w:w="1384" w:type="dxa"/>
            <w:vAlign w:val="center"/>
          </w:tcPr>
          <w:p w14:paraId="7BCED9CE">
            <w:pPr>
              <w:jc w:val="right"/>
            </w:pPr>
            <w:r>
              <w:rPr>
                <w:rFonts w:hint="eastAsia"/>
              </w:rPr>
              <w:t>-</w:t>
            </w:r>
          </w:p>
        </w:tc>
        <w:tc>
          <w:tcPr>
            <w:tcW w:w="1384" w:type="dxa"/>
            <w:vAlign w:val="center"/>
          </w:tcPr>
          <w:p w14:paraId="15D6B176">
            <w:pPr>
              <w:jc w:val="right"/>
            </w:pPr>
            <w:r>
              <w:rPr>
                <w:rFonts w:hint="eastAsia"/>
              </w:rPr>
              <w:t>-</w:t>
            </w:r>
          </w:p>
        </w:tc>
      </w:tr>
      <w:tr w14:paraId="49CB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84206D">
            <w:r>
              <w:rPr>
                <w:rFonts w:hint="eastAsia"/>
              </w:rPr>
              <w:t>衍生金融负债</w:t>
            </w:r>
          </w:p>
        </w:tc>
        <w:tc>
          <w:tcPr>
            <w:tcW w:w="1384" w:type="dxa"/>
            <w:vAlign w:val="center"/>
          </w:tcPr>
          <w:p w14:paraId="1BFE5718">
            <w:pPr>
              <w:jc w:val="right"/>
            </w:pPr>
            <w:r>
              <w:rPr>
                <w:rFonts w:hint="eastAsia"/>
              </w:rPr>
              <w:t>-</w:t>
            </w:r>
          </w:p>
        </w:tc>
        <w:tc>
          <w:tcPr>
            <w:tcW w:w="1384" w:type="dxa"/>
            <w:vAlign w:val="center"/>
          </w:tcPr>
          <w:p w14:paraId="37312495">
            <w:pPr>
              <w:jc w:val="right"/>
            </w:pPr>
            <w:r>
              <w:rPr>
                <w:rFonts w:hint="eastAsia"/>
              </w:rPr>
              <w:t>-</w:t>
            </w:r>
          </w:p>
        </w:tc>
        <w:tc>
          <w:tcPr>
            <w:tcW w:w="1384" w:type="dxa"/>
            <w:vAlign w:val="center"/>
          </w:tcPr>
          <w:p w14:paraId="5A8331BE">
            <w:pPr>
              <w:jc w:val="right"/>
            </w:pPr>
            <w:r>
              <w:rPr>
                <w:rFonts w:hint="eastAsia"/>
              </w:rPr>
              <w:t>-</w:t>
            </w:r>
          </w:p>
        </w:tc>
        <w:tc>
          <w:tcPr>
            <w:tcW w:w="1384" w:type="dxa"/>
            <w:vAlign w:val="center"/>
          </w:tcPr>
          <w:p w14:paraId="370F4C7D">
            <w:pPr>
              <w:jc w:val="right"/>
            </w:pPr>
            <w:r>
              <w:rPr>
                <w:rFonts w:hint="eastAsia"/>
              </w:rPr>
              <w:t>-</w:t>
            </w:r>
          </w:p>
        </w:tc>
        <w:tc>
          <w:tcPr>
            <w:tcW w:w="1384" w:type="dxa"/>
            <w:vAlign w:val="center"/>
          </w:tcPr>
          <w:p w14:paraId="08DE6DFF">
            <w:pPr>
              <w:jc w:val="right"/>
            </w:pPr>
            <w:r>
              <w:rPr>
                <w:rFonts w:hint="eastAsia"/>
              </w:rPr>
              <w:t>-</w:t>
            </w:r>
          </w:p>
        </w:tc>
      </w:tr>
      <w:tr w14:paraId="0B12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D4CAD">
            <w:r>
              <w:rPr>
                <w:rFonts w:hint="eastAsia"/>
              </w:rPr>
              <w:t>卖出回购金融资产款</w:t>
            </w:r>
          </w:p>
        </w:tc>
        <w:tc>
          <w:tcPr>
            <w:tcW w:w="1384" w:type="dxa"/>
            <w:vAlign w:val="center"/>
          </w:tcPr>
          <w:p w14:paraId="4554E30D">
            <w:pPr>
              <w:jc w:val="right"/>
            </w:pPr>
            <w:r>
              <w:rPr>
                <w:rFonts w:hint="eastAsia"/>
              </w:rPr>
              <w:t>480,050,422.14</w:t>
            </w:r>
          </w:p>
        </w:tc>
        <w:tc>
          <w:tcPr>
            <w:tcW w:w="1384" w:type="dxa"/>
            <w:vAlign w:val="center"/>
          </w:tcPr>
          <w:p w14:paraId="47C96BB3">
            <w:pPr>
              <w:jc w:val="right"/>
            </w:pPr>
            <w:r>
              <w:rPr>
                <w:rFonts w:hint="eastAsia"/>
              </w:rPr>
              <w:t>-</w:t>
            </w:r>
          </w:p>
        </w:tc>
        <w:tc>
          <w:tcPr>
            <w:tcW w:w="1384" w:type="dxa"/>
            <w:vAlign w:val="center"/>
          </w:tcPr>
          <w:p w14:paraId="58E2EB64">
            <w:pPr>
              <w:jc w:val="right"/>
            </w:pPr>
            <w:r>
              <w:rPr>
                <w:rFonts w:hint="eastAsia"/>
              </w:rPr>
              <w:t>-</w:t>
            </w:r>
          </w:p>
        </w:tc>
        <w:tc>
          <w:tcPr>
            <w:tcW w:w="1384" w:type="dxa"/>
            <w:vAlign w:val="center"/>
          </w:tcPr>
          <w:p w14:paraId="278EE166">
            <w:pPr>
              <w:jc w:val="right"/>
            </w:pPr>
            <w:r>
              <w:rPr>
                <w:rFonts w:hint="eastAsia"/>
              </w:rPr>
              <w:t>-</w:t>
            </w:r>
          </w:p>
        </w:tc>
        <w:tc>
          <w:tcPr>
            <w:tcW w:w="1384" w:type="dxa"/>
            <w:vAlign w:val="center"/>
          </w:tcPr>
          <w:p w14:paraId="5CC183CD">
            <w:pPr>
              <w:jc w:val="right"/>
            </w:pPr>
            <w:r>
              <w:rPr>
                <w:rFonts w:hint="eastAsia"/>
              </w:rPr>
              <w:t>480,050,422.14</w:t>
            </w:r>
          </w:p>
        </w:tc>
      </w:tr>
      <w:tr w14:paraId="06D4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3A575">
            <w:r>
              <w:rPr>
                <w:rFonts w:hint="eastAsia"/>
              </w:rPr>
              <w:t>应付清算款</w:t>
            </w:r>
          </w:p>
        </w:tc>
        <w:tc>
          <w:tcPr>
            <w:tcW w:w="1384" w:type="dxa"/>
            <w:vAlign w:val="center"/>
          </w:tcPr>
          <w:p w14:paraId="01B1D395">
            <w:pPr>
              <w:jc w:val="right"/>
            </w:pPr>
            <w:r>
              <w:rPr>
                <w:rFonts w:hint="eastAsia"/>
              </w:rPr>
              <w:t>-</w:t>
            </w:r>
          </w:p>
        </w:tc>
        <w:tc>
          <w:tcPr>
            <w:tcW w:w="1384" w:type="dxa"/>
            <w:vAlign w:val="center"/>
          </w:tcPr>
          <w:p w14:paraId="7724E2D4">
            <w:pPr>
              <w:jc w:val="right"/>
            </w:pPr>
            <w:r>
              <w:rPr>
                <w:rFonts w:hint="eastAsia"/>
              </w:rPr>
              <w:t>-</w:t>
            </w:r>
          </w:p>
        </w:tc>
        <w:tc>
          <w:tcPr>
            <w:tcW w:w="1384" w:type="dxa"/>
            <w:vAlign w:val="center"/>
          </w:tcPr>
          <w:p w14:paraId="1406EA0C">
            <w:pPr>
              <w:jc w:val="right"/>
            </w:pPr>
            <w:r>
              <w:rPr>
                <w:rFonts w:hint="eastAsia"/>
              </w:rPr>
              <w:t>-</w:t>
            </w:r>
          </w:p>
        </w:tc>
        <w:tc>
          <w:tcPr>
            <w:tcW w:w="1384" w:type="dxa"/>
            <w:vAlign w:val="center"/>
          </w:tcPr>
          <w:p w14:paraId="38C4241B">
            <w:pPr>
              <w:jc w:val="right"/>
            </w:pPr>
            <w:r>
              <w:rPr>
                <w:rFonts w:hint="eastAsia"/>
              </w:rPr>
              <w:t>-</w:t>
            </w:r>
          </w:p>
        </w:tc>
        <w:tc>
          <w:tcPr>
            <w:tcW w:w="1384" w:type="dxa"/>
            <w:vAlign w:val="center"/>
          </w:tcPr>
          <w:p w14:paraId="600322C6">
            <w:pPr>
              <w:jc w:val="right"/>
            </w:pPr>
            <w:r>
              <w:rPr>
                <w:rFonts w:hint="eastAsia"/>
              </w:rPr>
              <w:t>-</w:t>
            </w:r>
          </w:p>
        </w:tc>
      </w:tr>
      <w:tr w14:paraId="37CE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F27664">
            <w:r>
              <w:rPr>
                <w:rFonts w:hint="eastAsia"/>
              </w:rPr>
              <w:t>应付赎回款</w:t>
            </w:r>
          </w:p>
        </w:tc>
        <w:tc>
          <w:tcPr>
            <w:tcW w:w="1384" w:type="dxa"/>
            <w:vAlign w:val="center"/>
          </w:tcPr>
          <w:p w14:paraId="140C8DD9">
            <w:pPr>
              <w:jc w:val="right"/>
            </w:pPr>
            <w:r>
              <w:rPr>
                <w:rFonts w:hint="eastAsia"/>
              </w:rPr>
              <w:t>-</w:t>
            </w:r>
          </w:p>
        </w:tc>
        <w:tc>
          <w:tcPr>
            <w:tcW w:w="1384" w:type="dxa"/>
            <w:vAlign w:val="center"/>
          </w:tcPr>
          <w:p w14:paraId="00CAF583">
            <w:pPr>
              <w:jc w:val="right"/>
            </w:pPr>
            <w:r>
              <w:rPr>
                <w:rFonts w:hint="eastAsia"/>
              </w:rPr>
              <w:t>-</w:t>
            </w:r>
          </w:p>
        </w:tc>
        <w:tc>
          <w:tcPr>
            <w:tcW w:w="1384" w:type="dxa"/>
            <w:vAlign w:val="center"/>
          </w:tcPr>
          <w:p w14:paraId="506C01B8">
            <w:pPr>
              <w:jc w:val="right"/>
            </w:pPr>
            <w:r>
              <w:rPr>
                <w:rFonts w:hint="eastAsia"/>
              </w:rPr>
              <w:t>-</w:t>
            </w:r>
          </w:p>
        </w:tc>
        <w:tc>
          <w:tcPr>
            <w:tcW w:w="1384" w:type="dxa"/>
            <w:vAlign w:val="center"/>
          </w:tcPr>
          <w:p w14:paraId="58E0D87B">
            <w:pPr>
              <w:jc w:val="right"/>
            </w:pPr>
            <w:r>
              <w:rPr>
                <w:rFonts w:hint="eastAsia"/>
              </w:rPr>
              <w:t>109.95</w:t>
            </w:r>
          </w:p>
        </w:tc>
        <w:tc>
          <w:tcPr>
            <w:tcW w:w="1384" w:type="dxa"/>
            <w:vAlign w:val="center"/>
          </w:tcPr>
          <w:p w14:paraId="59DE7D08">
            <w:pPr>
              <w:jc w:val="right"/>
            </w:pPr>
            <w:r>
              <w:rPr>
                <w:rFonts w:hint="eastAsia"/>
              </w:rPr>
              <w:t>109.95</w:t>
            </w:r>
          </w:p>
        </w:tc>
      </w:tr>
      <w:tr w14:paraId="4F4B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2A691">
            <w:r>
              <w:rPr>
                <w:rFonts w:hint="eastAsia"/>
              </w:rPr>
              <w:t>应付管理人报酬</w:t>
            </w:r>
          </w:p>
        </w:tc>
        <w:tc>
          <w:tcPr>
            <w:tcW w:w="1384" w:type="dxa"/>
            <w:vAlign w:val="center"/>
          </w:tcPr>
          <w:p w14:paraId="5B81E27F">
            <w:pPr>
              <w:jc w:val="right"/>
            </w:pPr>
            <w:r>
              <w:rPr>
                <w:rFonts w:hint="eastAsia"/>
              </w:rPr>
              <w:t>-</w:t>
            </w:r>
          </w:p>
        </w:tc>
        <w:tc>
          <w:tcPr>
            <w:tcW w:w="1384" w:type="dxa"/>
            <w:vAlign w:val="center"/>
          </w:tcPr>
          <w:p w14:paraId="65FE9C5E">
            <w:pPr>
              <w:jc w:val="right"/>
            </w:pPr>
            <w:r>
              <w:rPr>
                <w:rFonts w:hint="eastAsia"/>
              </w:rPr>
              <w:t>-</w:t>
            </w:r>
          </w:p>
        </w:tc>
        <w:tc>
          <w:tcPr>
            <w:tcW w:w="1384" w:type="dxa"/>
            <w:vAlign w:val="center"/>
          </w:tcPr>
          <w:p w14:paraId="07B9C27D">
            <w:pPr>
              <w:jc w:val="right"/>
            </w:pPr>
            <w:r>
              <w:rPr>
                <w:rFonts w:hint="eastAsia"/>
              </w:rPr>
              <w:t>-</w:t>
            </w:r>
          </w:p>
        </w:tc>
        <w:tc>
          <w:tcPr>
            <w:tcW w:w="1384" w:type="dxa"/>
            <w:vAlign w:val="center"/>
          </w:tcPr>
          <w:p w14:paraId="73B37D73">
            <w:pPr>
              <w:jc w:val="right"/>
            </w:pPr>
            <w:r>
              <w:rPr>
                <w:rFonts w:hint="eastAsia"/>
              </w:rPr>
              <w:t>422,670.14</w:t>
            </w:r>
          </w:p>
        </w:tc>
        <w:tc>
          <w:tcPr>
            <w:tcW w:w="1384" w:type="dxa"/>
            <w:vAlign w:val="center"/>
          </w:tcPr>
          <w:p w14:paraId="2FE752A9">
            <w:pPr>
              <w:jc w:val="right"/>
            </w:pPr>
            <w:r>
              <w:rPr>
                <w:rFonts w:hint="eastAsia"/>
              </w:rPr>
              <w:t>422,670.14</w:t>
            </w:r>
          </w:p>
        </w:tc>
      </w:tr>
      <w:tr w14:paraId="6C66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F23B7">
            <w:r>
              <w:rPr>
                <w:rFonts w:hint="eastAsia"/>
              </w:rPr>
              <w:t>应付托管费</w:t>
            </w:r>
          </w:p>
        </w:tc>
        <w:tc>
          <w:tcPr>
            <w:tcW w:w="1384" w:type="dxa"/>
            <w:vAlign w:val="center"/>
          </w:tcPr>
          <w:p w14:paraId="4BD638C8">
            <w:pPr>
              <w:jc w:val="right"/>
            </w:pPr>
            <w:r>
              <w:rPr>
                <w:rFonts w:hint="eastAsia"/>
              </w:rPr>
              <w:t>-</w:t>
            </w:r>
          </w:p>
        </w:tc>
        <w:tc>
          <w:tcPr>
            <w:tcW w:w="1384" w:type="dxa"/>
            <w:vAlign w:val="center"/>
          </w:tcPr>
          <w:p w14:paraId="0887978A">
            <w:pPr>
              <w:jc w:val="right"/>
            </w:pPr>
            <w:r>
              <w:rPr>
                <w:rFonts w:hint="eastAsia"/>
              </w:rPr>
              <w:t>-</w:t>
            </w:r>
          </w:p>
        </w:tc>
        <w:tc>
          <w:tcPr>
            <w:tcW w:w="1384" w:type="dxa"/>
            <w:vAlign w:val="center"/>
          </w:tcPr>
          <w:p w14:paraId="7B7DC308">
            <w:pPr>
              <w:jc w:val="right"/>
            </w:pPr>
            <w:r>
              <w:rPr>
                <w:rFonts w:hint="eastAsia"/>
              </w:rPr>
              <w:t>-</w:t>
            </w:r>
          </w:p>
        </w:tc>
        <w:tc>
          <w:tcPr>
            <w:tcW w:w="1384" w:type="dxa"/>
            <w:vAlign w:val="center"/>
          </w:tcPr>
          <w:p w14:paraId="7C73DF0C">
            <w:pPr>
              <w:jc w:val="right"/>
            </w:pPr>
            <w:r>
              <w:rPr>
                <w:rFonts w:hint="eastAsia"/>
              </w:rPr>
              <w:t>140,890.04</w:t>
            </w:r>
          </w:p>
        </w:tc>
        <w:tc>
          <w:tcPr>
            <w:tcW w:w="1384" w:type="dxa"/>
            <w:vAlign w:val="center"/>
          </w:tcPr>
          <w:p w14:paraId="2D688F82">
            <w:pPr>
              <w:jc w:val="right"/>
            </w:pPr>
            <w:r>
              <w:rPr>
                <w:rFonts w:hint="eastAsia"/>
              </w:rPr>
              <w:t>140,890.04</w:t>
            </w:r>
          </w:p>
        </w:tc>
      </w:tr>
      <w:tr w14:paraId="14265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64E2FC">
            <w:r>
              <w:rPr>
                <w:rFonts w:hint="eastAsia"/>
              </w:rPr>
              <w:t>应付销售服务费</w:t>
            </w:r>
          </w:p>
        </w:tc>
        <w:tc>
          <w:tcPr>
            <w:tcW w:w="1384" w:type="dxa"/>
            <w:vAlign w:val="center"/>
          </w:tcPr>
          <w:p w14:paraId="1D8A00B2">
            <w:pPr>
              <w:jc w:val="right"/>
            </w:pPr>
            <w:r>
              <w:rPr>
                <w:rFonts w:hint="eastAsia"/>
              </w:rPr>
              <w:t>-</w:t>
            </w:r>
          </w:p>
        </w:tc>
        <w:tc>
          <w:tcPr>
            <w:tcW w:w="1384" w:type="dxa"/>
            <w:vAlign w:val="center"/>
          </w:tcPr>
          <w:p w14:paraId="3F2B11A3">
            <w:pPr>
              <w:jc w:val="right"/>
            </w:pPr>
            <w:r>
              <w:rPr>
                <w:rFonts w:hint="eastAsia"/>
              </w:rPr>
              <w:t>-</w:t>
            </w:r>
          </w:p>
        </w:tc>
        <w:tc>
          <w:tcPr>
            <w:tcW w:w="1384" w:type="dxa"/>
            <w:vAlign w:val="center"/>
          </w:tcPr>
          <w:p w14:paraId="7EFB8592">
            <w:pPr>
              <w:jc w:val="right"/>
            </w:pPr>
            <w:r>
              <w:rPr>
                <w:rFonts w:hint="eastAsia"/>
              </w:rPr>
              <w:t>-</w:t>
            </w:r>
          </w:p>
        </w:tc>
        <w:tc>
          <w:tcPr>
            <w:tcW w:w="1384" w:type="dxa"/>
            <w:vAlign w:val="center"/>
          </w:tcPr>
          <w:p w14:paraId="4E2D9BC4">
            <w:pPr>
              <w:jc w:val="right"/>
            </w:pPr>
            <w:r>
              <w:rPr>
                <w:rFonts w:hint="eastAsia"/>
              </w:rPr>
              <w:t>-</w:t>
            </w:r>
          </w:p>
        </w:tc>
        <w:tc>
          <w:tcPr>
            <w:tcW w:w="1384" w:type="dxa"/>
            <w:vAlign w:val="center"/>
          </w:tcPr>
          <w:p w14:paraId="57E2D05F">
            <w:pPr>
              <w:jc w:val="right"/>
            </w:pPr>
            <w:r>
              <w:rPr>
                <w:rFonts w:hint="eastAsia"/>
              </w:rPr>
              <w:t>-</w:t>
            </w:r>
          </w:p>
        </w:tc>
      </w:tr>
      <w:tr w14:paraId="003A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E6F70">
            <w:r>
              <w:rPr>
                <w:rFonts w:hint="eastAsia"/>
              </w:rPr>
              <w:t>应付投资顾问费</w:t>
            </w:r>
          </w:p>
        </w:tc>
        <w:tc>
          <w:tcPr>
            <w:tcW w:w="1384" w:type="dxa"/>
            <w:vAlign w:val="center"/>
          </w:tcPr>
          <w:p w14:paraId="715CA34D">
            <w:pPr>
              <w:jc w:val="right"/>
            </w:pPr>
            <w:r>
              <w:rPr>
                <w:rFonts w:hint="eastAsia"/>
              </w:rPr>
              <w:t>-</w:t>
            </w:r>
          </w:p>
        </w:tc>
        <w:tc>
          <w:tcPr>
            <w:tcW w:w="1384" w:type="dxa"/>
            <w:vAlign w:val="center"/>
          </w:tcPr>
          <w:p w14:paraId="227F6B03">
            <w:pPr>
              <w:jc w:val="right"/>
            </w:pPr>
            <w:r>
              <w:rPr>
                <w:rFonts w:hint="eastAsia"/>
              </w:rPr>
              <w:t>-</w:t>
            </w:r>
          </w:p>
        </w:tc>
        <w:tc>
          <w:tcPr>
            <w:tcW w:w="1384" w:type="dxa"/>
            <w:vAlign w:val="center"/>
          </w:tcPr>
          <w:p w14:paraId="4FAC996B">
            <w:pPr>
              <w:jc w:val="right"/>
            </w:pPr>
            <w:r>
              <w:rPr>
                <w:rFonts w:hint="eastAsia"/>
              </w:rPr>
              <w:t>-</w:t>
            </w:r>
          </w:p>
        </w:tc>
        <w:tc>
          <w:tcPr>
            <w:tcW w:w="1384" w:type="dxa"/>
            <w:vAlign w:val="center"/>
          </w:tcPr>
          <w:p w14:paraId="652B7204">
            <w:pPr>
              <w:jc w:val="right"/>
            </w:pPr>
            <w:r>
              <w:rPr>
                <w:rFonts w:hint="eastAsia"/>
              </w:rPr>
              <w:t>-</w:t>
            </w:r>
          </w:p>
        </w:tc>
        <w:tc>
          <w:tcPr>
            <w:tcW w:w="1384" w:type="dxa"/>
            <w:vAlign w:val="center"/>
          </w:tcPr>
          <w:p w14:paraId="609BAD2C">
            <w:pPr>
              <w:jc w:val="right"/>
            </w:pPr>
            <w:r>
              <w:rPr>
                <w:rFonts w:hint="eastAsia"/>
              </w:rPr>
              <w:t>-</w:t>
            </w:r>
          </w:p>
        </w:tc>
      </w:tr>
      <w:tr w14:paraId="1C97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5B3E3">
            <w:r>
              <w:rPr>
                <w:rFonts w:hint="eastAsia"/>
              </w:rPr>
              <w:t>应交税费</w:t>
            </w:r>
          </w:p>
        </w:tc>
        <w:tc>
          <w:tcPr>
            <w:tcW w:w="1384" w:type="dxa"/>
            <w:vAlign w:val="center"/>
          </w:tcPr>
          <w:p w14:paraId="2BA7F062">
            <w:pPr>
              <w:jc w:val="right"/>
            </w:pPr>
            <w:r>
              <w:rPr>
                <w:rFonts w:hint="eastAsia"/>
              </w:rPr>
              <w:t>-</w:t>
            </w:r>
          </w:p>
        </w:tc>
        <w:tc>
          <w:tcPr>
            <w:tcW w:w="1384" w:type="dxa"/>
            <w:vAlign w:val="center"/>
          </w:tcPr>
          <w:p w14:paraId="7198DD44">
            <w:pPr>
              <w:jc w:val="right"/>
            </w:pPr>
            <w:r>
              <w:rPr>
                <w:rFonts w:hint="eastAsia"/>
              </w:rPr>
              <w:t>-</w:t>
            </w:r>
          </w:p>
        </w:tc>
        <w:tc>
          <w:tcPr>
            <w:tcW w:w="1384" w:type="dxa"/>
            <w:vAlign w:val="center"/>
          </w:tcPr>
          <w:p w14:paraId="11182D96">
            <w:pPr>
              <w:jc w:val="right"/>
            </w:pPr>
            <w:r>
              <w:rPr>
                <w:rFonts w:hint="eastAsia"/>
              </w:rPr>
              <w:t>-</w:t>
            </w:r>
          </w:p>
        </w:tc>
        <w:tc>
          <w:tcPr>
            <w:tcW w:w="1384" w:type="dxa"/>
            <w:vAlign w:val="center"/>
          </w:tcPr>
          <w:p w14:paraId="01C44E61">
            <w:pPr>
              <w:jc w:val="right"/>
            </w:pPr>
            <w:r>
              <w:rPr>
                <w:rFonts w:hint="eastAsia"/>
              </w:rPr>
              <w:t>20,593.42</w:t>
            </w:r>
          </w:p>
        </w:tc>
        <w:tc>
          <w:tcPr>
            <w:tcW w:w="1384" w:type="dxa"/>
            <w:vAlign w:val="center"/>
          </w:tcPr>
          <w:p w14:paraId="13509854">
            <w:pPr>
              <w:jc w:val="right"/>
            </w:pPr>
            <w:r>
              <w:rPr>
                <w:rFonts w:hint="eastAsia"/>
              </w:rPr>
              <w:t>20,593.42</w:t>
            </w:r>
          </w:p>
        </w:tc>
      </w:tr>
      <w:tr w14:paraId="484B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61FC7">
            <w:r>
              <w:rPr>
                <w:rFonts w:hint="eastAsia"/>
              </w:rPr>
              <w:t>应付利润</w:t>
            </w:r>
          </w:p>
        </w:tc>
        <w:tc>
          <w:tcPr>
            <w:tcW w:w="1384" w:type="dxa"/>
            <w:vAlign w:val="center"/>
          </w:tcPr>
          <w:p w14:paraId="0A53B873">
            <w:pPr>
              <w:jc w:val="right"/>
            </w:pPr>
            <w:r>
              <w:rPr>
                <w:rFonts w:hint="eastAsia"/>
              </w:rPr>
              <w:t>-</w:t>
            </w:r>
          </w:p>
        </w:tc>
        <w:tc>
          <w:tcPr>
            <w:tcW w:w="1384" w:type="dxa"/>
            <w:vAlign w:val="center"/>
          </w:tcPr>
          <w:p w14:paraId="0B8FDBBE">
            <w:pPr>
              <w:jc w:val="right"/>
            </w:pPr>
            <w:r>
              <w:rPr>
                <w:rFonts w:hint="eastAsia"/>
              </w:rPr>
              <w:t>-</w:t>
            </w:r>
          </w:p>
        </w:tc>
        <w:tc>
          <w:tcPr>
            <w:tcW w:w="1384" w:type="dxa"/>
            <w:vAlign w:val="center"/>
          </w:tcPr>
          <w:p w14:paraId="2574F0E2">
            <w:pPr>
              <w:jc w:val="right"/>
            </w:pPr>
            <w:r>
              <w:rPr>
                <w:rFonts w:hint="eastAsia"/>
              </w:rPr>
              <w:t>-</w:t>
            </w:r>
          </w:p>
        </w:tc>
        <w:tc>
          <w:tcPr>
            <w:tcW w:w="1384" w:type="dxa"/>
            <w:vAlign w:val="center"/>
          </w:tcPr>
          <w:p w14:paraId="4EF753C0">
            <w:pPr>
              <w:jc w:val="right"/>
            </w:pPr>
            <w:r>
              <w:rPr>
                <w:rFonts w:hint="eastAsia"/>
              </w:rPr>
              <w:t>-</w:t>
            </w:r>
          </w:p>
        </w:tc>
        <w:tc>
          <w:tcPr>
            <w:tcW w:w="1384" w:type="dxa"/>
            <w:vAlign w:val="center"/>
          </w:tcPr>
          <w:p w14:paraId="3F0AF6BA">
            <w:pPr>
              <w:jc w:val="right"/>
            </w:pPr>
            <w:r>
              <w:rPr>
                <w:rFonts w:hint="eastAsia"/>
              </w:rPr>
              <w:t>-</w:t>
            </w:r>
          </w:p>
        </w:tc>
      </w:tr>
      <w:tr w14:paraId="19C1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2341A">
            <w:r>
              <w:rPr>
                <w:rFonts w:hint="eastAsia"/>
              </w:rPr>
              <w:t>递延所得税负债</w:t>
            </w:r>
          </w:p>
        </w:tc>
        <w:tc>
          <w:tcPr>
            <w:tcW w:w="1384" w:type="dxa"/>
            <w:vAlign w:val="center"/>
          </w:tcPr>
          <w:p w14:paraId="3214C24F">
            <w:pPr>
              <w:jc w:val="right"/>
            </w:pPr>
            <w:r>
              <w:rPr>
                <w:rFonts w:hint="eastAsia"/>
              </w:rPr>
              <w:t>-</w:t>
            </w:r>
          </w:p>
        </w:tc>
        <w:tc>
          <w:tcPr>
            <w:tcW w:w="1384" w:type="dxa"/>
            <w:vAlign w:val="center"/>
          </w:tcPr>
          <w:p w14:paraId="32BF4284">
            <w:pPr>
              <w:jc w:val="right"/>
            </w:pPr>
            <w:r>
              <w:rPr>
                <w:rFonts w:hint="eastAsia"/>
              </w:rPr>
              <w:t>-</w:t>
            </w:r>
          </w:p>
        </w:tc>
        <w:tc>
          <w:tcPr>
            <w:tcW w:w="1384" w:type="dxa"/>
            <w:vAlign w:val="center"/>
          </w:tcPr>
          <w:p w14:paraId="2BB0750E">
            <w:pPr>
              <w:jc w:val="right"/>
            </w:pPr>
            <w:r>
              <w:rPr>
                <w:rFonts w:hint="eastAsia"/>
              </w:rPr>
              <w:t>-</w:t>
            </w:r>
          </w:p>
        </w:tc>
        <w:tc>
          <w:tcPr>
            <w:tcW w:w="1384" w:type="dxa"/>
            <w:vAlign w:val="center"/>
          </w:tcPr>
          <w:p w14:paraId="1DA753DD">
            <w:pPr>
              <w:jc w:val="right"/>
            </w:pPr>
            <w:r>
              <w:rPr>
                <w:rFonts w:hint="eastAsia"/>
              </w:rPr>
              <w:t>-</w:t>
            </w:r>
          </w:p>
        </w:tc>
        <w:tc>
          <w:tcPr>
            <w:tcW w:w="1384" w:type="dxa"/>
            <w:vAlign w:val="center"/>
          </w:tcPr>
          <w:p w14:paraId="208EF7E4">
            <w:pPr>
              <w:jc w:val="right"/>
            </w:pPr>
            <w:r>
              <w:rPr>
                <w:rFonts w:hint="eastAsia"/>
              </w:rPr>
              <w:t>-</w:t>
            </w:r>
          </w:p>
        </w:tc>
      </w:tr>
      <w:tr w14:paraId="1A1C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FC899">
            <w:r>
              <w:rPr>
                <w:rFonts w:hint="eastAsia"/>
              </w:rPr>
              <w:t>其他负债</w:t>
            </w:r>
          </w:p>
        </w:tc>
        <w:tc>
          <w:tcPr>
            <w:tcW w:w="1384" w:type="dxa"/>
            <w:vAlign w:val="center"/>
          </w:tcPr>
          <w:p w14:paraId="47D6F9F6">
            <w:pPr>
              <w:jc w:val="right"/>
            </w:pPr>
            <w:r>
              <w:rPr>
                <w:rFonts w:hint="eastAsia"/>
              </w:rPr>
              <w:t>-</w:t>
            </w:r>
          </w:p>
        </w:tc>
        <w:tc>
          <w:tcPr>
            <w:tcW w:w="1384" w:type="dxa"/>
            <w:vAlign w:val="center"/>
          </w:tcPr>
          <w:p w14:paraId="23C851A6">
            <w:pPr>
              <w:jc w:val="right"/>
            </w:pPr>
            <w:r>
              <w:rPr>
                <w:rFonts w:hint="eastAsia"/>
              </w:rPr>
              <w:t>-</w:t>
            </w:r>
          </w:p>
        </w:tc>
        <w:tc>
          <w:tcPr>
            <w:tcW w:w="1384" w:type="dxa"/>
            <w:vAlign w:val="center"/>
          </w:tcPr>
          <w:p w14:paraId="292C8424">
            <w:pPr>
              <w:jc w:val="right"/>
            </w:pPr>
            <w:r>
              <w:rPr>
                <w:rFonts w:hint="eastAsia"/>
              </w:rPr>
              <w:t>-</w:t>
            </w:r>
          </w:p>
        </w:tc>
        <w:tc>
          <w:tcPr>
            <w:tcW w:w="1384" w:type="dxa"/>
            <w:vAlign w:val="center"/>
          </w:tcPr>
          <w:p w14:paraId="3E80A285">
            <w:pPr>
              <w:jc w:val="right"/>
            </w:pPr>
            <w:r>
              <w:rPr>
                <w:rFonts w:hint="eastAsia"/>
              </w:rPr>
              <w:t>233,780.91</w:t>
            </w:r>
          </w:p>
        </w:tc>
        <w:tc>
          <w:tcPr>
            <w:tcW w:w="1384" w:type="dxa"/>
            <w:vAlign w:val="center"/>
          </w:tcPr>
          <w:p w14:paraId="0492E42E">
            <w:pPr>
              <w:jc w:val="right"/>
            </w:pPr>
            <w:r>
              <w:rPr>
                <w:rFonts w:hint="eastAsia"/>
              </w:rPr>
              <w:t>233,780.91</w:t>
            </w:r>
          </w:p>
        </w:tc>
      </w:tr>
      <w:tr w14:paraId="7800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0F9F8">
            <w:r>
              <w:rPr>
                <w:rFonts w:hint="eastAsia"/>
              </w:rPr>
              <w:t>负债总计</w:t>
            </w:r>
          </w:p>
        </w:tc>
        <w:tc>
          <w:tcPr>
            <w:tcW w:w="1384" w:type="dxa"/>
            <w:vAlign w:val="center"/>
          </w:tcPr>
          <w:p w14:paraId="0DE68732">
            <w:pPr>
              <w:jc w:val="right"/>
            </w:pPr>
            <w:r>
              <w:rPr>
                <w:rFonts w:hint="eastAsia"/>
              </w:rPr>
              <w:t>480,050,422.14</w:t>
            </w:r>
          </w:p>
        </w:tc>
        <w:tc>
          <w:tcPr>
            <w:tcW w:w="1384" w:type="dxa"/>
            <w:vAlign w:val="center"/>
          </w:tcPr>
          <w:p w14:paraId="0252AF32">
            <w:pPr>
              <w:jc w:val="right"/>
            </w:pPr>
            <w:r>
              <w:rPr>
                <w:rFonts w:hint="eastAsia"/>
              </w:rPr>
              <w:t>-</w:t>
            </w:r>
          </w:p>
        </w:tc>
        <w:tc>
          <w:tcPr>
            <w:tcW w:w="1384" w:type="dxa"/>
            <w:vAlign w:val="center"/>
          </w:tcPr>
          <w:p w14:paraId="05FC78DD">
            <w:pPr>
              <w:jc w:val="right"/>
            </w:pPr>
            <w:r>
              <w:rPr>
                <w:rFonts w:hint="eastAsia"/>
              </w:rPr>
              <w:t>-</w:t>
            </w:r>
          </w:p>
        </w:tc>
        <w:tc>
          <w:tcPr>
            <w:tcW w:w="1384" w:type="dxa"/>
            <w:vAlign w:val="center"/>
          </w:tcPr>
          <w:p w14:paraId="0792344C">
            <w:pPr>
              <w:jc w:val="right"/>
            </w:pPr>
            <w:r>
              <w:rPr>
                <w:rFonts w:hint="eastAsia"/>
              </w:rPr>
              <w:t>818,044.46</w:t>
            </w:r>
          </w:p>
        </w:tc>
        <w:tc>
          <w:tcPr>
            <w:tcW w:w="1384" w:type="dxa"/>
            <w:vAlign w:val="center"/>
          </w:tcPr>
          <w:p w14:paraId="6ADCFBF5">
            <w:pPr>
              <w:jc w:val="right"/>
            </w:pPr>
            <w:r>
              <w:rPr>
                <w:rFonts w:hint="eastAsia"/>
              </w:rPr>
              <w:t>480,868,466.60</w:t>
            </w:r>
          </w:p>
        </w:tc>
      </w:tr>
      <w:tr w14:paraId="538C7DA6">
        <w:tblPrEx>
          <w:tblCellMar>
            <w:top w:w="0" w:type="dxa"/>
            <w:left w:w="108" w:type="dxa"/>
            <w:bottom w:w="0" w:type="dxa"/>
            <w:right w:w="108" w:type="dxa"/>
          </w:tblCellMar>
        </w:tblPrEx>
        <w:trPr>
          <w:jc w:val="center"/>
        </w:trPr>
        <w:tc>
          <w:tcPr>
            <w:tcW w:w="1384" w:type="dxa"/>
            <w:vAlign w:val="center"/>
          </w:tcPr>
          <w:p w14:paraId="3C62FC97">
            <w:r>
              <w:rPr>
                <w:rFonts w:hint="eastAsia"/>
              </w:rPr>
              <w:t>利率敏感度缺口</w:t>
            </w:r>
          </w:p>
        </w:tc>
        <w:tc>
          <w:tcPr>
            <w:tcW w:w="1384" w:type="dxa"/>
            <w:vAlign w:val="center"/>
          </w:tcPr>
          <w:p w14:paraId="5DD2E683">
            <w:pPr>
              <w:jc w:val="right"/>
            </w:pPr>
            <w:r>
              <w:rPr>
                <w:rFonts w:hint="eastAsia"/>
              </w:rPr>
              <w:t>-90,394,488.95</w:t>
            </w:r>
          </w:p>
        </w:tc>
        <w:tc>
          <w:tcPr>
            <w:tcW w:w="1384" w:type="dxa"/>
            <w:vAlign w:val="center"/>
          </w:tcPr>
          <w:p w14:paraId="19C10C7D">
            <w:pPr>
              <w:jc w:val="right"/>
            </w:pPr>
            <w:r>
              <w:rPr>
                <w:rFonts w:hint="eastAsia"/>
              </w:rPr>
              <w:t>1,017,906,429.98</w:t>
            </w:r>
          </w:p>
        </w:tc>
        <w:tc>
          <w:tcPr>
            <w:tcW w:w="1384" w:type="dxa"/>
            <w:vAlign w:val="center"/>
          </w:tcPr>
          <w:p w14:paraId="1AAEA833">
            <w:pPr>
              <w:jc w:val="right"/>
            </w:pPr>
            <w:r>
              <w:rPr>
                <w:rFonts w:hint="eastAsia"/>
              </w:rPr>
              <w:t>715,052,259.39</w:t>
            </w:r>
          </w:p>
        </w:tc>
        <w:tc>
          <w:tcPr>
            <w:tcW w:w="1384" w:type="dxa"/>
            <w:vAlign w:val="center"/>
          </w:tcPr>
          <w:p w14:paraId="2A180209">
            <w:pPr>
              <w:jc w:val="right"/>
            </w:pPr>
            <w:r>
              <w:rPr>
                <w:rFonts w:hint="eastAsia"/>
              </w:rPr>
              <w:t>-818,044.46</w:t>
            </w:r>
          </w:p>
        </w:tc>
        <w:tc>
          <w:tcPr>
            <w:tcW w:w="1384" w:type="dxa"/>
            <w:vAlign w:val="center"/>
          </w:tcPr>
          <w:p w14:paraId="3304684E">
            <w:pPr>
              <w:jc w:val="right"/>
            </w:pPr>
            <w:r>
              <w:rPr>
                <w:rFonts w:hint="eastAsia"/>
              </w:rPr>
              <w:t>1,641,746,155.96</w:t>
            </w:r>
          </w:p>
        </w:tc>
      </w:tr>
    </w:tbl>
    <w:p w14:paraId="3F7F406F">
      <w:pPr>
        <w:pStyle w:val="47"/>
        <w:rPr>
          <w:rFonts w:hint="eastAsia"/>
        </w:rPr>
      </w:pPr>
      <w:r>
        <w:rPr>
          <w:rFonts w:hint="eastAsia"/>
        </w:rPr>
        <w:t>注：表中所示为本基金资产及负债的账面价值，并按照合约规定的利率重新定价日或到期日孰早者予以分类。</w:t>
      </w:r>
    </w:p>
    <w:p w14:paraId="2DB3213A">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B447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A73B1E7">
            <w:r>
              <w:rPr>
                <w:rFonts w:hint="eastAsia"/>
              </w:rPr>
              <w:t>假设</w:t>
            </w:r>
          </w:p>
        </w:tc>
        <w:tc>
          <w:tcPr>
            <w:tcW w:w="3267" w:type="dxa"/>
            <w:gridSpan w:val="3"/>
            <w:vAlign w:val="center"/>
          </w:tcPr>
          <w:p w14:paraId="0FB545BF">
            <w:r>
              <w:rPr>
                <w:rFonts w:hint="eastAsia"/>
              </w:rPr>
              <w:t>除市场利率以外的其他市场变量保持不变</w:t>
            </w:r>
          </w:p>
        </w:tc>
      </w:tr>
      <w:tr w14:paraId="7360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4E09C96">
            <w:r>
              <w:rPr>
                <w:rFonts w:hint="eastAsia"/>
              </w:rPr>
              <w:t>分析</w:t>
            </w:r>
          </w:p>
        </w:tc>
        <w:tc>
          <w:tcPr>
            <w:tcW w:w="3267" w:type="dxa"/>
            <w:vMerge w:val="restart"/>
            <w:vAlign w:val="center"/>
          </w:tcPr>
          <w:p w14:paraId="30C99C1D">
            <w:r>
              <w:rPr>
                <w:rFonts w:hint="eastAsia"/>
              </w:rPr>
              <w:t>相关风险变量的变动</w:t>
            </w:r>
          </w:p>
        </w:tc>
        <w:tc>
          <w:tcPr>
            <w:tcW w:w="2159" w:type="dxa"/>
            <w:gridSpan w:val="2"/>
            <w:vAlign w:val="center"/>
          </w:tcPr>
          <w:p w14:paraId="378E5BAE">
            <w:r>
              <w:rPr>
                <w:rFonts w:hint="eastAsia"/>
              </w:rPr>
              <w:t>对资产负债表日基金资产净值的影响金额（单位：人民币元）</w:t>
            </w:r>
          </w:p>
        </w:tc>
      </w:tr>
      <w:tr w14:paraId="0B1E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377362"/>
        </w:tc>
        <w:tc>
          <w:tcPr>
            <w:tcW w:w="3267" w:type="dxa"/>
            <w:vMerge w:val="continue"/>
            <w:vAlign w:val="center"/>
          </w:tcPr>
          <w:p w14:paraId="7940E743"/>
        </w:tc>
        <w:tc>
          <w:tcPr>
            <w:tcW w:w="2159" w:type="dxa"/>
            <w:vAlign w:val="center"/>
          </w:tcPr>
          <w:p w14:paraId="233BC856">
            <w:r>
              <w:rPr>
                <w:rFonts w:hint="eastAsia"/>
              </w:rPr>
              <w:t>本期末（ 2025年12月31日 ）</w:t>
            </w:r>
          </w:p>
        </w:tc>
        <w:tc>
          <w:tcPr>
            <w:tcW w:w="2159" w:type="dxa"/>
            <w:vAlign w:val="center"/>
          </w:tcPr>
          <w:p w14:paraId="3E63A8F4">
            <w:r>
              <w:rPr>
                <w:rFonts w:hint="eastAsia"/>
              </w:rPr>
              <w:t>上年度末（ 2024年12月31日 ）</w:t>
            </w:r>
          </w:p>
        </w:tc>
      </w:tr>
      <w:tr w14:paraId="7D47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809595B"/>
        </w:tc>
        <w:tc>
          <w:tcPr>
            <w:tcW w:w="3267" w:type="dxa"/>
            <w:vAlign w:val="center"/>
          </w:tcPr>
          <w:p w14:paraId="352CE607">
            <w:r>
              <w:rPr>
                <w:rFonts w:hint="eastAsia"/>
              </w:rPr>
              <w:t>1.市场利率平行上升25个基点</w:t>
            </w:r>
          </w:p>
        </w:tc>
        <w:tc>
          <w:tcPr>
            <w:tcW w:w="2159" w:type="dxa"/>
            <w:vAlign w:val="center"/>
          </w:tcPr>
          <w:p w14:paraId="1C95F43A">
            <w:pPr>
              <w:jc w:val="right"/>
            </w:pPr>
            <w:r>
              <w:rPr>
                <w:rFonts w:hint="eastAsia"/>
              </w:rPr>
              <w:t>-11,346,289.72</w:t>
            </w:r>
          </w:p>
        </w:tc>
        <w:tc>
          <w:tcPr>
            <w:tcW w:w="2159" w:type="dxa"/>
            <w:vAlign w:val="center"/>
          </w:tcPr>
          <w:p w14:paraId="27224208">
            <w:pPr>
              <w:jc w:val="right"/>
            </w:pPr>
            <w:r>
              <w:rPr>
                <w:rFonts w:hint="eastAsia"/>
              </w:rPr>
              <w:t>-21,747,457.34</w:t>
            </w:r>
          </w:p>
        </w:tc>
      </w:tr>
      <w:tr w14:paraId="5E37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DF08B9"/>
        </w:tc>
        <w:tc>
          <w:tcPr>
            <w:tcW w:w="3267" w:type="dxa"/>
            <w:vAlign w:val="center"/>
          </w:tcPr>
          <w:p w14:paraId="0A0B3B7C">
            <w:r>
              <w:rPr>
                <w:rFonts w:hint="eastAsia"/>
              </w:rPr>
              <w:t>2.市场利率平行下降25个基点</w:t>
            </w:r>
          </w:p>
        </w:tc>
        <w:tc>
          <w:tcPr>
            <w:tcW w:w="2159" w:type="dxa"/>
            <w:vAlign w:val="center"/>
          </w:tcPr>
          <w:p w14:paraId="774A0998">
            <w:pPr>
              <w:jc w:val="right"/>
            </w:pPr>
            <w:r>
              <w:rPr>
                <w:rFonts w:hint="eastAsia"/>
              </w:rPr>
              <w:t>11,560,076.67</w:t>
            </w:r>
          </w:p>
        </w:tc>
        <w:tc>
          <w:tcPr>
            <w:tcW w:w="2159" w:type="dxa"/>
            <w:vAlign w:val="center"/>
          </w:tcPr>
          <w:p w14:paraId="15303DD0">
            <w:pPr>
              <w:jc w:val="right"/>
            </w:pPr>
            <w:r>
              <w:rPr>
                <w:rFonts w:hint="eastAsia"/>
              </w:rPr>
              <w:t>22,334,317.95</w:t>
            </w:r>
          </w:p>
        </w:tc>
      </w:tr>
    </w:tbl>
    <w:p w14:paraId="433E1F11">
      <w:pPr>
        <w:pStyle w:val="36"/>
      </w:pPr>
      <w:bookmarkStart w:id="143" w:name="_Toc143"/>
      <w:r>
        <w:t>外汇风险</w:t>
      </w:r>
      <w:bookmarkEnd w:id="143"/>
    </w:p>
    <w:p w14:paraId="3D1231C0">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1EFBEDB">
      <w:pPr>
        <w:pStyle w:val="36"/>
      </w:pPr>
      <w:bookmarkStart w:id="144" w:name="_Toc144"/>
      <w:r>
        <w:t>其他价格风险</w:t>
      </w:r>
      <w:bookmarkEnd w:id="144"/>
    </w:p>
    <w:p w14:paraId="68CF649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18C5BA7F">
      <w:pPr>
        <w:pStyle w:val="28"/>
      </w:pPr>
      <w:bookmarkStart w:id="145" w:name="_Toc145"/>
      <w:r>
        <w:t>公允价值</w:t>
      </w:r>
      <w:bookmarkEnd w:id="145"/>
    </w:p>
    <w:p w14:paraId="5A8E3464">
      <w:pPr>
        <w:pStyle w:val="35"/>
      </w:pPr>
      <w:bookmarkStart w:id="146" w:name="_Toc146"/>
      <w:r>
        <w:t>金融工具公允价值计量的方法</w:t>
      </w:r>
      <w:bookmarkEnd w:id="146"/>
    </w:p>
    <w:p w14:paraId="2B9C87D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37A15E9">
      <w:pPr>
        <w:pStyle w:val="35"/>
      </w:pPr>
      <w:bookmarkStart w:id="147" w:name="_Toc147"/>
      <w:r>
        <w:t>持续的以公允价值计量的金融工具</w:t>
      </w:r>
      <w:bookmarkEnd w:id="147"/>
    </w:p>
    <w:p w14:paraId="34091234">
      <w:pPr>
        <w:pStyle w:val="36"/>
      </w:pPr>
      <w:bookmarkStart w:id="148" w:name="_Toc148"/>
      <w:r>
        <w:t>各层次金融工具的公允价值</w:t>
      </w:r>
      <w:bookmarkEnd w:id="148"/>
    </w:p>
    <w:p w14:paraId="3D0EB7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E2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267927">
            <w:pPr>
              <w:jc w:val="center"/>
            </w:pPr>
            <w:r>
              <w:rPr>
                <w:rFonts w:hint="eastAsia"/>
                <w:b/>
              </w:rPr>
              <w:t>公允价值计量结果所属的层次</w:t>
            </w:r>
          </w:p>
        </w:tc>
        <w:tc>
          <w:tcPr>
            <w:tcW w:w="2768" w:type="dxa"/>
            <w:shd w:val="clear" w:color="auto" w:fill="BFBFBF"/>
            <w:vAlign w:val="center"/>
          </w:tcPr>
          <w:p w14:paraId="291116EC">
            <w:pPr>
              <w:jc w:val="center"/>
            </w:pPr>
            <w:r>
              <w:rPr>
                <w:rFonts w:hint="eastAsia"/>
                <w:b/>
              </w:rPr>
              <w:t>本期末2025年12月31日</w:t>
            </w:r>
          </w:p>
        </w:tc>
        <w:tc>
          <w:tcPr>
            <w:tcW w:w="2768" w:type="dxa"/>
            <w:shd w:val="clear" w:color="auto" w:fill="BFBFBF"/>
            <w:vAlign w:val="center"/>
          </w:tcPr>
          <w:p w14:paraId="780F36CE">
            <w:pPr>
              <w:jc w:val="center"/>
            </w:pPr>
            <w:r>
              <w:rPr>
                <w:rFonts w:hint="eastAsia"/>
                <w:b/>
              </w:rPr>
              <w:t>上年度末2024年12月31日</w:t>
            </w:r>
          </w:p>
        </w:tc>
      </w:tr>
      <w:tr w14:paraId="681E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66880">
            <w:r>
              <w:rPr>
                <w:rFonts w:hint="eastAsia"/>
              </w:rPr>
              <w:t>第一层次</w:t>
            </w:r>
          </w:p>
        </w:tc>
        <w:tc>
          <w:tcPr>
            <w:tcW w:w="2768" w:type="dxa"/>
            <w:vAlign w:val="center"/>
          </w:tcPr>
          <w:p w14:paraId="21F9F5E8">
            <w:pPr>
              <w:jc w:val="right"/>
            </w:pPr>
            <w:r>
              <w:rPr>
                <w:rFonts w:hint="eastAsia"/>
              </w:rPr>
              <w:t>-</w:t>
            </w:r>
          </w:p>
        </w:tc>
        <w:tc>
          <w:tcPr>
            <w:tcW w:w="2768" w:type="dxa"/>
            <w:vAlign w:val="center"/>
          </w:tcPr>
          <w:p w14:paraId="33F47CFC">
            <w:pPr>
              <w:jc w:val="right"/>
            </w:pPr>
            <w:r>
              <w:rPr>
                <w:rFonts w:hint="eastAsia"/>
              </w:rPr>
              <w:t>-</w:t>
            </w:r>
          </w:p>
        </w:tc>
      </w:tr>
      <w:tr w14:paraId="4A6D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D9CC1">
            <w:r>
              <w:rPr>
                <w:rFonts w:hint="eastAsia"/>
              </w:rPr>
              <w:t>第二层次</w:t>
            </w:r>
          </w:p>
        </w:tc>
        <w:tc>
          <w:tcPr>
            <w:tcW w:w="2768" w:type="dxa"/>
            <w:vAlign w:val="center"/>
          </w:tcPr>
          <w:p w14:paraId="4ECEDF42">
            <w:pPr>
              <w:jc w:val="right"/>
            </w:pPr>
            <w:r>
              <w:rPr>
                <w:rFonts w:hint="eastAsia"/>
              </w:rPr>
              <w:t>1,229,558,789.69</w:t>
            </w:r>
          </w:p>
        </w:tc>
        <w:tc>
          <w:tcPr>
            <w:tcW w:w="2768" w:type="dxa"/>
            <w:vAlign w:val="center"/>
          </w:tcPr>
          <w:p w14:paraId="5AB65EFA">
            <w:pPr>
              <w:jc w:val="right"/>
            </w:pPr>
            <w:r>
              <w:rPr>
                <w:rFonts w:hint="eastAsia"/>
              </w:rPr>
              <w:t>2,121,995,224.44</w:t>
            </w:r>
          </w:p>
        </w:tc>
      </w:tr>
      <w:tr w14:paraId="7887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DE81AB">
            <w:r>
              <w:rPr>
                <w:rFonts w:hint="eastAsia"/>
              </w:rPr>
              <w:t>第三层次</w:t>
            </w:r>
          </w:p>
        </w:tc>
        <w:tc>
          <w:tcPr>
            <w:tcW w:w="2768" w:type="dxa"/>
            <w:vAlign w:val="center"/>
          </w:tcPr>
          <w:p w14:paraId="4AB4F58A">
            <w:pPr>
              <w:jc w:val="right"/>
            </w:pPr>
            <w:r>
              <w:rPr>
                <w:rFonts w:hint="eastAsia"/>
              </w:rPr>
              <w:t>-</w:t>
            </w:r>
          </w:p>
        </w:tc>
        <w:tc>
          <w:tcPr>
            <w:tcW w:w="2768" w:type="dxa"/>
            <w:vAlign w:val="center"/>
          </w:tcPr>
          <w:p w14:paraId="0901CCD0">
            <w:pPr>
              <w:jc w:val="right"/>
            </w:pPr>
            <w:r>
              <w:rPr>
                <w:rFonts w:hint="eastAsia"/>
              </w:rPr>
              <w:t>-</w:t>
            </w:r>
          </w:p>
        </w:tc>
      </w:tr>
      <w:tr w14:paraId="0CBC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0B393">
            <w:r>
              <w:rPr>
                <w:rFonts w:hint="eastAsia"/>
              </w:rPr>
              <w:t>合计</w:t>
            </w:r>
          </w:p>
        </w:tc>
        <w:tc>
          <w:tcPr>
            <w:tcW w:w="2768" w:type="dxa"/>
            <w:vAlign w:val="center"/>
          </w:tcPr>
          <w:p w14:paraId="50F81070">
            <w:pPr>
              <w:jc w:val="right"/>
            </w:pPr>
            <w:r>
              <w:rPr>
                <w:rFonts w:hint="eastAsia"/>
              </w:rPr>
              <w:t>1,229,558,789.69</w:t>
            </w:r>
          </w:p>
        </w:tc>
        <w:tc>
          <w:tcPr>
            <w:tcW w:w="2768" w:type="dxa"/>
            <w:vAlign w:val="center"/>
          </w:tcPr>
          <w:p w14:paraId="22E5BFEE">
            <w:pPr>
              <w:jc w:val="right"/>
            </w:pPr>
            <w:r>
              <w:rPr>
                <w:rFonts w:hint="eastAsia"/>
              </w:rPr>
              <w:t>2,121,995,224.44</w:t>
            </w:r>
          </w:p>
        </w:tc>
      </w:tr>
    </w:tbl>
    <w:p w14:paraId="35493456">
      <w:pPr>
        <w:pStyle w:val="36"/>
      </w:pPr>
      <w:bookmarkStart w:id="149" w:name="_Toc149"/>
      <w:r>
        <w:t>公允价值所属层次间的重大变动</w:t>
      </w:r>
      <w:bookmarkEnd w:id="149"/>
    </w:p>
    <w:p w14:paraId="41F728D7">
      <w:pPr>
        <w:pStyle w:val="18"/>
        <w:rPr>
          <w:rFonts w:hint="eastAsia"/>
        </w:rPr>
      </w:pPr>
      <w:r>
        <w:rPr>
          <w:rFonts w:hint="eastAsia"/>
        </w:rPr>
        <w:t>本基金以导致各层次之间转换的事项发生日为确认各层次之间转换的时点。</w:t>
      </w:r>
    </w:p>
    <w:p w14:paraId="121B45E8">
      <w:pPr>
        <w:pStyle w:val="18"/>
        <w:rPr>
          <w:rFonts w:hint="eastAsia"/>
        </w:rPr>
      </w:pPr>
      <w:r>
        <w:rPr>
          <w:rFonts w:hint="eastAsia"/>
        </w:rPr>
        <w:t>本基金本期及上年度可比期间持有的以公允价值计量的金融工具的公允价值所属层次未发生重大变动。</w:t>
      </w:r>
    </w:p>
    <w:p w14:paraId="17EDF923">
      <w:pPr>
        <w:pStyle w:val="35"/>
      </w:pPr>
      <w:bookmarkStart w:id="150" w:name="_Toc150"/>
      <w:r>
        <w:t>非持续的以公允价值计量的金融工具的说明</w:t>
      </w:r>
      <w:bookmarkEnd w:id="150"/>
    </w:p>
    <w:p w14:paraId="229FFC78">
      <w:pPr>
        <w:pStyle w:val="18"/>
        <w:rPr>
          <w:rFonts w:hint="eastAsia"/>
        </w:rPr>
      </w:pPr>
      <w:r>
        <w:rPr>
          <w:rFonts w:hint="eastAsia"/>
        </w:rPr>
        <w:t>于本报告期末，本基金未持有非持续的以公允价值计量的金融资产（上年度末：同）。</w:t>
      </w:r>
    </w:p>
    <w:p w14:paraId="7FA814BC">
      <w:pPr>
        <w:pStyle w:val="35"/>
      </w:pPr>
      <w:bookmarkStart w:id="151" w:name="_Toc151"/>
      <w:r>
        <w:t>不以公允价值计量的金融工具的相关说明</w:t>
      </w:r>
      <w:bookmarkEnd w:id="151"/>
    </w:p>
    <w:p w14:paraId="1C9568D8">
      <w:pPr>
        <w:pStyle w:val="18"/>
        <w:rPr>
          <w:rFonts w:hint="eastAsia"/>
        </w:rPr>
      </w:pPr>
      <w:r>
        <w:rPr>
          <w:rFonts w:hint="eastAsia"/>
        </w:rPr>
        <w:t>不以公允价值计量的金融资产和负债主要包括应收款项和其他金融负债，其账面价值与公允价值相差很小。</w:t>
      </w:r>
    </w:p>
    <w:p w14:paraId="5F9CD265">
      <w:pPr>
        <w:pStyle w:val="28"/>
      </w:pPr>
      <w:bookmarkStart w:id="152" w:name="_Toc152"/>
      <w:r>
        <w:t>有助于理解和分析会计报表需要说明的其他事项</w:t>
      </w:r>
      <w:bookmarkEnd w:id="152"/>
    </w:p>
    <w:p w14:paraId="59D78594">
      <w:pPr>
        <w:pStyle w:val="18"/>
        <w:rPr>
          <w:rFonts w:hint="eastAsia"/>
        </w:rPr>
      </w:pPr>
      <w:r>
        <w:rPr>
          <w:rFonts w:hint="eastAsia"/>
        </w:rPr>
        <w:t>截至资产负债表日本基金无需要说明的其他重要事项。</w:t>
      </w:r>
    </w:p>
    <w:p w14:paraId="3BC538F1">
      <w:pPr>
        <w:pStyle w:val="26"/>
      </w:pPr>
      <w:bookmarkStart w:id="153" w:name="_Toc3999"/>
      <w:r>
        <w:t>投资组合报告</w:t>
      </w:r>
      <w:bookmarkEnd w:id="153"/>
    </w:p>
    <w:p w14:paraId="5D8776AE">
      <w:pPr>
        <w:pStyle w:val="23"/>
      </w:pPr>
      <w:bookmarkStart w:id="154" w:name="_Toc28521"/>
      <w:r>
        <w:t>期末基金资产组合情况</w:t>
      </w:r>
      <w:bookmarkEnd w:id="154"/>
    </w:p>
    <w:p w14:paraId="66921D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0B2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8B251F9">
            <w:pPr>
              <w:jc w:val="center"/>
            </w:pPr>
            <w:r>
              <w:rPr>
                <w:rFonts w:hint="eastAsia"/>
                <w:b/>
              </w:rPr>
              <w:t>序号</w:t>
            </w:r>
          </w:p>
        </w:tc>
        <w:tc>
          <w:tcPr>
            <w:tcW w:w="3211" w:type="dxa"/>
            <w:shd w:val="clear" w:color="auto" w:fill="BFBFBF"/>
            <w:vAlign w:val="center"/>
          </w:tcPr>
          <w:p w14:paraId="36B664BC">
            <w:pPr>
              <w:jc w:val="center"/>
            </w:pPr>
            <w:r>
              <w:rPr>
                <w:rFonts w:hint="eastAsia"/>
                <w:b/>
              </w:rPr>
              <w:t>项目</w:t>
            </w:r>
          </w:p>
        </w:tc>
        <w:tc>
          <w:tcPr>
            <w:tcW w:w="2214" w:type="dxa"/>
            <w:shd w:val="clear" w:color="auto" w:fill="BFBFBF"/>
            <w:vAlign w:val="center"/>
          </w:tcPr>
          <w:p w14:paraId="269BEEDB">
            <w:pPr>
              <w:jc w:val="center"/>
            </w:pPr>
            <w:r>
              <w:rPr>
                <w:rFonts w:hint="eastAsia"/>
                <w:b/>
              </w:rPr>
              <w:t>金额</w:t>
            </w:r>
          </w:p>
        </w:tc>
        <w:tc>
          <w:tcPr>
            <w:tcW w:w="2214" w:type="dxa"/>
            <w:shd w:val="clear" w:color="auto" w:fill="BFBFBF"/>
            <w:vAlign w:val="center"/>
          </w:tcPr>
          <w:p w14:paraId="6474A47A">
            <w:pPr>
              <w:jc w:val="center"/>
            </w:pPr>
            <w:r>
              <w:rPr>
                <w:rFonts w:hint="eastAsia"/>
                <w:b/>
              </w:rPr>
              <w:t>占基金总资产的比例（%）</w:t>
            </w:r>
          </w:p>
        </w:tc>
      </w:tr>
      <w:tr w14:paraId="7D57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3C9B57">
            <w:pPr>
              <w:jc w:val="center"/>
            </w:pPr>
            <w:r>
              <w:rPr>
                <w:rFonts w:hint="eastAsia"/>
              </w:rPr>
              <w:t>1</w:t>
            </w:r>
          </w:p>
        </w:tc>
        <w:tc>
          <w:tcPr>
            <w:tcW w:w="3211" w:type="dxa"/>
            <w:vAlign w:val="center"/>
          </w:tcPr>
          <w:p w14:paraId="4F4B9096">
            <w:r>
              <w:rPr>
                <w:rFonts w:hint="eastAsia"/>
              </w:rPr>
              <w:t>权益投资</w:t>
            </w:r>
          </w:p>
        </w:tc>
        <w:tc>
          <w:tcPr>
            <w:tcW w:w="2214" w:type="dxa"/>
            <w:vAlign w:val="center"/>
          </w:tcPr>
          <w:p w14:paraId="11308516">
            <w:pPr>
              <w:jc w:val="right"/>
            </w:pPr>
            <w:r>
              <w:rPr>
                <w:rFonts w:hint="eastAsia"/>
              </w:rPr>
              <w:t>-</w:t>
            </w:r>
          </w:p>
        </w:tc>
        <w:tc>
          <w:tcPr>
            <w:tcW w:w="2214" w:type="dxa"/>
            <w:vAlign w:val="center"/>
          </w:tcPr>
          <w:p w14:paraId="3CE07F59">
            <w:pPr>
              <w:jc w:val="right"/>
            </w:pPr>
            <w:r>
              <w:rPr>
                <w:rFonts w:hint="eastAsia"/>
              </w:rPr>
              <w:t>-</w:t>
            </w:r>
          </w:p>
        </w:tc>
      </w:tr>
      <w:tr w14:paraId="2C46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B44215">
            <w:pPr>
              <w:jc w:val="center"/>
            </w:pPr>
          </w:p>
        </w:tc>
        <w:tc>
          <w:tcPr>
            <w:tcW w:w="3211" w:type="dxa"/>
            <w:vAlign w:val="center"/>
          </w:tcPr>
          <w:p w14:paraId="1B4C690E">
            <w:r>
              <w:rPr>
                <w:rFonts w:hint="eastAsia"/>
              </w:rPr>
              <w:t>其中：股票</w:t>
            </w:r>
          </w:p>
        </w:tc>
        <w:tc>
          <w:tcPr>
            <w:tcW w:w="2214" w:type="dxa"/>
            <w:vAlign w:val="center"/>
          </w:tcPr>
          <w:p w14:paraId="7FF15ED6">
            <w:pPr>
              <w:jc w:val="right"/>
            </w:pPr>
            <w:r>
              <w:rPr>
                <w:rFonts w:hint="eastAsia"/>
              </w:rPr>
              <w:t>-</w:t>
            </w:r>
          </w:p>
        </w:tc>
        <w:tc>
          <w:tcPr>
            <w:tcW w:w="2214" w:type="dxa"/>
            <w:vAlign w:val="center"/>
          </w:tcPr>
          <w:p w14:paraId="3A6DDF51">
            <w:pPr>
              <w:jc w:val="right"/>
            </w:pPr>
            <w:r>
              <w:rPr>
                <w:rFonts w:hint="eastAsia"/>
              </w:rPr>
              <w:t>-</w:t>
            </w:r>
          </w:p>
        </w:tc>
      </w:tr>
      <w:tr w14:paraId="4F3A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8A2457">
            <w:pPr>
              <w:jc w:val="center"/>
            </w:pPr>
            <w:r>
              <w:rPr>
                <w:rFonts w:hint="eastAsia"/>
              </w:rPr>
              <w:t>2</w:t>
            </w:r>
          </w:p>
        </w:tc>
        <w:tc>
          <w:tcPr>
            <w:tcW w:w="3211" w:type="dxa"/>
            <w:vAlign w:val="center"/>
          </w:tcPr>
          <w:p w14:paraId="12F2A9A4">
            <w:r>
              <w:rPr>
                <w:rFonts w:hint="eastAsia"/>
              </w:rPr>
              <w:t>基金投资</w:t>
            </w:r>
          </w:p>
        </w:tc>
        <w:tc>
          <w:tcPr>
            <w:tcW w:w="2214" w:type="dxa"/>
            <w:vAlign w:val="center"/>
          </w:tcPr>
          <w:p w14:paraId="06CF7D9D">
            <w:pPr>
              <w:jc w:val="right"/>
            </w:pPr>
            <w:r>
              <w:rPr>
                <w:rFonts w:hint="eastAsia"/>
              </w:rPr>
              <w:t>-</w:t>
            </w:r>
          </w:p>
        </w:tc>
        <w:tc>
          <w:tcPr>
            <w:tcW w:w="2214" w:type="dxa"/>
            <w:vAlign w:val="center"/>
          </w:tcPr>
          <w:p w14:paraId="7E0DF7F7">
            <w:pPr>
              <w:jc w:val="right"/>
            </w:pPr>
            <w:r>
              <w:rPr>
                <w:rFonts w:hint="eastAsia"/>
              </w:rPr>
              <w:t>-</w:t>
            </w:r>
          </w:p>
        </w:tc>
      </w:tr>
      <w:tr w14:paraId="4692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1FF818">
            <w:pPr>
              <w:jc w:val="center"/>
            </w:pPr>
            <w:r>
              <w:rPr>
                <w:rFonts w:hint="eastAsia"/>
              </w:rPr>
              <w:t>3</w:t>
            </w:r>
          </w:p>
        </w:tc>
        <w:tc>
          <w:tcPr>
            <w:tcW w:w="3211" w:type="dxa"/>
            <w:vAlign w:val="center"/>
          </w:tcPr>
          <w:p w14:paraId="010D9811">
            <w:r>
              <w:rPr>
                <w:rFonts w:hint="eastAsia"/>
              </w:rPr>
              <w:t>固定收益投资</w:t>
            </w:r>
          </w:p>
        </w:tc>
        <w:tc>
          <w:tcPr>
            <w:tcW w:w="2214" w:type="dxa"/>
            <w:vAlign w:val="center"/>
          </w:tcPr>
          <w:p w14:paraId="622D823E">
            <w:pPr>
              <w:jc w:val="right"/>
            </w:pPr>
            <w:r>
              <w:rPr>
                <w:rFonts w:hint="eastAsia"/>
              </w:rPr>
              <w:t>1,229,558,789.69</w:t>
            </w:r>
          </w:p>
        </w:tc>
        <w:tc>
          <w:tcPr>
            <w:tcW w:w="2214" w:type="dxa"/>
            <w:vAlign w:val="center"/>
          </w:tcPr>
          <w:p w14:paraId="26870DEB">
            <w:pPr>
              <w:jc w:val="right"/>
            </w:pPr>
            <w:r>
              <w:rPr>
                <w:rFonts w:hint="eastAsia"/>
              </w:rPr>
              <w:t>99.96</w:t>
            </w:r>
          </w:p>
        </w:tc>
      </w:tr>
      <w:tr w14:paraId="633F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52EE82">
            <w:pPr>
              <w:jc w:val="center"/>
            </w:pPr>
          </w:p>
        </w:tc>
        <w:tc>
          <w:tcPr>
            <w:tcW w:w="3211" w:type="dxa"/>
            <w:vAlign w:val="center"/>
          </w:tcPr>
          <w:p w14:paraId="1007FBA7">
            <w:r>
              <w:rPr>
                <w:rFonts w:hint="eastAsia"/>
              </w:rPr>
              <w:t>其中：债券</w:t>
            </w:r>
          </w:p>
        </w:tc>
        <w:tc>
          <w:tcPr>
            <w:tcW w:w="2214" w:type="dxa"/>
            <w:vAlign w:val="center"/>
          </w:tcPr>
          <w:p w14:paraId="49FE15D4">
            <w:pPr>
              <w:jc w:val="right"/>
            </w:pPr>
            <w:r>
              <w:rPr>
                <w:rFonts w:hint="eastAsia"/>
              </w:rPr>
              <w:t>1,229,558,789.69</w:t>
            </w:r>
          </w:p>
        </w:tc>
        <w:tc>
          <w:tcPr>
            <w:tcW w:w="2214" w:type="dxa"/>
            <w:vAlign w:val="center"/>
          </w:tcPr>
          <w:p w14:paraId="122E4A35">
            <w:pPr>
              <w:jc w:val="right"/>
            </w:pPr>
            <w:r>
              <w:rPr>
                <w:rFonts w:hint="eastAsia"/>
              </w:rPr>
              <w:t>99.96</w:t>
            </w:r>
          </w:p>
        </w:tc>
      </w:tr>
      <w:tr w14:paraId="4205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1F7E15">
            <w:pPr>
              <w:jc w:val="center"/>
            </w:pPr>
          </w:p>
        </w:tc>
        <w:tc>
          <w:tcPr>
            <w:tcW w:w="3211" w:type="dxa"/>
            <w:vAlign w:val="center"/>
          </w:tcPr>
          <w:p w14:paraId="662EE565">
            <w:r>
              <w:rPr>
                <w:rFonts w:hint="eastAsia"/>
              </w:rPr>
              <w:t xml:space="preserve">      资产支持证券</w:t>
            </w:r>
          </w:p>
        </w:tc>
        <w:tc>
          <w:tcPr>
            <w:tcW w:w="2214" w:type="dxa"/>
            <w:vAlign w:val="center"/>
          </w:tcPr>
          <w:p w14:paraId="1C6EF663">
            <w:pPr>
              <w:jc w:val="right"/>
            </w:pPr>
            <w:r>
              <w:rPr>
                <w:rFonts w:hint="eastAsia"/>
              </w:rPr>
              <w:t>-</w:t>
            </w:r>
          </w:p>
        </w:tc>
        <w:tc>
          <w:tcPr>
            <w:tcW w:w="2214" w:type="dxa"/>
            <w:vAlign w:val="center"/>
          </w:tcPr>
          <w:p w14:paraId="157E500C">
            <w:pPr>
              <w:jc w:val="right"/>
            </w:pPr>
            <w:r>
              <w:rPr>
                <w:rFonts w:hint="eastAsia"/>
              </w:rPr>
              <w:t>-</w:t>
            </w:r>
          </w:p>
        </w:tc>
      </w:tr>
      <w:tr w14:paraId="1057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381A60">
            <w:pPr>
              <w:jc w:val="center"/>
            </w:pPr>
            <w:r>
              <w:rPr>
                <w:rFonts w:hint="eastAsia"/>
              </w:rPr>
              <w:t>4</w:t>
            </w:r>
          </w:p>
        </w:tc>
        <w:tc>
          <w:tcPr>
            <w:tcW w:w="3211" w:type="dxa"/>
            <w:vAlign w:val="center"/>
          </w:tcPr>
          <w:p w14:paraId="71BB8395">
            <w:r>
              <w:rPr>
                <w:rFonts w:hint="eastAsia"/>
              </w:rPr>
              <w:t>贵金属投资</w:t>
            </w:r>
          </w:p>
        </w:tc>
        <w:tc>
          <w:tcPr>
            <w:tcW w:w="2214" w:type="dxa"/>
            <w:vAlign w:val="center"/>
          </w:tcPr>
          <w:p w14:paraId="39E29560">
            <w:pPr>
              <w:jc w:val="right"/>
            </w:pPr>
            <w:r>
              <w:rPr>
                <w:rFonts w:hint="eastAsia"/>
              </w:rPr>
              <w:t>-</w:t>
            </w:r>
          </w:p>
        </w:tc>
        <w:tc>
          <w:tcPr>
            <w:tcW w:w="2214" w:type="dxa"/>
            <w:vAlign w:val="center"/>
          </w:tcPr>
          <w:p w14:paraId="5482BA6A">
            <w:pPr>
              <w:jc w:val="right"/>
            </w:pPr>
            <w:r>
              <w:rPr>
                <w:rFonts w:hint="eastAsia"/>
              </w:rPr>
              <w:t>-</w:t>
            </w:r>
          </w:p>
        </w:tc>
      </w:tr>
      <w:tr w14:paraId="1A02A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2D4241">
            <w:pPr>
              <w:jc w:val="center"/>
            </w:pPr>
            <w:r>
              <w:rPr>
                <w:rFonts w:hint="eastAsia"/>
              </w:rPr>
              <w:t>5</w:t>
            </w:r>
          </w:p>
        </w:tc>
        <w:tc>
          <w:tcPr>
            <w:tcW w:w="3211" w:type="dxa"/>
            <w:vAlign w:val="center"/>
          </w:tcPr>
          <w:p w14:paraId="17A9B84A">
            <w:r>
              <w:rPr>
                <w:rFonts w:hint="eastAsia"/>
              </w:rPr>
              <w:t>金融衍生品投资</w:t>
            </w:r>
          </w:p>
        </w:tc>
        <w:tc>
          <w:tcPr>
            <w:tcW w:w="2214" w:type="dxa"/>
            <w:vAlign w:val="center"/>
          </w:tcPr>
          <w:p w14:paraId="5306156F">
            <w:pPr>
              <w:jc w:val="right"/>
            </w:pPr>
            <w:r>
              <w:rPr>
                <w:rFonts w:hint="eastAsia"/>
              </w:rPr>
              <w:t>-</w:t>
            </w:r>
          </w:p>
        </w:tc>
        <w:tc>
          <w:tcPr>
            <w:tcW w:w="2214" w:type="dxa"/>
            <w:vAlign w:val="center"/>
          </w:tcPr>
          <w:p w14:paraId="7446D923">
            <w:pPr>
              <w:jc w:val="right"/>
            </w:pPr>
            <w:r>
              <w:rPr>
                <w:rFonts w:hint="eastAsia"/>
              </w:rPr>
              <w:t>-</w:t>
            </w:r>
          </w:p>
        </w:tc>
      </w:tr>
      <w:tr w14:paraId="2A013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D0A147">
            <w:pPr>
              <w:jc w:val="center"/>
            </w:pPr>
            <w:r>
              <w:rPr>
                <w:rFonts w:hint="eastAsia"/>
              </w:rPr>
              <w:t>6</w:t>
            </w:r>
          </w:p>
        </w:tc>
        <w:tc>
          <w:tcPr>
            <w:tcW w:w="3211" w:type="dxa"/>
            <w:vAlign w:val="center"/>
          </w:tcPr>
          <w:p w14:paraId="14602B4A">
            <w:r>
              <w:rPr>
                <w:rFonts w:hint="eastAsia"/>
              </w:rPr>
              <w:t>买入返售金融资产</w:t>
            </w:r>
          </w:p>
        </w:tc>
        <w:tc>
          <w:tcPr>
            <w:tcW w:w="2214" w:type="dxa"/>
            <w:vAlign w:val="center"/>
          </w:tcPr>
          <w:p w14:paraId="7803A9DD">
            <w:pPr>
              <w:jc w:val="right"/>
            </w:pPr>
            <w:r>
              <w:rPr>
                <w:rFonts w:hint="eastAsia"/>
              </w:rPr>
              <w:t>-</w:t>
            </w:r>
          </w:p>
        </w:tc>
        <w:tc>
          <w:tcPr>
            <w:tcW w:w="2214" w:type="dxa"/>
            <w:vAlign w:val="center"/>
          </w:tcPr>
          <w:p w14:paraId="2DC2A7BF">
            <w:pPr>
              <w:jc w:val="right"/>
            </w:pPr>
            <w:r>
              <w:rPr>
                <w:rFonts w:hint="eastAsia"/>
              </w:rPr>
              <w:t>-</w:t>
            </w:r>
          </w:p>
        </w:tc>
      </w:tr>
      <w:tr w14:paraId="581D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970BBD">
            <w:pPr>
              <w:jc w:val="center"/>
            </w:pPr>
          </w:p>
        </w:tc>
        <w:tc>
          <w:tcPr>
            <w:tcW w:w="3211" w:type="dxa"/>
            <w:vAlign w:val="center"/>
          </w:tcPr>
          <w:p w14:paraId="50C1AEDD">
            <w:r>
              <w:rPr>
                <w:rFonts w:hint="eastAsia"/>
              </w:rPr>
              <w:t>其中：买断式回购的买入返售金融资产</w:t>
            </w:r>
          </w:p>
        </w:tc>
        <w:tc>
          <w:tcPr>
            <w:tcW w:w="2214" w:type="dxa"/>
            <w:vAlign w:val="center"/>
          </w:tcPr>
          <w:p w14:paraId="09C83AB9">
            <w:pPr>
              <w:jc w:val="right"/>
            </w:pPr>
            <w:r>
              <w:rPr>
                <w:rFonts w:hint="eastAsia"/>
              </w:rPr>
              <w:t>-</w:t>
            </w:r>
          </w:p>
        </w:tc>
        <w:tc>
          <w:tcPr>
            <w:tcW w:w="2214" w:type="dxa"/>
            <w:vAlign w:val="center"/>
          </w:tcPr>
          <w:p w14:paraId="267182E5">
            <w:pPr>
              <w:jc w:val="right"/>
            </w:pPr>
            <w:r>
              <w:rPr>
                <w:rFonts w:hint="eastAsia"/>
              </w:rPr>
              <w:t>-</w:t>
            </w:r>
          </w:p>
        </w:tc>
      </w:tr>
      <w:tr w14:paraId="6ED9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DD0D06">
            <w:pPr>
              <w:jc w:val="center"/>
            </w:pPr>
            <w:r>
              <w:rPr>
                <w:rFonts w:hint="eastAsia"/>
              </w:rPr>
              <w:t>7</w:t>
            </w:r>
          </w:p>
        </w:tc>
        <w:tc>
          <w:tcPr>
            <w:tcW w:w="3211" w:type="dxa"/>
            <w:vAlign w:val="center"/>
          </w:tcPr>
          <w:p w14:paraId="2181D07D">
            <w:r>
              <w:rPr>
                <w:rFonts w:hint="eastAsia"/>
              </w:rPr>
              <w:t>银行存款和结算备付金合计</w:t>
            </w:r>
          </w:p>
        </w:tc>
        <w:tc>
          <w:tcPr>
            <w:tcW w:w="2214" w:type="dxa"/>
            <w:vAlign w:val="center"/>
          </w:tcPr>
          <w:p w14:paraId="1699B63C">
            <w:pPr>
              <w:jc w:val="right"/>
            </w:pPr>
            <w:r>
              <w:rPr>
                <w:rFonts w:hint="eastAsia"/>
              </w:rPr>
              <w:t>542,760.21</w:t>
            </w:r>
          </w:p>
        </w:tc>
        <w:tc>
          <w:tcPr>
            <w:tcW w:w="2214" w:type="dxa"/>
            <w:vAlign w:val="center"/>
          </w:tcPr>
          <w:p w14:paraId="500CE29A">
            <w:pPr>
              <w:jc w:val="right"/>
            </w:pPr>
            <w:r>
              <w:rPr>
                <w:rFonts w:hint="eastAsia"/>
              </w:rPr>
              <w:t>0.04</w:t>
            </w:r>
          </w:p>
        </w:tc>
      </w:tr>
      <w:tr w14:paraId="5B32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0E0B9F">
            <w:pPr>
              <w:jc w:val="center"/>
            </w:pPr>
            <w:r>
              <w:rPr>
                <w:rFonts w:hint="eastAsia"/>
              </w:rPr>
              <w:t>8</w:t>
            </w:r>
          </w:p>
        </w:tc>
        <w:tc>
          <w:tcPr>
            <w:tcW w:w="3211" w:type="dxa"/>
            <w:vAlign w:val="center"/>
          </w:tcPr>
          <w:p w14:paraId="259CBB6A">
            <w:r>
              <w:rPr>
                <w:rFonts w:hint="eastAsia"/>
              </w:rPr>
              <w:t>其他各项资产</w:t>
            </w:r>
          </w:p>
        </w:tc>
        <w:tc>
          <w:tcPr>
            <w:tcW w:w="2214" w:type="dxa"/>
            <w:vAlign w:val="center"/>
          </w:tcPr>
          <w:p w14:paraId="779D22CE">
            <w:pPr>
              <w:jc w:val="right"/>
            </w:pPr>
            <w:r>
              <w:rPr>
                <w:rFonts w:hint="eastAsia"/>
              </w:rPr>
              <w:t>-</w:t>
            </w:r>
          </w:p>
        </w:tc>
        <w:tc>
          <w:tcPr>
            <w:tcW w:w="2214" w:type="dxa"/>
            <w:vAlign w:val="center"/>
          </w:tcPr>
          <w:p w14:paraId="7D06BCC1">
            <w:pPr>
              <w:jc w:val="right"/>
            </w:pPr>
            <w:r>
              <w:rPr>
                <w:rFonts w:hint="eastAsia"/>
              </w:rPr>
              <w:t>-</w:t>
            </w:r>
          </w:p>
        </w:tc>
      </w:tr>
      <w:tr w14:paraId="56B9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E819C6">
            <w:pPr>
              <w:jc w:val="center"/>
            </w:pPr>
            <w:r>
              <w:rPr>
                <w:rFonts w:hint="eastAsia"/>
              </w:rPr>
              <w:t>9</w:t>
            </w:r>
          </w:p>
        </w:tc>
        <w:tc>
          <w:tcPr>
            <w:tcW w:w="3211" w:type="dxa"/>
            <w:vAlign w:val="center"/>
          </w:tcPr>
          <w:p w14:paraId="0F319987">
            <w:r>
              <w:rPr>
                <w:rFonts w:hint="eastAsia"/>
              </w:rPr>
              <w:t>合计</w:t>
            </w:r>
          </w:p>
        </w:tc>
        <w:tc>
          <w:tcPr>
            <w:tcW w:w="2214" w:type="dxa"/>
            <w:vAlign w:val="center"/>
          </w:tcPr>
          <w:p w14:paraId="77D995AF">
            <w:pPr>
              <w:jc w:val="right"/>
            </w:pPr>
            <w:r>
              <w:rPr>
                <w:rFonts w:hint="eastAsia"/>
              </w:rPr>
              <w:t>1,230,101,549.90</w:t>
            </w:r>
          </w:p>
        </w:tc>
        <w:tc>
          <w:tcPr>
            <w:tcW w:w="2214" w:type="dxa"/>
            <w:vAlign w:val="center"/>
          </w:tcPr>
          <w:p w14:paraId="4A71BFD2">
            <w:pPr>
              <w:jc w:val="right"/>
            </w:pPr>
            <w:r>
              <w:rPr>
                <w:rFonts w:hint="eastAsia"/>
              </w:rPr>
              <w:t>100.00</w:t>
            </w:r>
          </w:p>
        </w:tc>
      </w:tr>
    </w:tbl>
    <w:p w14:paraId="5ECAA370">
      <w:pPr>
        <w:pStyle w:val="23"/>
      </w:pPr>
      <w:bookmarkStart w:id="155" w:name="_Toc26233"/>
      <w:r>
        <w:t>报告期末按行业分类的股票投资组合</w:t>
      </w:r>
      <w:bookmarkEnd w:id="155"/>
    </w:p>
    <w:p w14:paraId="3C8B48AE">
      <w:pPr>
        <w:pStyle w:val="28"/>
      </w:pPr>
      <w:bookmarkStart w:id="156" w:name="_Toc156"/>
      <w:r>
        <w:t>报告期末按行业分类的境内股票投资组合</w:t>
      </w:r>
      <w:bookmarkEnd w:id="156"/>
    </w:p>
    <w:p w14:paraId="696F036E">
      <w:pPr>
        <w:pStyle w:val="18"/>
        <w:rPr>
          <w:rFonts w:hint="eastAsia"/>
        </w:rPr>
      </w:pPr>
      <w:r>
        <w:rPr>
          <w:rFonts w:hint="eastAsia"/>
        </w:rPr>
        <w:t>无。</w:t>
      </w:r>
    </w:p>
    <w:p w14:paraId="246FF01A">
      <w:pPr>
        <w:pStyle w:val="28"/>
      </w:pPr>
      <w:bookmarkStart w:id="157" w:name="_Toc157"/>
      <w:r>
        <w:t>报告期末按行业分类的港股通投资股票投资组合</w:t>
      </w:r>
      <w:bookmarkEnd w:id="157"/>
    </w:p>
    <w:p w14:paraId="2A9B4762">
      <w:pPr>
        <w:pStyle w:val="18"/>
        <w:rPr>
          <w:rFonts w:hint="eastAsia"/>
        </w:rPr>
      </w:pPr>
      <w:r>
        <w:rPr>
          <w:rFonts w:hint="eastAsia"/>
        </w:rPr>
        <w:t>无。</w:t>
      </w:r>
    </w:p>
    <w:p w14:paraId="233CE686">
      <w:pPr>
        <w:pStyle w:val="23"/>
      </w:pPr>
      <w:bookmarkStart w:id="158" w:name="_Toc26162"/>
      <w:r>
        <w:t>期末按公允价值占基金资产净值比例大小排序的所有股票投资明细</w:t>
      </w:r>
      <w:bookmarkEnd w:id="158"/>
    </w:p>
    <w:p w14:paraId="30CDC5CD">
      <w:pPr>
        <w:pStyle w:val="18"/>
        <w:rPr>
          <w:rFonts w:hint="eastAsia"/>
        </w:rPr>
      </w:pPr>
      <w:r>
        <w:rPr>
          <w:rFonts w:hint="eastAsia"/>
        </w:rPr>
        <w:t>无。</w:t>
      </w:r>
    </w:p>
    <w:p w14:paraId="0171A442">
      <w:pPr>
        <w:pStyle w:val="23"/>
      </w:pPr>
      <w:bookmarkStart w:id="159" w:name="_Toc32694"/>
      <w:r>
        <w:t>报告期内股票投资组合的重大变动</w:t>
      </w:r>
      <w:bookmarkEnd w:id="159"/>
    </w:p>
    <w:p w14:paraId="5DF3550A">
      <w:pPr>
        <w:pStyle w:val="28"/>
      </w:pPr>
      <w:bookmarkStart w:id="160" w:name="_Toc160"/>
      <w:r>
        <w:t>累计买入金额超出期初基金资产净值2%或前20名的股票明细</w:t>
      </w:r>
      <w:bookmarkEnd w:id="160"/>
    </w:p>
    <w:p w14:paraId="6E97810F">
      <w:pPr>
        <w:pStyle w:val="18"/>
        <w:rPr>
          <w:rFonts w:hint="eastAsia"/>
        </w:rPr>
      </w:pPr>
      <w:r>
        <w:rPr>
          <w:rFonts w:hint="eastAsia"/>
        </w:rPr>
        <w:t>无。</w:t>
      </w:r>
    </w:p>
    <w:p w14:paraId="08623D06">
      <w:pPr>
        <w:pStyle w:val="28"/>
      </w:pPr>
      <w:bookmarkStart w:id="161" w:name="_Toc161"/>
      <w:r>
        <w:t>累计卖出金额超出期初基金资产净值2%或前20名的股票明细</w:t>
      </w:r>
      <w:bookmarkEnd w:id="161"/>
    </w:p>
    <w:p w14:paraId="1B693B45">
      <w:pPr>
        <w:pStyle w:val="18"/>
        <w:rPr>
          <w:rFonts w:hint="eastAsia"/>
        </w:rPr>
      </w:pPr>
      <w:r>
        <w:rPr>
          <w:rFonts w:hint="eastAsia"/>
        </w:rPr>
        <w:t>无。</w:t>
      </w:r>
    </w:p>
    <w:p w14:paraId="1FA0DCE4">
      <w:pPr>
        <w:pStyle w:val="28"/>
      </w:pPr>
      <w:bookmarkStart w:id="162" w:name="_Toc162"/>
      <w:r>
        <w:t>买入股票的成本总额及卖出股票的收入总额</w:t>
      </w:r>
      <w:bookmarkEnd w:id="162"/>
    </w:p>
    <w:p w14:paraId="3AE8B0E9">
      <w:pPr>
        <w:pStyle w:val="18"/>
        <w:rPr>
          <w:rFonts w:hint="eastAsia"/>
        </w:rPr>
      </w:pPr>
      <w:r>
        <w:rPr>
          <w:rFonts w:hint="eastAsia"/>
        </w:rPr>
        <w:t>无。</w:t>
      </w:r>
    </w:p>
    <w:p w14:paraId="133C68F0">
      <w:pPr>
        <w:pStyle w:val="23"/>
      </w:pPr>
      <w:bookmarkStart w:id="163" w:name="_Toc21200"/>
      <w:r>
        <w:t>期末按债券品种分类的债券投资组合</w:t>
      </w:r>
      <w:bookmarkEnd w:id="163"/>
    </w:p>
    <w:p w14:paraId="324DA3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A3F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16E4191">
            <w:pPr>
              <w:jc w:val="center"/>
            </w:pPr>
            <w:r>
              <w:rPr>
                <w:rFonts w:hint="eastAsia"/>
                <w:b/>
              </w:rPr>
              <w:t>序号</w:t>
            </w:r>
          </w:p>
        </w:tc>
        <w:tc>
          <w:tcPr>
            <w:tcW w:w="2768" w:type="dxa"/>
            <w:shd w:val="clear" w:color="auto" w:fill="BFBFBF"/>
            <w:vAlign w:val="center"/>
          </w:tcPr>
          <w:p w14:paraId="3E7B3BD6">
            <w:pPr>
              <w:jc w:val="center"/>
            </w:pPr>
            <w:r>
              <w:rPr>
                <w:rFonts w:hint="eastAsia"/>
                <w:b/>
              </w:rPr>
              <w:t>债券品种</w:t>
            </w:r>
          </w:p>
        </w:tc>
        <w:tc>
          <w:tcPr>
            <w:tcW w:w="2408" w:type="dxa"/>
            <w:shd w:val="clear" w:color="auto" w:fill="BFBFBF"/>
            <w:vAlign w:val="center"/>
          </w:tcPr>
          <w:p w14:paraId="2B4FF2F6">
            <w:pPr>
              <w:jc w:val="center"/>
            </w:pPr>
            <w:r>
              <w:rPr>
                <w:rFonts w:hint="eastAsia"/>
                <w:b/>
              </w:rPr>
              <w:t>公允价值（元）</w:t>
            </w:r>
          </w:p>
        </w:tc>
        <w:tc>
          <w:tcPr>
            <w:tcW w:w="2497" w:type="dxa"/>
            <w:shd w:val="clear" w:color="auto" w:fill="BFBFBF"/>
            <w:vAlign w:val="center"/>
          </w:tcPr>
          <w:p w14:paraId="6A11E81A">
            <w:pPr>
              <w:jc w:val="center"/>
            </w:pPr>
            <w:r>
              <w:rPr>
                <w:rFonts w:hint="eastAsia"/>
                <w:b/>
              </w:rPr>
              <w:t>占基金资产净值比例（％）</w:t>
            </w:r>
          </w:p>
        </w:tc>
      </w:tr>
      <w:tr w14:paraId="3C14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F6BD94">
            <w:pPr>
              <w:jc w:val="center"/>
            </w:pPr>
            <w:r>
              <w:rPr>
                <w:rFonts w:hint="eastAsia"/>
              </w:rPr>
              <w:t>1</w:t>
            </w:r>
          </w:p>
        </w:tc>
        <w:tc>
          <w:tcPr>
            <w:tcW w:w="2768" w:type="dxa"/>
            <w:vAlign w:val="center"/>
          </w:tcPr>
          <w:p w14:paraId="1DBFA376">
            <w:r>
              <w:rPr>
                <w:rFonts w:hint="eastAsia"/>
              </w:rPr>
              <w:t>国家债券</w:t>
            </w:r>
          </w:p>
        </w:tc>
        <w:tc>
          <w:tcPr>
            <w:tcW w:w="2408" w:type="dxa"/>
            <w:vAlign w:val="center"/>
          </w:tcPr>
          <w:p w14:paraId="5172A5A8">
            <w:pPr>
              <w:jc w:val="right"/>
            </w:pPr>
            <w:r>
              <w:rPr>
                <w:rFonts w:hint="eastAsia"/>
              </w:rPr>
              <w:t>105,019,185.58</w:t>
            </w:r>
          </w:p>
        </w:tc>
        <w:tc>
          <w:tcPr>
            <w:tcW w:w="2497" w:type="dxa"/>
            <w:vAlign w:val="center"/>
          </w:tcPr>
          <w:p w14:paraId="2653D554">
            <w:pPr>
              <w:jc w:val="right"/>
            </w:pPr>
            <w:r>
              <w:rPr>
                <w:rFonts w:hint="eastAsia"/>
              </w:rPr>
              <w:t>10.31</w:t>
            </w:r>
          </w:p>
        </w:tc>
      </w:tr>
      <w:tr w14:paraId="6461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A3E9E1">
            <w:pPr>
              <w:jc w:val="center"/>
            </w:pPr>
            <w:r>
              <w:rPr>
                <w:rFonts w:hint="eastAsia"/>
              </w:rPr>
              <w:t>2</w:t>
            </w:r>
          </w:p>
        </w:tc>
        <w:tc>
          <w:tcPr>
            <w:tcW w:w="2768" w:type="dxa"/>
            <w:vAlign w:val="center"/>
          </w:tcPr>
          <w:p w14:paraId="36C76795">
            <w:r>
              <w:rPr>
                <w:rFonts w:hint="eastAsia"/>
              </w:rPr>
              <w:t>央行票据</w:t>
            </w:r>
          </w:p>
        </w:tc>
        <w:tc>
          <w:tcPr>
            <w:tcW w:w="2408" w:type="dxa"/>
            <w:vAlign w:val="center"/>
          </w:tcPr>
          <w:p w14:paraId="3C20DCA8">
            <w:pPr>
              <w:jc w:val="right"/>
            </w:pPr>
            <w:r>
              <w:rPr>
                <w:rFonts w:hint="eastAsia"/>
              </w:rPr>
              <w:t>-</w:t>
            </w:r>
          </w:p>
        </w:tc>
        <w:tc>
          <w:tcPr>
            <w:tcW w:w="2497" w:type="dxa"/>
            <w:vAlign w:val="center"/>
          </w:tcPr>
          <w:p w14:paraId="256EC307">
            <w:pPr>
              <w:jc w:val="right"/>
            </w:pPr>
            <w:r>
              <w:rPr>
                <w:rFonts w:hint="eastAsia"/>
              </w:rPr>
              <w:t>-</w:t>
            </w:r>
          </w:p>
        </w:tc>
      </w:tr>
      <w:tr w14:paraId="7873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C441E0">
            <w:pPr>
              <w:jc w:val="center"/>
            </w:pPr>
            <w:r>
              <w:rPr>
                <w:rFonts w:hint="eastAsia"/>
              </w:rPr>
              <w:t>3</w:t>
            </w:r>
          </w:p>
        </w:tc>
        <w:tc>
          <w:tcPr>
            <w:tcW w:w="2768" w:type="dxa"/>
            <w:vAlign w:val="center"/>
          </w:tcPr>
          <w:p w14:paraId="5FBB6F46">
            <w:r>
              <w:rPr>
                <w:rFonts w:hint="eastAsia"/>
              </w:rPr>
              <w:t>金融债券</w:t>
            </w:r>
          </w:p>
        </w:tc>
        <w:tc>
          <w:tcPr>
            <w:tcW w:w="2408" w:type="dxa"/>
            <w:vAlign w:val="center"/>
          </w:tcPr>
          <w:p w14:paraId="7A02814B">
            <w:pPr>
              <w:jc w:val="right"/>
            </w:pPr>
            <w:r>
              <w:rPr>
                <w:rFonts w:hint="eastAsia"/>
              </w:rPr>
              <w:t>1,124,539,604.11</w:t>
            </w:r>
          </w:p>
        </w:tc>
        <w:tc>
          <w:tcPr>
            <w:tcW w:w="2497" w:type="dxa"/>
            <w:vAlign w:val="center"/>
          </w:tcPr>
          <w:p w14:paraId="68577448">
            <w:pPr>
              <w:jc w:val="right"/>
            </w:pPr>
            <w:r>
              <w:rPr>
                <w:rFonts w:hint="eastAsia"/>
              </w:rPr>
              <w:t>110.36</w:t>
            </w:r>
          </w:p>
        </w:tc>
      </w:tr>
      <w:tr w14:paraId="6334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C1D4DE">
            <w:pPr>
              <w:jc w:val="center"/>
            </w:pPr>
          </w:p>
        </w:tc>
        <w:tc>
          <w:tcPr>
            <w:tcW w:w="2768" w:type="dxa"/>
            <w:vAlign w:val="center"/>
          </w:tcPr>
          <w:p w14:paraId="60F04714">
            <w:r>
              <w:rPr>
                <w:rFonts w:hint="eastAsia"/>
              </w:rPr>
              <w:t>其中：政策性金融债</w:t>
            </w:r>
          </w:p>
        </w:tc>
        <w:tc>
          <w:tcPr>
            <w:tcW w:w="2408" w:type="dxa"/>
            <w:vAlign w:val="center"/>
          </w:tcPr>
          <w:p w14:paraId="6AF38EE7">
            <w:pPr>
              <w:jc w:val="right"/>
            </w:pPr>
            <w:r>
              <w:rPr>
                <w:rFonts w:hint="eastAsia"/>
              </w:rPr>
              <w:t>761,236,971.23</w:t>
            </w:r>
          </w:p>
        </w:tc>
        <w:tc>
          <w:tcPr>
            <w:tcW w:w="2497" w:type="dxa"/>
            <w:vAlign w:val="center"/>
          </w:tcPr>
          <w:p w14:paraId="784E5163">
            <w:pPr>
              <w:jc w:val="right"/>
            </w:pPr>
            <w:r>
              <w:rPr>
                <w:rFonts w:hint="eastAsia"/>
              </w:rPr>
              <w:t>74.70</w:t>
            </w:r>
          </w:p>
        </w:tc>
      </w:tr>
      <w:tr w14:paraId="3210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9C4EC6">
            <w:pPr>
              <w:jc w:val="center"/>
            </w:pPr>
            <w:r>
              <w:rPr>
                <w:rFonts w:hint="eastAsia"/>
              </w:rPr>
              <w:t>4</w:t>
            </w:r>
          </w:p>
        </w:tc>
        <w:tc>
          <w:tcPr>
            <w:tcW w:w="2768" w:type="dxa"/>
            <w:vAlign w:val="center"/>
          </w:tcPr>
          <w:p w14:paraId="46576662">
            <w:r>
              <w:rPr>
                <w:rFonts w:hint="eastAsia"/>
              </w:rPr>
              <w:t>企业债券</w:t>
            </w:r>
          </w:p>
        </w:tc>
        <w:tc>
          <w:tcPr>
            <w:tcW w:w="2408" w:type="dxa"/>
            <w:vAlign w:val="center"/>
          </w:tcPr>
          <w:p w14:paraId="75F970ED">
            <w:pPr>
              <w:jc w:val="right"/>
            </w:pPr>
            <w:r>
              <w:rPr>
                <w:rFonts w:hint="eastAsia"/>
              </w:rPr>
              <w:t>-</w:t>
            </w:r>
          </w:p>
        </w:tc>
        <w:tc>
          <w:tcPr>
            <w:tcW w:w="2497" w:type="dxa"/>
            <w:vAlign w:val="center"/>
          </w:tcPr>
          <w:p w14:paraId="193CF729">
            <w:pPr>
              <w:jc w:val="right"/>
            </w:pPr>
            <w:r>
              <w:rPr>
                <w:rFonts w:hint="eastAsia"/>
              </w:rPr>
              <w:t>-</w:t>
            </w:r>
          </w:p>
        </w:tc>
      </w:tr>
      <w:tr w14:paraId="16C2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BEA147">
            <w:pPr>
              <w:jc w:val="center"/>
            </w:pPr>
            <w:r>
              <w:rPr>
                <w:rFonts w:hint="eastAsia"/>
              </w:rPr>
              <w:t>5</w:t>
            </w:r>
          </w:p>
        </w:tc>
        <w:tc>
          <w:tcPr>
            <w:tcW w:w="2768" w:type="dxa"/>
            <w:vAlign w:val="center"/>
          </w:tcPr>
          <w:p w14:paraId="7FAEC96D">
            <w:r>
              <w:rPr>
                <w:rFonts w:hint="eastAsia"/>
              </w:rPr>
              <w:t>企业短期融资券</w:t>
            </w:r>
          </w:p>
        </w:tc>
        <w:tc>
          <w:tcPr>
            <w:tcW w:w="2408" w:type="dxa"/>
            <w:vAlign w:val="center"/>
          </w:tcPr>
          <w:p w14:paraId="03C86E93">
            <w:pPr>
              <w:jc w:val="right"/>
            </w:pPr>
            <w:r>
              <w:rPr>
                <w:rFonts w:hint="eastAsia"/>
              </w:rPr>
              <w:t>-</w:t>
            </w:r>
          </w:p>
        </w:tc>
        <w:tc>
          <w:tcPr>
            <w:tcW w:w="2497" w:type="dxa"/>
            <w:vAlign w:val="center"/>
          </w:tcPr>
          <w:p w14:paraId="3A128296">
            <w:pPr>
              <w:jc w:val="right"/>
            </w:pPr>
            <w:r>
              <w:rPr>
                <w:rFonts w:hint="eastAsia"/>
              </w:rPr>
              <w:t>-</w:t>
            </w:r>
          </w:p>
        </w:tc>
      </w:tr>
      <w:tr w14:paraId="2607F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3D14B5">
            <w:pPr>
              <w:jc w:val="center"/>
            </w:pPr>
            <w:r>
              <w:rPr>
                <w:rFonts w:hint="eastAsia"/>
              </w:rPr>
              <w:t>6</w:t>
            </w:r>
          </w:p>
        </w:tc>
        <w:tc>
          <w:tcPr>
            <w:tcW w:w="2768" w:type="dxa"/>
            <w:vAlign w:val="center"/>
          </w:tcPr>
          <w:p w14:paraId="331CB879">
            <w:r>
              <w:rPr>
                <w:rFonts w:hint="eastAsia"/>
              </w:rPr>
              <w:t>中期票据</w:t>
            </w:r>
          </w:p>
        </w:tc>
        <w:tc>
          <w:tcPr>
            <w:tcW w:w="2408" w:type="dxa"/>
            <w:vAlign w:val="center"/>
          </w:tcPr>
          <w:p w14:paraId="16F9BA0D">
            <w:pPr>
              <w:jc w:val="right"/>
            </w:pPr>
            <w:r>
              <w:rPr>
                <w:rFonts w:hint="eastAsia"/>
              </w:rPr>
              <w:t>-</w:t>
            </w:r>
          </w:p>
        </w:tc>
        <w:tc>
          <w:tcPr>
            <w:tcW w:w="2497" w:type="dxa"/>
            <w:vAlign w:val="center"/>
          </w:tcPr>
          <w:p w14:paraId="61ADE82D">
            <w:pPr>
              <w:jc w:val="right"/>
            </w:pPr>
            <w:r>
              <w:rPr>
                <w:rFonts w:hint="eastAsia"/>
              </w:rPr>
              <w:t>-</w:t>
            </w:r>
          </w:p>
        </w:tc>
      </w:tr>
      <w:tr w14:paraId="3289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E962EB">
            <w:pPr>
              <w:jc w:val="center"/>
            </w:pPr>
            <w:r>
              <w:rPr>
                <w:rFonts w:hint="eastAsia"/>
              </w:rPr>
              <w:t>7</w:t>
            </w:r>
          </w:p>
        </w:tc>
        <w:tc>
          <w:tcPr>
            <w:tcW w:w="2768" w:type="dxa"/>
            <w:vAlign w:val="center"/>
          </w:tcPr>
          <w:p w14:paraId="269C84A9">
            <w:r>
              <w:rPr>
                <w:rFonts w:hint="eastAsia"/>
              </w:rPr>
              <w:t>可转债（可交换债）</w:t>
            </w:r>
          </w:p>
        </w:tc>
        <w:tc>
          <w:tcPr>
            <w:tcW w:w="2408" w:type="dxa"/>
            <w:vAlign w:val="center"/>
          </w:tcPr>
          <w:p w14:paraId="3380A282">
            <w:pPr>
              <w:jc w:val="right"/>
            </w:pPr>
            <w:r>
              <w:rPr>
                <w:rFonts w:hint="eastAsia"/>
              </w:rPr>
              <w:t>-</w:t>
            </w:r>
          </w:p>
        </w:tc>
        <w:tc>
          <w:tcPr>
            <w:tcW w:w="2497" w:type="dxa"/>
            <w:vAlign w:val="center"/>
          </w:tcPr>
          <w:p w14:paraId="63C517E7">
            <w:pPr>
              <w:jc w:val="right"/>
            </w:pPr>
            <w:r>
              <w:rPr>
                <w:rFonts w:hint="eastAsia"/>
              </w:rPr>
              <w:t>-</w:t>
            </w:r>
          </w:p>
        </w:tc>
      </w:tr>
      <w:tr w14:paraId="3889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D17EBE">
            <w:pPr>
              <w:jc w:val="center"/>
            </w:pPr>
            <w:r>
              <w:rPr>
                <w:rFonts w:hint="eastAsia"/>
              </w:rPr>
              <w:t>8</w:t>
            </w:r>
          </w:p>
        </w:tc>
        <w:tc>
          <w:tcPr>
            <w:tcW w:w="2768" w:type="dxa"/>
            <w:vAlign w:val="center"/>
          </w:tcPr>
          <w:p w14:paraId="1338B529">
            <w:r>
              <w:rPr>
                <w:rFonts w:hint="eastAsia"/>
              </w:rPr>
              <w:t>同业存单</w:t>
            </w:r>
          </w:p>
        </w:tc>
        <w:tc>
          <w:tcPr>
            <w:tcW w:w="2408" w:type="dxa"/>
            <w:vAlign w:val="center"/>
          </w:tcPr>
          <w:p w14:paraId="40C9EED9">
            <w:pPr>
              <w:jc w:val="right"/>
            </w:pPr>
            <w:r>
              <w:rPr>
                <w:rFonts w:hint="eastAsia"/>
              </w:rPr>
              <w:t>-</w:t>
            </w:r>
          </w:p>
        </w:tc>
        <w:tc>
          <w:tcPr>
            <w:tcW w:w="2497" w:type="dxa"/>
            <w:vAlign w:val="center"/>
          </w:tcPr>
          <w:p w14:paraId="7E5A9D39">
            <w:pPr>
              <w:jc w:val="right"/>
            </w:pPr>
            <w:r>
              <w:rPr>
                <w:rFonts w:hint="eastAsia"/>
              </w:rPr>
              <w:t>-</w:t>
            </w:r>
          </w:p>
        </w:tc>
      </w:tr>
      <w:tr w14:paraId="4D90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8888CC">
            <w:pPr>
              <w:jc w:val="center"/>
            </w:pPr>
            <w:r>
              <w:rPr>
                <w:rFonts w:hint="eastAsia"/>
              </w:rPr>
              <w:t>9</w:t>
            </w:r>
          </w:p>
        </w:tc>
        <w:tc>
          <w:tcPr>
            <w:tcW w:w="2768" w:type="dxa"/>
            <w:vAlign w:val="center"/>
          </w:tcPr>
          <w:p w14:paraId="37CCF05D">
            <w:r>
              <w:rPr>
                <w:rFonts w:hint="eastAsia"/>
              </w:rPr>
              <w:t>其他</w:t>
            </w:r>
          </w:p>
        </w:tc>
        <w:tc>
          <w:tcPr>
            <w:tcW w:w="2408" w:type="dxa"/>
            <w:vAlign w:val="center"/>
          </w:tcPr>
          <w:p w14:paraId="4E9BAEA8">
            <w:pPr>
              <w:jc w:val="right"/>
            </w:pPr>
            <w:r>
              <w:rPr>
                <w:rFonts w:hint="eastAsia"/>
              </w:rPr>
              <w:t>-</w:t>
            </w:r>
          </w:p>
        </w:tc>
        <w:tc>
          <w:tcPr>
            <w:tcW w:w="2497" w:type="dxa"/>
            <w:vAlign w:val="center"/>
          </w:tcPr>
          <w:p w14:paraId="542E04ED">
            <w:pPr>
              <w:jc w:val="right"/>
            </w:pPr>
            <w:r>
              <w:rPr>
                <w:rFonts w:hint="eastAsia"/>
              </w:rPr>
              <w:t>-</w:t>
            </w:r>
          </w:p>
        </w:tc>
      </w:tr>
      <w:tr w14:paraId="1B51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01999E">
            <w:pPr>
              <w:jc w:val="center"/>
            </w:pPr>
            <w:r>
              <w:rPr>
                <w:rFonts w:hint="eastAsia"/>
              </w:rPr>
              <w:t>10</w:t>
            </w:r>
          </w:p>
        </w:tc>
        <w:tc>
          <w:tcPr>
            <w:tcW w:w="2768" w:type="dxa"/>
            <w:vAlign w:val="center"/>
          </w:tcPr>
          <w:p w14:paraId="5182130F">
            <w:r>
              <w:rPr>
                <w:rFonts w:hint="eastAsia"/>
              </w:rPr>
              <w:t>合计</w:t>
            </w:r>
          </w:p>
        </w:tc>
        <w:tc>
          <w:tcPr>
            <w:tcW w:w="2408" w:type="dxa"/>
            <w:vAlign w:val="center"/>
          </w:tcPr>
          <w:p w14:paraId="06AE79DE">
            <w:pPr>
              <w:jc w:val="right"/>
            </w:pPr>
            <w:r>
              <w:rPr>
                <w:rFonts w:hint="eastAsia"/>
              </w:rPr>
              <w:t>1,229,558,789.69</w:t>
            </w:r>
          </w:p>
        </w:tc>
        <w:tc>
          <w:tcPr>
            <w:tcW w:w="2497" w:type="dxa"/>
            <w:vAlign w:val="center"/>
          </w:tcPr>
          <w:p w14:paraId="681CB5D2">
            <w:pPr>
              <w:jc w:val="right"/>
            </w:pPr>
            <w:r>
              <w:rPr>
                <w:rFonts w:hint="eastAsia"/>
              </w:rPr>
              <w:t>120.66</w:t>
            </w:r>
          </w:p>
        </w:tc>
      </w:tr>
    </w:tbl>
    <w:p w14:paraId="7FECB91A">
      <w:pPr>
        <w:pStyle w:val="23"/>
      </w:pPr>
      <w:bookmarkStart w:id="164" w:name="_Toc32133"/>
      <w:r>
        <w:t>期末按公允价值占基金资产净值比例大小排序的前五名债券投资明细</w:t>
      </w:r>
      <w:bookmarkEnd w:id="164"/>
    </w:p>
    <w:p w14:paraId="4740210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F18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7F9F7FD">
            <w:pPr>
              <w:jc w:val="center"/>
            </w:pPr>
            <w:r>
              <w:rPr>
                <w:rFonts w:hint="eastAsia"/>
                <w:b/>
              </w:rPr>
              <w:t>序号</w:t>
            </w:r>
          </w:p>
        </w:tc>
        <w:tc>
          <w:tcPr>
            <w:tcW w:w="1135" w:type="dxa"/>
            <w:shd w:val="clear" w:color="auto" w:fill="BFBFBF"/>
            <w:vAlign w:val="center"/>
          </w:tcPr>
          <w:p w14:paraId="1BC0F906">
            <w:pPr>
              <w:jc w:val="center"/>
            </w:pPr>
            <w:r>
              <w:rPr>
                <w:rFonts w:hint="eastAsia"/>
                <w:b/>
              </w:rPr>
              <w:t>债券代码</w:t>
            </w:r>
          </w:p>
        </w:tc>
        <w:tc>
          <w:tcPr>
            <w:tcW w:w="1882" w:type="dxa"/>
            <w:shd w:val="clear" w:color="auto" w:fill="BFBFBF"/>
            <w:vAlign w:val="center"/>
          </w:tcPr>
          <w:p w14:paraId="41835DA2">
            <w:pPr>
              <w:jc w:val="center"/>
            </w:pPr>
            <w:r>
              <w:rPr>
                <w:rFonts w:hint="eastAsia"/>
                <w:b/>
              </w:rPr>
              <w:t>债券名称</w:t>
            </w:r>
          </w:p>
        </w:tc>
        <w:tc>
          <w:tcPr>
            <w:tcW w:w="1113" w:type="dxa"/>
            <w:shd w:val="clear" w:color="auto" w:fill="BFBFBF"/>
            <w:vAlign w:val="center"/>
          </w:tcPr>
          <w:p w14:paraId="5F1B1FC1">
            <w:pPr>
              <w:jc w:val="center"/>
            </w:pPr>
            <w:r>
              <w:rPr>
                <w:rFonts w:hint="eastAsia"/>
                <w:b/>
              </w:rPr>
              <w:t>数量（张）</w:t>
            </w:r>
          </w:p>
        </w:tc>
        <w:tc>
          <w:tcPr>
            <w:tcW w:w="1771" w:type="dxa"/>
            <w:shd w:val="clear" w:color="auto" w:fill="BFBFBF"/>
            <w:vAlign w:val="center"/>
          </w:tcPr>
          <w:p w14:paraId="2E536DA2">
            <w:pPr>
              <w:jc w:val="center"/>
            </w:pPr>
            <w:r>
              <w:rPr>
                <w:rFonts w:hint="eastAsia"/>
                <w:b/>
              </w:rPr>
              <w:t>公允价值（元）</w:t>
            </w:r>
          </w:p>
        </w:tc>
        <w:tc>
          <w:tcPr>
            <w:tcW w:w="1771" w:type="dxa"/>
            <w:shd w:val="clear" w:color="auto" w:fill="BFBFBF"/>
            <w:vAlign w:val="center"/>
          </w:tcPr>
          <w:p w14:paraId="0AC933DD">
            <w:pPr>
              <w:jc w:val="center"/>
            </w:pPr>
            <w:r>
              <w:rPr>
                <w:rFonts w:hint="eastAsia"/>
                <w:b/>
              </w:rPr>
              <w:t>占基金资产净值比例（％）</w:t>
            </w:r>
          </w:p>
        </w:tc>
      </w:tr>
      <w:tr w14:paraId="34DB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63F160">
            <w:pPr>
              <w:jc w:val="center"/>
            </w:pPr>
            <w:r>
              <w:rPr>
                <w:rFonts w:hint="eastAsia"/>
              </w:rPr>
              <w:t>1</w:t>
            </w:r>
          </w:p>
        </w:tc>
        <w:tc>
          <w:tcPr>
            <w:tcW w:w="1135" w:type="dxa"/>
            <w:vAlign w:val="center"/>
          </w:tcPr>
          <w:p w14:paraId="332467F1">
            <w:r>
              <w:rPr>
                <w:rFonts w:hint="eastAsia"/>
              </w:rPr>
              <w:t>240208</w:t>
            </w:r>
          </w:p>
        </w:tc>
        <w:tc>
          <w:tcPr>
            <w:tcW w:w="1882" w:type="dxa"/>
            <w:vAlign w:val="center"/>
          </w:tcPr>
          <w:p w14:paraId="0D36B799">
            <w:r>
              <w:rPr>
                <w:rFonts w:hint="eastAsia"/>
              </w:rPr>
              <w:t>24国开08</w:t>
            </w:r>
          </w:p>
        </w:tc>
        <w:tc>
          <w:tcPr>
            <w:tcW w:w="1113" w:type="dxa"/>
            <w:vAlign w:val="center"/>
          </w:tcPr>
          <w:p w14:paraId="6AC8BEE9">
            <w:pPr>
              <w:jc w:val="right"/>
            </w:pPr>
            <w:r>
              <w:rPr>
                <w:rFonts w:hint="eastAsia"/>
              </w:rPr>
              <w:t>2,000,000</w:t>
            </w:r>
          </w:p>
        </w:tc>
        <w:tc>
          <w:tcPr>
            <w:tcW w:w="1771" w:type="dxa"/>
            <w:vAlign w:val="center"/>
          </w:tcPr>
          <w:p w14:paraId="26DE3E37">
            <w:pPr>
              <w:jc w:val="right"/>
            </w:pPr>
            <w:r>
              <w:rPr>
                <w:rFonts w:hint="eastAsia"/>
              </w:rPr>
              <w:t>202,552,054.79</w:t>
            </w:r>
          </w:p>
        </w:tc>
        <w:tc>
          <w:tcPr>
            <w:tcW w:w="1771" w:type="dxa"/>
            <w:vAlign w:val="center"/>
          </w:tcPr>
          <w:p w14:paraId="49E48881">
            <w:pPr>
              <w:jc w:val="right"/>
            </w:pPr>
            <w:r>
              <w:rPr>
                <w:rFonts w:hint="eastAsia"/>
              </w:rPr>
              <w:t>19.88</w:t>
            </w:r>
          </w:p>
        </w:tc>
      </w:tr>
      <w:tr w14:paraId="5FD0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5AF73E">
            <w:pPr>
              <w:jc w:val="center"/>
            </w:pPr>
            <w:r>
              <w:rPr>
                <w:rFonts w:hint="eastAsia"/>
              </w:rPr>
              <w:t>2</w:t>
            </w:r>
          </w:p>
        </w:tc>
        <w:tc>
          <w:tcPr>
            <w:tcW w:w="1135" w:type="dxa"/>
            <w:vAlign w:val="center"/>
          </w:tcPr>
          <w:p w14:paraId="01063BA6">
            <w:r>
              <w:rPr>
                <w:rFonts w:hint="eastAsia"/>
              </w:rPr>
              <w:t>09240202</w:t>
            </w:r>
          </w:p>
        </w:tc>
        <w:tc>
          <w:tcPr>
            <w:tcW w:w="1882" w:type="dxa"/>
            <w:vAlign w:val="center"/>
          </w:tcPr>
          <w:p w14:paraId="633CD2CB">
            <w:r>
              <w:rPr>
                <w:rFonts w:hint="eastAsia"/>
              </w:rPr>
              <w:t>24国开清发02</w:t>
            </w:r>
          </w:p>
        </w:tc>
        <w:tc>
          <w:tcPr>
            <w:tcW w:w="1113" w:type="dxa"/>
            <w:vAlign w:val="center"/>
          </w:tcPr>
          <w:p w14:paraId="789B412C">
            <w:pPr>
              <w:jc w:val="right"/>
            </w:pPr>
            <w:r>
              <w:rPr>
                <w:rFonts w:hint="eastAsia"/>
              </w:rPr>
              <w:t>1,700,000</w:t>
            </w:r>
          </w:p>
        </w:tc>
        <w:tc>
          <w:tcPr>
            <w:tcW w:w="1771" w:type="dxa"/>
            <w:vAlign w:val="center"/>
          </w:tcPr>
          <w:p w14:paraId="2D1572D7">
            <w:pPr>
              <w:jc w:val="right"/>
            </w:pPr>
            <w:r>
              <w:rPr>
                <w:rFonts w:hint="eastAsia"/>
              </w:rPr>
              <w:t>173,326,178.08</w:t>
            </w:r>
          </w:p>
        </w:tc>
        <w:tc>
          <w:tcPr>
            <w:tcW w:w="1771" w:type="dxa"/>
            <w:vAlign w:val="center"/>
          </w:tcPr>
          <w:p w14:paraId="43FEC7F7">
            <w:pPr>
              <w:jc w:val="right"/>
            </w:pPr>
            <w:r>
              <w:rPr>
                <w:rFonts w:hint="eastAsia"/>
              </w:rPr>
              <w:t>17.01</w:t>
            </w:r>
          </w:p>
        </w:tc>
      </w:tr>
      <w:tr w14:paraId="1DB9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073D2C">
            <w:pPr>
              <w:jc w:val="center"/>
            </w:pPr>
            <w:r>
              <w:rPr>
                <w:rFonts w:hint="eastAsia"/>
              </w:rPr>
              <w:t>3</w:t>
            </w:r>
          </w:p>
        </w:tc>
        <w:tc>
          <w:tcPr>
            <w:tcW w:w="1135" w:type="dxa"/>
            <w:vAlign w:val="center"/>
          </w:tcPr>
          <w:p w14:paraId="604D33EF">
            <w:r>
              <w:rPr>
                <w:rFonts w:hint="eastAsia"/>
              </w:rPr>
              <w:t>240203</w:t>
            </w:r>
          </w:p>
        </w:tc>
        <w:tc>
          <w:tcPr>
            <w:tcW w:w="1882" w:type="dxa"/>
            <w:vAlign w:val="center"/>
          </w:tcPr>
          <w:p w14:paraId="1C0CA4D8">
            <w:r>
              <w:rPr>
                <w:rFonts w:hint="eastAsia"/>
              </w:rPr>
              <w:t>24国开03</w:t>
            </w:r>
          </w:p>
        </w:tc>
        <w:tc>
          <w:tcPr>
            <w:tcW w:w="1113" w:type="dxa"/>
            <w:vAlign w:val="center"/>
          </w:tcPr>
          <w:p w14:paraId="23A6F3FF">
            <w:pPr>
              <w:jc w:val="right"/>
            </w:pPr>
            <w:r>
              <w:rPr>
                <w:rFonts w:hint="eastAsia"/>
              </w:rPr>
              <w:t>1,000,000</w:t>
            </w:r>
          </w:p>
        </w:tc>
        <w:tc>
          <w:tcPr>
            <w:tcW w:w="1771" w:type="dxa"/>
            <w:vAlign w:val="center"/>
          </w:tcPr>
          <w:p w14:paraId="7728378D">
            <w:pPr>
              <w:jc w:val="right"/>
            </w:pPr>
            <w:r>
              <w:rPr>
                <w:rFonts w:hint="eastAsia"/>
              </w:rPr>
              <w:t>103,812,328.77</w:t>
            </w:r>
          </w:p>
        </w:tc>
        <w:tc>
          <w:tcPr>
            <w:tcW w:w="1771" w:type="dxa"/>
            <w:vAlign w:val="center"/>
          </w:tcPr>
          <w:p w14:paraId="76E8632E">
            <w:pPr>
              <w:jc w:val="right"/>
            </w:pPr>
            <w:r>
              <w:rPr>
                <w:rFonts w:hint="eastAsia"/>
              </w:rPr>
              <w:t>10.19</w:t>
            </w:r>
          </w:p>
        </w:tc>
      </w:tr>
      <w:tr w14:paraId="4AED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1F6E3A">
            <w:pPr>
              <w:jc w:val="center"/>
            </w:pPr>
            <w:r>
              <w:rPr>
                <w:rFonts w:hint="eastAsia"/>
              </w:rPr>
              <w:t>4</w:t>
            </w:r>
          </w:p>
        </w:tc>
        <w:tc>
          <w:tcPr>
            <w:tcW w:w="1135" w:type="dxa"/>
            <w:vAlign w:val="center"/>
          </w:tcPr>
          <w:p w14:paraId="0176BAEF">
            <w:r>
              <w:rPr>
                <w:rFonts w:hint="eastAsia"/>
              </w:rPr>
              <w:t>250202</w:t>
            </w:r>
          </w:p>
        </w:tc>
        <w:tc>
          <w:tcPr>
            <w:tcW w:w="1882" w:type="dxa"/>
            <w:vAlign w:val="center"/>
          </w:tcPr>
          <w:p w14:paraId="154D02CE">
            <w:r>
              <w:rPr>
                <w:rFonts w:hint="eastAsia"/>
              </w:rPr>
              <w:t>25国开02</w:t>
            </w:r>
          </w:p>
        </w:tc>
        <w:tc>
          <w:tcPr>
            <w:tcW w:w="1113" w:type="dxa"/>
            <w:vAlign w:val="center"/>
          </w:tcPr>
          <w:p w14:paraId="0DAB65DD">
            <w:pPr>
              <w:jc w:val="right"/>
            </w:pPr>
            <w:r>
              <w:rPr>
                <w:rFonts w:hint="eastAsia"/>
              </w:rPr>
              <w:t>1,000,000</w:t>
            </w:r>
          </w:p>
        </w:tc>
        <w:tc>
          <w:tcPr>
            <w:tcW w:w="1771" w:type="dxa"/>
            <w:vAlign w:val="center"/>
          </w:tcPr>
          <w:p w14:paraId="111D5704">
            <w:pPr>
              <w:jc w:val="right"/>
            </w:pPr>
            <w:r>
              <w:rPr>
                <w:rFonts w:hint="eastAsia"/>
              </w:rPr>
              <w:t>100,817,835.62</w:t>
            </w:r>
          </w:p>
        </w:tc>
        <w:tc>
          <w:tcPr>
            <w:tcW w:w="1771" w:type="dxa"/>
            <w:vAlign w:val="center"/>
          </w:tcPr>
          <w:p w14:paraId="1BED8D8B">
            <w:pPr>
              <w:jc w:val="right"/>
            </w:pPr>
            <w:r>
              <w:rPr>
                <w:rFonts w:hint="eastAsia"/>
              </w:rPr>
              <w:t>9.89</w:t>
            </w:r>
          </w:p>
        </w:tc>
      </w:tr>
      <w:tr w14:paraId="1524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2BE6A6">
            <w:pPr>
              <w:jc w:val="center"/>
            </w:pPr>
            <w:r>
              <w:rPr>
                <w:rFonts w:hint="eastAsia"/>
              </w:rPr>
              <w:t>5</w:t>
            </w:r>
          </w:p>
        </w:tc>
        <w:tc>
          <w:tcPr>
            <w:tcW w:w="1135" w:type="dxa"/>
            <w:vAlign w:val="center"/>
          </w:tcPr>
          <w:p w14:paraId="2E875C06">
            <w:r>
              <w:rPr>
                <w:rFonts w:hint="eastAsia"/>
              </w:rPr>
              <w:t>240202</w:t>
            </w:r>
          </w:p>
        </w:tc>
        <w:tc>
          <w:tcPr>
            <w:tcW w:w="1882" w:type="dxa"/>
            <w:vAlign w:val="center"/>
          </w:tcPr>
          <w:p w14:paraId="1AA01A73">
            <w:r>
              <w:rPr>
                <w:rFonts w:hint="eastAsia"/>
              </w:rPr>
              <w:t>24国开02</w:t>
            </w:r>
          </w:p>
        </w:tc>
        <w:tc>
          <w:tcPr>
            <w:tcW w:w="1113" w:type="dxa"/>
            <w:vAlign w:val="center"/>
          </w:tcPr>
          <w:p w14:paraId="327D989F">
            <w:pPr>
              <w:jc w:val="right"/>
            </w:pPr>
            <w:r>
              <w:rPr>
                <w:rFonts w:hint="eastAsia"/>
              </w:rPr>
              <w:t>600,000</w:t>
            </w:r>
          </w:p>
        </w:tc>
        <w:tc>
          <w:tcPr>
            <w:tcW w:w="1771" w:type="dxa"/>
            <w:vAlign w:val="center"/>
          </w:tcPr>
          <w:p w14:paraId="271BB63A">
            <w:pPr>
              <w:jc w:val="right"/>
            </w:pPr>
            <w:r>
              <w:rPr>
                <w:rFonts w:hint="eastAsia"/>
              </w:rPr>
              <w:t>61,862,613.70</w:t>
            </w:r>
          </w:p>
        </w:tc>
        <w:tc>
          <w:tcPr>
            <w:tcW w:w="1771" w:type="dxa"/>
            <w:vAlign w:val="center"/>
          </w:tcPr>
          <w:p w14:paraId="1B4EE271">
            <w:pPr>
              <w:jc w:val="right"/>
            </w:pPr>
            <w:r>
              <w:rPr>
                <w:rFonts w:hint="eastAsia"/>
              </w:rPr>
              <w:t>6.07</w:t>
            </w:r>
          </w:p>
        </w:tc>
      </w:tr>
    </w:tbl>
    <w:p w14:paraId="77C0D66A">
      <w:pPr>
        <w:pStyle w:val="23"/>
      </w:pPr>
      <w:bookmarkStart w:id="165" w:name="_Toc18569"/>
      <w:r>
        <w:t>期末按公允价值占基金资产净值比例大小排序的所有资产支持证券投资明细</w:t>
      </w:r>
      <w:bookmarkEnd w:id="165"/>
    </w:p>
    <w:p w14:paraId="44B44AE4">
      <w:pPr>
        <w:pStyle w:val="18"/>
        <w:rPr>
          <w:rFonts w:hint="eastAsia"/>
        </w:rPr>
      </w:pPr>
      <w:r>
        <w:rPr>
          <w:rFonts w:hint="eastAsia"/>
        </w:rPr>
        <w:t>无。</w:t>
      </w:r>
    </w:p>
    <w:p w14:paraId="373C9252">
      <w:pPr>
        <w:pStyle w:val="23"/>
      </w:pPr>
      <w:bookmarkStart w:id="166" w:name="_Toc8322"/>
      <w:r>
        <w:t>报告期末按公允价值占基金资产净值比例大小排序的前五名贵金属投资明细</w:t>
      </w:r>
      <w:bookmarkEnd w:id="166"/>
    </w:p>
    <w:p w14:paraId="6377DF14">
      <w:pPr>
        <w:pStyle w:val="18"/>
        <w:rPr>
          <w:rFonts w:hint="eastAsia"/>
        </w:rPr>
      </w:pPr>
      <w:r>
        <w:rPr>
          <w:rFonts w:hint="eastAsia"/>
        </w:rPr>
        <w:t>无。</w:t>
      </w:r>
    </w:p>
    <w:p w14:paraId="3990F245">
      <w:pPr>
        <w:pStyle w:val="23"/>
      </w:pPr>
      <w:bookmarkStart w:id="167" w:name="_Toc24121"/>
      <w:r>
        <w:t>期末按公允价值占基金资产净值比例大小排序的前五名权证投资明细</w:t>
      </w:r>
      <w:bookmarkEnd w:id="167"/>
    </w:p>
    <w:p w14:paraId="36B2A819">
      <w:pPr>
        <w:pStyle w:val="18"/>
        <w:rPr>
          <w:rFonts w:hint="eastAsia"/>
        </w:rPr>
      </w:pPr>
      <w:r>
        <w:rPr>
          <w:rFonts w:hint="eastAsia"/>
        </w:rPr>
        <w:t>无。</w:t>
      </w:r>
    </w:p>
    <w:p w14:paraId="46101D17">
      <w:pPr>
        <w:pStyle w:val="23"/>
      </w:pPr>
      <w:bookmarkStart w:id="168" w:name="_Toc16924"/>
      <w:r>
        <w:t>本基金投资股指期货的投资政策</w:t>
      </w:r>
      <w:bookmarkEnd w:id="168"/>
    </w:p>
    <w:p w14:paraId="11613756">
      <w:pPr>
        <w:pStyle w:val="18"/>
        <w:rPr>
          <w:rFonts w:hint="eastAsia"/>
        </w:rPr>
      </w:pPr>
      <w:r>
        <w:rPr>
          <w:rFonts w:hint="eastAsia"/>
        </w:rPr>
        <w:t>无。</w:t>
      </w:r>
    </w:p>
    <w:p w14:paraId="1318E227">
      <w:pPr>
        <w:pStyle w:val="23"/>
      </w:pPr>
      <w:bookmarkStart w:id="169" w:name="_Toc13709"/>
      <w:r>
        <w:t>报告期末本基金投资的国债期货交易情况说明</w:t>
      </w:r>
      <w:bookmarkEnd w:id="169"/>
    </w:p>
    <w:p w14:paraId="3D4B1A41">
      <w:pPr>
        <w:pStyle w:val="28"/>
      </w:pPr>
      <w:bookmarkStart w:id="170" w:name="_Toc170"/>
      <w:r>
        <w:t>本期国债期货投资政策</w:t>
      </w:r>
      <w:bookmarkEnd w:id="170"/>
    </w:p>
    <w:p w14:paraId="559C4861">
      <w:pPr>
        <w:pStyle w:val="18"/>
        <w:rPr>
          <w:rFonts w:hint="eastAsia"/>
        </w:rPr>
      </w:pPr>
      <w:r>
        <w:rPr>
          <w:rFonts w:hint="eastAsia"/>
        </w:rPr>
        <w:t>无。</w:t>
      </w:r>
    </w:p>
    <w:p w14:paraId="1D304962">
      <w:pPr>
        <w:pStyle w:val="28"/>
      </w:pPr>
      <w:bookmarkStart w:id="171" w:name="_Toc171"/>
      <w:r>
        <w:t>本期国债期货投资评价</w:t>
      </w:r>
      <w:bookmarkEnd w:id="171"/>
    </w:p>
    <w:p w14:paraId="4F75A2D0">
      <w:pPr>
        <w:pStyle w:val="18"/>
        <w:rPr>
          <w:rFonts w:hint="eastAsia"/>
        </w:rPr>
      </w:pPr>
      <w:r>
        <w:rPr>
          <w:rFonts w:hint="eastAsia"/>
        </w:rPr>
        <w:t>无。</w:t>
      </w:r>
    </w:p>
    <w:p w14:paraId="560907E8">
      <w:pPr>
        <w:pStyle w:val="23"/>
      </w:pPr>
      <w:bookmarkStart w:id="172" w:name="_Toc23391"/>
      <w:r>
        <w:t>投资组合报告附注</w:t>
      </w:r>
      <w:bookmarkEnd w:id="172"/>
    </w:p>
    <w:p w14:paraId="76030F02">
      <w:pPr>
        <w:pStyle w:val="28"/>
      </w:pPr>
      <w:bookmarkStart w:id="173" w:name="_Toc173"/>
      <w:r>
        <w:t>声明本基金投资的前十名证券的发行主体本期是否出现被监管部门立案调查，或在报告编制日前一年内受到公开谴责、处罚的情形。如是，还应对相关证券的投资决策程序做出说明</w:t>
      </w:r>
      <w:bookmarkEnd w:id="173"/>
    </w:p>
    <w:p w14:paraId="1C0E729A">
      <w:pPr>
        <w:pStyle w:val="18"/>
        <w:rPr>
          <w:rFonts w:hint="eastAsia"/>
        </w:rPr>
      </w:pPr>
      <w:r>
        <w:rPr>
          <w:rFonts w:hint="eastAsia"/>
        </w:rPr>
        <w:t>本基金投资的前十名证券的发行主体中，中国建设银行股份有限公司在报告编制日前一年内曾受到国家金融监督管理总局、中国人民银行的处罚；中国农业银行股份有限公司在报告编制日前一年内曾受到国家金融监督管理总局、中国人民银行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067241D9">
      <w:pPr>
        <w:pStyle w:val="18"/>
        <w:rPr>
          <w:rFonts w:hint="eastAsia"/>
        </w:rPr>
      </w:pPr>
      <w:r>
        <w:rPr>
          <w:rFonts w:hint="eastAsia"/>
        </w:rPr>
        <w:t>对上述证券的投资决策程序的说明：本基金投资上述证券的投资决策程序符合相关法律法规和公司制度的要求。</w:t>
      </w:r>
    </w:p>
    <w:p w14:paraId="0963E1FC">
      <w:pPr>
        <w:pStyle w:val="28"/>
      </w:pPr>
      <w:bookmarkStart w:id="174" w:name="_Toc174"/>
      <w:r>
        <w:t xml:space="preserve">声明基金投资的前十名股票是否超出基金合同规定的备选股票库。如是，还应对相关股票的投资决策程序做出说明 </w:t>
      </w:r>
      <w:bookmarkEnd w:id="174"/>
    </w:p>
    <w:p w14:paraId="7E0516C6">
      <w:pPr>
        <w:pStyle w:val="18"/>
        <w:rPr>
          <w:rFonts w:hint="eastAsia"/>
        </w:rPr>
      </w:pPr>
      <w:r>
        <w:rPr>
          <w:rFonts w:hint="eastAsia"/>
        </w:rPr>
        <w:t>本基金投资的前十名股票（如有）没有超出基金合同规定的备选股票库，本基金管理人从制度和流程上要求股票必须先入库再买入。</w:t>
      </w:r>
    </w:p>
    <w:p w14:paraId="138F0F50">
      <w:pPr>
        <w:pStyle w:val="28"/>
      </w:pPr>
      <w:bookmarkStart w:id="175" w:name="_Toc175"/>
      <w:r>
        <w:t>期末其他各项资产构成</w:t>
      </w:r>
      <w:bookmarkEnd w:id="175"/>
    </w:p>
    <w:p w14:paraId="38ABC1C5">
      <w:pPr>
        <w:pStyle w:val="18"/>
        <w:rPr>
          <w:rFonts w:hint="eastAsia"/>
        </w:rPr>
      </w:pPr>
      <w:r>
        <w:rPr>
          <w:rFonts w:hint="eastAsia"/>
        </w:rPr>
        <w:t>无。</w:t>
      </w:r>
    </w:p>
    <w:p w14:paraId="4CAA6565">
      <w:pPr>
        <w:pStyle w:val="28"/>
      </w:pPr>
      <w:bookmarkStart w:id="176" w:name="_Toc176"/>
      <w:r>
        <w:t>期末持有的处于转股期的可转换债券明细</w:t>
      </w:r>
      <w:bookmarkEnd w:id="176"/>
    </w:p>
    <w:p w14:paraId="296D3864">
      <w:pPr>
        <w:pStyle w:val="18"/>
        <w:rPr>
          <w:rFonts w:hint="eastAsia"/>
        </w:rPr>
      </w:pPr>
      <w:r>
        <w:rPr>
          <w:rFonts w:hint="eastAsia"/>
        </w:rPr>
        <w:t>本基金本报告期末未持有处于转股期的可转换债券。</w:t>
      </w:r>
    </w:p>
    <w:p w14:paraId="0216D6B7">
      <w:pPr>
        <w:pStyle w:val="28"/>
      </w:pPr>
      <w:bookmarkStart w:id="177" w:name="_Toc177"/>
      <w:r>
        <w:t>报告期末前十名股票中存在流通受限情况的说明</w:t>
      </w:r>
      <w:bookmarkEnd w:id="177"/>
    </w:p>
    <w:p w14:paraId="1DDE04F6">
      <w:pPr>
        <w:pStyle w:val="18"/>
        <w:rPr>
          <w:rFonts w:hint="eastAsia"/>
        </w:rPr>
      </w:pPr>
      <w:r>
        <w:rPr>
          <w:rFonts w:hint="eastAsia"/>
        </w:rPr>
        <w:t>无。</w:t>
      </w:r>
    </w:p>
    <w:p w14:paraId="3BF00DA4">
      <w:pPr>
        <w:pStyle w:val="26"/>
      </w:pPr>
      <w:bookmarkStart w:id="178" w:name="_Toc4392"/>
      <w:r>
        <w:t>基金份额持有人信息</w:t>
      </w:r>
      <w:bookmarkEnd w:id="178"/>
    </w:p>
    <w:p w14:paraId="5EAA26FE">
      <w:pPr>
        <w:pStyle w:val="23"/>
      </w:pPr>
      <w:bookmarkStart w:id="179" w:name="_Toc17155"/>
      <w:r>
        <w:t>期末基金份额持有人户数及持有人结构</w:t>
      </w:r>
      <w:bookmarkEnd w:id="179"/>
    </w:p>
    <w:p w14:paraId="46A4298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72C8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17441676">
            <w:pPr>
              <w:jc w:val="center"/>
            </w:pPr>
            <w:r>
              <w:rPr>
                <w:rFonts w:hint="eastAsia"/>
                <w:b/>
              </w:rPr>
              <w:t>持有人户数（户）</w:t>
            </w:r>
          </w:p>
        </w:tc>
        <w:tc>
          <w:tcPr>
            <w:tcW w:w="1960" w:type="dxa"/>
            <w:vMerge w:val="restart"/>
            <w:shd w:val="clear" w:color="auto" w:fill="BFBFBF"/>
            <w:vAlign w:val="center"/>
          </w:tcPr>
          <w:p w14:paraId="261301AF">
            <w:pPr>
              <w:jc w:val="center"/>
            </w:pPr>
            <w:r>
              <w:rPr>
                <w:rFonts w:hint="eastAsia"/>
                <w:b/>
              </w:rPr>
              <w:t>户均持有的基金份额</w:t>
            </w:r>
          </w:p>
        </w:tc>
        <w:tc>
          <w:tcPr>
            <w:tcW w:w="2063" w:type="dxa"/>
            <w:gridSpan w:val="4"/>
            <w:shd w:val="clear" w:color="auto" w:fill="BFBFBF"/>
            <w:vAlign w:val="center"/>
          </w:tcPr>
          <w:p w14:paraId="25E36D13">
            <w:pPr>
              <w:jc w:val="center"/>
            </w:pPr>
            <w:r>
              <w:rPr>
                <w:rFonts w:hint="eastAsia"/>
                <w:b/>
              </w:rPr>
              <w:t>持有人结构</w:t>
            </w:r>
          </w:p>
        </w:tc>
      </w:tr>
      <w:tr w14:paraId="2DD2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7174A6ED"/>
        </w:tc>
        <w:tc>
          <w:tcPr>
            <w:tcW w:w="1960" w:type="dxa"/>
            <w:vMerge w:val="continue"/>
            <w:vAlign w:val="center"/>
          </w:tcPr>
          <w:p w14:paraId="406036AF"/>
        </w:tc>
        <w:tc>
          <w:tcPr>
            <w:tcW w:w="2063" w:type="dxa"/>
            <w:gridSpan w:val="2"/>
            <w:shd w:val="clear" w:color="auto" w:fill="BFBFBF"/>
            <w:vAlign w:val="center"/>
          </w:tcPr>
          <w:p w14:paraId="50B4E7FA">
            <w:pPr>
              <w:jc w:val="center"/>
            </w:pPr>
            <w:r>
              <w:rPr>
                <w:rFonts w:hint="eastAsia"/>
                <w:b/>
              </w:rPr>
              <w:t>机构投资者</w:t>
            </w:r>
          </w:p>
        </w:tc>
        <w:tc>
          <w:tcPr>
            <w:tcW w:w="2063" w:type="dxa"/>
            <w:gridSpan w:val="2"/>
            <w:shd w:val="clear" w:color="auto" w:fill="BFBFBF"/>
            <w:vAlign w:val="center"/>
          </w:tcPr>
          <w:p w14:paraId="3E18F0FE">
            <w:pPr>
              <w:jc w:val="center"/>
            </w:pPr>
            <w:r>
              <w:rPr>
                <w:rFonts w:hint="eastAsia"/>
                <w:b/>
              </w:rPr>
              <w:t>个人投资者</w:t>
            </w:r>
          </w:p>
        </w:tc>
      </w:tr>
      <w:tr w14:paraId="636B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EB7C6BE"/>
        </w:tc>
        <w:tc>
          <w:tcPr>
            <w:tcW w:w="1960" w:type="dxa"/>
            <w:vMerge w:val="continue"/>
            <w:vAlign w:val="center"/>
          </w:tcPr>
          <w:p w14:paraId="20E54FF9"/>
        </w:tc>
        <w:tc>
          <w:tcPr>
            <w:tcW w:w="2063" w:type="dxa"/>
            <w:shd w:val="clear" w:color="auto" w:fill="BFBFBF"/>
            <w:vAlign w:val="center"/>
          </w:tcPr>
          <w:p w14:paraId="0B1FF023">
            <w:pPr>
              <w:jc w:val="center"/>
            </w:pPr>
            <w:r>
              <w:rPr>
                <w:rFonts w:hint="eastAsia"/>
                <w:b/>
              </w:rPr>
              <w:t>持有份额</w:t>
            </w:r>
          </w:p>
        </w:tc>
        <w:tc>
          <w:tcPr>
            <w:tcW w:w="773" w:type="dxa"/>
            <w:shd w:val="clear" w:color="auto" w:fill="BFBFBF"/>
            <w:vAlign w:val="center"/>
          </w:tcPr>
          <w:p w14:paraId="14C6A67C">
            <w:pPr>
              <w:jc w:val="center"/>
            </w:pPr>
            <w:r>
              <w:rPr>
                <w:rFonts w:hint="eastAsia"/>
                <w:b/>
              </w:rPr>
              <w:t>占总份额比例</w:t>
            </w:r>
          </w:p>
        </w:tc>
        <w:tc>
          <w:tcPr>
            <w:tcW w:w="2063" w:type="dxa"/>
            <w:shd w:val="clear" w:color="auto" w:fill="BFBFBF"/>
            <w:vAlign w:val="center"/>
          </w:tcPr>
          <w:p w14:paraId="596D1994">
            <w:pPr>
              <w:jc w:val="center"/>
            </w:pPr>
            <w:r>
              <w:rPr>
                <w:rFonts w:hint="eastAsia"/>
                <w:b/>
              </w:rPr>
              <w:t>持有份额</w:t>
            </w:r>
          </w:p>
        </w:tc>
        <w:tc>
          <w:tcPr>
            <w:tcW w:w="773" w:type="dxa"/>
            <w:shd w:val="clear" w:color="auto" w:fill="BFBFBF"/>
            <w:vAlign w:val="center"/>
          </w:tcPr>
          <w:p w14:paraId="1ECA07C6">
            <w:pPr>
              <w:jc w:val="center"/>
            </w:pPr>
            <w:r>
              <w:rPr>
                <w:rFonts w:hint="eastAsia"/>
                <w:b/>
              </w:rPr>
              <w:t>占总份额比例</w:t>
            </w:r>
          </w:p>
        </w:tc>
      </w:tr>
      <w:tr w14:paraId="616A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4A06E20C">
            <w:pPr>
              <w:jc w:val="right"/>
            </w:pPr>
            <w:r>
              <w:rPr>
                <w:rFonts w:hint="eastAsia"/>
              </w:rPr>
              <w:t>247</w:t>
            </w:r>
          </w:p>
        </w:tc>
        <w:tc>
          <w:tcPr>
            <w:tcW w:w="1960" w:type="dxa"/>
            <w:vAlign w:val="center"/>
          </w:tcPr>
          <w:p w14:paraId="7552D549">
            <w:pPr>
              <w:jc w:val="right"/>
            </w:pPr>
            <w:r>
              <w:rPr>
                <w:rFonts w:hint="eastAsia"/>
              </w:rPr>
              <w:t>3,892,474.49</w:t>
            </w:r>
          </w:p>
        </w:tc>
        <w:tc>
          <w:tcPr>
            <w:tcW w:w="2063" w:type="dxa"/>
            <w:vAlign w:val="center"/>
          </w:tcPr>
          <w:p w14:paraId="675C5F75">
            <w:pPr>
              <w:jc w:val="right"/>
            </w:pPr>
            <w:r>
              <w:rPr>
                <w:rFonts w:hint="eastAsia"/>
              </w:rPr>
              <w:t>961,441,200.22</w:t>
            </w:r>
          </w:p>
        </w:tc>
        <w:tc>
          <w:tcPr>
            <w:tcW w:w="773" w:type="dxa"/>
            <w:vAlign w:val="center"/>
          </w:tcPr>
          <w:p w14:paraId="730C51F4">
            <w:pPr>
              <w:jc w:val="right"/>
            </w:pPr>
            <w:r>
              <w:rPr>
                <w:rFonts w:hint="eastAsia"/>
              </w:rPr>
              <w:t>100.00%</w:t>
            </w:r>
          </w:p>
        </w:tc>
        <w:tc>
          <w:tcPr>
            <w:tcW w:w="2063" w:type="dxa"/>
            <w:vAlign w:val="center"/>
          </w:tcPr>
          <w:p w14:paraId="10A46208">
            <w:pPr>
              <w:jc w:val="right"/>
            </w:pPr>
            <w:r>
              <w:rPr>
                <w:rFonts w:hint="eastAsia"/>
              </w:rPr>
              <w:t>-</w:t>
            </w:r>
          </w:p>
        </w:tc>
        <w:tc>
          <w:tcPr>
            <w:tcW w:w="773" w:type="dxa"/>
            <w:vAlign w:val="center"/>
          </w:tcPr>
          <w:p w14:paraId="42FBE632">
            <w:pPr>
              <w:jc w:val="right"/>
            </w:pPr>
            <w:r>
              <w:rPr>
                <w:rFonts w:hint="eastAsia"/>
              </w:rPr>
              <w:t>-</w:t>
            </w:r>
          </w:p>
        </w:tc>
      </w:tr>
    </w:tbl>
    <w:p w14:paraId="1E930706">
      <w:pPr>
        <w:pStyle w:val="23"/>
      </w:pPr>
      <w:bookmarkStart w:id="180" w:name="_Toc6395"/>
      <w:r>
        <w:t>期末基金管理人的从业人员持有本基金的情况</w:t>
      </w:r>
      <w:bookmarkEnd w:id="180"/>
    </w:p>
    <w:p w14:paraId="00DA4FC2">
      <w:pPr>
        <w:pStyle w:val="18"/>
        <w:rPr>
          <w:rFonts w:hint="eastAsia"/>
        </w:rPr>
      </w:pPr>
      <w:r>
        <w:rPr>
          <w:rFonts w:hint="eastAsia"/>
        </w:rPr>
        <w:t>本公司的所有从业人员(包含高级管理人员、基金投资和研究部门负责人和本基金基金经理)均未持有本基金份额。</w:t>
      </w:r>
    </w:p>
    <w:p w14:paraId="1A97069F">
      <w:pPr>
        <w:pStyle w:val="23"/>
      </w:pPr>
      <w:bookmarkStart w:id="181" w:name="_Toc25832"/>
      <w:r>
        <w:t>期末基金管理人的从业人员持有本开放式基金份额总量区间情况</w:t>
      </w:r>
      <w:bookmarkEnd w:id="181"/>
    </w:p>
    <w:p w14:paraId="1D083971">
      <w:pPr>
        <w:pStyle w:val="18"/>
        <w:rPr>
          <w:rFonts w:hint="eastAsia"/>
        </w:rPr>
      </w:pPr>
      <w:r>
        <w:rPr>
          <w:rFonts w:hint="eastAsia"/>
        </w:rPr>
        <w:t>本公司的高级管理人员、基金投资和研究部门负责人和本基金基金经理均未持有本基金份额。</w:t>
      </w:r>
    </w:p>
    <w:p w14:paraId="1EFF1B74">
      <w:pPr>
        <w:pStyle w:val="23"/>
      </w:pPr>
      <w:bookmarkStart w:id="182" w:name="_Toc9813"/>
      <w:r>
        <w:t>发起式基金发起资金持有份额情况</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7912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02BDA0D1">
            <w:pPr>
              <w:jc w:val="center"/>
            </w:pPr>
            <w:r>
              <w:rPr>
                <w:rFonts w:hint="eastAsia"/>
                <w:b/>
              </w:rPr>
              <w:t>项目</w:t>
            </w:r>
          </w:p>
        </w:tc>
        <w:tc>
          <w:tcPr>
            <w:tcW w:w="1550" w:type="dxa"/>
            <w:shd w:val="clear" w:color="auto" w:fill="BFBFBF"/>
            <w:vAlign w:val="center"/>
          </w:tcPr>
          <w:p w14:paraId="07C674CF">
            <w:pPr>
              <w:jc w:val="center"/>
            </w:pPr>
            <w:r>
              <w:rPr>
                <w:rFonts w:hint="eastAsia"/>
                <w:b/>
              </w:rPr>
              <w:t>持有份额总数</w:t>
            </w:r>
          </w:p>
        </w:tc>
        <w:tc>
          <w:tcPr>
            <w:tcW w:w="1328" w:type="dxa"/>
            <w:shd w:val="clear" w:color="auto" w:fill="BFBFBF"/>
            <w:vAlign w:val="center"/>
          </w:tcPr>
          <w:p w14:paraId="13A4F68A">
            <w:pPr>
              <w:jc w:val="center"/>
            </w:pPr>
            <w:r>
              <w:rPr>
                <w:rFonts w:hint="eastAsia"/>
                <w:b/>
              </w:rPr>
              <w:t>持有份额占基金总份额比例（%）</w:t>
            </w:r>
          </w:p>
        </w:tc>
        <w:tc>
          <w:tcPr>
            <w:tcW w:w="1550" w:type="dxa"/>
            <w:shd w:val="clear" w:color="auto" w:fill="BFBFBF"/>
            <w:vAlign w:val="center"/>
          </w:tcPr>
          <w:p w14:paraId="77979829">
            <w:pPr>
              <w:jc w:val="center"/>
            </w:pPr>
            <w:r>
              <w:rPr>
                <w:rFonts w:hint="eastAsia"/>
                <w:b/>
              </w:rPr>
              <w:t>发起份额总数</w:t>
            </w:r>
          </w:p>
        </w:tc>
        <w:tc>
          <w:tcPr>
            <w:tcW w:w="1273" w:type="dxa"/>
            <w:shd w:val="clear" w:color="auto" w:fill="BFBFBF"/>
            <w:vAlign w:val="center"/>
          </w:tcPr>
          <w:p w14:paraId="7AB48B33">
            <w:pPr>
              <w:jc w:val="center"/>
            </w:pPr>
            <w:r>
              <w:rPr>
                <w:rFonts w:hint="eastAsia"/>
                <w:b/>
              </w:rPr>
              <w:t>发起份额占基金总份额比例（%）</w:t>
            </w:r>
          </w:p>
        </w:tc>
        <w:tc>
          <w:tcPr>
            <w:tcW w:w="1273" w:type="dxa"/>
            <w:shd w:val="clear" w:color="auto" w:fill="BFBFBF"/>
            <w:vAlign w:val="center"/>
          </w:tcPr>
          <w:p w14:paraId="11E83DCD">
            <w:pPr>
              <w:jc w:val="center"/>
            </w:pPr>
            <w:r>
              <w:rPr>
                <w:rFonts w:hint="eastAsia"/>
                <w:b/>
              </w:rPr>
              <w:t>发起份额承诺持有期限</w:t>
            </w:r>
          </w:p>
        </w:tc>
      </w:tr>
      <w:tr w14:paraId="2F31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09EB351">
            <w:r>
              <w:rPr>
                <w:rFonts w:hint="eastAsia"/>
              </w:rPr>
              <w:t>基金管理人固有资金</w:t>
            </w:r>
          </w:p>
        </w:tc>
        <w:tc>
          <w:tcPr>
            <w:tcW w:w="1550" w:type="dxa"/>
            <w:vAlign w:val="center"/>
          </w:tcPr>
          <w:p w14:paraId="57ECAF8D">
            <w:pPr>
              <w:jc w:val="right"/>
            </w:pPr>
            <w:r>
              <w:rPr>
                <w:rFonts w:hint="eastAsia"/>
              </w:rPr>
              <w:t>19,465,648.51</w:t>
            </w:r>
          </w:p>
        </w:tc>
        <w:tc>
          <w:tcPr>
            <w:tcW w:w="1328" w:type="dxa"/>
            <w:vAlign w:val="center"/>
          </w:tcPr>
          <w:p w14:paraId="33454F76">
            <w:pPr>
              <w:jc w:val="right"/>
            </w:pPr>
            <w:r>
              <w:rPr>
                <w:rFonts w:hint="eastAsia"/>
              </w:rPr>
              <w:t>2.02</w:t>
            </w:r>
          </w:p>
        </w:tc>
        <w:tc>
          <w:tcPr>
            <w:tcW w:w="1550" w:type="dxa"/>
            <w:vAlign w:val="center"/>
          </w:tcPr>
          <w:p w14:paraId="3C153BD6">
            <w:pPr>
              <w:jc w:val="right"/>
            </w:pPr>
            <w:r>
              <w:rPr>
                <w:rFonts w:hint="eastAsia"/>
              </w:rPr>
              <w:t>10,000,000.00</w:t>
            </w:r>
          </w:p>
        </w:tc>
        <w:tc>
          <w:tcPr>
            <w:tcW w:w="1273" w:type="dxa"/>
            <w:vAlign w:val="center"/>
          </w:tcPr>
          <w:p w14:paraId="78A505DB">
            <w:pPr>
              <w:jc w:val="right"/>
            </w:pPr>
            <w:r>
              <w:rPr>
                <w:rFonts w:hint="eastAsia"/>
              </w:rPr>
              <w:t>1.04</w:t>
            </w:r>
          </w:p>
        </w:tc>
        <w:tc>
          <w:tcPr>
            <w:tcW w:w="1273" w:type="dxa"/>
            <w:vAlign w:val="center"/>
          </w:tcPr>
          <w:p w14:paraId="3E007074">
            <w:r>
              <w:rPr>
                <w:rFonts w:hint="eastAsia"/>
              </w:rPr>
              <w:t>自合同生效之日起不少于3年</w:t>
            </w:r>
          </w:p>
        </w:tc>
      </w:tr>
      <w:tr w14:paraId="3C09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208197C">
            <w:r>
              <w:rPr>
                <w:rFonts w:hint="eastAsia"/>
              </w:rPr>
              <w:t>基金管理人高级管理人员</w:t>
            </w:r>
          </w:p>
        </w:tc>
        <w:tc>
          <w:tcPr>
            <w:tcW w:w="1550" w:type="dxa"/>
            <w:vAlign w:val="center"/>
          </w:tcPr>
          <w:p w14:paraId="2CF757A7">
            <w:pPr>
              <w:jc w:val="right"/>
            </w:pPr>
            <w:r>
              <w:rPr>
                <w:rFonts w:hint="eastAsia"/>
              </w:rPr>
              <w:t>-</w:t>
            </w:r>
          </w:p>
        </w:tc>
        <w:tc>
          <w:tcPr>
            <w:tcW w:w="1328" w:type="dxa"/>
            <w:vAlign w:val="center"/>
          </w:tcPr>
          <w:p w14:paraId="2F4C9A95">
            <w:pPr>
              <w:jc w:val="right"/>
            </w:pPr>
            <w:r>
              <w:rPr>
                <w:rFonts w:hint="eastAsia"/>
              </w:rPr>
              <w:t>-</w:t>
            </w:r>
          </w:p>
        </w:tc>
        <w:tc>
          <w:tcPr>
            <w:tcW w:w="1550" w:type="dxa"/>
            <w:vAlign w:val="center"/>
          </w:tcPr>
          <w:p w14:paraId="184F5837">
            <w:pPr>
              <w:jc w:val="right"/>
            </w:pPr>
            <w:r>
              <w:rPr>
                <w:rFonts w:hint="eastAsia"/>
              </w:rPr>
              <w:t>-</w:t>
            </w:r>
          </w:p>
        </w:tc>
        <w:tc>
          <w:tcPr>
            <w:tcW w:w="1273" w:type="dxa"/>
            <w:vAlign w:val="center"/>
          </w:tcPr>
          <w:p w14:paraId="7D7031BE">
            <w:pPr>
              <w:jc w:val="right"/>
            </w:pPr>
            <w:r>
              <w:rPr>
                <w:rFonts w:hint="eastAsia"/>
              </w:rPr>
              <w:t>-</w:t>
            </w:r>
          </w:p>
        </w:tc>
        <w:tc>
          <w:tcPr>
            <w:tcW w:w="1273" w:type="dxa"/>
            <w:vAlign w:val="center"/>
          </w:tcPr>
          <w:p w14:paraId="0B3D15E1">
            <w:pPr>
              <w:jc w:val="right"/>
            </w:pPr>
            <w:r>
              <w:rPr>
                <w:rFonts w:hint="eastAsia"/>
              </w:rPr>
              <w:t>-</w:t>
            </w:r>
          </w:p>
        </w:tc>
      </w:tr>
      <w:tr w14:paraId="30BD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10F3D30">
            <w:r>
              <w:rPr>
                <w:rFonts w:hint="eastAsia"/>
              </w:rPr>
              <w:t>基金经理等人员</w:t>
            </w:r>
          </w:p>
        </w:tc>
        <w:tc>
          <w:tcPr>
            <w:tcW w:w="1550" w:type="dxa"/>
            <w:vAlign w:val="center"/>
          </w:tcPr>
          <w:p w14:paraId="6F12656D">
            <w:pPr>
              <w:jc w:val="right"/>
            </w:pPr>
            <w:r>
              <w:rPr>
                <w:rFonts w:hint="eastAsia"/>
              </w:rPr>
              <w:t>-</w:t>
            </w:r>
          </w:p>
        </w:tc>
        <w:tc>
          <w:tcPr>
            <w:tcW w:w="1328" w:type="dxa"/>
            <w:vAlign w:val="center"/>
          </w:tcPr>
          <w:p w14:paraId="3023E127">
            <w:pPr>
              <w:jc w:val="right"/>
            </w:pPr>
            <w:r>
              <w:rPr>
                <w:rFonts w:hint="eastAsia"/>
              </w:rPr>
              <w:t>-</w:t>
            </w:r>
          </w:p>
        </w:tc>
        <w:tc>
          <w:tcPr>
            <w:tcW w:w="1550" w:type="dxa"/>
            <w:vAlign w:val="center"/>
          </w:tcPr>
          <w:p w14:paraId="20AAF611">
            <w:pPr>
              <w:jc w:val="right"/>
            </w:pPr>
            <w:r>
              <w:rPr>
                <w:rFonts w:hint="eastAsia"/>
              </w:rPr>
              <w:t>-</w:t>
            </w:r>
          </w:p>
        </w:tc>
        <w:tc>
          <w:tcPr>
            <w:tcW w:w="1273" w:type="dxa"/>
            <w:vAlign w:val="center"/>
          </w:tcPr>
          <w:p w14:paraId="01AF56A1">
            <w:pPr>
              <w:jc w:val="right"/>
            </w:pPr>
            <w:r>
              <w:rPr>
                <w:rFonts w:hint="eastAsia"/>
              </w:rPr>
              <w:t>-</w:t>
            </w:r>
          </w:p>
        </w:tc>
        <w:tc>
          <w:tcPr>
            <w:tcW w:w="1273" w:type="dxa"/>
            <w:vAlign w:val="center"/>
          </w:tcPr>
          <w:p w14:paraId="7A613FD7">
            <w:pPr>
              <w:jc w:val="right"/>
            </w:pPr>
            <w:r>
              <w:rPr>
                <w:rFonts w:hint="eastAsia"/>
              </w:rPr>
              <w:t>-</w:t>
            </w:r>
          </w:p>
        </w:tc>
      </w:tr>
      <w:tr w14:paraId="7E20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4622364">
            <w:r>
              <w:rPr>
                <w:rFonts w:hint="eastAsia"/>
              </w:rPr>
              <w:t>基金管理人股东</w:t>
            </w:r>
          </w:p>
        </w:tc>
        <w:tc>
          <w:tcPr>
            <w:tcW w:w="1550" w:type="dxa"/>
            <w:vAlign w:val="center"/>
          </w:tcPr>
          <w:p w14:paraId="6DBC06A5">
            <w:pPr>
              <w:jc w:val="right"/>
            </w:pPr>
            <w:r>
              <w:rPr>
                <w:rFonts w:hint="eastAsia"/>
              </w:rPr>
              <w:t>-</w:t>
            </w:r>
          </w:p>
        </w:tc>
        <w:tc>
          <w:tcPr>
            <w:tcW w:w="1328" w:type="dxa"/>
            <w:vAlign w:val="center"/>
          </w:tcPr>
          <w:p w14:paraId="1D69FA1D">
            <w:pPr>
              <w:jc w:val="right"/>
            </w:pPr>
            <w:r>
              <w:rPr>
                <w:rFonts w:hint="eastAsia"/>
              </w:rPr>
              <w:t>-</w:t>
            </w:r>
          </w:p>
        </w:tc>
        <w:tc>
          <w:tcPr>
            <w:tcW w:w="1550" w:type="dxa"/>
            <w:vAlign w:val="center"/>
          </w:tcPr>
          <w:p w14:paraId="16FE3C6C">
            <w:pPr>
              <w:jc w:val="right"/>
            </w:pPr>
            <w:r>
              <w:rPr>
                <w:rFonts w:hint="eastAsia"/>
              </w:rPr>
              <w:t>-</w:t>
            </w:r>
          </w:p>
        </w:tc>
        <w:tc>
          <w:tcPr>
            <w:tcW w:w="1273" w:type="dxa"/>
            <w:vAlign w:val="center"/>
          </w:tcPr>
          <w:p w14:paraId="0A7D6D5E">
            <w:pPr>
              <w:jc w:val="right"/>
            </w:pPr>
            <w:r>
              <w:rPr>
                <w:rFonts w:hint="eastAsia"/>
              </w:rPr>
              <w:t>-</w:t>
            </w:r>
          </w:p>
        </w:tc>
        <w:tc>
          <w:tcPr>
            <w:tcW w:w="1273" w:type="dxa"/>
            <w:vAlign w:val="center"/>
          </w:tcPr>
          <w:p w14:paraId="345D8289">
            <w:pPr>
              <w:jc w:val="right"/>
            </w:pPr>
            <w:r>
              <w:rPr>
                <w:rFonts w:hint="eastAsia"/>
              </w:rPr>
              <w:t>-</w:t>
            </w:r>
          </w:p>
        </w:tc>
      </w:tr>
      <w:tr w14:paraId="4302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7191C77">
            <w:r>
              <w:rPr>
                <w:rFonts w:hint="eastAsia"/>
              </w:rPr>
              <w:t>其他</w:t>
            </w:r>
          </w:p>
        </w:tc>
        <w:tc>
          <w:tcPr>
            <w:tcW w:w="1550" w:type="dxa"/>
            <w:vAlign w:val="center"/>
          </w:tcPr>
          <w:p w14:paraId="7EB712E2">
            <w:pPr>
              <w:jc w:val="right"/>
            </w:pPr>
            <w:r>
              <w:rPr>
                <w:rFonts w:hint="eastAsia"/>
              </w:rPr>
              <w:t>-</w:t>
            </w:r>
          </w:p>
        </w:tc>
        <w:tc>
          <w:tcPr>
            <w:tcW w:w="1328" w:type="dxa"/>
            <w:vAlign w:val="center"/>
          </w:tcPr>
          <w:p w14:paraId="60852711">
            <w:pPr>
              <w:jc w:val="right"/>
            </w:pPr>
            <w:r>
              <w:rPr>
                <w:rFonts w:hint="eastAsia"/>
              </w:rPr>
              <w:t>-</w:t>
            </w:r>
          </w:p>
        </w:tc>
        <w:tc>
          <w:tcPr>
            <w:tcW w:w="1550" w:type="dxa"/>
            <w:vAlign w:val="center"/>
          </w:tcPr>
          <w:p w14:paraId="5FCCF6F9">
            <w:pPr>
              <w:jc w:val="right"/>
            </w:pPr>
            <w:r>
              <w:rPr>
                <w:rFonts w:hint="eastAsia"/>
              </w:rPr>
              <w:t>-</w:t>
            </w:r>
          </w:p>
        </w:tc>
        <w:tc>
          <w:tcPr>
            <w:tcW w:w="1273" w:type="dxa"/>
            <w:vAlign w:val="center"/>
          </w:tcPr>
          <w:p w14:paraId="3C4EBF07">
            <w:pPr>
              <w:jc w:val="right"/>
            </w:pPr>
            <w:r>
              <w:rPr>
                <w:rFonts w:hint="eastAsia"/>
              </w:rPr>
              <w:t>-</w:t>
            </w:r>
          </w:p>
        </w:tc>
        <w:tc>
          <w:tcPr>
            <w:tcW w:w="1273" w:type="dxa"/>
            <w:vAlign w:val="center"/>
          </w:tcPr>
          <w:p w14:paraId="4BEDAA63">
            <w:pPr>
              <w:jc w:val="right"/>
            </w:pPr>
            <w:r>
              <w:rPr>
                <w:rFonts w:hint="eastAsia"/>
              </w:rPr>
              <w:t>-</w:t>
            </w:r>
          </w:p>
        </w:tc>
      </w:tr>
      <w:tr w14:paraId="5773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4A83C54">
            <w:r>
              <w:rPr>
                <w:rFonts w:hint="eastAsia"/>
              </w:rPr>
              <w:t>合计</w:t>
            </w:r>
          </w:p>
        </w:tc>
        <w:tc>
          <w:tcPr>
            <w:tcW w:w="1550" w:type="dxa"/>
            <w:vAlign w:val="center"/>
          </w:tcPr>
          <w:p w14:paraId="52EE7073">
            <w:pPr>
              <w:jc w:val="right"/>
            </w:pPr>
            <w:r>
              <w:rPr>
                <w:rFonts w:hint="eastAsia"/>
              </w:rPr>
              <w:t>19,465,648.51</w:t>
            </w:r>
          </w:p>
        </w:tc>
        <w:tc>
          <w:tcPr>
            <w:tcW w:w="1328" w:type="dxa"/>
            <w:vAlign w:val="center"/>
          </w:tcPr>
          <w:p w14:paraId="7C94A37E">
            <w:pPr>
              <w:jc w:val="right"/>
            </w:pPr>
            <w:r>
              <w:rPr>
                <w:rFonts w:hint="eastAsia"/>
              </w:rPr>
              <w:t>2.02</w:t>
            </w:r>
          </w:p>
        </w:tc>
        <w:tc>
          <w:tcPr>
            <w:tcW w:w="1550" w:type="dxa"/>
            <w:vAlign w:val="center"/>
          </w:tcPr>
          <w:p w14:paraId="382FD9CD">
            <w:pPr>
              <w:jc w:val="right"/>
            </w:pPr>
            <w:r>
              <w:rPr>
                <w:rFonts w:hint="eastAsia"/>
              </w:rPr>
              <w:t>10,000,000.00</w:t>
            </w:r>
          </w:p>
        </w:tc>
        <w:tc>
          <w:tcPr>
            <w:tcW w:w="1273" w:type="dxa"/>
            <w:vAlign w:val="center"/>
          </w:tcPr>
          <w:p w14:paraId="4221812C">
            <w:pPr>
              <w:jc w:val="right"/>
            </w:pPr>
            <w:r>
              <w:rPr>
                <w:rFonts w:hint="eastAsia"/>
              </w:rPr>
              <w:t>1.04</w:t>
            </w:r>
          </w:p>
        </w:tc>
        <w:tc>
          <w:tcPr>
            <w:tcW w:w="1273" w:type="dxa"/>
            <w:vAlign w:val="center"/>
          </w:tcPr>
          <w:p w14:paraId="25315811">
            <w:pPr>
              <w:jc w:val="right"/>
            </w:pPr>
            <w:r>
              <w:rPr>
                <w:rFonts w:hint="eastAsia"/>
              </w:rPr>
              <w:t>-</w:t>
            </w:r>
          </w:p>
        </w:tc>
      </w:tr>
    </w:tbl>
    <w:p w14:paraId="28EADDFE">
      <w:pPr>
        <w:pStyle w:val="26"/>
      </w:pPr>
      <w:bookmarkStart w:id="183" w:name="_Toc1632"/>
      <w:r>
        <w:t>开放式基金份额变动</w:t>
      </w:r>
      <w:bookmarkEnd w:id="183"/>
    </w:p>
    <w:p w14:paraId="522C6310">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6ED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3CE07F">
            <w:r>
              <w:rPr>
                <w:rFonts w:hint="eastAsia"/>
              </w:rPr>
              <w:t>基金合同生效日(2018年3月9日)基金份额总额</w:t>
            </w:r>
          </w:p>
        </w:tc>
        <w:tc>
          <w:tcPr>
            <w:tcW w:w="4153" w:type="dxa"/>
            <w:vAlign w:val="center"/>
          </w:tcPr>
          <w:p w14:paraId="72B9BDD4">
            <w:pPr>
              <w:jc w:val="right"/>
            </w:pPr>
            <w:r>
              <w:rPr>
                <w:rFonts w:hint="eastAsia"/>
              </w:rPr>
              <w:t>3,509,999,527.83</w:t>
            </w:r>
          </w:p>
        </w:tc>
      </w:tr>
      <w:tr w14:paraId="7398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932105">
            <w:r>
              <w:rPr>
                <w:rFonts w:hint="eastAsia"/>
              </w:rPr>
              <w:t>本报告期期初基金份额总额</w:t>
            </w:r>
          </w:p>
        </w:tc>
        <w:tc>
          <w:tcPr>
            <w:tcW w:w="4153" w:type="dxa"/>
            <w:vAlign w:val="center"/>
          </w:tcPr>
          <w:p w14:paraId="3422E741">
            <w:pPr>
              <w:jc w:val="right"/>
            </w:pPr>
            <w:r>
              <w:rPr>
                <w:rFonts w:hint="eastAsia"/>
              </w:rPr>
              <w:t>1,510,669,573.70</w:t>
            </w:r>
          </w:p>
        </w:tc>
      </w:tr>
      <w:tr w14:paraId="4E2E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5D2171">
            <w:r>
              <w:rPr>
                <w:rFonts w:hint="eastAsia"/>
              </w:rPr>
              <w:t>本报告期基金总申购份额</w:t>
            </w:r>
          </w:p>
        </w:tc>
        <w:tc>
          <w:tcPr>
            <w:tcW w:w="4153" w:type="dxa"/>
            <w:vAlign w:val="center"/>
          </w:tcPr>
          <w:p w14:paraId="3833E252">
            <w:pPr>
              <w:jc w:val="right"/>
            </w:pPr>
            <w:r>
              <w:rPr>
                <w:rFonts w:hint="eastAsia"/>
              </w:rPr>
              <w:t>941,973,457.00</w:t>
            </w:r>
          </w:p>
        </w:tc>
      </w:tr>
      <w:tr w14:paraId="0E45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939942">
            <w:r>
              <w:rPr>
                <w:rFonts w:hint="eastAsia"/>
              </w:rPr>
              <w:t>减：本报告期基金总赎回份额</w:t>
            </w:r>
          </w:p>
        </w:tc>
        <w:tc>
          <w:tcPr>
            <w:tcW w:w="4153" w:type="dxa"/>
            <w:vAlign w:val="center"/>
          </w:tcPr>
          <w:p w14:paraId="59D8F831">
            <w:pPr>
              <w:jc w:val="right"/>
            </w:pPr>
            <w:r>
              <w:rPr>
                <w:rFonts w:hint="eastAsia"/>
              </w:rPr>
              <w:t>1,491,201,830.48</w:t>
            </w:r>
          </w:p>
        </w:tc>
      </w:tr>
      <w:tr w14:paraId="0DFE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DA36E8">
            <w:r>
              <w:rPr>
                <w:rFonts w:hint="eastAsia"/>
              </w:rPr>
              <w:t>本报告期基金拆分变动份额</w:t>
            </w:r>
          </w:p>
        </w:tc>
        <w:tc>
          <w:tcPr>
            <w:tcW w:w="4153" w:type="dxa"/>
            <w:vAlign w:val="center"/>
          </w:tcPr>
          <w:p w14:paraId="3AC7C864">
            <w:pPr>
              <w:jc w:val="right"/>
            </w:pPr>
            <w:r>
              <w:rPr>
                <w:rFonts w:hint="eastAsia"/>
              </w:rPr>
              <w:t>-</w:t>
            </w:r>
          </w:p>
        </w:tc>
      </w:tr>
      <w:tr w14:paraId="6523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4977A9">
            <w:r>
              <w:rPr>
                <w:rFonts w:hint="eastAsia"/>
              </w:rPr>
              <w:t>本报告期期末基金份额总额</w:t>
            </w:r>
          </w:p>
        </w:tc>
        <w:tc>
          <w:tcPr>
            <w:tcW w:w="4153" w:type="dxa"/>
            <w:vAlign w:val="center"/>
          </w:tcPr>
          <w:p w14:paraId="7E9EB2A9">
            <w:pPr>
              <w:jc w:val="right"/>
            </w:pPr>
            <w:r>
              <w:rPr>
                <w:rFonts w:hint="eastAsia"/>
              </w:rPr>
              <w:t>961,441,200.22</w:t>
            </w:r>
          </w:p>
        </w:tc>
      </w:tr>
    </w:tbl>
    <w:p w14:paraId="70416342">
      <w:pPr>
        <w:pStyle w:val="26"/>
      </w:pPr>
      <w:bookmarkStart w:id="184" w:name="_Toc32118"/>
      <w:r>
        <w:t>重大事件揭示</w:t>
      </w:r>
      <w:bookmarkEnd w:id="184"/>
    </w:p>
    <w:p w14:paraId="11F2CF6F">
      <w:pPr>
        <w:pStyle w:val="23"/>
      </w:pPr>
      <w:bookmarkStart w:id="185" w:name="_Toc1538"/>
      <w:r>
        <w:t>基金份额持有人大会决议</w:t>
      </w:r>
      <w:bookmarkEnd w:id="185"/>
    </w:p>
    <w:p w14:paraId="29940324">
      <w:pPr>
        <w:pStyle w:val="18"/>
        <w:rPr>
          <w:rFonts w:hint="eastAsia"/>
        </w:rPr>
      </w:pPr>
      <w:r>
        <w:rPr>
          <w:rFonts w:hint="eastAsia"/>
        </w:rPr>
        <w:t>本报告期本基金无基金份额持有人大会决议。</w:t>
      </w:r>
    </w:p>
    <w:p w14:paraId="0C850102">
      <w:pPr>
        <w:pStyle w:val="23"/>
      </w:pPr>
      <w:r>
        <w:t xml:space="preserve"> </w:t>
      </w:r>
      <w:bookmarkStart w:id="186" w:name="_Toc18597"/>
      <w:r>
        <w:t>基金管理人、基金托管人的专门基金托管部门的重大人事变动</w:t>
      </w:r>
      <w:bookmarkEnd w:id="186"/>
    </w:p>
    <w:p w14:paraId="4B183028">
      <w:pPr>
        <w:pStyle w:val="18"/>
        <w:rPr>
          <w:rFonts w:hint="eastAsia"/>
        </w:rPr>
      </w:pPr>
      <w:r>
        <w:rPr>
          <w:rFonts w:hint="eastAsia"/>
        </w:rPr>
        <w:t>本报告期内，本基金的基金管理人未发生重大人事变动。</w:t>
      </w:r>
    </w:p>
    <w:p w14:paraId="2244B9AA">
      <w:pPr>
        <w:pStyle w:val="18"/>
        <w:rPr>
          <w:rFonts w:hint="eastAsia"/>
        </w:rPr>
      </w:pPr>
      <w:r>
        <w:rPr>
          <w:rFonts w:hint="eastAsia"/>
        </w:rPr>
        <w:t>本报告期内，基金托管人的专门基金托管部门无重大人事变动。</w:t>
      </w:r>
    </w:p>
    <w:p w14:paraId="3ACD150D">
      <w:pPr>
        <w:pStyle w:val="23"/>
      </w:pPr>
      <w:r>
        <w:t xml:space="preserve"> </w:t>
      </w:r>
      <w:bookmarkStart w:id="187" w:name="_Toc15063"/>
      <w:r>
        <w:t>涉及基金管理人、基金财产、基金托管业务的诉讼</w:t>
      </w:r>
      <w:bookmarkEnd w:id="187"/>
    </w:p>
    <w:p w14:paraId="082E5D39">
      <w:pPr>
        <w:pStyle w:val="18"/>
        <w:rPr>
          <w:rFonts w:hint="eastAsia"/>
        </w:rPr>
      </w:pPr>
      <w:r>
        <w:rPr>
          <w:rFonts w:hint="eastAsia"/>
        </w:rPr>
        <w:t>本报告期内，无涉及基金管理人主营业务的诉讼。</w:t>
      </w:r>
    </w:p>
    <w:p w14:paraId="776E6BE4">
      <w:pPr>
        <w:pStyle w:val="18"/>
        <w:rPr>
          <w:rFonts w:hint="eastAsia"/>
        </w:rPr>
      </w:pPr>
      <w:r>
        <w:rPr>
          <w:rFonts w:hint="eastAsia"/>
        </w:rPr>
        <w:t>本报告期内无涉及基金财产的诉讼事项。</w:t>
      </w:r>
    </w:p>
    <w:p w14:paraId="215CCA2A">
      <w:pPr>
        <w:pStyle w:val="18"/>
        <w:rPr>
          <w:rFonts w:hint="eastAsia"/>
        </w:rPr>
      </w:pPr>
      <w:r>
        <w:rPr>
          <w:rFonts w:hint="eastAsia"/>
        </w:rPr>
        <w:t>本报告期内，无涉及本基金托管业务的诉讼。</w:t>
      </w:r>
    </w:p>
    <w:p w14:paraId="3D6E7350">
      <w:pPr>
        <w:pStyle w:val="23"/>
      </w:pPr>
      <w:bookmarkStart w:id="188" w:name="_Toc2335"/>
      <w:r>
        <w:t>基金投资策略的改变</w:t>
      </w:r>
      <w:bookmarkEnd w:id="188"/>
    </w:p>
    <w:p w14:paraId="127BB9FD">
      <w:pPr>
        <w:pStyle w:val="18"/>
        <w:rPr>
          <w:rFonts w:hint="eastAsia"/>
        </w:rPr>
      </w:pPr>
      <w:r>
        <w:rPr>
          <w:rFonts w:hint="eastAsia"/>
        </w:rPr>
        <w:t>本报告期内本基金的投资策略未有重大变化。</w:t>
      </w:r>
    </w:p>
    <w:p w14:paraId="1ECEB9FB">
      <w:pPr>
        <w:pStyle w:val="23"/>
      </w:pPr>
      <w:bookmarkStart w:id="189" w:name="_Toc30237"/>
      <w:r>
        <w:t>为基金进行审计的会计师事务所情况</w:t>
      </w:r>
      <w:bookmarkEnd w:id="189"/>
    </w:p>
    <w:p w14:paraId="3CD4AFA1">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本报告期本基金的审计事务所无变化；目前容诚会计师事务所（特殊普通合伙）已为本基金提供审计服务2年，本报告期应支付给容诚会计师事务所（特殊普通合伙）的报酬为人民币60,000.00元。</w:t>
      </w:r>
    </w:p>
    <w:p w14:paraId="786D1DE7">
      <w:pPr>
        <w:pStyle w:val="23"/>
      </w:pPr>
      <w:bookmarkStart w:id="190" w:name="_Toc5208"/>
      <w:r>
        <w:t>管理人、托管人及相关从业人员受调查或处罚等情况</w:t>
      </w:r>
      <w:bookmarkEnd w:id="190"/>
    </w:p>
    <w:p w14:paraId="761930E5">
      <w:pPr>
        <w:pStyle w:val="28"/>
      </w:pPr>
      <w:bookmarkStart w:id="191" w:name="_Toc191"/>
      <w:r>
        <w:t>管理人受调查或处罚等情况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97D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E6E1F5E">
            <w:pPr>
              <w:jc w:val="center"/>
            </w:pPr>
            <w:r>
              <w:rPr>
                <w:rFonts w:hint="eastAsia"/>
                <w:b/>
              </w:rPr>
              <w:t>管理人受调查或处罚等情况</w:t>
            </w:r>
          </w:p>
        </w:tc>
        <w:tc>
          <w:tcPr>
            <w:tcW w:w="4153" w:type="dxa"/>
            <w:shd w:val="clear" w:color="auto" w:fill="BFBFBF"/>
            <w:vAlign w:val="center"/>
          </w:tcPr>
          <w:p w14:paraId="2A9915D5">
            <w:pPr>
              <w:jc w:val="center"/>
            </w:pPr>
            <w:r>
              <w:rPr>
                <w:rFonts w:hint="eastAsia"/>
                <w:b/>
              </w:rPr>
              <w:t>内容</w:t>
            </w:r>
          </w:p>
        </w:tc>
      </w:tr>
      <w:tr w14:paraId="044D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ED28F1">
            <w:r>
              <w:rPr>
                <w:rFonts w:hint="eastAsia"/>
              </w:rPr>
              <w:t>受到调查或处罚等措施的主体</w:t>
            </w:r>
          </w:p>
        </w:tc>
        <w:tc>
          <w:tcPr>
            <w:tcW w:w="4153" w:type="dxa"/>
            <w:vAlign w:val="center"/>
          </w:tcPr>
          <w:p w14:paraId="484197A3">
            <w:r>
              <w:rPr>
                <w:rFonts w:hint="eastAsia"/>
              </w:rPr>
              <w:t>管理人</w:t>
            </w:r>
          </w:p>
        </w:tc>
      </w:tr>
      <w:tr w14:paraId="3B4F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B5F56A">
            <w:r>
              <w:rPr>
                <w:rFonts w:hint="eastAsia"/>
              </w:rPr>
              <w:t>受到调查或处罚等措施的时间</w:t>
            </w:r>
          </w:p>
        </w:tc>
        <w:tc>
          <w:tcPr>
            <w:tcW w:w="4153" w:type="dxa"/>
            <w:vAlign w:val="center"/>
          </w:tcPr>
          <w:p w14:paraId="78A892E2">
            <w:pPr>
              <w:rPr>
                <w:rFonts w:hint="eastAsia"/>
              </w:rPr>
            </w:pPr>
            <w:r>
              <w:rPr>
                <w:rFonts w:hint="eastAsia"/>
              </w:rPr>
              <w:t>2025-10-17；
</w:t>
            </w:r>
            <w:r>
              <w:rPr>
                <w:rFonts w:hint="eastAsia"/>
              </w:rPr>
              <w:br w:type="textWrapping"/>
            </w:r>
            <w:r>
              <w:rPr>
                <w:rFonts w:hint="eastAsia"/>
              </w:rPr>
              <w:t>2025-11-18</w:t>
            </w:r>
          </w:p>
        </w:tc>
      </w:tr>
      <w:tr w14:paraId="7B39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695A00">
            <w:r>
              <w:rPr>
                <w:rFonts w:hint="eastAsia"/>
              </w:rPr>
              <w:t>采取调查或处罚等措施的机构</w:t>
            </w:r>
          </w:p>
        </w:tc>
        <w:tc>
          <w:tcPr>
            <w:tcW w:w="4153" w:type="dxa"/>
            <w:vAlign w:val="center"/>
          </w:tcPr>
          <w:p w14:paraId="1BC6D0F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4C3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58735B">
            <w:r>
              <w:rPr>
                <w:rFonts w:hint="eastAsia"/>
              </w:rPr>
              <w:t>受到调查或处罚等措施类型</w:t>
            </w:r>
          </w:p>
        </w:tc>
        <w:tc>
          <w:tcPr>
            <w:tcW w:w="4153" w:type="dxa"/>
            <w:vAlign w:val="center"/>
          </w:tcPr>
          <w:p w14:paraId="69E69072">
            <w:pPr>
              <w:rPr>
                <w:rFonts w:hint="eastAsia"/>
              </w:rPr>
            </w:pPr>
            <w:r>
              <w:rPr>
                <w:rFonts w:hint="eastAsia"/>
              </w:rPr>
              <w:t>行政监管措施；
</w:t>
            </w:r>
            <w:r>
              <w:rPr>
                <w:rFonts w:hint="eastAsia"/>
              </w:rPr>
              <w:br w:type="textWrapping"/>
            </w:r>
            <w:r>
              <w:rPr>
                <w:rFonts w:hint="eastAsia"/>
              </w:rPr>
              <w:t>行政处罚</w:t>
            </w:r>
          </w:p>
        </w:tc>
      </w:tr>
      <w:tr w14:paraId="17DA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C64E7A">
            <w:r>
              <w:rPr>
                <w:rFonts w:hint="eastAsia"/>
              </w:rPr>
              <w:t>受到的具体措施类型</w:t>
            </w:r>
          </w:p>
        </w:tc>
        <w:tc>
          <w:tcPr>
            <w:tcW w:w="4153" w:type="dxa"/>
            <w:vAlign w:val="center"/>
          </w:tcPr>
          <w:p w14:paraId="673F2836">
            <w:pPr>
              <w:rPr>
                <w:rFonts w:hint="eastAsia"/>
              </w:rPr>
            </w:pPr>
            <w:r>
              <w:rPr>
                <w:rFonts w:hint="eastAsia"/>
              </w:rPr>
              <w:t>责令改正；
</w:t>
            </w:r>
            <w:r>
              <w:rPr>
                <w:rFonts w:hint="eastAsia"/>
              </w:rPr>
              <w:br w:type="textWrapping"/>
            </w:r>
            <w:r>
              <w:rPr>
                <w:rFonts w:hint="eastAsia"/>
              </w:rPr>
              <w:t>警告、罚款</w:t>
            </w:r>
          </w:p>
        </w:tc>
      </w:tr>
      <w:tr w14:paraId="2697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AC2393">
            <w:r>
              <w:rPr>
                <w:rFonts w:hint="eastAsia"/>
              </w:rPr>
              <w:t>受到调查或处罚等措施的原因</w:t>
            </w:r>
          </w:p>
        </w:tc>
        <w:tc>
          <w:tcPr>
            <w:tcW w:w="4153" w:type="dxa"/>
            <w:vAlign w:val="center"/>
          </w:tcPr>
          <w:p w14:paraId="573AE5A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068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1BC323">
            <w:r>
              <w:rPr>
                <w:rFonts w:hint="eastAsia"/>
              </w:rPr>
              <w:t>受到处罚的依据</w:t>
            </w:r>
          </w:p>
        </w:tc>
        <w:tc>
          <w:tcPr>
            <w:tcW w:w="4153" w:type="dxa"/>
            <w:vAlign w:val="center"/>
          </w:tcPr>
          <w:p w14:paraId="0896227B">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EEE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B58D60">
            <w:r>
              <w:rPr>
                <w:rFonts w:hint="eastAsia"/>
              </w:rPr>
              <w:t>管理人采取整改措施的情况</w:t>
            </w:r>
          </w:p>
        </w:tc>
        <w:tc>
          <w:tcPr>
            <w:tcW w:w="4153" w:type="dxa"/>
            <w:vAlign w:val="center"/>
          </w:tcPr>
          <w:p w14:paraId="0E0FBF7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751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B83FAA">
            <w:r>
              <w:rPr>
                <w:rFonts w:hint="eastAsia"/>
              </w:rPr>
              <w:t>其他</w:t>
            </w:r>
          </w:p>
        </w:tc>
        <w:tc>
          <w:tcPr>
            <w:tcW w:w="4153" w:type="dxa"/>
            <w:vAlign w:val="center"/>
          </w:tcPr>
          <w:p w14:paraId="0317E6B0">
            <w:r>
              <w:rPr>
                <w:rFonts w:hint="eastAsia"/>
              </w:rPr>
              <w:t>-</w:t>
            </w:r>
          </w:p>
        </w:tc>
      </w:tr>
    </w:tbl>
    <w:p w14:paraId="78012DDB">
      <w:pPr>
        <w:pStyle w:val="28"/>
      </w:pPr>
      <w:bookmarkStart w:id="192" w:name="_Toc192"/>
      <w:r>
        <w:t>管理人相关从业人员受调查或处罚等情况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CA2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E88D240">
            <w:pPr>
              <w:jc w:val="center"/>
            </w:pPr>
            <w:r>
              <w:rPr>
                <w:rFonts w:hint="eastAsia"/>
                <w:b/>
              </w:rPr>
              <w:t>管理人相关从业人员受调查或处罚等情况</w:t>
            </w:r>
          </w:p>
        </w:tc>
        <w:tc>
          <w:tcPr>
            <w:tcW w:w="4153" w:type="dxa"/>
            <w:shd w:val="clear" w:color="auto" w:fill="BFBFBF"/>
            <w:vAlign w:val="center"/>
          </w:tcPr>
          <w:p w14:paraId="646E28A8">
            <w:pPr>
              <w:jc w:val="center"/>
            </w:pPr>
            <w:r>
              <w:rPr>
                <w:rFonts w:hint="eastAsia"/>
                <w:b/>
              </w:rPr>
              <w:t>内容</w:t>
            </w:r>
          </w:p>
        </w:tc>
      </w:tr>
      <w:tr w14:paraId="1BE5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FD39F9">
            <w:r>
              <w:rPr>
                <w:rFonts w:hint="eastAsia"/>
              </w:rPr>
              <w:t>受到调查或处罚等措施的主体</w:t>
            </w:r>
          </w:p>
        </w:tc>
        <w:tc>
          <w:tcPr>
            <w:tcW w:w="4153" w:type="dxa"/>
            <w:vAlign w:val="center"/>
          </w:tcPr>
          <w:p w14:paraId="1BACA9FB">
            <w:r>
              <w:rPr>
                <w:rFonts w:hint="eastAsia"/>
              </w:rPr>
              <w:t>高级管理人员</w:t>
            </w:r>
          </w:p>
        </w:tc>
      </w:tr>
      <w:tr w14:paraId="1BC5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4B70D7">
            <w:r>
              <w:rPr>
                <w:rFonts w:hint="eastAsia"/>
              </w:rPr>
              <w:t>受到调查或处罚等措施的时间</w:t>
            </w:r>
          </w:p>
        </w:tc>
        <w:tc>
          <w:tcPr>
            <w:tcW w:w="4153" w:type="dxa"/>
            <w:vAlign w:val="center"/>
          </w:tcPr>
          <w:p w14:paraId="0C9B46C2">
            <w:r>
              <w:rPr>
                <w:rFonts w:hint="eastAsia"/>
              </w:rPr>
              <w:t>2025-10-17</w:t>
            </w:r>
          </w:p>
        </w:tc>
      </w:tr>
      <w:tr w14:paraId="1B48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F27B2B">
            <w:r>
              <w:rPr>
                <w:rFonts w:hint="eastAsia"/>
              </w:rPr>
              <w:t>采取调查或处罚等措施的机构</w:t>
            </w:r>
          </w:p>
        </w:tc>
        <w:tc>
          <w:tcPr>
            <w:tcW w:w="4153" w:type="dxa"/>
            <w:vAlign w:val="center"/>
          </w:tcPr>
          <w:p w14:paraId="4124355C">
            <w:r>
              <w:rPr>
                <w:rFonts w:hint="eastAsia"/>
              </w:rPr>
              <w:t>中国证监会深圳监管局</w:t>
            </w:r>
          </w:p>
        </w:tc>
      </w:tr>
      <w:tr w14:paraId="4456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2945B0">
            <w:r>
              <w:rPr>
                <w:rFonts w:hint="eastAsia"/>
              </w:rPr>
              <w:t>受到调查或处罚等措施类型</w:t>
            </w:r>
          </w:p>
        </w:tc>
        <w:tc>
          <w:tcPr>
            <w:tcW w:w="4153" w:type="dxa"/>
            <w:vAlign w:val="center"/>
          </w:tcPr>
          <w:p w14:paraId="59F16D5E">
            <w:r>
              <w:rPr>
                <w:rFonts w:hint="eastAsia"/>
              </w:rPr>
              <w:t>行政监管措施</w:t>
            </w:r>
          </w:p>
        </w:tc>
      </w:tr>
      <w:tr w14:paraId="2933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63E485">
            <w:r>
              <w:rPr>
                <w:rFonts w:hint="eastAsia"/>
              </w:rPr>
              <w:t>受到的具体措施类型</w:t>
            </w:r>
          </w:p>
        </w:tc>
        <w:tc>
          <w:tcPr>
            <w:tcW w:w="4153" w:type="dxa"/>
            <w:vAlign w:val="center"/>
          </w:tcPr>
          <w:p w14:paraId="2806D3B3">
            <w:r>
              <w:rPr>
                <w:rFonts w:hint="eastAsia"/>
              </w:rPr>
              <w:t>出具警示函</w:t>
            </w:r>
          </w:p>
        </w:tc>
      </w:tr>
      <w:tr w14:paraId="3A37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B27D21">
            <w:r>
              <w:rPr>
                <w:rFonts w:hint="eastAsia"/>
              </w:rPr>
              <w:t>受到调查或处罚等措施的原因</w:t>
            </w:r>
          </w:p>
        </w:tc>
        <w:tc>
          <w:tcPr>
            <w:tcW w:w="4153" w:type="dxa"/>
            <w:vAlign w:val="center"/>
          </w:tcPr>
          <w:p w14:paraId="1A389E0F">
            <w:r>
              <w:rPr>
                <w:rFonts w:hint="eastAsia"/>
              </w:rPr>
              <w:t>人员管理、其他问题(销售管理)</w:t>
            </w:r>
          </w:p>
        </w:tc>
      </w:tr>
      <w:tr w14:paraId="7465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8B38A1">
            <w:r>
              <w:rPr>
                <w:rFonts w:hint="eastAsia"/>
              </w:rPr>
              <w:t>受到处罚的依据</w:t>
            </w:r>
          </w:p>
        </w:tc>
        <w:tc>
          <w:tcPr>
            <w:tcW w:w="4153" w:type="dxa"/>
            <w:vAlign w:val="center"/>
          </w:tcPr>
          <w:p w14:paraId="6502C8E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EC1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A43C61">
            <w:r>
              <w:rPr>
                <w:rFonts w:hint="eastAsia"/>
              </w:rPr>
              <w:t>管理人采取整改措施的情况（如提出整改意见）</w:t>
            </w:r>
          </w:p>
        </w:tc>
        <w:tc>
          <w:tcPr>
            <w:tcW w:w="4153" w:type="dxa"/>
            <w:vAlign w:val="center"/>
          </w:tcPr>
          <w:p w14:paraId="0F76E686">
            <w:r>
              <w:rPr>
                <w:rFonts w:hint="eastAsia"/>
              </w:rPr>
              <w:t>截至报告期末公司已通过完善制度、优化流程等整改措施完成整改，整改成果已经中国证监会深圳监管局验收通过</w:t>
            </w:r>
          </w:p>
        </w:tc>
      </w:tr>
      <w:tr w14:paraId="0B07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210AFE">
            <w:r>
              <w:rPr>
                <w:rFonts w:hint="eastAsia"/>
              </w:rPr>
              <w:t>其他</w:t>
            </w:r>
          </w:p>
        </w:tc>
        <w:tc>
          <w:tcPr>
            <w:tcW w:w="4153" w:type="dxa"/>
            <w:vAlign w:val="center"/>
          </w:tcPr>
          <w:p w14:paraId="37C143BA">
            <w:pPr>
              <w:jc w:val="right"/>
            </w:pPr>
            <w:r>
              <w:rPr>
                <w:rFonts w:hint="eastAsia"/>
              </w:rPr>
              <w:t>-</w:t>
            </w:r>
          </w:p>
        </w:tc>
      </w:tr>
    </w:tbl>
    <w:p w14:paraId="58E8517C">
      <w:pPr>
        <w:pStyle w:val="28"/>
      </w:pPr>
      <w:bookmarkStart w:id="193" w:name="_Toc193"/>
      <w:r>
        <w:t>托管人受调查或处罚等情况</w:t>
      </w:r>
      <w:bookmarkEnd w:id="193"/>
    </w:p>
    <w:p w14:paraId="68ED380E">
      <w:pPr>
        <w:pStyle w:val="18"/>
        <w:rPr>
          <w:rFonts w:hint="eastAsia"/>
        </w:rPr>
      </w:pPr>
      <w:r>
        <w:rPr>
          <w:rFonts w:hint="eastAsia"/>
        </w:rPr>
        <w:t>本报告期内，基金托管人未受到调查或处罚。</w:t>
      </w:r>
    </w:p>
    <w:p w14:paraId="707DA240">
      <w:pPr>
        <w:pStyle w:val="28"/>
      </w:pPr>
      <w:bookmarkStart w:id="194" w:name="_Toc194"/>
      <w:r>
        <w:t>托管人相关从业人员受调查或处罚等情况</w:t>
      </w:r>
      <w:bookmarkEnd w:id="194"/>
    </w:p>
    <w:p w14:paraId="2E65B739">
      <w:pPr>
        <w:pStyle w:val="18"/>
        <w:rPr>
          <w:rFonts w:hint="eastAsia"/>
        </w:rPr>
      </w:pPr>
      <w:r>
        <w:rPr>
          <w:rFonts w:hint="eastAsia"/>
        </w:rPr>
        <w:t>本报告期内，基金托管人分管公募基金托管业务的高级管理人员的基金托管业务履职不涉及受调查或处罚等情况。</w:t>
      </w:r>
    </w:p>
    <w:p w14:paraId="6D26CEF1">
      <w:pPr>
        <w:pStyle w:val="23"/>
      </w:pPr>
      <w:bookmarkStart w:id="195" w:name="_Toc1012"/>
      <w:r>
        <w:t>基金租用证券公司交易单元的有关情况</w:t>
      </w:r>
      <w:bookmarkEnd w:id="195"/>
    </w:p>
    <w:p w14:paraId="39AEF1F0">
      <w:pPr>
        <w:pStyle w:val="28"/>
      </w:pPr>
      <w:bookmarkStart w:id="196" w:name="_Toc196"/>
      <w:r>
        <w:t>基金租用证券公司交易单元进行股票投资及佣金支付情况</w:t>
      </w:r>
      <w:bookmarkEnd w:id="196"/>
    </w:p>
    <w:p w14:paraId="0F378B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FE5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96C8431">
            <w:pPr>
              <w:jc w:val="center"/>
            </w:pPr>
            <w:r>
              <w:rPr>
                <w:rFonts w:hint="eastAsia"/>
                <w:b/>
              </w:rPr>
              <w:t>券商名称</w:t>
            </w:r>
          </w:p>
        </w:tc>
        <w:tc>
          <w:tcPr>
            <w:tcW w:w="775" w:type="dxa"/>
            <w:vMerge w:val="restart"/>
            <w:shd w:val="clear" w:color="auto" w:fill="BFBFBF"/>
            <w:vAlign w:val="center"/>
          </w:tcPr>
          <w:p w14:paraId="2AA9D40C">
            <w:pPr>
              <w:jc w:val="center"/>
            </w:pPr>
            <w:r>
              <w:rPr>
                <w:rFonts w:hint="eastAsia"/>
                <w:b/>
              </w:rPr>
              <w:t>交易单元数量</w:t>
            </w:r>
          </w:p>
        </w:tc>
        <w:tc>
          <w:tcPr>
            <w:tcW w:w="1699" w:type="dxa"/>
            <w:gridSpan w:val="2"/>
            <w:shd w:val="clear" w:color="auto" w:fill="BFBFBF"/>
            <w:vAlign w:val="center"/>
          </w:tcPr>
          <w:p w14:paraId="3D390AD7">
            <w:pPr>
              <w:jc w:val="center"/>
            </w:pPr>
            <w:r>
              <w:rPr>
                <w:rFonts w:hint="eastAsia"/>
                <w:b/>
              </w:rPr>
              <w:t>股票交易</w:t>
            </w:r>
          </w:p>
        </w:tc>
        <w:tc>
          <w:tcPr>
            <w:tcW w:w="1312" w:type="dxa"/>
            <w:gridSpan w:val="2"/>
            <w:shd w:val="clear" w:color="auto" w:fill="BFBFBF"/>
            <w:vAlign w:val="center"/>
          </w:tcPr>
          <w:p w14:paraId="4121BB1D">
            <w:pPr>
              <w:jc w:val="center"/>
            </w:pPr>
            <w:r>
              <w:rPr>
                <w:rFonts w:hint="eastAsia"/>
                <w:b/>
              </w:rPr>
              <w:t>应支付该券商的佣金</w:t>
            </w:r>
          </w:p>
        </w:tc>
        <w:tc>
          <w:tcPr>
            <w:tcW w:w="946" w:type="dxa"/>
            <w:vMerge w:val="restart"/>
            <w:shd w:val="clear" w:color="auto" w:fill="BFBFBF"/>
            <w:vAlign w:val="center"/>
          </w:tcPr>
          <w:p w14:paraId="5328B7B6">
            <w:pPr>
              <w:jc w:val="center"/>
            </w:pPr>
            <w:r>
              <w:rPr>
                <w:rFonts w:hint="eastAsia"/>
                <w:b/>
              </w:rPr>
              <w:t>备注</w:t>
            </w:r>
          </w:p>
        </w:tc>
      </w:tr>
      <w:tr w14:paraId="7D60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8A30892"/>
        </w:tc>
        <w:tc>
          <w:tcPr>
            <w:tcW w:w="775" w:type="dxa"/>
            <w:vMerge w:val="continue"/>
            <w:vAlign w:val="center"/>
          </w:tcPr>
          <w:p w14:paraId="76E5228F"/>
        </w:tc>
        <w:tc>
          <w:tcPr>
            <w:tcW w:w="1699" w:type="dxa"/>
            <w:shd w:val="clear" w:color="auto" w:fill="BFBFBF"/>
            <w:vAlign w:val="center"/>
          </w:tcPr>
          <w:p w14:paraId="528D0713">
            <w:pPr>
              <w:jc w:val="center"/>
            </w:pPr>
            <w:r>
              <w:rPr>
                <w:rFonts w:hint="eastAsia"/>
                <w:b/>
              </w:rPr>
              <w:t>成交金额</w:t>
            </w:r>
          </w:p>
        </w:tc>
        <w:tc>
          <w:tcPr>
            <w:tcW w:w="1201" w:type="dxa"/>
            <w:shd w:val="clear" w:color="auto" w:fill="BFBFBF"/>
            <w:vAlign w:val="center"/>
          </w:tcPr>
          <w:p w14:paraId="5D672224">
            <w:pPr>
              <w:jc w:val="center"/>
            </w:pPr>
            <w:r>
              <w:rPr>
                <w:rFonts w:hint="eastAsia"/>
                <w:b/>
              </w:rPr>
              <w:t>占当期股票成交总额的比例</w:t>
            </w:r>
          </w:p>
        </w:tc>
        <w:tc>
          <w:tcPr>
            <w:tcW w:w="1312" w:type="dxa"/>
            <w:shd w:val="clear" w:color="auto" w:fill="BFBFBF"/>
            <w:vAlign w:val="center"/>
          </w:tcPr>
          <w:p w14:paraId="2366A0E5">
            <w:pPr>
              <w:jc w:val="center"/>
            </w:pPr>
            <w:r>
              <w:rPr>
                <w:rFonts w:hint="eastAsia"/>
                <w:b/>
              </w:rPr>
              <w:t>佣金</w:t>
            </w:r>
          </w:p>
        </w:tc>
        <w:tc>
          <w:tcPr>
            <w:tcW w:w="1256" w:type="dxa"/>
            <w:shd w:val="clear" w:color="auto" w:fill="BFBFBF"/>
            <w:vAlign w:val="center"/>
          </w:tcPr>
          <w:p w14:paraId="0CEC534F">
            <w:pPr>
              <w:jc w:val="center"/>
            </w:pPr>
            <w:r>
              <w:rPr>
                <w:rFonts w:hint="eastAsia"/>
                <w:b/>
              </w:rPr>
              <w:t>占当期佣金总量的比例</w:t>
            </w:r>
          </w:p>
        </w:tc>
        <w:tc>
          <w:tcPr>
            <w:tcW w:w="946" w:type="dxa"/>
            <w:vMerge w:val="continue"/>
            <w:vAlign w:val="center"/>
          </w:tcPr>
          <w:p w14:paraId="472B7726"/>
        </w:tc>
      </w:tr>
      <w:tr w14:paraId="2F54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ABE396">
            <w:r>
              <w:rPr>
                <w:rFonts w:hint="eastAsia"/>
              </w:rPr>
              <w:t>渤海证券</w:t>
            </w:r>
          </w:p>
        </w:tc>
        <w:tc>
          <w:tcPr>
            <w:tcW w:w="775" w:type="dxa"/>
            <w:vAlign w:val="center"/>
          </w:tcPr>
          <w:p w14:paraId="454BE18F">
            <w:pPr>
              <w:jc w:val="right"/>
            </w:pPr>
            <w:r>
              <w:rPr>
                <w:rFonts w:hint="eastAsia"/>
              </w:rPr>
              <w:t>2</w:t>
            </w:r>
          </w:p>
        </w:tc>
        <w:tc>
          <w:tcPr>
            <w:tcW w:w="1699" w:type="dxa"/>
            <w:vAlign w:val="center"/>
          </w:tcPr>
          <w:p w14:paraId="4AE3FB91">
            <w:pPr>
              <w:jc w:val="right"/>
            </w:pPr>
            <w:r>
              <w:rPr>
                <w:rFonts w:hint="eastAsia"/>
              </w:rPr>
              <w:t>-</w:t>
            </w:r>
          </w:p>
        </w:tc>
        <w:tc>
          <w:tcPr>
            <w:tcW w:w="1201" w:type="dxa"/>
            <w:vAlign w:val="center"/>
          </w:tcPr>
          <w:p w14:paraId="64D3CEBF">
            <w:pPr>
              <w:jc w:val="right"/>
            </w:pPr>
            <w:r>
              <w:rPr>
                <w:rFonts w:hint="eastAsia"/>
              </w:rPr>
              <w:t>-</w:t>
            </w:r>
          </w:p>
        </w:tc>
        <w:tc>
          <w:tcPr>
            <w:tcW w:w="1312" w:type="dxa"/>
            <w:vAlign w:val="center"/>
          </w:tcPr>
          <w:p w14:paraId="352F5D0B">
            <w:pPr>
              <w:jc w:val="right"/>
            </w:pPr>
            <w:r>
              <w:rPr>
                <w:rFonts w:hint="eastAsia"/>
              </w:rPr>
              <w:t>-</w:t>
            </w:r>
          </w:p>
        </w:tc>
        <w:tc>
          <w:tcPr>
            <w:tcW w:w="1256" w:type="dxa"/>
            <w:vAlign w:val="center"/>
          </w:tcPr>
          <w:p w14:paraId="4445BFDD">
            <w:pPr>
              <w:jc w:val="right"/>
            </w:pPr>
            <w:r>
              <w:rPr>
                <w:rFonts w:hint="eastAsia"/>
              </w:rPr>
              <w:t>-</w:t>
            </w:r>
          </w:p>
        </w:tc>
        <w:tc>
          <w:tcPr>
            <w:tcW w:w="946" w:type="dxa"/>
            <w:vAlign w:val="center"/>
          </w:tcPr>
          <w:p w14:paraId="06AD8817">
            <w:pPr>
              <w:jc w:val="right"/>
            </w:pPr>
            <w:r>
              <w:rPr>
                <w:rFonts w:hint="eastAsia"/>
              </w:rPr>
              <w:t>-</w:t>
            </w:r>
          </w:p>
        </w:tc>
      </w:tr>
      <w:tr w14:paraId="728B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97AFAC">
            <w:r>
              <w:rPr>
                <w:rFonts w:hint="eastAsia"/>
              </w:rPr>
              <w:t>兴业证券</w:t>
            </w:r>
          </w:p>
        </w:tc>
        <w:tc>
          <w:tcPr>
            <w:tcW w:w="775" w:type="dxa"/>
            <w:vAlign w:val="center"/>
          </w:tcPr>
          <w:p w14:paraId="36BF49F7">
            <w:pPr>
              <w:jc w:val="right"/>
            </w:pPr>
            <w:r>
              <w:rPr>
                <w:rFonts w:hint="eastAsia"/>
              </w:rPr>
              <w:t>2</w:t>
            </w:r>
          </w:p>
        </w:tc>
        <w:tc>
          <w:tcPr>
            <w:tcW w:w="1699" w:type="dxa"/>
            <w:vAlign w:val="center"/>
          </w:tcPr>
          <w:p w14:paraId="7D3B661B">
            <w:pPr>
              <w:jc w:val="right"/>
            </w:pPr>
            <w:r>
              <w:rPr>
                <w:rFonts w:hint="eastAsia"/>
              </w:rPr>
              <w:t>-</w:t>
            </w:r>
          </w:p>
        </w:tc>
        <w:tc>
          <w:tcPr>
            <w:tcW w:w="1201" w:type="dxa"/>
            <w:vAlign w:val="center"/>
          </w:tcPr>
          <w:p w14:paraId="5546A5CB">
            <w:pPr>
              <w:jc w:val="right"/>
            </w:pPr>
            <w:r>
              <w:rPr>
                <w:rFonts w:hint="eastAsia"/>
              </w:rPr>
              <w:t>-</w:t>
            </w:r>
          </w:p>
        </w:tc>
        <w:tc>
          <w:tcPr>
            <w:tcW w:w="1312" w:type="dxa"/>
            <w:vAlign w:val="center"/>
          </w:tcPr>
          <w:p w14:paraId="0C9CF432">
            <w:pPr>
              <w:jc w:val="right"/>
            </w:pPr>
            <w:r>
              <w:rPr>
                <w:rFonts w:hint="eastAsia"/>
              </w:rPr>
              <w:t>-</w:t>
            </w:r>
          </w:p>
        </w:tc>
        <w:tc>
          <w:tcPr>
            <w:tcW w:w="1256" w:type="dxa"/>
            <w:vAlign w:val="center"/>
          </w:tcPr>
          <w:p w14:paraId="40A4FBA0">
            <w:pPr>
              <w:jc w:val="right"/>
            </w:pPr>
            <w:r>
              <w:rPr>
                <w:rFonts w:hint="eastAsia"/>
              </w:rPr>
              <w:t>-</w:t>
            </w:r>
          </w:p>
        </w:tc>
        <w:tc>
          <w:tcPr>
            <w:tcW w:w="946" w:type="dxa"/>
            <w:vAlign w:val="center"/>
          </w:tcPr>
          <w:p w14:paraId="29F9221F">
            <w:pPr>
              <w:jc w:val="right"/>
            </w:pPr>
            <w:r>
              <w:rPr>
                <w:rFonts w:hint="eastAsia"/>
              </w:rPr>
              <w:t>-</w:t>
            </w:r>
          </w:p>
        </w:tc>
      </w:tr>
      <w:tr w14:paraId="4DC5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77B9C4">
            <w:r>
              <w:rPr>
                <w:rFonts w:hint="eastAsia"/>
              </w:rPr>
              <w:t>中金公司</w:t>
            </w:r>
          </w:p>
        </w:tc>
        <w:tc>
          <w:tcPr>
            <w:tcW w:w="775" w:type="dxa"/>
            <w:vAlign w:val="center"/>
          </w:tcPr>
          <w:p w14:paraId="667AF794">
            <w:pPr>
              <w:jc w:val="right"/>
            </w:pPr>
            <w:r>
              <w:rPr>
                <w:rFonts w:hint="eastAsia"/>
              </w:rPr>
              <w:t>2</w:t>
            </w:r>
          </w:p>
        </w:tc>
        <w:tc>
          <w:tcPr>
            <w:tcW w:w="1699" w:type="dxa"/>
            <w:vAlign w:val="center"/>
          </w:tcPr>
          <w:p w14:paraId="77F8260C">
            <w:pPr>
              <w:jc w:val="right"/>
            </w:pPr>
            <w:r>
              <w:rPr>
                <w:rFonts w:hint="eastAsia"/>
              </w:rPr>
              <w:t>-</w:t>
            </w:r>
          </w:p>
        </w:tc>
        <w:tc>
          <w:tcPr>
            <w:tcW w:w="1201" w:type="dxa"/>
            <w:vAlign w:val="center"/>
          </w:tcPr>
          <w:p w14:paraId="659142FF">
            <w:pPr>
              <w:jc w:val="right"/>
            </w:pPr>
            <w:r>
              <w:rPr>
                <w:rFonts w:hint="eastAsia"/>
              </w:rPr>
              <w:t>-</w:t>
            </w:r>
          </w:p>
        </w:tc>
        <w:tc>
          <w:tcPr>
            <w:tcW w:w="1312" w:type="dxa"/>
            <w:vAlign w:val="center"/>
          </w:tcPr>
          <w:p w14:paraId="6A37B3AF">
            <w:pPr>
              <w:jc w:val="right"/>
            </w:pPr>
            <w:r>
              <w:rPr>
                <w:rFonts w:hint="eastAsia"/>
              </w:rPr>
              <w:t>-</w:t>
            </w:r>
          </w:p>
        </w:tc>
        <w:tc>
          <w:tcPr>
            <w:tcW w:w="1256" w:type="dxa"/>
            <w:vAlign w:val="center"/>
          </w:tcPr>
          <w:p w14:paraId="499F9C38">
            <w:pPr>
              <w:jc w:val="right"/>
            </w:pPr>
            <w:r>
              <w:rPr>
                <w:rFonts w:hint="eastAsia"/>
              </w:rPr>
              <w:t>-</w:t>
            </w:r>
          </w:p>
        </w:tc>
        <w:tc>
          <w:tcPr>
            <w:tcW w:w="946" w:type="dxa"/>
            <w:vAlign w:val="center"/>
          </w:tcPr>
          <w:p w14:paraId="720582E2">
            <w:pPr>
              <w:jc w:val="right"/>
            </w:pPr>
            <w:r>
              <w:rPr>
                <w:rFonts w:hint="eastAsia"/>
              </w:rPr>
              <w:t>-</w:t>
            </w:r>
          </w:p>
        </w:tc>
      </w:tr>
    </w:tbl>
    <w:p w14:paraId="703BC15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B2F597F">
      <w:pPr>
        <w:pStyle w:val="47"/>
        <w:rPr>
          <w:rFonts w:hint="eastAsia"/>
        </w:rPr>
      </w:pPr>
      <w:r>
        <w:tab/>
      </w:r>
      <w:r>
        <w:rPr>
          <w:rFonts w:hint="eastAsia"/>
        </w:rPr>
        <w:t>1、选择标准</w:t>
      </w:r>
    </w:p>
    <w:p w14:paraId="5290C18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DF62CAF">
      <w:pPr>
        <w:pStyle w:val="47"/>
        <w:rPr>
          <w:rFonts w:hint="eastAsia"/>
        </w:rPr>
      </w:pPr>
      <w:r>
        <w:tab/>
      </w:r>
      <w:r>
        <w:rPr>
          <w:rFonts w:hint="eastAsia"/>
        </w:rPr>
        <w:t>2、选择程序</w:t>
      </w:r>
    </w:p>
    <w:p w14:paraId="674F2B0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F03D9C1">
      <w:pPr>
        <w:pStyle w:val="47"/>
        <w:rPr>
          <w:rFonts w:hint="eastAsia"/>
        </w:rPr>
      </w:pPr>
      <w:r>
        <w:tab/>
      </w:r>
      <w:r>
        <w:rPr>
          <w:rFonts w:hint="eastAsia"/>
        </w:rPr>
        <w:t>（2）基金管理人根据其建立的服务评价及交易量分配机制，定期对证券公司开展评价后，根据评价结果进行交易量的分配。</w:t>
      </w:r>
    </w:p>
    <w:p w14:paraId="4ED2A104">
      <w:pPr>
        <w:pStyle w:val="47"/>
        <w:rPr>
          <w:rFonts w:hint="eastAsia"/>
        </w:rPr>
      </w:pPr>
      <w:r>
        <w:tab/>
      </w:r>
      <w:r>
        <w:rPr>
          <w:rFonts w:hint="eastAsia"/>
        </w:rPr>
        <w:t>3、报告期内基金租用券商交易单元的变更情况：新增交易单元：无；减少交易单元：无。</w:t>
      </w:r>
    </w:p>
    <w:p w14:paraId="7AEFB75B">
      <w:pPr>
        <w:pStyle w:val="28"/>
      </w:pPr>
      <w:bookmarkStart w:id="197" w:name="_Toc197"/>
      <w:r>
        <w:t>基金租用证券公司交易单元进行其他证券投资的情况</w:t>
      </w:r>
      <w:bookmarkEnd w:id="197"/>
    </w:p>
    <w:p w14:paraId="309CE0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B5B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28748B8">
            <w:pPr>
              <w:jc w:val="center"/>
            </w:pPr>
            <w:r>
              <w:rPr>
                <w:rFonts w:hint="eastAsia"/>
                <w:b/>
              </w:rPr>
              <w:t>券商名称</w:t>
            </w:r>
          </w:p>
        </w:tc>
        <w:tc>
          <w:tcPr>
            <w:tcW w:w="1508" w:type="dxa"/>
            <w:gridSpan w:val="2"/>
            <w:shd w:val="clear" w:color="auto" w:fill="BFBFBF"/>
            <w:vAlign w:val="center"/>
          </w:tcPr>
          <w:p w14:paraId="11D90E03">
            <w:pPr>
              <w:jc w:val="center"/>
            </w:pPr>
            <w:r>
              <w:rPr>
                <w:rFonts w:hint="eastAsia"/>
                <w:b/>
              </w:rPr>
              <w:t>债券交易</w:t>
            </w:r>
          </w:p>
        </w:tc>
        <w:tc>
          <w:tcPr>
            <w:tcW w:w="1697" w:type="dxa"/>
            <w:gridSpan w:val="2"/>
            <w:shd w:val="clear" w:color="auto" w:fill="BFBFBF"/>
            <w:vAlign w:val="center"/>
          </w:tcPr>
          <w:p w14:paraId="5DDEBD53">
            <w:pPr>
              <w:jc w:val="center"/>
            </w:pPr>
            <w:r>
              <w:rPr>
                <w:rFonts w:hint="eastAsia"/>
                <w:b/>
              </w:rPr>
              <w:t>债券回购交易</w:t>
            </w:r>
          </w:p>
        </w:tc>
        <w:tc>
          <w:tcPr>
            <w:tcW w:w="1508" w:type="dxa"/>
            <w:gridSpan w:val="2"/>
            <w:shd w:val="clear" w:color="auto" w:fill="BFBFBF"/>
            <w:vAlign w:val="center"/>
          </w:tcPr>
          <w:p w14:paraId="3C0ABC5F">
            <w:pPr>
              <w:jc w:val="center"/>
            </w:pPr>
            <w:r>
              <w:rPr>
                <w:rFonts w:hint="eastAsia"/>
                <w:b/>
              </w:rPr>
              <w:t>权证交易</w:t>
            </w:r>
          </w:p>
        </w:tc>
      </w:tr>
      <w:tr w14:paraId="1A93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801CCBC"/>
        </w:tc>
        <w:tc>
          <w:tcPr>
            <w:tcW w:w="1508" w:type="dxa"/>
            <w:shd w:val="clear" w:color="auto" w:fill="BFBFBF"/>
            <w:vAlign w:val="center"/>
          </w:tcPr>
          <w:p w14:paraId="266A37DF">
            <w:pPr>
              <w:jc w:val="center"/>
            </w:pPr>
            <w:r>
              <w:rPr>
                <w:rFonts w:hint="eastAsia"/>
                <w:b/>
              </w:rPr>
              <w:t>成交金额</w:t>
            </w:r>
          </w:p>
        </w:tc>
        <w:tc>
          <w:tcPr>
            <w:tcW w:w="895" w:type="dxa"/>
            <w:shd w:val="clear" w:color="auto" w:fill="BFBFBF"/>
            <w:vAlign w:val="center"/>
          </w:tcPr>
          <w:p w14:paraId="01180B39">
            <w:pPr>
              <w:jc w:val="center"/>
            </w:pPr>
            <w:r>
              <w:rPr>
                <w:rFonts w:hint="eastAsia"/>
                <w:b/>
              </w:rPr>
              <w:t>占当期债券成交总额的比例</w:t>
            </w:r>
          </w:p>
        </w:tc>
        <w:tc>
          <w:tcPr>
            <w:tcW w:w="1697" w:type="dxa"/>
            <w:shd w:val="clear" w:color="auto" w:fill="BFBFBF"/>
            <w:vAlign w:val="center"/>
          </w:tcPr>
          <w:p w14:paraId="5EF9CC87">
            <w:pPr>
              <w:jc w:val="center"/>
            </w:pPr>
            <w:r>
              <w:rPr>
                <w:rFonts w:hint="eastAsia"/>
                <w:b/>
              </w:rPr>
              <w:t>成交金额</w:t>
            </w:r>
          </w:p>
        </w:tc>
        <w:tc>
          <w:tcPr>
            <w:tcW w:w="895" w:type="dxa"/>
            <w:shd w:val="clear" w:color="auto" w:fill="BFBFBF"/>
            <w:vAlign w:val="center"/>
          </w:tcPr>
          <w:p w14:paraId="020D8FC1">
            <w:pPr>
              <w:jc w:val="center"/>
            </w:pPr>
            <w:r>
              <w:rPr>
                <w:rFonts w:hint="eastAsia"/>
                <w:b/>
              </w:rPr>
              <w:t>占当期债券回购成交总额的比例</w:t>
            </w:r>
          </w:p>
        </w:tc>
        <w:tc>
          <w:tcPr>
            <w:tcW w:w="1508" w:type="dxa"/>
            <w:shd w:val="clear" w:color="auto" w:fill="BFBFBF"/>
            <w:vAlign w:val="center"/>
          </w:tcPr>
          <w:p w14:paraId="27826AFD">
            <w:pPr>
              <w:jc w:val="center"/>
            </w:pPr>
            <w:r>
              <w:rPr>
                <w:rFonts w:hint="eastAsia"/>
                <w:b/>
              </w:rPr>
              <w:t>成交金额</w:t>
            </w:r>
          </w:p>
        </w:tc>
        <w:tc>
          <w:tcPr>
            <w:tcW w:w="900" w:type="dxa"/>
            <w:shd w:val="clear" w:color="auto" w:fill="BFBFBF"/>
            <w:vAlign w:val="center"/>
          </w:tcPr>
          <w:p w14:paraId="328B017E">
            <w:pPr>
              <w:jc w:val="center"/>
            </w:pPr>
            <w:r>
              <w:rPr>
                <w:rFonts w:hint="eastAsia"/>
                <w:b/>
              </w:rPr>
              <w:t>占当期权证成交总额的比例</w:t>
            </w:r>
          </w:p>
        </w:tc>
      </w:tr>
      <w:tr w14:paraId="1457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E632BE">
            <w:r>
              <w:rPr>
                <w:rFonts w:hint="eastAsia"/>
              </w:rPr>
              <w:t>渤海证券</w:t>
            </w:r>
          </w:p>
        </w:tc>
        <w:tc>
          <w:tcPr>
            <w:tcW w:w="1508" w:type="dxa"/>
            <w:vAlign w:val="center"/>
          </w:tcPr>
          <w:p w14:paraId="1E413956">
            <w:pPr>
              <w:jc w:val="right"/>
            </w:pPr>
            <w:r>
              <w:rPr>
                <w:rFonts w:hint="eastAsia"/>
              </w:rPr>
              <w:t>-</w:t>
            </w:r>
          </w:p>
        </w:tc>
        <w:tc>
          <w:tcPr>
            <w:tcW w:w="895" w:type="dxa"/>
            <w:vAlign w:val="center"/>
          </w:tcPr>
          <w:p w14:paraId="0291804A">
            <w:pPr>
              <w:jc w:val="right"/>
            </w:pPr>
            <w:r>
              <w:rPr>
                <w:rFonts w:hint="eastAsia"/>
              </w:rPr>
              <w:t>-</w:t>
            </w:r>
          </w:p>
        </w:tc>
        <w:tc>
          <w:tcPr>
            <w:tcW w:w="1697" w:type="dxa"/>
            <w:vAlign w:val="center"/>
          </w:tcPr>
          <w:p w14:paraId="390A01D4">
            <w:pPr>
              <w:jc w:val="right"/>
            </w:pPr>
            <w:r>
              <w:rPr>
                <w:rFonts w:hint="eastAsia"/>
              </w:rPr>
              <w:t>-</w:t>
            </w:r>
          </w:p>
        </w:tc>
        <w:tc>
          <w:tcPr>
            <w:tcW w:w="895" w:type="dxa"/>
            <w:vAlign w:val="center"/>
          </w:tcPr>
          <w:p w14:paraId="1A0B312C">
            <w:pPr>
              <w:jc w:val="right"/>
            </w:pPr>
            <w:r>
              <w:rPr>
                <w:rFonts w:hint="eastAsia"/>
              </w:rPr>
              <w:t>-</w:t>
            </w:r>
          </w:p>
        </w:tc>
        <w:tc>
          <w:tcPr>
            <w:tcW w:w="1508" w:type="dxa"/>
            <w:vAlign w:val="center"/>
          </w:tcPr>
          <w:p w14:paraId="10772D12">
            <w:pPr>
              <w:jc w:val="right"/>
            </w:pPr>
            <w:r>
              <w:rPr>
                <w:rFonts w:hint="eastAsia"/>
              </w:rPr>
              <w:t>-</w:t>
            </w:r>
          </w:p>
        </w:tc>
        <w:tc>
          <w:tcPr>
            <w:tcW w:w="900" w:type="dxa"/>
            <w:vAlign w:val="center"/>
          </w:tcPr>
          <w:p w14:paraId="393D47D1">
            <w:pPr>
              <w:jc w:val="right"/>
            </w:pPr>
            <w:r>
              <w:rPr>
                <w:rFonts w:hint="eastAsia"/>
              </w:rPr>
              <w:t>-</w:t>
            </w:r>
          </w:p>
        </w:tc>
      </w:tr>
      <w:tr w14:paraId="500E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2910BD1">
            <w:r>
              <w:rPr>
                <w:rFonts w:hint="eastAsia"/>
              </w:rPr>
              <w:t>兴业证券</w:t>
            </w:r>
          </w:p>
        </w:tc>
        <w:tc>
          <w:tcPr>
            <w:tcW w:w="1508" w:type="dxa"/>
            <w:vAlign w:val="center"/>
          </w:tcPr>
          <w:p w14:paraId="51D6F407">
            <w:pPr>
              <w:jc w:val="right"/>
            </w:pPr>
            <w:r>
              <w:rPr>
                <w:rFonts w:hint="eastAsia"/>
              </w:rPr>
              <w:t>-</w:t>
            </w:r>
          </w:p>
        </w:tc>
        <w:tc>
          <w:tcPr>
            <w:tcW w:w="895" w:type="dxa"/>
            <w:vAlign w:val="center"/>
          </w:tcPr>
          <w:p w14:paraId="70A584B8">
            <w:pPr>
              <w:jc w:val="right"/>
            </w:pPr>
            <w:r>
              <w:rPr>
                <w:rFonts w:hint="eastAsia"/>
              </w:rPr>
              <w:t>-</w:t>
            </w:r>
          </w:p>
        </w:tc>
        <w:tc>
          <w:tcPr>
            <w:tcW w:w="1697" w:type="dxa"/>
            <w:vAlign w:val="center"/>
          </w:tcPr>
          <w:p w14:paraId="42F8F55D">
            <w:pPr>
              <w:jc w:val="right"/>
            </w:pPr>
            <w:r>
              <w:rPr>
                <w:rFonts w:hint="eastAsia"/>
              </w:rPr>
              <w:t>-</w:t>
            </w:r>
          </w:p>
        </w:tc>
        <w:tc>
          <w:tcPr>
            <w:tcW w:w="895" w:type="dxa"/>
            <w:vAlign w:val="center"/>
          </w:tcPr>
          <w:p w14:paraId="56505B80">
            <w:pPr>
              <w:jc w:val="right"/>
            </w:pPr>
            <w:r>
              <w:rPr>
                <w:rFonts w:hint="eastAsia"/>
              </w:rPr>
              <w:t>-</w:t>
            </w:r>
          </w:p>
        </w:tc>
        <w:tc>
          <w:tcPr>
            <w:tcW w:w="1508" w:type="dxa"/>
            <w:vAlign w:val="center"/>
          </w:tcPr>
          <w:p w14:paraId="076B05F4">
            <w:pPr>
              <w:jc w:val="right"/>
            </w:pPr>
            <w:r>
              <w:rPr>
                <w:rFonts w:hint="eastAsia"/>
              </w:rPr>
              <w:t>-</w:t>
            </w:r>
          </w:p>
        </w:tc>
        <w:tc>
          <w:tcPr>
            <w:tcW w:w="900" w:type="dxa"/>
            <w:vAlign w:val="center"/>
          </w:tcPr>
          <w:p w14:paraId="7FF72652">
            <w:pPr>
              <w:jc w:val="right"/>
            </w:pPr>
            <w:r>
              <w:rPr>
                <w:rFonts w:hint="eastAsia"/>
              </w:rPr>
              <w:t>-</w:t>
            </w:r>
          </w:p>
        </w:tc>
      </w:tr>
      <w:tr w14:paraId="1B44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569B1F6">
            <w:r>
              <w:rPr>
                <w:rFonts w:hint="eastAsia"/>
              </w:rPr>
              <w:t>中金公司</w:t>
            </w:r>
          </w:p>
        </w:tc>
        <w:tc>
          <w:tcPr>
            <w:tcW w:w="1508" w:type="dxa"/>
            <w:vAlign w:val="center"/>
          </w:tcPr>
          <w:p w14:paraId="1927B512">
            <w:pPr>
              <w:jc w:val="right"/>
            </w:pPr>
            <w:r>
              <w:rPr>
                <w:rFonts w:hint="eastAsia"/>
              </w:rPr>
              <w:t>-</w:t>
            </w:r>
          </w:p>
        </w:tc>
        <w:tc>
          <w:tcPr>
            <w:tcW w:w="895" w:type="dxa"/>
            <w:vAlign w:val="center"/>
          </w:tcPr>
          <w:p w14:paraId="346C1E41">
            <w:pPr>
              <w:jc w:val="right"/>
            </w:pPr>
            <w:r>
              <w:rPr>
                <w:rFonts w:hint="eastAsia"/>
              </w:rPr>
              <w:t>-</w:t>
            </w:r>
          </w:p>
        </w:tc>
        <w:tc>
          <w:tcPr>
            <w:tcW w:w="1697" w:type="dxa"/>
            <w:vAlign w:val="center"/>
          </w:tcPr>
          <w:p w14:paraId="738FCCA1">
            <w:pPr>
              <w:jc w:val="right"/>
            </w:pPr>
            <w:r>
              <w:rPr>
                <w:rFonts w:hint="eastAsia"/>
              </w:rPr>
              <w:t>-</w:t>
            </w:r>
          </w:p>
        </w:tc>
        <w:tc>
          <w:tcPr>
            <w:tcW w:w="895" w:type="dxa"/>
            <w:vAlign w:val="center"/>
          </w:tcPr>
          <w:p w14:paraId="5BA98038">
            <w:pPr>
              <w:jc w:val="right"/>
            </w:pPr>
            <w:r>
              <w:rPr>
                <w:rFonts w:hint="eastAsia"/>
              </w:rPr>
              <w:t>-</w:t>
            </w:r>
          </w:p>
        </w:tc>
        <w:tc>
          <w:tcPr>
            <w:tcW w:w="1508" w:type="dxa"/>
            <w:vAlign w:val="center"/>
          </w:tcPr>
          <w:p w14:paraId="3C913477">
            <w:pPr>
              <w:jc w:val="right"/>
            </w:pPr>
            <w:r>
              <w:rPr>
                <w:rFonts w:hint="eastAsia"/>
              </w:rPr>
              <w:t>-</w:t>
            </w:r>
          </w:p>
        </w:tc>
        <w:tc>
          <w:tcPr>
            <w:tcW w:w="900" w:type="dxa"/>
            <w:vAlign w:val="center"/>
          </w:tcPr>
          <w:p w14:paraId="663D389F">
            <w:pPr>
              <w:jc w:val="right"/>
            </w:pPr>
            <w:r>
              <w:rPr>
                <w:rFonts w:hint="eastAsia"/>
              </w:rPr>
              <w:t>-</w:t>
            </w:r>
          </w:p>
        </w:tc>
      </w:tr>
    </w:tbl>
    <w:p w14:paraId="7407FB5A">
      <w:pPr>
        <w:pStyle w:val="23"/>
      </w:pPr>
      <w:bookmarkStart w:id="198" w:name="_Toc10341"/>
      <w:r>
        <w:t>其他重大事件</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831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1E7ED53">
            <w:pPr>
              <w:jc w:val="center"/>
            </w:pPr>
            <w:r>
              <w:rPr>
                <w:rFonts w:hint="eastAsia"/>
                <w:b/>
              </w:rPr>
              <w:t>序号</w:t>
            </w:r>
          </w:p>
        </w:tc>
        <w:tc>
          <w:tcPr>
            <w:tcW w:w="4319" w:type="dxa"/>
            <w:shd w:val="clear" w:color="auto" w:fill="BFBFBF"/>
            <w:vAlign w:val="center"/>
          </w:tcPr>
          <w:p w14:paraId="5EA9AA8B">
            <w:pPr>
              <w:jc w:val="center"/>
            </w:pPr>
            <w:r>
              <w:rPr>
                <w:rFonts w:hint="eastAsia"/>
                <w:b/>
              </w:rPr>
              <w:t>公告事项</w:t>
            </w:r>
          </w:p>
        </w:tc>
        <w:tc>
          <w:tcPr>
            <w:tcW w:w="2076" w:type="dxa"/>
            <w:shd w:val="clear" w:color="auto" w:fill="BFBFBF"/>
            <w:vAlign w:val="center"/>
          </w:tcPr>
          <w:p w14:paraId="6FF555EB">
            <w:pPr>
              <w:jc w:val="center"/>
            </w:pPr>
            <w:r>
              <w:rPr>
                <w:rFonts w:hint="eastAsia"/>
                <w:b/>
              </w:rPr>
              <w:t>法定披露方式</w:t>
            </w:r>
          </w:p>
        </w:tc>
        <w:tc>
          <w:tcPr>
            <w:tcW w:w="1218" w:type="dxa"/>
            <w:shd w:val="clear" w:color="auto" w:fill="BFBFBF"/>
            <w:vAlign w:val="center"/>
          </w:tcPr>
          <w:p w14:paraId="58C386D6">
            <w:pPr>
              <w:jc w:val="center"/>
            </w:pPr>
            <w:r>
              <w:rPr>
                <w:rFonts w:hint="eastAsia"/>
                <w:b/>
              </w:rPr>
              <w:t>法定披露日期</w:t>
            </w:r>
          </w:p>
        </w:tc>
      </w:tr>
      <w:tr w14:paraId="4DAF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47E956">
            <w:pPr>
              <w:jc w:val="center"/>
            </w:pPr>
            <w:r>
              <w:rPr>
                <w:rFonts w:hint="eastAsia"/>
              </w:rPr>
              <w:t>1</w:t>
            </w:r>
          </w:p>
        </w:tc>
        <w:tc>
          <w:tcPr>
            <w:tcW w:w="4319" w:type="dxa"/>
            <w:vAlign w:val="center"/>
          </w:tcPr>
          <w:p w14:paraId="7A663603">
            <w:r>
              <w:rPr>
                <w:rFonts w:hint="eastAsia"/>
              </w:rPr>
              <w:t>南方基金关于直销平台相关业务费率优惠的公告</w:t>
            </w:r>
          </w:p>
        </w:tc>
        <w:tc>
          <w:tcPr>
            <w:tcW w:w="2076" w:type="dxa"/>
            <w:vAlign w:val="center"/>
          </w:tcPr>
          <w:p w14:paraId="3350C7D0">
            <w:r>
              <w:rPr>
                <w:rFonts w:hint="eastAsia"/>
              </w:rPr>
              <w:t>证券时报、基金管理人网站、中国证监会基金电子披露网站</w:t>
            </w:r>
          </w:p>
        </w:tc>
        <w:tc>
          <w:tcPr>
            <w:tcW w:w="1218" w:type="dxa"/>
            <w:vAlign w:val="center"/>
          </w:tcPr>
          <w:p w14:paraId="18538845">
            <w:r>
              <w:rPr>
                <w:rFonts w:hint="eastAsia"/>
              </w:rPr>
              <w:t>2025-01-01</w:t>
            </w:r>
          </w:p>
        </w:tc>
      </w:tr>
      <w:tr w14:paraId="289B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29DB6B">
            <w:pPr>
              <w:jc w:val="center"/>
            </w:pPr>
            <w:r>
              <w:rPr>
                <w:rFonts w:hint="eastAsia"/>
              </w:rPr>
              <w:t>2</w:t>
            </w:r>
          </w:p>
        </w:tc>
        <w:tc>
          <w:tcPr>
            <w:tcW w:w="4319" w:type="dxa"/>
            <w:vAlign w:val="center"/>
          </w:tcPr>
          <w:p w14:paraId="41F2F5C8">
            <w:r>
              <w:rPr>
                <w:rFonts w:hint="eastAsia"/>
              </w:rPr>
              <w:t>南方基金管理股份有限公司旗下公募基金通过证券公司证券交易及佣金支付情况（2024年度）</w:t>
            </w:r>
          </w:p>
        </w:tc>
        <w:tc>
          <w:tcPr>
            <w:tcW w:w="2076" w:type="dxa"/>
            <w:vAlign w:val="center"/>
          </w:tcPr>
          <w:p w14:paraId="299E19EC">
            <w:r>
              <w:rPr>
                <w:rFonts w:hint="eastAsia"/>
              </w:rPr>
              <w:t>证券时报、基金管理人网站、中国证监会基金电子披露网站</w:t>
            </w:r>
          </w:p>
        </w:tc>
        <w:tc>
          <w:tcPr>
            <w:tcW w:w="1218" w:type="dxa"/>
            <w:vAlign w:val="center"/>
          </w:tcPr>
          <w:p w14:paraId="7D024671">
            <w:r>
              <w:rPr>
                <w:rFonts w:hint="eastAsia"/>
              </w:rPr>
              <w:t>2025-03-31</w:t>
            </w:r>
          </w:p>
        </w:tc>
      </w:tr>
      <w:tr w14:paraId="4F07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A36B487">
            <w:pPr>
              <w:jc w:val="center"/>
            </w:pPr>
            <w:r>
              <w:rPr>
                <w:rFonts w:hint="eastAsia"/>
              </w:rPr>
              <w:t>3</w:t>
            </w:r>
          </w:p>
        </w:tc>
        <w:tc>
          <w:tcPr>
            <w:tcW w:w="4319" w:type="dxa"/>
            <w:vAlign w:val="center"/>
          </w:tcPr>
          <w:p w14:paraId="52D9BD23">
            <w:r>
              <w:rPr>
                <w:rFonts w:hint="eastAsia"/>
              </w:rPr>
              <w:t>南方乾利定期开放债券型发起式证券投资基金开放申购、赎回及转换业务的公告</w:t>
            </w:r>
          </w:p>
        </w:tc>
        <w:tc>
          <w:tcPr>
            <w:tcW w:w="2076" w:type="dxa"/>
            <w:vAlign w:val="center"/>
          </w:tcPr>
          <w:p w14:paraId="370437FD">
            <w:r>
              <w:rPr>
                <w:rFonts w:hint="eastAsia"/>
              </w:rPr>
              <w:t>证券时报、基金管理人网站、中国证监会基金电子披露网站</w:t>
            </w:r>
          </w:p>
        </w:tc>
        <w:tc>
          <w:tcPr>
            <w:tcW w:w="1218" w:type="dxa"/>
            <w:vAlign w:val="center"/>
          </w:tcPr>
          <w:p w14:paraId="61545645">
            <w:r>
              <w:rPr>
                <w:rFonts w:hint="eastAsia"/>
              </w:rPr>
              <w:t>2025-04-02</w:t>
            </w:r>
          </w:p>
        </w:tc>
      </w:tr>
      <w:tr w14:paraId="23FC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FDE7C2">
            <w:pPr>
              <w:jc w:val="center"/>
            </w:pPr>
            <w:r>
              <w:rPr>
                <w:rFonts w:hint="eastAsia"/>
              </w:rPr>
              <w:t>4</w:t>
            </w:r>
          </w:p>
        </w:tc>
        <w:tc>
          <w:tcPr>
            <w:tcW w:w="4319" w:type="dxa"/>
            <w:vAlign w:val="center"/>
          </w:tcPr>
          <w:p w14:paraId="3D974EB5">
            <w:r>
              <w:rPr>
                <w:rFonts w:hint="eastAsia"/>
              </w:rPr>
              <w:t>南方乾利定期开放债券型发起式证券投资基金开放申购、赎回及转换业务的公告</w:t>
            </w:r>
          </w:p>
        </w:tc>
        <w:tc>
          <w:tcPr>
            <w:tcW w:w="2076" w:type="dxa"/>
            <w:vAlign w:val="center"/>
          </w:tcPr>
          <w:p w14:paraId="6A377E84">
            <w:r>
              <w:rPr>
                <w:rFonts w:hint="eastAsia"/>
              </w:rPr>
              <w:t>证券时报、基金管理人网站、中国证监会基金电子披露网站</w:t>
            </w:r>
          </w:p>
        </w:tc>
        <w:tc>
          <w:tcPr>
            <w:tcW w:w="1218" w:type="dxa"/>
            <w:vAlign w:val="center"/>
          </w:tcPr>
          <w:p w14:paraId="2179732D">
            <w:r>
              <w:rPr>
                <w:rFonts w:hint="eastAsia"/>
              </w:rPr>
              <w:t>2025-07-09</w:t>
            </w:r>
          </w:p>
        </w:tc>
      </w:tr>
      <w:tr w14:paraId="430B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A1A88D">
            <w:pPr>
              <w:jc w:val="center"/>
            </w:pPr>
            <w:r>
              <w:rPr>
                <w:rFonts w:hint="eastAsia"/>
              </w:rPr>
              <w:t>5</w:t>
            </w:r>
          </w:p>
        </w:tc>
        <w:tc>
          <w:tcPr>
            <w:tcW w:w="4319" w:type="dxa"/>
            <w:vAlign w:val="center"/>
          </w:tcPr>
          <w:p w14:paraId="32B6A7FF">
            <w:r>
              <w:rPr>
                <w:rFonts w:hint="eastAsia"/>
              </w:rPr>
              <w:t>南方乾利定期开放债券型发起式证券投资基金限制大额申购、转换转入业务的公告</w:t>
            </w:r>
          </w:p>
        </w:tc>
        <w:tc>
          <w:tcPr>
            <w:tcW w:w="2076" w:type="dxa"/>
            <w:vAlign w:val="center"/>
          </w:tcPr>
          <w:p w14:paraId="6CF7E434">
            <w:r>
              <w:rPr>
                <w:rFonts w:hint="eastAsia"/>
              </w:rPr>
              <w:t>证券时报、基金管理人网站、中国证监会基金电子披露网站</w:t>
            </w:r>
          </w:p>
        </w:tc>
        <w:tc>
          <w:tcPr>
            <w:tcW w:w="1218" w:type="dxa"/>
            <w:vAlign w:val="center"/>
          </w:tcPr>
          <w:p w14:paraId="1A106735">
            <w:r>
              <w:rPr>
                <w:rFonts w:hint="eastAsia"/>
              </w:rPr>
              <w:t>2025-07-25</w:t>
            </w:r>
          </w:p>
        </w:tc>
      </w:tr>
      <w:tr w14:paraId="7A98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073D4E">
            <w:pPr>
              <w:jc w:val="center"/>
            </w:pPr>
            <w:r>
              <w:rPr>
                <w:rFonts w:hint="eastAsia"/>
              </w:rPr>
              <w:t>6</w:t>
            </w:r>
          </w:p>
        </w:tc>
        <w:tc>
          <w:tcPr>
            <w:tcW w:w="4319" w:type="dxa"/>
            <w:vAlign w:val="center"/>
          </w:tcPr>
          <w:p w14:paraId="3CC2E822">
            <w:r>
              <w:rPr>
                <w:rFonts w:hint="eastAsia"/>
              </w:rPr>
              <w:t>南方乾利定期开放债券型发起式证券投资基金分红公告</w:t>
            </w:r>
          </w:p>
        </w:tc>
        <w:tc>
          <w:tcPr>
            <w:tcW w:w="2076" w:type="dxa"/>
            <w:vAlign w:val="center"/>
          </w:tcPr>
          <w:p w14:paraId="750B08C2">
            <w:r>
              <w:rPr>
                <w:rFonts w:hint="eastAsia"/>
              </w:rPr>
              <w:t>证券时报、基金管理人网站、中国证监会基金电子披露网站</w:t>
            </w:r>
          </w:p>
        </w:tc>
        <w:tc>
          <w:tcPr>
            <w:tcW w:w="1218" w:type="dxa"/>
            <w:vAlign w:val="center"/>
          </w:tcPr>
          <w:p w14:paraId="036E960A">
            <w:r>
              <w:rPr>
                <w:rFonts w:hint="eastAsia"/>
              </w:rPr>
              <w:t>2025-07-26</w:t>
            </w:r>
          </w:p>
        </w:tc>
      </w:tr>
      <w:tr w14:paraId="46E6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CF7D49C">
            <w:pPr>
              <w:jc w:val="center"/>
            </w:pPr>
            <w:r>
              <w:rPr>
                <w:rFonts w:hint="eastAsia"/>
              </w:rPr>
              <w:t>7</w:t>
            </w:r>
          </w:p>
        </w:tc>
        <w:tc>
          <w:tcPr>
            <w:tcW w:w="4319" w:type="dxa"/>
            <w:vAlign w:val="center"/>
          </w:tcPr>
          <w:p w14:paraId="32876AEF">
            <w:r>
              <w:rPr>
                <w:rFonts w:hint="eastAsia"/>
              </w:rPr>
              <w:t>南方乾利定期开放债券型发起式证券投资基金恢复大额申购、转换转入业务的公告</w:t>
            </w:r>
          </w:p>
        </w:tc>
        <w:tc>
          <w:tcPr>
            <w:tcW w:w="2076" w:type="dxa"/>
            <w:vAlign w:val="center"/>
          </w:tcPr>
          <w:p w14:paraId="661B2EB7">
            <w:r>
              <w:rPr>
                <w:rFonts w:hint="eastAsia"/>
              </w:rPr>
              <w:t>证券时报、基金管理人网站、中国证监会基金电子披露网站</w:t>
            </w:r>
          </w:p>
        </w:tc>
        <w:tc>
          <w:tcPr>
            <w:tcW w:w="1218" w:type="dxa"/>
            <w:vAlign w:val="center"/>
          </w:tcPr>
          <w:p w14:paraId="506DD7EA">
            <w:r>
              <w:rPr>
                <w:rFonts w:hint="eastAsia"/>
              </w:rPr>
              <w:t>2025-07-30</w:t>
            </w:r>
          </w:p>
        </w:tc>
      </w:tr>
      <w:tr w14:paraId="3BA16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F13B5A">
            <w:pPr>
              <w:jc w:val="center"/>
            </w:pPr>
            <w:r>
              <w:rPr>
                <w:rFonts w:hint="eastAsia"/>
              </w:rPr>
              <w:t>8</w:t>
            </w:r>
          </w:p>
        </w:tc>
        <w:tc>
          <w:tcPr>
            <w:tcW w:w="4319" w:type="dxa"/>
            <w:vAlign w:val="center"/>
          </w:tcPr>
          <w:p w14:paraId="2846E2E8">
            <w:r>
              <w:rPr>
                <w:rFonts w:hint="eastAsia"/>
              </w:rPr>
              <w:t>南方乾利定期开放债券型发起式证券投资基金开放申购、赎回及转换业务的公告</w:t>
            </w:r>
          </w:p>
        </w:tc>
        <w:tc>
          <w:tcPr>
            <w:tcW w:w="2076" w:type="dxa"/>
            <w:vAlign w:val="center"/>
          </w:tcPr>
          <w:p w14:paraId="7EDC440A">
            <w:r>
              <w:rPr>
                <w:rFonts w:hint="eastAsia"/>
              </w:rPr>
              <w:t>证券时报、基金管理人网站、中国证监会基金电子披露网站</w:t>
            </w:r>
          </w:p>
        </w:tc>
        <w:tc>
          <w:tcPr>
            <w:tcW w:w="1218" w:type="dxa"/>
            <w:vAlign w:val="center"/>
          </w:tcPr>
          <w:p w14:paraId="538722B7">
            <w:r>
              <w:rPr>
                <w:rFonts w:hint="eastAsia"/>
              </w:rPr>
              <w:t>2025-11-05</w:t>
            </w:r>
          </w:p>
        </w:tc>
      </w:tr>
    </w:tbl>
    <w:p w14:paraId="0CA087FB">
      <w:pPr>
        <w:pStyle w:val="26"/>
      </w:pPr>
      <w:bookmarkStart w:id="199" w:name="_Toc10934"/>
      <w:r>
        <w:t>影响投资者决策的其他重要信息</w:t>
      </w:r>
      <w:bookmarkEnd w:id="199"/>
    </w:p>
    <w:p w14:paraId="4178FFEA">
      <w:pPr>
        <w:pStyle w:val="23"/>
      </w:pPr>
      <w:bookmarkStart w:id="200" w:name="_Toc14468"/>
      <w:r>
        <w:t>报告期内单一投资者持有基金份额比例达到或超过20%的情况</w:t>
      </w:r>
      <w:bookmarkEnd w:id="20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B12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10BD448">
            <w:r>
              <w:rPr>
                <w:rFonts w:hint="eastAsia"/>
              </w:rPr>
              <w:t>投资者类别</w:t>
            </w:r>
          </w:p>
        </w:tc>
        <w:tc>
          <w:tcPr>
            <w:tcW w:w="500" w:type="dxa"/>
            <w:gridSpan w:val="5"/>
            <w:vAlign w:val="center"/>
          </w:tcPr>
          <w:p w14:paraId="678F39E9">
            <w:r>
              <w:rPr>
                <w:rFonts w:hint="eastAsia"/>
              </w:rPr>
              <w:t>报告期内持有基金份额变化情况</w:t>
            </w:r>
          </w:p>
        </w:tc>
        <w:tc>
          <w:tcPr>
            <w:tcW w:w="1377" w:type="dxa"/>
            <w:gridSpan w:val="2"/>
            <w:vAlign w:val="center"/>
          </w:tcPr>
          <w:p w14:paraId="34F0DEB5">
            <w:r>
              <w:rPr>
                <w:rFonts w:hint="eastAsia"/>
              </w:rPr>
              <w:t>报告期末持有基金情况</w:t>
            </w:r>
          </w:p>
        </w:tc>
      </w:tr>
      <w:tr w14:paraId="0CB7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A2FCE42"/>
        </w:tc>
        <w:tc>
          <w:tcPr>
            <w:tcW w:w="500" w:type="dxa"/>
            <w:vAlign w:val="center"/>
          </w:tcPr>
          <w:p w14:paraId="0D4731B8">
            <w:r>
              <w:rPr>
                <w:rFonts w:hint="eastAsia"/>
              </w:rPr>
              <w:t>序号</w:t>
            </w:r>
          </w:p>
        </w:tc>
        <w:tc>
          <w:tcPr>
            <w:tcW w:w="876" w:type="dxa"/>
            <w:vAlign w:val="center"/>
          </w:tcPr>
          <w:p w14:paraId="5D84AADC">
            <w:r>
              <w:rPr>
                <w:rFonts w:hint="eastAsia"/>
              </w:rPr>
              <w:t>持有基金份额比例达到或者超过20%的时间区间</w:t>
            </w:r>
          </w:p>
        </w:tc>
        <w:tc>
          <w:tcPr>
            <w:tcW w:w="1377" w:type="dxa"/>
            <w:vAlign w:val="center"/>
          </w:tcPr>
          <w:p w14:paraId="5D1DE9B8">
            <w:r>
              <w:rPr>
                <w:rFonts w:hint="eastAsia"/>
              </w:rPr>
              <w:t>期初份额</w:t>
            </w:r>
          </w:p>
        </w:tc>
        <w:tc>
          <w:tcPr>
            <w:tcW w:w="1377" w:type="dxa"/>
            <w:vAlign w:val="center"/>
          </w:tcPr>
          <w:p w14:paraId="14FFCB86">
            <w:r>
              <w:rPr>
                <w:rFonts w:hint="eastAsia"/>
              </w:rPr>
              <w:t>申购份额</w:t>
            </w:r>
          </w:p>
        </w:tc>
        <w:tc>
          <w:tcPr>
            <w:tcW w:w="1377" w:type="dxa"/>
            <w:vAlign w:val="center"/>
          </w:tcPr>
          <w:p w14:paraId="6546D3EB">
            <w:r>
              <w:rPr>
                <w:rFonts w:hint="eastAsia"/>
              </w:rPr>
              <w:t>赎回份额</w:t>
            </w:r>
          </w:p>
        </w:tc>
        <w:tc>
          <w:tcPr>
            <w:tcW w:w="1377" w:type="dxa"/>
            <w:vAlign w:val="center"/>
          </w:tcPr>
          <w:p w14:paraId="32885985">
            <w:r>
              <w:rPr>
                <w:rFonts w:hint="eastAsia"/>
              </w:rPr>
              <w:t>持有份额</w:t>
            </w:r>
          </w:p>
        </w:tc>
        <w:tc>
          <w:tcPr>
            <w:tcW w:w="667" w:type="dxa"/>
            <w:vAlign w:val="center"/>
          </w:tcPr>
          <w:p w14:paraId="2BDCDB59">
            <w:r>
              <w:rPr>
                <w:rFonts w:hint="eastAsia"/>
              </w:rPr>
              <w:t>份额占比</w:t>
            </w:r>
          </w:p>
        </w:tc>
      </w:tr>
      <w:tr w14:paraId="083C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C6CAF58">
            <w:r>
              <w:rPr>
                <w:rFonts w:hint="eastAsia"/>
              </w:rPr>
              <w:t>机构</w:t>
            </w:r>
          </w:p>
        </w:tc>
        <w:tc>
          <w:tcPr>
            <w:tcW w:w="500" w:type="dxa"/>
            <w:vAlign w:val="center"/>
          </w:tcPr>
          <w:p w14:paraId="46D0A8F1">
            <w:pPr>
              <w:jc w:val="right"/>
            </w:pPr>
            <w:r>
              <w:rPr>
                <w:rFonts w:hint="eastAsia"/>
              </w:rPr>
              <w:t>1</w:t>
            </w:r>
          </w:p>
        </w:tc>
        <w:tc>
          <w:tcPr>
            <w:tcW w:w="876" w:type="dxa"/>
            <w:vAlign w:val="center"/>
          </w:tcPr>
          <w:p w14:paraId="5C840F71">
            <w:r>
              <w:rPr>
                <w:rFonts w:hint="eastAsia"/>
              </w:rPr>
              <w:t>20250804-20250807</w:t>
            </w:r>
          </w:p>
        </w:tc>
        <w:tc>
          <w:tcPr>
            <w:tcW w:w="1377" w:type="dxa"/>
            <w:vAlign w:val="center"/>
          </w:tcPr>
          <w:p w14:paraId="1A56CDB4">
            <w:pPr>
              <w:jc w:val="right"/>
            </w:pPr>
            <w:r>
              <w:rPr>
                <w:rFonts w:hint="eastAsia"/>
              </w:rPr>
              <w:t>19,465,648.51</w:t>
            </w:r>
          </w:p>
        </w:tc>
        <w:tc>
          <w:tcPr>
            <w:tcW w:w="1377" w:type="dxa"/>
            <w:vAlign w:val="center"/>
          </w:tcPr>
          <w:p w14:paraId="5D47EAF4">
            <w:pPr>
              <w:jc w:val="right"/>
            </w:pPr>
            <w:r>
              <w:rPr>
                <w:rFonts w:hint="eastAsia"/>
              </w:rPr>
              <w:t>-</w:t>
            </w:r>
          </w:p>
        </w:tc>
        <w:tc>
          <w:tcPr>
            <w:tcW w:w="1377" w:type="dxa"/>
            <w:vAlign w:val="center"/>
          </w:tcPr>
          <w:p w14:paraId="1948498B">
            <w:pPr>
              <w:jc w:val="right"/>
            </w:pPr>
            <w:r>
              <w:rPr>
                <w:rFonts w:hint="eastAsia"/>
              </w:rPr>
              <w:t>-</w:t>
            </w:r>
          </w:p>
        </w:tc>
        <w:tc>
          <w:tcPr>
            <w:tcW w:w="1377" w:type="dxa"/>
            <w:vAlign w:val="center"/>
          </w:tcPr>
          <w:p w14:paraId="4335CE14">
            <w:pPr>
              <w:jc w:val="right"/>
            </w:pPr>
            <w:r>
              <w:rPr>
                <w:rFonts w:hint="eastAsia"/>
              </w:rPr>
              <w:t>19,465,648.51</w:t>
            </w:r>
          </w:p>
        </w:tc>
        <w:tc>
          <w:tcPr>
            <w:tcW w:w="667" w:type="dxa"/>
            <w:vAlign w:val="center"/>
          </w:tcPr>
          <w:p w14:paraId="33F3FEAC">
            <w:pPr>
              <w:jc w:val="right"/>
            </w:pPr>
            <w:r>
              <w:rPr>
                <w:rFonts w:hint="eastAsia"/>
              </w:rPr>
              <w:t>2.02%</w:t>
            </w:r>
          </w:p>
        </w:tc>
      </w:tr>
      <w:tr w14:paraId="15C4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67C1FE6">
            <w:r>
              <w:rPr>
                <w:rFonts w:hint="eastAsia"/>
              </w:rPr>
              <w:t>机构</w:t>
            </w:r>
          </w:p>
        </w:tc>
        <w:tc>
          <w:tcPr>
            <w:tcW w:w="500" w:type="dxa"/>
            <w:vAlign w:val="center"/>
          </w:tcPr>
          <w:p w14:paraId="25523F15">
            <w:pPr>
              <w:jc w:val="right"/>
            </w:pPr>
            <w:r>
              <w:rPr>
                <w:rFonts w:hint="eastAsia"/>
              </w:rPr>
              <w:t>2</w:t>
            </w:r>
          </w:p>
        </w:tc>
        <w:tc>
          <w:tcPr>
            <w:tcW w:w="876" w:type="dxa"/>
            <w:vAlign w:val="center"/>
          </w:tcPr>
          <w:p w14:paraId="62456C5C">
            <w:r>
              <w:rPr>
                <w:rFonts w:hint="eastAsia"/>
              </w:rPr>
              <w:t>20250101-20250803,20250808-20251231</w:t>
            </w:r>
          </w:p>
        </w:tc>
        <w:tc>
          <w:tcPr>
            <w:tcW w:w="1377" w:type="dxa"/>
            <w:vAlign w:val="center"/>
          </w:tcPr>
          <w:p w14:paraId="3A33671E">
            <w:pPr>
              <w:jc w:val="right"/>
            </w:pPr>
            <w:r>
              <w:rPr>
                <w:rFonts w:hint="eastAsia"/>
              </w:rPr>
              <w:t>1,491,201,809.32</w:t>
            </w:r>
          </w:p>
        </w:tc>
        <w:tc>
          <w:tcPr>
            <w:tcW w:w="1377" w:type="dxa"/>
            <w:vAlign w:val="center"/>
          </w:tcPr>
          <w:p w14:paraId="51D939A1">
            <w:pPr>
              <w:jc w:val="right"/>
            </w:pPr>
            <w:r>
              <w:rPr>
                <w:rFonts w:hint="eastAsia"/>
              </w:rPr>
              <w:t>941,973,436.32</w:t>
            </w:r>
          </w:p>
        </w:tc>
        <w:tc>
          <w:tcPr>
            <w:tcW w:w="1377" w:type="dxa"/>
            <w:vAlign w:val="center"/>
          </w:tcPr>
          <w:p w14:paraId="14378FFE">
            <w:pPr>
              <w:jc w:val="right"/>
            </w:pPr>
            <w:r>
              <w:rPr>
                <w:rFonts w:hint="eastAsia"/>
              </w:rPr>
              <w:t>1,491,201,809.32</w:t>
            </w:r>
          </w:p>
        </w:tc>
        <w:tc>
          <w:tcPr>
            <w:tcW w:w="1377" w:type="dxa"/>
            <w:vAlign w:val="center"/>
          </w:tcPr>
          <w:p w14:paraId="1FD58C66">
            <w:pPr>
              <w:jc w:val="right"/>
            </w:pPr>
            <w:r>
              <w:rPr>
                <w:rFonts w:hint="eastAsia"/>
              </w:rPr>
              <w:t>941,973,436.32</w:t>
            </w:r>
          </w:p>
        </w:tc>
        <w:tc>
          <w:tcPr>
            <w:tcW w:w="667" w:type="dxa"/>
            <w:vAlign w:val="center"/>
          </w:tcPr>
          <w:p w14:paraId="501A62E8">
            <w:pPr>
              <w:jc w:val="right"/>
            </w:pPr>
            <w:r>
              <w:rPr>
                <w:rFonts w:hint="eastAsia"/>
              </w:rPr>
              <w:t>97.98%</w:t>
            </w:r>
          </w:p>
        </w:tc>
      </w:tr>
      <w:tr w14:paraId="7EC9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75DBD4B">
            <w:r>
              <w:rPr>
                <w:rFonts w:hint="eastAsia"/>
              </w:rPr>
              <w:t>产品特有风险</w:t>
            </w:r>
          </w:p>
        </w:tc>
      </w:tr>
      <w:tr w14:paraId="4BE8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451BC4F">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3FFB370">
      <w:pPr>
        <w:pStyle w:val="23"/>
      </w:pPr>
      <w:bookmarkStart w:id="201" w:name="_Toc26057"/>
      <w:r>
        <w:t>影响投资者决策的其他重要信息</w:t>
      </w:r>
      <w:bookmarkEnd w:id="201"/>
    </w:p>
    <w:p w14:paraId="7FB18895">
      <w:pPr>
        <w:pStyle w:val="18"/>
        <w:rPr>
          <w:rFonts w:hint="eastAsia"/>
        </w:rPr>
      </w:pPr>
      <w:r>
        <w:rPr>
          <w:rFonts w:hint="eastAsia"/>
        </w:rPr>
        <w:t>无。</w:t>
      </w:r>
    </w:p>
    <w:p w14:paraId="67D7676C">
      <w:pPr>
        <w:pStyle w:val="26"/>
      </w:pPr>
      <w:bookmarkStart w:id="202" w:name="_Toc23327"/>
      <w:r>
        <w:t>备查文件目录</w:t>
      </w:r>
      <w:bookmarkEnd w:id="202"/>
    </w:p>
    <w:p w14:paraId="2588A378">
      <w:pPr>
        <w:pStyle w:val="23"/>
      </w:pPr>
      <w:bookmarkStart w:id="203" w:name="_Toc16416"/>
      <w:r>
        <w:t>备查文件目录</w:t>
      </w:r>
      <w:bookmarkEnd w:id="203"/>
    </w:p>
    <w:p w14:paraId="3AAAE081">
      <w:pPr>
        <w:pStyle w:val="18"/>
        <w:rPr>
          <w:rFonts w:hint="eastAsia"/>
        </w:rPr>
      </w:pPr>
      <w:r>
        <w:rPr>
          <w:rFonts w:hint="eastAsia"/>
        </w:rPr>
        <w:t>1、中国证监会批准设立南方乾利定期开放债券型发起式证券投资基金的文件；</w:t>
      </w:r>
    </w:p>
    <w:p w14:paraId="3AABA06F">
      <w:pPr>
        <w:pStyle w:val="18"/>
        <w:rPr>
          <w:rFonts w:hint="eastAsia"/>
        </w:rPr>
      </w:pPr>
      <w:r>
        <w:rPr>
          <w:rFonts w:hint="eastAsia"/>
        </w:rPr>
        <w:t>2、《南方乾利定期开放债券型发起式证券投资基金基金合同》；</w:t>
      </w:r>
    </w:p>
    <w:p w14:paraId="758B27BF">
      <w:pPr>
        <w:pStyle w:val="18"/>
        <w:rPr>
          <w:rFonts w:hint="eastAsia"/>
        </w:rPr>
      </w:pPr>
      <w:r>
        <w:rPr>
          <w:rFonts w:hint="eastAsia"/>
        </w:rPr>
        <w:t>3、《南方乾利定期开放债券型发起式证券投资基金托管协议》；</w:t>
      </w:r>
    </w:p>
    <w:p w14:paraId="731E898C">
      <w:pPr>
        <w:pStyle w:val="18"/>
        <w:rPr>
          <w:rFonts w:hint="eastAsia"/>
        </w:rPr>
      </w:pPr>
      <w:r>
        <w:rPr>
          <w:rFonts w:hint="eastAsia"/>
        </w:rPr>
        <w:t>4、基金管理人业务资格批件、营业执照；</w:t>
      </w:r>
    </w:p>
    <w:p w14:paraId="10317BC8">
      <w:pPr>
        <w:pStyle w:val="18"/>
        <w:rPr>
          <w:rFonts w:hint="eastAsia"/>
        </w:rPr>
      </w:pPr>
      <w:r>
        <w:rPr>
          <w:rFonts w:hint="eastAsia"/>
        </w:rPr>
        <w:t>5、报告期内在选定报刊上披露的各项公告；</w:t>
      </w:r>
    </w:p>
    <w:p w14:paraId="5013EC41">
      <w:pPr>
        <w:pStyle w:val="18"/>
        <w:rPr>
          <w:rFonts w:hint="eastAsia"/>
        </w:rPr>
      </w:pPr>
      <w:r>
        <w:rPr>
          <w:rFonts w:hint="eastAsia"/>
        </w:rPr>
        <w:t>6、《南方乾利定期开放债券型发起式证券投资基金2025年年度报告》原文。</w:t>
      </w:r>
    </w:p>
    <w:p w14:paraId="3DD068E0">
      <w:pPr>
        <w:pStyle w:val="23"/>
      </w:pPr>
      <w:bookmarkStart w:id="204" w:name="_Toc19650"/>
      <w:r>
        <w:t>存放地点</w:t>
      </w:r>
      <w:bookmarkEnd w:id="204"/>
    </w:p>
    <w:p w14:paraId="1FD2C104">
      <w:pPr>
        <w:pStyle w:val="18"/>
        <w:rPr>
          <w:rFonts w:hint="eastAsia"/>
        </w:rPr>
      </w:pPr>
      <w:r>
        <w:rPr>
          <w:rFonts w:hint="eastAsia"/>
        </w:rPr>
        <w:t>深圳市福田区莲花街道益田路5999号基金大厦32-42楼。</w:t>
      </w:r>
    </w:p>
    <w:p w14:paraId="6B79C2A8">
      <w:pPr>
        <w:pStyle w:val="23"/>
      </w:pPr>
      <w:bookmarkStart w:id="205" w:name="_Toc5080"/>
      <w:r>
        <w:t>查阅方式</w:t>
      </w:r>
      <w:bookmarkEnd w:id="205"/>
    </w:p>
    <w:p w14:paraId="423D789C">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CF3D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F7CF2">
    <w:pPr>
      <w:pStyle w:val="7"/>
      <w:pBdr>
        <w:bottom w:val="single" w:color="auto" w:sz="4" w:space="1"/>
      </w:pBdr>
      <w:jc w:val="right"/>
    </w:pPr>
    <w:r>
      <w:t>南方乾利定期开放债券型发起式证券投资基金2025年年度报告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8E88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8477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2026-03-28T11:35:01Z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AD97BF1AE51C491B899B68AF7E40D30D_12</vt:lpwstr>
  </property>
</Properties>
</file>