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A09EA1">
      <w:pPr>
        <w:pStyle w:val="18"/>
        <w:ind w:firstLine="420"/>
      </w:pPr>
      <w:bookmarkStart w:id="206" w:name="_GoBack"/>
      <w:bookmarkEnd w:id="206"/>
    </w:p>
    <w:p w14:paraId="278D17D1">
      <w:pPr>
        <w:jc w:val="center"/>
        <w:rPr>
          <w:rFonts w:ascii="宋体" w:hAnsi="宋体"/>
          <w:b/>
          <w:bCs/>
          <w:sz w:val="28"/>
          <w:szCs w:val="30"/>
        </w:rPr>
      </w:pPr>
    </w:p>
    <w:p w14:paraId="2F6FD669">
      <w:pPr>
        <w:jc w:val="center"/>
        <w:rPr>
          <w:rFonts w:ascii="宋体" w:hAnsi="宋体"/>
          <w:b/>
          <w:bCs/>
          <w:sz w:val="48"/>
          <w:szCs w:val="30"/>
        </w:rPr>
      </w:pPr>
      <w:r>
        <w:rPr>
          <w:rFonts w:ascii="宋体" w:hAnsi="宋体"/>
          <w:b/>
          <w:bCs/>
          <w:sz w:val="48"/>
          <w:szCs w:val="30"/>
        </w:rPr>
        <w:t>南方亚洲美元收益债券型证券投资基金2025年年度报告</w:t>
      </w:r>
    </w:p>
    <w:p w14:paraId="1A0E2A90">
      <w:pPr>
        <w:jc w:val="center"/>
        <w:rPr>
          <w:rFonts w:ascii="宋体" w:hAnsi="宋体"/>
          <w:b/>
          <w:bCs/>
          <w:sz w:val="48"/>
          <w:szCs w:val="30"/>
        </w:rPr>
      </w:pPr>
      <w:bookmarkStart w:id="0" w:name="OLE_LINK2"/>
      <w:bookmarkStart w:id="1" w:name="OLE_LINK1"/>
    </w:p>
    <w:p w14:paraId="550AACF7">
      <w:pPr>
        <w:jc w:val="center"/>
        <w:rPr>
          <w:rFonts w:ascii="宋体" w:hAnsi="宋体"/>
          <w:b/>
          <w:bCs/>
          <w:sz w:val="28"/>
          <w:szCs w:val="30"/>
        </w:rPr>
      </w:pPr>
    </w:p>
    <w:bookmarkEnd w:id="0"/>
    <w:bookmarkEnd w:id="1"/>
    <w:p w14:paraId="20ED2CC2">
      <w:pPr>
        <w:jc w:val="center"/>
        <w:rPr>
          <w:rFonts w:ascii="宋体" w:hAnsi="宋体"/>
          <w:b/>
          <w:bCs/>
          <w:sz w:val="28"/>
          <w:szCs w:val="30"/>
        </w:rPr>
      </w:pPr>
      <w:r>
        <w:rPr>
          <w:rFonts w:ascii="宋体" w:hAnsi="宋体"/>
          <w:b/>
          <w:bCs/>
          <w:sz w:val="28"/>
          <w:szCs w:val="30"/>
        </w:rPr>
        <w:t>2025年12月31日</w:t>
      </w:r>
    </w:p>
    <w:p w14:paraId="55ACFCC7">
      <w:pPr>
        <w:jc w:val="center"/>
        <w:rPr>
          <w:rFonts w:ascii="宋体" w:hAnsi="宋体"/>
          <w:sz w:val="28"/>
          <w:szCs w:val="30"/>
        </w:rPr>
      </w:pPr>
    </w:p>
    <w:p w14:paraId="503E6B20">
      <w:pPr>
        <w:jc w:val="center"/>
        <w:rPr>
          <w:rFonts w:ascii="宋体" w:hAnsi="宋体"/>
          <w:sz w:val="28"/>
          <w:szCs w:val="30"/>
        </w:rPr>
      </w:pPr>
    </w:p>
    <w:p w14:paraId="5132A148">
      <w:pPr>
        <w:jc w:val="center"/>
        <w:rPr>
          <w:rFonts w:ascii="宋体" w:hAnsi="宋体"/>
          <w:sz w:val="28"/>
          <w:szCs w:val="30"/>
        </w:rPr>
      </w:pPr>
    </w:p>
    <w:p w14:paraId="6A7BEA4E">
      <w:pPr>
        <w:jc w:val="center"/>
        <w:rPr>
          <w:rFonts w:ascii="宋体" w:hAnsi="宋体"/>
          <w:sz w:val="28"/>
          <w:szCs w:val="30"/>
        </w:rPr>
      </w:pPr>
    </w:p>
    <w:p w14:paraId="4ED29905">
      <w:pPr>
        <w:jc w:val="center"/>
        <w:rPr>
          <w:rFonts w:ascii="宋体" w:hAnsi="宋体"/>
          <w:sz w:val="28"/>
          <w:szCs w:val="30"/>
        </w:rPr>
      </w:pPr>
    </w:p>
    <w:p w14:paraId="13FCEBC7">
      <w:pPr>
        <w:jc w:val="center"/>
        <w:rPr>
          <w:rFonts w:ascii="宋体" w:hAnsi="宋体"/>
          <w:sz w:val="28"/>
          <w:szCs w:val="30"/>
        </w:rPr>
      </w:pPr>
    </w:p>
    <w:p w14:paraId="0F4CEFDB">
      <w:pPr>
        <w:jc w:val="center"/>
        <w:rPr>
          <w:rFonts w:ascii="宋体" w:hAnsi="宋体"/>
          <w:sz w:val="28"/>
          <w:szCs w:val="30"/>
        </w:rPr>
      </w:pPr>
    </w:p>
    <w:p w14:paraId="465A0C7E">
      <w:pPr>
        <w:jc w:val="center"/>
        <w:rPr>
          <w:rFonts w:ascii="宋体" w:hAnsi="宋体"/>
          <w:sz w:val="28"/>
          <w:szCs w:val="30"/>
        </w:rPr>
      </w:pPr>
    </w:p>
    <w:p w14:paraId="49E1251B">
      <w:pPr>
        <w:jc w:val="center"/>
        <w:rPr>
          <w:rFonts w:ascii="宋体" w:hAnsi="宋体"/>
          <w:sz w:val="28"/>
          <w:szCs w:val="30"/>
        </w:rPr>
      </w:pPr>
    </w:p>
    <w:p w14:paraId="4776E4FD">
      <w:pPr>
        <w:jc w:val="center"/>
        <w:rPr>
          <w:rFonts w:ascii="宋体" w:hAnsi="宋体"/>
          <w:sz w:val="28"/>
          <w:szCs w:val="30"/>
        </w:rPr>
      </w:pPr>
    </w:p>
    <w:p w14:paraId="4E285947">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6F331F1D">
      <w:pPr>
        <w:ind w:firstLine="1687" w:firstLineChars="600"/>
        <w:rPr>
          <w:rFonts w:ascii="宋体" w:hAnsi="宋体"/>
          <w:b/>
          <w:bCs/>
          <w:sz w:val="28"/>
          <w:szCs w:val="30"/>
        </w:rPr>
      </w:pPr>
      <w:r>
        <w:rPr>
          <w:rFonts w:hint="eastAsia" w:ascii="宋体" w:hAnsi="宋体"/>
          <w:b/>
          <w:bCs/>
          <w:sz w:val="28"/>
          <w:szCs w:val="30"/>
        </w:rPr>
        <w:t>基金托管人：中国工商银行股份有限公司</w:t>
      </w:r>
    </w:p>
    <w:p w14:paraId="2A153FC4">
      <w:pPr>
        <w:ind w:firstLine="1687" w:firstLineChars="600"/>
        <w:rPr>
          <w:rFonts w:ascii="宋体" w:hAnsi="宋体"/>
          <w:b/>
          <w:bCs/>
          <w:sz w:val="28"/>
          <w:szCs w:val="30"/>
        </w:rPr>
      </w:pPr>
      <w:r>
        <w:rPr>
          <w:rFonts w:hint="eastAsia" w:ascii="宋体" w:hAnsi="宋体"/>
          <w:b/>
          <w:bCs/>
          <w:sz w:val="28"/>
          <w:szCs w:val="30"/>
        </w:rPr>
        <w:t>送出日期：2026年3月31日</w:t>
      </w:r>
    </w:p>
    <w:p w14:paraId="3E27D5B7">
      <w:pPr>
        <w:ind w:firstLine="1687" w:firstLineChars="600"/>
        <w:rPr>
          <w:rFonts w:ascii="宋体" w:hAnsi="宋体"/>
          <w:b/>
          <w:bCs/>
          <w:sz w:val="28"/>
          <w:szCs w:val="30"/>
        </w:rPr>
      </w:pPr>
    </w:p>
    <w:p w14:paraId="42C030BB">
      <w:pPr>
        <w:snapToGrid w:val="0"/>
        <w:spacing w:line="360" w:lineRule="auto"/>
        <w:jc w:val="left"/>
      </w:pPr>
      <w:r>
        <w:br w:type="page"/>
      </w:r>
    </w:p>
    <w:p w14:paraId="7913A80F"/>
    <w:p w14:paraId="6E5FF796">
      <w:pPr>
        <w:pStyle w:val="26"/>
      </w:pPr>
      <w:bookmarkStart w:id="2" w:name="_Toc7132"/>
      <w:r>
        <w:t>重要提示及目录</w:t>
      </w:r>
      <w:bookmarkEnd w:id="2"/>
    </w:p>
    <w:p w14:paraId="60CCE3FF">
      <w:pPr>
        <w:pStyle w:val="23"/>
      </w:pPr>
      <w:bookmarkStart w:id="3" w:name="_Toc6576"/>
      <w:r>
        <w:t>重要提示</w:t>
      </w:r>
      <w:bookmarkEnd w:id="3"/>
    </w:p>
    <w:p w14:paraId="738AE174">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595CCDAB">
      <w:pPr>
        <w:pStyle w:val="18"/>
        <w:rPr>
          <w:rFonts w:hint="eastAsia"/>
        </w:rPr>
      </w:pPr>
      <w:r>
        <w:rPr>
          <w:rFonts w:hint="eastAsia"/>
        </w:rPr>
        <w:t>本年度报告已经三分之二以上独立董事签字同意，并由董事长签发。</w:t>
      </w:r>
    </w:p>
    <w:p w14:paraId="47390C07">
      <w:pPr>
        <w:pStyle w:val="18"/>
        <w:rPr>
          <w:rFonts w:hint="eastAsia"/>
        </w:rPr>
      </w:pPr>
      <w:r>
        <w:rPr>
          <w:rFonts w:hint="eastAsia"/>
        </w:rPr>
        <w:t>基金托管人中国工商银行股份有限公司根据本基金合同规定，于2026年3月27日复核了本报告中的财务指标、净值表现、利润分配情况、财务会计报告、投资组合报告等内容，保证复核内容不存在虚假记载、误导性陈述或者重大遗漏。</w:t>
      </w:r>
    </w:p>
    <w:p w14:paraId="369BE641">
      <w:pPr>
        <w:pStyle w:val="18"/>
        <w:rPr>
          <w:rFonts w:hint="eastAsia"/>
        </w:rPr>
      </w:pPr>
      <w:r>
        <w:rPr>
          <w:rFonts w:hint="eastAsia"/>
        </w:rPr>
        <w:t>基金管理人承诺以诚实信用、勤勉尽责的原则管理和运用基金资产，但不保证基金一定盈利。</w:t>
      </w:r>
    </w:p>
    <w:p w14:paraId="6EFD1A9D">
      <w:pPr>
        <w:pStyle w:val="18"/>
        <w:rPr>
          <w:rFonts w:hint="eastAsia"/>
        </w:rPr>
      </w:pPr>
      <w:r>
        <w:rPr>
          <w:rFonts w:hint="eastAsia"/>
        </w:rPr>
        <w:t>基金的过往业绩并不代表其未来表现。投资有风险，投资者在作出投资决策前应仔细阅读本基金的招募说明书及其更新。</w:t>
      </w:r>
    </w:p>
    <w:p w14:paraId="546B2B62">
      <w:pPr>
        <w:pStyle w:val="18"/>
        <w:rPr>
          <w:rFonts w:hint="eastAsia"/>
        </w:rPr>
      </w:pPr>
      <w:r>
        <w:rPr>
          <w:rFonts w:hint="eastAsia"/>
        </w:rPr>
        <w:t>本报告期自2025年1月1日起至12月31日止。</w:t>
      </w:r>
    </w:p>
    <w:p w14:paraId="116279CB">
      <w:pPr>
        <w:pStyle w:val="23"/>
        <w:pageBreakBefore/>
      </w:pPr>
      <w:bookmarkStart w:id="4" w:name="_Toc9962"/>
      <w:r>
        <w:t>目录</w:t>
      </w:r>
      <w:bookmarkEnd w:id="4"/>
    </w:p>
    <w:sdt>
      <w:sdtPr>
        <w:rPr>
          <w:rFonts w:ascii="宋体" w:hAnsi="宋体" w:eastAsia="宋体"/>
          <w:color w:val="DBDBDB"/>
          <w:sz w:val="21"/>
          <w:szCs w:val="24"/>
          <w:lang w:val="en-US" w:eastAsia="zh-CN" w:bidi="ar-SA"/>
        </w:rPr>
        <w:id w:val="41977"/>
        <w:docPartObj>
          <w:docPartGallery w:val="Table of Contents"/>
          <w:docPartUnique/>
        </w:docPartObj>
      </w:sdtPr>
      <w:sdtEndPr>
        <w:rPr>
          <w:rFonts w:ascii="宋体" w:hAnsi="宋体" w:eastAsia="宋体"/>
          <w:b/>
          <w:color w:val="DBDBDB"/>
          <w:sz w:val="21"/>
          <w:szCs w:val="24"/>
          <w:lang w:val="en-US" w:eastAsia="zh-CN" w:bidi="ar-SA"/>
        </w:rPr>
      </w:sdtEndPr>
      <w:sdtContent>
        <w:p w14:paraId="723D3018">
          <w:pPr>
            <w:pStyle w:val="61"/>
            <w:spacing w:before="0" w:beforeLines="0" w:after="0" w:afterLines="0" w:line="240" w:lineRule="auto"/>
            <w:ind w:left="0" w:leftChars="0" w:right="0" w:rightChars="0" w:firstLine="0" w:firstLineChars="0"/>
            <w:jc w:val="center"/>
            <w:rPr>
              <w:b/>
            </w:rPr>
          </w:pPr>
          <w:r>
            <w:rPr>
              <w:b/>
              <w:lang w:val="zh-CN"/>
            </w:rPr>
            <w:t>目录</w:t>
          </w:r>
        </w:p>
        <w:p w14:paraId="7401F90E">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_Toc7132 </w:instrText>
          </w:r>
          <w:r>
            <w:fldChar w:fldCharType="separate"/>
          </w:r>
          <w:r>
            <w:rPr>
              <w:rFonts w:hint="eastAsia"/>
            </w:rPr>
            <w:t xml:space="preserve">§1 </w:t>
          </w:r>
          <w:r>
            <w:t>重要提示及目录</w:t>
          </w:r>
          <w:r>
            <w:tab/>
          </w:r>
          <w:r>
            <w:fldChar w:fldCharType="begin"/>
          </w:r>
          <w:r>
            <w:instrText xml:space="preserve"> PAGEREF _Toc7132 \h </w:instrText>
          </w:r>
          <w:r>
            <w:fldChar w:fldCharType="separate"/>
          </w:r>
          <w:r>
            <w:t>1</w:t>
          </w:r>
          <w:r>
            <w:fldChar w:fldCharType="end"/>
          </w:r>
          <w:r>
            <w:fldChar w:fldCharType="end"/>
          </w:r>
        </w:p>
        <w:p w14:paraId="0429BF03">
          <w:pPr>
            <w:pStyle w:val="10"/>
            <w:tabs>
              <w:tab w:val="right" w:leader="dot" w:pos="8306"/>
            </w:tabs>
          </w:pPr>
          <w:r>
            <w:fldChar w:fldCharType="begin"/>
          </w:r>
          <w:r>
            <w:instrText xml:space="preserve"> HYPERLINK \l _Toc6576 </w:instrText>
          </w:r>
          <w:r>
            <w:fldChar w:fldCharType="separate"/>
          </w:r>
          <w:r>
            <w:rPr>
              <w:rFonts w:hint="eastAsia"/>
            </w:rPr>
            <w:t xml:space="preserve">1.1 </w:t>
          </w:r>
          <w:r>
            <w:t>重要提示</w:t>
          </w:r>
          <w:r>
            <w:tab/>
          </w:r>
          <w:r>
            <w:fldChar w:fldCharType="begin"/>
          </w:r>
          <w:r>
            <w:instrText xml:space="preserve"> PAGEREF _Toc6576 \h </w:instrText>
          </w:r>
          <w:r>
            <w:fldChar w:fldCharType="separate"/>
          </w:r>
          <w:r>
            <w:t>1</w:t>
          </w:r>
          <w:r>
            <w:fldChar w:fldCharType="end"/>
          </w:r>
          <w:r>
            <w:fldChar w:fldCharType="end"/>
          </w:r>
        </w:p>
        <w:p w14:paraId="14FE5C2F">
          <w:pPr>
            <w:pStyle w:val="10"/>
            <w:tabs>
              <w:tab w:val="right" w:leader="dot" w:pos="8306"/>
            </w:tabs>
          </w:pPr>
          <w:r>
            <w:fldChar w:fldCharType="begin"/>
          </w:r>
          <w:r>
            <w:instrText xml:space="preserve"> HYPERLINK \l _Toc9962 </w:instrText>
          </w:r>
          <w:r>
            <w:fldChar w:fldCharType="separate"/>
          </w:r>
          <w:r>
            <w:rPr>
              <w:rFonts w:hint="eastAsia"/>
            </w:rPr>
            <w:t xml:space="preserve">1.2 </w:t>
          </w:r>
          <w:r>
            <w:t>目录</w:t>
          </w:r>
          <w:r>
            <w:tab/>
          </w:r>
          <w:r>
            <w:fldChar w:fldCharType="begin"/>
          </w:r>
          <w:r>
            <w:instrText xml:space="preserve"> PAGEREF _Toc9962 \h </w:instrText>
          </w:r>
          <w:r>
            <w:fldChar w:fldCharType="separate"/>
          </w:r>
          <w:r>
            <w:t>2</w:t>
          </w:r>
          <w:r>
            <w:fldChar w:fldCharType="end"/>
          </w:r>
          <w:r>
            <w:fldChar w:fldCharType="end"/>
          </w:r>
        </w:p>
        <w:p w14:paraId="73285936">
          <w:pPr>
            <w:pStyle w:val="8"/>
            <w:tabs>
              <w:tab w:val="right" w:leader="dot" w:pos="8306"/>
            </w:tabs>
          </w:pPr>
          <w:r>
            <w:fldChar w:fldCharType="begin"/>
          </w:r>
          <w:r>
            <w:instrText xml:space="preserve"> HYPERLINK \l _Toc25166 </w:instrText>
          </w:r>
          <w:r>
            <w:fldChar w:fldCharType="separate"/>
          </w:r>
          <w:r>
            <w:rPr>
              <w:rFonts w:hint="eastAsia"/>
            </w:rPr>
            <w:t xml:space="preserve">§2 </w:t>
          </w:r>
          <w:r>
            <w:t>基金简介</w:t>
          </w:r>
          <w:r>
            <w:tab/>
          </w:r>
          <w:r>
            <w:fldChar w:fldCharType="begin"/>
          </w:r>
          <w:r>
            <w:instrText xml:space="preserve"> PAGEREF _Toc25166 \h </w:instrText>
          </w:r>
          <w:r>
            <w:fldChar w:fldCharType="separate"/>
          </w:r>
          <w:r>
            <w:t>4</w:t>
          </w:r>
          <w:r>
            <w:fldChar w:fldCharType="end"/>
          </w:r>
          <w:r>
            <w:fldChar w:fldCharType="end"/>
          </w:r>
        </w:p>
        <w:p w14:paraId="5F4A7F7A">
          <w:pPr>
            <w:pStyle w:val="10"/>
            <w:tabs>
              <w:tab w:val="right" w:leader="dot" w:pos="8306"/>
            </w:tabs>
          </w:pPr>
          <w:r>
            <w:fldChar w:fldCharType="begin"/>
          </w:r>
          <w:r>
            <w:instrText xml:space="preserve"> HYPERLINK \l _Toc24919 </w:instrText>
          </w:r>
          <w:r>
            <w:fldChar w:fldCharType="separate"/>
          </w:r>
          <w:r>
            <w:rPr>
              <w:rFonts w:hint="eastAsia"/>
            </w:rPr>
            <w:t xml:space="preserve">2.1 </w:t>
          </w:r>
          <w:r>
            <w:t>基金基本情况</w:t>
          </w:r>
          <w:r>
            <w:tab/>
          </w:r>
          <w:r>
            <w:fldChar w:fldCharType="begin"/>
          </w:r>
          <w:r>
            <w:instrText xml:space="preserve"> PAGEREF _Toc24919 \h </w:instrText>
          </w:r>
          <w:r>
            <w:fldChar w:fldCharType="separate"/>
          </w:r>
          <w:r>
            <w:t>4</w:t>
          </w:r>
          <w:r>
            <w:fldChar w:fldCharType="end"/>
          </w:r>
          <w:r>
            <w:fldChar w:fldCharType="end"/>
          </w:r>
        </w:p>
        <w:p w14:paraId="78DC18A6">
          <w:pPr>
            <w:pStyle w:val="10"/>
            <w:tabs>
              <w:tab w:val="right" w:leader="dot" w:pos="8306"/>
            </w:tabs>
          </w:pPr>
          <w:r>
            <w:fldChar w:fldCharType="begin"/>
          </w:r>
          <w:r>
            <w:instrText xml:space="preserve"> HYPERLINK \l _Toc336 </w:instrText>
          </w:r>
          <w:r>
            <w:fldChar w:fldCharType="separate"/>
          </w:r>
          <w:r>
            <w:rPr>
              <w:rFonts w:hint="eastAsia"/>
            </w:rPr>
            <w:t xml:space="preserve">2.2 </w:t>
          </w:r>
          <w:r>
            <w:t>基金产品说明</w:t>
          </w:r>
          <w:r>
            <w:tab/>
          </w:r>
          <w:r>
            <w:fldChar w:fldCharType="begin"/>
          </w:r>
          <w:r>
            <w:instrText xml:space="preserve"> PAGEREF _Toc336 \h </w:instrText>
          </w:r>
          <w:r>
            <w:fldChar w:fldCharType="separate"/>
          </w:r>
          <w:r>
            <w:t>4</w:t>
          </w:r>
          <w:r>
            <w:fldChar w:fldCharType="end"/>
          </w:r>
          <w:r>
            <w:fldChar w:fldCharType="end"/>
          </w:r>
        </w:p>
        <w:p w14:paraId="1AB6F03C">
          <w:pPr>
            <w:pStyle w:val="10"/>
            <w:tabs>
              <w:tab w:val="right" w:leader="dot" w:pos="8306"/>
            </w:tabs>
          </w:pPr>
          <w:r>
            <w:fldChar w:fldCharType="begin"/>
          </w:r>
          <w:r>
            <w:instrText xml:space="preserve"> HYPERLINK \l _Toc30747 </w:instrText>
          </w:r>
          <w:r>
            <w:fldChar w:fldCharType="separate"/>
          </w:r>
          <w:r>
            <w:rPr>
              <w:rFonts w:hint="eastAsia"/>
            </w:rPr>
            <w:t xml:space="preserve">2.3 </w:t>
          </w:r>
          <w:r>
            <w:t>基金管理人和基金托管人</w:t>
          </w:r>
          <w:r>
            <w:tab/>
          </w:r>
          <w:r>
            <w:fldChar w:fldCharType="begin"/>
          </w:r>
          <w:r>
            <w:instrText xml:space="preserve"> PAGEREF _Toc30747 \h </w:instrText>
          </w:r>
          <w:r>
            <w:fldChar w:fldCharType="separate"/>
          </w:r>
          <w:r>
            <w:t>5</w:t>
          </w:r>
          <w:r>
            <w:fldChar w:fldCharType="end"/>
          </w:r>
          <w:r>
            <w:fldChar w:fldCharType="end"/>
          </w:r>
        </w:p>
        <w:p w14:paraId="7290722B">
          <w:pPr>
            <w:pStyle w:val="10"/>
            <w:tabs>
              <w:tab w:val="right" w:leader="dot" w:pos="8306"/>
            </w:tabs>
          </w:pPr>
          <w:r>
            <w:fldChar w:fldCharType="begin"/>
          </w:r>
          <w:r>
            <w:instrText xml:space="preserve"> HYPERLINK \l _Toc17860 </w:instrText>
          </w:r>
          <w:r>
            <w:fldChar w:fldCharType="separate"/>
          </w:r>
          <w:r>
            <w:rPr>
              <w:rFonts w:hint="eastAsia"/>
            </w:rPr>
            <w:t xml:space="preserve">2.4 </w:t>
          </w:r>
          <w:r>
            <w:t>境外投资顾问和境外资产托管人</w:t>
          </w:r>
          <w:r>
            <w:tab/>
          </w:r>
          <w:r>
            <w:fldChar w:fldCharType="begin"/>
          </w:r>
          <w:r>
            <w:instrText xml:space="preserve"> PAGEREF _Toc17860 \h </w:instrText>
          </w:r>
          <w:r>
            <w:fldChar w:fldCharType="separate"/>
          </w:r>
          <w:r>
            <w:t>5</w:t>
          </w:r>
          <w:r>
            <w:fldChar w:fldCharType="end"/>
          </w:r>
          <w:r>
            <w:fldChar w:fldCharType="end"/>
          </w:r>
        </w:p>
        <w:p w14:paraId="7F8D99E4">
          <w:pPr>
            <w:pStyle w:val="10"/>
            <w:tabs>
              <w:tab w:val="right" w:leader="dot" w:pos="8306"/>
            </w:tabs>
          </w:pPr>
          <w:r>
            <w:fldChar w:fldCharType="begin"/>
          </w:r>
          <w:r>
            <w:instrText xml:space="preserve"> HYPERLINK \l _Toc25630 </w:instrText>
          </w:r>
          <w:r>
            <w:fldChar w:fldCharType="separate"/>
          </w:r>
          <w:r>
            <w:rPr>
              <w:rFonts w:hint="eastAsia"/>
            </w:rPr>
            <w:t xml:space="preserve">2.5 </w:t>
          </w:r>
          <w:r>
            <w:t>信息披露方式</w:t>
          </w:r>
          <w:r>
            <w:tab/>
          </w:r>
          <w:r>
            <w:fldChar w:fldCharType="begin"/>
          </w:r>
          <w:r>
            <w:instrText xml:space="preserve"> PAGEREF _Toc25630 \h </w:instrText>
          </w:r>
          <w:r>
            <w:fldChar w:fldCharType="separate"/>
          </w:r>
          <w:r>
            <w:t>5</w:t>
          </w:r>
          <w:r>
            <w:fldChar w:fldCharType="end"/>
          </w:r>
          <w:r>
            <w:fldChar w:fldCharType="end"/>
          </w:r>
        </w:p>
        <w:p w14:paraId="4B5674B5">
          <w:pPr>
            <w:pStyle w:val="10"/>
            <w:tabs>
              <w:tab w:val="right" w:leader="dot" w:pos="8306"/>
            </w:tabs>
          </w:pPr>
          <w:r>
            <w:fldChar w:fldCharType="begin"/>
          </w:r>
          <w:r>
            <w:instrText xml:space="preserve"> HYPERLINK \l _Toc23231 </w:instrText>
          </w:r>
          <w:r>
            <w:fldChar w:fldCharType="separate"/>
          </w:r>
          <w:r>
            <w:rPr>
              <w:rFonts w:hint="eastAsia"/>
            </w:rPr>
            <w:t xml:space="preserve">2.6 </w:t>
          </w:r>
          <w:r>
            <w:t>其他相关资料</w:t>
          </w:r>
          <w:r>
            <w:tab/>
          </w:r>
          <w:r>
            <w:fldChar w:fldCharType="begin"/>
          </w:r>
          <w:r>
            <w:instrText xml:space="preserve"> PAGEREF _Toc23231 \h </w:instrText>
          </w:r>
          <w:r>
            <w:fldChar w:fldCharType="separate"/>
          </w:r>
          <w:r>
            <w:t>6</w:t>
          </w:r>
          <w:r>
            <w:fldChar w:fldCharType="end"/>
          </w:r>
          <w:r>
            <w:fldChar w:fldCharType="end"/>
          </w:r>
        </w:p>
        <w:p w14:paraId="2CBFCCAA">
          <w:pPr>
            <w:pStyle w:val="8"/>
            <w:tabs>
              <w:tab w:val="right" w:leader="dot" w:pos="8306"/>
            </w:tabs>
          </w:pPr>
          <w:r>
            <w:fldChar w:fldCharType="begin"/>
          </w:r>
          <w:r>
            <w:instrText xml:space="preserve"> HYPERLINK \l _Toc2753 </w:instrText>
          </w:r>
          <w:r>
            <w:fldChar w:fldCharType="separate"/>
          </w:r>
          <w:r>
            <w:rPr>
              <w:rFonts w:hint="eastAsia"/>
            </w:rPr>
            <w:t xml:space="preserve">§3 </w:t>
          </w:r>
          <w:r>
            <w:t>主要财务指标、基金净值表现及利润分配情况</w:t>
          </w:r>
          <w:r>
            <w:tab/>
          </w:r>
          <w:r>
            <w:fldChar w:fldCharType="begin"/>
          </w:r>
          <w:r>
            <w:instrText xml:space="preserve"> PAGEREF _Toc2753 \h </w:instrText>
          </w:r>
          <w:r>
            <w:fldChar w:fldCharType="separate"/>
          </w:r>
          <w:r>
            <w:t>7</w:t>
          </w:r>
          <w:r>
            <w:fldChar w:fldCharType="end"/>
          </w:r>
          <w:r>
            <w:fldChar w:fldCharType="end"/>
          </w:r>
        </w:p>
        <w:p w14:paraId="55E8012D">
          <w:pPr>
            <w:pStyle w:val="10"/>
            <w:tabs>
              <w:tab w:val="right" w:leader="dot" w:pos="8306"/>
            </w:tabs>
          </w:pPr>
          <w:r>
            <w:fldChar w:fldCharType="begin"/>
          </w:r>
          <w:r>
            <w:instrText xml:space="preserve"> HYPERLINK \l _Toc25653 </w:instrText>
          </w:r>
          <w:r>
            <w:fldChar w:fldCharType="separate"/>
          </w:r>
          <w:r>
            <w:rPr>
              <w:rFonts w:hint="eastAsia"/>
            </w:rPr>
            <w:t xml:space="preserve">3.1 </w:t>
          </w:r>
          <w:r>
            <w:t>主要会计数据和财务指标</w:t>
          </w:r>
          <w:r>
            <w:tab/>
          </w:r>
          <w:r>
            <w:fldChar w:fldCharType="begin"/>
          </w:r>
          <w:r>
            <w:instrText xml:space="preserve"> PAGEREF _Toc25653 \h </w:instrText>
          </w:r>
          <w:r>
            <w:fldChar w:fldCharType="separate"/>
          </w:r>
          <w:r>
            <w:t>7</w:t>
          </w:r>
          <w:r>
            <w:fldChar w:fldCharType="end"/>
          </w:r>
          <w:r>
            <w:fldChar w:fldCharType="end"/>
          </w:r>
        </w:p>
        <w:p w14:paraId="261C0739">
          <w:pPr>
            <w:pStyle w:val="10"/>
            <w:tabs>
              <w:tab w:val="right" w:leader="dot" w:pos="8306"/>
            </w:tabs>
          </w:pPr>
          <w:r>
            <w:fldChar w:fldCharType="begin"/>
          </w:r>
          <w:r>
            <w:instrText xml:space="preserve"> HYPERLINK \l _Toc27614 </w:instrText>
          </w:r>
          <w:r>
            <w:fldChar w:fldCharType="separate"/>
          </w:r>
          <w:r>
            <w:rPr>
              <w:rFonts w:hint="eastAsia"/>
            </w:rPr>
            <w:t xml:space="preserve">3.2 </w:t>
          </w:r>
          <w:r>
            <w:t>基金净值表现</w:t>
          </w:r>
          <w:r>
            <w:tab/>
          </w:r>
          <w:r>
            <w:fldChar w:fldCharType="begin"/>
          </w:r>
          <w:r>
            <w:instrText xml:space="preserve"> PAGEREF _Toc27614 \h </w:instrText>
          </w:r>
          <w:r>
            <w:fldChar w:fldCharType="separate"/>
          </w:r>
          <w:r>
            <w:t>8</w:t>
          </w:r>
          <w:r>
            <w:fldChar w:fldCharType="end"/>
          </w:r>
          <w:r>
            <w:fldChar w:fldCharType="end"/>
          </w:r>
        </w:p>
        <w:p w14:paraId="37509432">
          <w:pPr>
            <w:pStyle w:val="10"/>
            <w:tabs>
              <w:tab w:val="right" w:leader="dot" w:pos="8306"/>
            </w:tabs>
          </w:pPr>
          <w:r>
            <w:fldChar w:fldCharType="begin"/>
          </w:r>
          <w:r>
            <w:instrText xml:space="preserve"> HYPERLINK \l _Toc26502 </w:instrText>
          </w:r>
          <w:r>
            <w:fldChar w:fldCharType="separate"/>
          </w:r>
          <w:r>
            <w:rPr>
              <w:rFonts w:hint="eastAsia"/>
            </w:rPr>
            <w:t xml:space="preserve">3.3 </w:t>
          </w:r>
          <w:r>
            <w:t>过去三年基金的利润分配情况</w:t>
          </w:r>
          <w:r>
            <w:tab/>
          </w:r>
          <w:r>
            <w:fldChar w:fldCharType="begin"/>
          </w:r>
          <w:r>
            <w:instrText xml:space="preserve"> PAGEREF _Toc26502 \h </w:instrText>
          </w:r>
          <w:r>
            <w:fldChar w:fldCharType="separate"/>
          </w:r>
          <w:r>
            <w:t>12</w:t>
          </w:r>
          <w:r>
            <w:fldChar w:fldCharType="end"/>
          </w:r>
          <w:r>
            <w:fldChar w:fldCharType="end"/>
          </w:r>
        </w:p>
        <w:p w14:paraId="4457EDF8">
          <w:pPr>
            <w:pStyle w:val="8"/>
            <w:tabs>
              <w:tab w:val="right" w:leader="dot" w:pos="8306"/>
            </w:tabs>
          </w:pPr>
          <w:r>
            <w:fldChar w:fldCharType="begin"/>
          </w:r>
          <w:r>
            <w:instrText xml:space="preserve"> HYPERLINK \l _Toc4242 </w:instrText>
          </w:r>
          <w:r>
            <w:fldChar w:fldCharType="separate"/>
          </w:r>
          <w:r>
            <w:rPr>
              <w:rFonts w:hint="eastAsia"/>
            </w:rPr>
            <w:t xml:space="preserve">§4 </w:t>
          </w:r>
          <w:r>
            <w:t>管理人报告</w:t>
          </w:r>
          <w:r>
            <w:tab/>
          </w:r>
          <w:r>
            <w:fldChar w:fldCharType="begin"/>
          </w:r>
          <w:r>
            <w:instrText xml:space="preserve"> PAGEREF _Toc4242 \h </w:instrText>
          </w:r>
          <w:r>
            <w:fldChar w:fldCharType="separate"/>
          </w:r>
          <w:r>
            <w:t>12</w:t>
          </w:r>
          <w:r>
            <w:fldChar w:fldCharType="end"/>
          </w:r>
          <w:r>
            <w:fldChar w:fldCharType="end"/>
          </w:r>
        </w:p>
        <w:p w14:paraId="63086CDB">
          <w:pPr>
            <w:pStyle w:val="10"/>
            <w:tabs>
              <w:tab w:val="right" w:leader="dot" w:pos="8306"/>
            </w:tabs>
          </w:pPr>
          <w:r>
            <w:fldChar w:fldCharType="begin"/>
          </w:r>
          <w:r>
            <w:instrText xml:space="preserve"> HYPERLINK \l _Toc1428 </w:instrText>
          </w:r>
          <w:r>
            <w:fldChar w:fldCharType="separate"/>
          </w:r>
          <w:r>
            <w:rPr>
              <w:rFonts w:hint="eastAsia"/>
            </w:rPr>
            <w:t xml:space="preserve">4.1 </w:t>
          </w:r>
          <w:r>
            <w:t>基金管理人及基金经理情况</w:t>
          </w:r>
          <w:r>
            <w:tab/>
          </w:r>
          <w:r>
            <w:fldChar w:fldCharType="begin"/>
          </w:r>
          <w:r>
            <w:instrText xml:space="preserve"> PAGEREF _Toc1428 \h </w:instrText>
          </w:r>
          <w:r>
            <w:fldChar w:fldCharType="separate"/>
          </w:r>
          <w:r>
            <w:t>12</w:t>
          </w:r>
          <w:r>
            <w:fldChar w:fldCharType="end"/>
          </w:r>
          <w:r>
            <w:fldChar w:fldCharType="end"/>
          </w:r>
        </w:p>
        <w:p w14:paraId="200F5AA6">
          <w:pPr>
            <w:pStyle w:val="10"/>
            <w:tabs>
              <w:tab w:val="right" w:leader="dot" w:pos="8306"/>
            </w:tabs>
          </w:pPr>
          <w:r>
            <w:fldChar w:fldCharType="begin"/>
          </w:r>
          <w:r>
            <w:instrText xml:space="preserve"> HYPERLINK \l _Toc18829 </w:instrText>
          </w:r>
          <w:r>
            <w:fldChar w:fldCharType="separate"/>
          </w:r>
          <w:r>
            <w:rPr>
              <w:rFonts w:hint="eastAsia"/>
            </w:rPr>
            <w:t xml:space="preserve">4.2 </w:t>
          </w:r>
          <w:r>
            <w:t>境外投资顾问为本基金提供投资建议的主要成员简介</w:t>
          </w:r>
          <w:r>
            <w:tab/>
          </w:r>
          <w:r>
            <w:fldChar w:fldCharType="begin"/>
          </w:r>
          <w:r>
            <w:instrText xml:space="preserve"> PAGEREF _Toc18829 \h </w:instrText>
          </w:r>
          <w:r>
            <w:fldChar w:fldCharType="separate"/>
          </w:r>
          <w:r>
            <w:t>13</w:t>
          </w:r>
          <w:r>
            <w:fldChar w:fldCharType="end"/>
          </w:r>
          <w:r>
            <w:fldChar w:fldCharType="end"/>
          </w:r>
        </w:p>
        <w:p w14:paraId="4AA254C1">
          <w:pPr>
            <w:pStyle w:val="10"/>
            <w:tabs>
              <w:tab w:val="right" w:leader="dot" w:pos="8306"/>
            </w:tabs>
          </w:pPr>
          <w:r>
            <w:fldChar w:fldCharType="begin"/>
          </w:r>
          <w:r>
            <w:instrText xml:space="preserve"> HYPERLINK \l _Toc31320 </w:instrText>
          </w:r>
          <w:r>
            <w:fldChar w:fldCharType="separate"/>
          </w:r>
          <w:r>
            <w:rPr>
              <w:rFonts w:hint="eastAsia"/>
            </w:rPr>
            <w:t xml:space="preserve">4.3 </w:t>
          </w:r>
          <w:r>
            <w:t>管理人对报告期内本基金运作遵规守信情况的说明</w:t>
          </w:r>
          <w:r>
            <w:tab/>
          </w:r>
          <w:r>
            <w:fldChar w:fldCharType="begin"/>
          </w:r>
          <w:r>
            <w:instrText xml:space="preserve"> PAGEREF _Toc31320 \h </w:instrText>
          </w:r>
          <w:r>
            <w:fldChar w:fldCharType="separate"/>
          </w:r>
          <w:r>
            <w:t>14</w:t>
          </w:r>
          <w:r>
            <w:fldChar w:fldCharType="end"/>
          </w:r>
          <w:r>
            <w:fldChar w:fldCharType="end"/>
          </w:r>
        </w:p>
        <w:p w14:paraId="45CB8134">
          <w:pPr>
            <w:pStyle w:val="10"/>
            <w:tabs>
              <w:tab w:val="right" w:leader="dot" w:pos="8306"/>
            </w:tabs>
          </w:pPr>
          <w:r>
            <w:fldChar w:fldCharType="begin"/>
          </w:r>
          <w:r>
            <w:instrText xml:space="preserve"> HYPERLINK \l _Toc195 </w:instrText>
          </w:r>
          <w:r>
            <w:fldChar w:fldCharType="separate"/>
          </w:r>
          <w:r>
            <w:rPr>
              <w:rFonts w:hint="eastAsia"/>
            </w:rPr>
            <w:t xml:space="preserve">4.4 </w:t>
          </w:r>
          <w:r>
            <w:t>管理人对报告期内公平交易情况的专项说明</w:t>
          </w:r>
          <w:r>
            <w:tab/>
          </w:r>
          <w:r>
            <w:fldChar w:fldCharType="begin"/>
          </w:r>
          <w:r>
            <w:instrText xml:space="preserve"> PAGEREF _Toc195 \h </w:instrText>
          </w:r>
          <w:r>
            <w:fldChar w:fldCharType="separate"/>
          </w:r>
          <w:r>
            <w:t>14</w:t>
          </w:r>
          <w:r>
            <w:fldChar w:fldCharType="end"/>
          </w:r>
          <w:r>
            <w:fldChar w:fldCharType="end"/>
          </w:r>
        </w:p>
        <w:p w14:paraId="0BEA4007">
          <w:pPr>
            <w:pStyle w:val="10"/>
            <w:tabs>
              <w:tab w:val="right" w:leader="dot" w:pos="8306"/>
            </w:tabs>
          </w:pPr>
          <w:r>
            <w:fldChar w:fldCharType="begin"/>
          </w:r>
          <w:r>
            <w:instrText xml:space="preserve"> HYPERLINK \l _Toc13905 </w:instrText>
          </w:r>
          <w:r>
            <w:fldChar w:fldCharType="separate"/>
          </w:r>
          <w:r>
            <w:rPr>
              <w:rFonts w:hint="eastAsia"/>
            </w:rPr>
            <w:t xml:space="preserve">4.5 </w:t>
          </w:r>
          <w:r>
            <w:t>管理人对报告期内基金的投资策略和业绩表现的说明</w:t>
          </w:r>
          <w:r>
            <w:tab/>
          </w:r>
          <w:r>
            <w:fldChar w:fldCharType="begin"/>
          </w:r>
          <w:r>
            <w:instrText xml:space="preserve"> PAGEREF _Toc13905 \h </w:instrText>
          </w:r>
          <w:r>
            <w:fldChar w:fldCharType="separate"/>
          </w:r>
          <w:r>
            <w:t>15</w:t>
          </w:r>
          <w:r>
            <w:fldChar w:fldCharType="end"/>
          </w:r>
          <w:r>
            <w:fldChar w:fldCharType="end"/>
          </w:r>
        </w:p>
        <w:p w14:paraId="41C7A188">
          <w:pPr>
            <w:pStyle w:val="10"/>
            <w:tabs>
              <w:tab w:val="right" w:leader="dot" w:pos="8306"/>
            </w:tabs>
          </w:pPr>
          <w:r>
            <w:fldChar w:fldCharType="begin"/>
          </w:r>
          <w:r>
            <w:instrText xml:space="preserve"> HYPERLINK \l _Toc16809 </w:instrText>
          </w:r>
          <w:r>
            <w:fldChar w:fldCharType="separate"/>
          </w:r>
          <w:r>
            <w:rPr>
              <w:rFonts w:hint="eastAsia"/>
            </w:rPr>
            <w:t xml:space="preserve">4.6 </w:t>
          </w:r>
          <w:r>
            <w:t>管理人对宏观经济、证券市场及行业走势的简要展望</w:t>
          </w:r>
          <w:r>
            <w:tab/>
          </w:r>
          <w:r>
            <w:fldChar w:fldCharType="begin"/>
          </w:r>
          <w:r>
            <w:instrText xml:space="preserve"> PAGEREF _Toc16809 \h </w:instrText>
          </w:r>
          <w:r>
            <w:fldChar w:fldCharType="separate"/>
          </w:r>
          <w:r>
            <w:t>15</w:t>
          </w:r>
          <w:r>
            <w:fldChar w:fldCharType="end"/>
          </w:r>
          <w:r>
            <w:fldChar w:fldCharType="end"/>
          </w:r>
        </w:p>
        <w:p w14:paraId="277FA1E1">
          <w:pPr>
            <w:pStyle w:val="10"/>
            <w:tabs>
              <w:tab w:val="right" w:leader="dot" w:pos="8306"/>
            </w:tabs>
          </w:pPr>
          <w:r>
            <w:fldChar w:fldCharType="begin"/>
          </w:r>
          <w:r>
            <w:instrText xml:space="preserve"> HYPERLINK \l _Toc18503 </w:instrText>
          </w:r>
          <w:r>
            <w:fldChar w:fldCharType="separate"/>
          </w:r>
          <w:r>
            <w:rPr>
              <w:rFonts w:hint="eastAsia"/>
            </w:rPr>
            <w:t xml:space="preserve">4.7 </w:t>
          </w:r>
          <w:r>
            <w:t>管理人内部有关本基金的监察稽核工作情况</w:t>
          </w:r>
          <w:r>
            <w:tab/>
          </w:r>
          <w:r>
            <w:fldChar w:fldCharType="begin"/>
          </w:r>
          <w:r>
            <w:instrText xml:space="preserve"> PAGEREF _Toc18503 \h </w:instrText>
          </w:r>
          <w:r>
            <w:fldChar w:fldCharType="separate"/>
          </w:r>
          <w:r>
            <w:t>16</w:t>
          </w:r>
          <w:r>
            <w:fldChar w:fldCharType="end"/>
          </w:r>
          <w:r>
            <w:fldChar w:fldCharType="end"/>
          </w:r>
        </w:p>
        <w:p w14:paraId="261636E7">
          <w:pPr>
            <w:pStyle w:val="10"/>
            <w:tabs>
              <w:tab w:val="right" w:leader="dot" w:pos="8306"/>
            </w:tabs>
          </w:pPr>
          <w:r>
            <w:fldChar w:fldCharType="begin"/>
          </w:r>
          <w:r>
            <w:instrText xml:space="preserve"> HYPERLINK \l _Toc29805 </w:instrText>
          </w:r>
          <w:r>
            <w:fldChar w:fldCharType="separate"/>
          </w:r>
          <w:r>
            <w:rPr>
              <w:rFonts w:hint="eastAsia"/>
            </w:rPr>
            <w:t xml:space="preserve">4.8 </w:t>
          </w:r>
          <w:r>
            <w:t>管理人对报告期内基金估值程序等事项的说明</w:t>
          </w:r>
          <w:r>
            <w:tab/>
          </w:r>
          <w:r>
            <w:fldChar w:fldCharType="begin"/>
          </w:r>
          <w:r>
            <w:instrText xml:space="preserve"> PAGEREF _Toc29805 \h </w:instrText>
          </w:r>
          <w:r>
            <w:fldChar w:fldCharType="separate"/>
          </w:r>
          <w:r>
            <w:t>17</w:t>
          </w:r>
          <w:r>
            <w:fldChar w:fldCharType="end"/>
          </w:r>
          <w:r>
            <w:fldChar w:fldCharType="end"/>
          </w:r>
        </w:p>
        <w:p w14:paraId="228DB6B5">
          <w:pPr>
            <w:pStyle w:val="10"/>
            <w:tabs>
              <w:tab w:val="right" w:leader="dot" w:pos="8306"/>
            </w:tabs>
          </w:pPr>
          <w:r>
            <w:fldChar w:fldCharType="begin"/>
          </w:r>
          <w:r>
            <w:instrText xml:space="preserve"> HYPERLINK \l _Toc16941 </w:instrText>
          </w:r>
          <w:r>
            <w:fldChar w:fldCharType="separate"/>
          </w:r>
          <w:r>
            <w:rPr>
              <w:rFonts w:hint="eastAsia"/>
            </w:rPr>
            <w:t xml:space="preserve">4.9 </w:t>
          </w:r>
          <w:r>
            <w:t>管理人对报告期内基金利润分配情况的说明</w:t>
          </w:r>
          <w:r>
            <w:tab/>
          </w:r>
          <w:r>
            <w:fldChar w:fldCharType="begin"/>
          </w:r>
          <w:r>
            <w:instrText xml:space="preserve"> PAGEREF _Toc16941 \h </w:instrText>
          </w:r>
          <w:r>
            <w:fldChar w:fldCharType="separate"/>
          </w:r>
          <w:r>
            <w:t>17</w:t>
          </w:r>
          <w:r>
            <w:fldChar w:fldCharType="end"/>
          </w:r>
          <w:r>
            <w:fldChar w:fldCharType="end"/>
          </w:r>
        </w:p>
        <w:p w14:paraId="62B44519">
          <w:pPr>
            <w:pStyle w:val="10"/>
            <w:tabs>
              <w:tab w:val="right" w:leader="dot" w:pos="8306"/>
            </w:tabs>
          </w:pPr>
          <w:r>
            <w:fldChar w:fldCharType="begin"/>
          </w:r>
          <w:r>
            <w:instrText xml:space="preserve"> HYPERLINK \l _Toc27585 </w:instrText>
          </w:r>
          <w:r>
            <w:fldChar w:fldCharType="separate"/>
          </w:r>
          <w:r>
            <w:rPr>
              <w:rFonts w:hint="eastAsia"/>
            </w:rPr>
            <w:t xml:space="preserve">4.10 </w:t>
          </w:r>
          <w:r>
            <w:t>报告期内基金持有人数或基金资产净值预警说明</w:t>
          </w:r>
          <w:r>
            <w:tab/>
          </w:r>
          <w:r>
            <w:fldChar w:fldCharType="begin"/>
          </w:r>
          <w:r>
            <w:instrText xml:space="preserve"> PAGEREF _Toc27585 \h </w:instrText>
          </w:r>
          <w:r>
            <w:fldChar w:fldCharType="separate"/>
          </w:r>
          <w:r>
            <w:t>17</w:t>
          </w:r>
          <w:r>
            <w:fldChar w:fldCharType="end"/>
          </w:r>
          <w:r>
            <w:fldChar w:fldCharType="end"/>
          </w:r>
        </w:p>
        <w:p w14:paraId="16F9CB99">
          <w:pPr>
            <w:pStyle w:val="8"/>
            <w:tabs>
              <w:tab w:val="right" w:leader="dot" w:pos="8306"/>
            </w:tabs>
          </w:pPr>
          <w:r>
            <w:fldChar w:fldCharType="begin"/>
          </w:r>
          <w:r>
            <w:instrText xml:space="preserve"> HYPERLINK \l _Toc23095 </w:instrText>
          </w:r>
          <w:r>
            <w:fldChar w:fldCharType="separate"/>
          </w:r>
          <w:r>
            <w:rPr>
              <w:rFonts w:hint="eastAsia"/>
            </w:rPr>
            <w:t xml:space="preserve">§5 </w:t>
          </w:r>
          <w:r>
            <w:t>托管人报告</w:t>
          </w:r>
          <w:r>
            <w:tab/>
          </w:r>
          <w:r>
            <w:fldChar w:fldCharType="begin"/>
          </w:r>
          <w:r>
            <w:instrText xml:space="preserve"> PAGEREF _Toc23095 \h </w:instrText>
          </w:r>
          <w:r>
            <w:fldChar w:fldCharType="separate"/>
          </w:r>
          <w:r>
            <w:t>18</w:t>
          </w:r>
          <w:r>
            <w:fldChar w:fldCharType="end"/>
          </w:r>
          <w:r>
            <w:fldChar w:fldCharType="end"/>
          </w:r>
        </w:p>
        <w:p w14:paraId="3228252E">
          <w:pPr>
            <w:pStyle w:val="10"/>
            <w:tabs>
              <w:tab w:val="right" w:leader="dot" w:pos="8306"/>
            </w:tabs>
          </w:pPr>
          <w:r>
            <w:fldChar w:fldCharType="begin"/>
          </w:r>
          <w:r>
            <w:instrText xml:space="preserve"> HYPERLINK \l _Toc8757 </w:instrText>
          </w:r>
          <w:r>
            <w:fldChar w:fldCharType="separate"/>
          </w:r>
          <w:r>
            <w:rPr>
              <w:rFonts w:hint="eastAsia"/>
            </w:rPr>
            <w:t xml:space="preserve">5.1 </w:t>
          </w:r>
          <w:r>
            <w:t>报告期内本基金托管人遵规守信情况声明</w:t>
          </w:r>
          <w:r>
            <w:tab/>
          </w:r>
          <w:r>
            <w:fldChar w:fldCharType="begin"/>
          </w:r>
          <w:r>
            <w:instrText xml:space="preserve"> PAGEREF _Toc8757 \h </w:instrText>
          </w:r>
          <w:r>
            <w:fldChar w:fldCharType="separate"/>
          </w:r>
          <w:r>
            <w:t>18</w:t>
          </w:r>
          <w:r>
            <w:fldChar w:fldCharType="end"/>
          </w:r>
          <w:r>
            <w:fldChar w:fldCharType="end"/>
          </w:r>
        </w:p>
        <w:p w14:paraId="03623101">
          <w:pPr>
            <w:pStyle w:val="10"/>
            <w:tabs>
              <w:tab w:val="right" w:leader="dot" w:pos="8306"/>
            </w:tabs>
          </w:pPr>
          <w:r>
            <w:fldChar w:fldCharType="begin"/>
          </w:r>
          <w:r>
            <w:instrText xml:space="preserve"> HYPERLINK \l _Toc20814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_Toc20814 \h </w:instrText>
          </w:r>
          <w:r>
            <w:fldChar w:fldCharType="separate"/>
          </w:r>
          <w:r>
            <w:t>18</w:t>
          </w:r>
          <w:r>
            <w:fldChar w:fldCharType="end"/>
          </w:r>
          <w:r>
            <w:fldChar w:fldCharType="end"/>
          </w:r>
        </w:p>
        <w:p w14:paraId="23148949">
          <w:pPr>
            <w:pStyle w:val="10"/>
            <w:tabs>
              <w:tab w:val="right" w:leader="dot" w:pos="8306"/>
            </w:tabs>
          </w:pPr>
          <w:r>
            <w:fldChar w:fldCharType="begin"/>
          </w:r>
          <w:r>
            <w:instrText xml:space="preserve"> HYPERLINK \l _Toc11063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_Toc11063 \h </w:instrText>
          </w:r>
          <w:r>
            <w:fldChar w:fldCharType="separate"/>
          </w:r>
          <w:r>
            <w:t>18</w:t>
          </w:r>
          <w:r>
            <w:fldChar w:fldCharType="end"/>
          </w:r>
          <w:r>
            <w:fldChar w:fldCharType="end"/>
          </w:r>
        </w:p>
        <w:p w14:paraId="105DB9B8">
          <w:pPr>
            <w:pStyle w:val="8"/>
            <w:tabs>
              <w:tab w:val="right" w:leader="dot" w:pos="8306"/>
            </w:tabs>
          </w:pPr>
          <w:r>
            <w:fldChar w:fldCharType="begin"/>
          </w:r>
          <w:r>
            <w:instrText xml:space="preserve"> HYPERLINK \l _Toc12946 </w:instrText>
          </w:r>
          <w:r>
            <w:fldChar w:fldCharType="separate"/>
          </w:r>
          <w:r>
            <w:rPr>
              <w:rFonts w:hint="eastAsia"/>
            </w:rPr>
            <w:t xml:space="preserve">§6 </w:t>
          </w:r>
          <w:r>
            <w:t>审计报告</w:t>
          </w:r>
          <w:r>
            <w:tab/>
          </w:r>
          <w:r>
            <w:fldChar w:fldCharType="begin"/>
          </w:r>
          <w:r>
            <w:instrText xml:space="preserve"> PAGEREF _Toc12946 \h </w:instrText>
          </w:r>
          <w:r>
            <w:fldChar w:fldCharType="separate"/>
          </w:r>
          <w:r>
            <w:t>18</w:t>
          </w:r>
          <w:r>
            <w:fldChar w:fldCharType="end"/>
          </w:r>
          <w:r>
            <w:fldChar w:fldCharType="end"/>
          </w:r>
        </w:p>
        <w:p w14:paraId="6AF6DBAA">
          <w:pPr>
            <w:pStyle w:val="10"/>
            <w:tabs>
              <w:tab w:val="right" w:leader="dot" w:pos="8306"/>
            </w:tabs>
          </w:pPr>
          <w:r>
            <w:fldChar w:fldCharType="begin"/>
          </w:r>
          <w:r>
            <w:instrText xml:space="preserve"> HYPERLINK \l _Toc15660 </w:instrText>
          </w:r>
          <w:r>
            <w:fldChar w:fldCharType="separate"/>
          </w:r>
          <w:r>
            <w:rPr>
              <w:rFonts w:hint="eastAsia"/>
            </w:rPr>
            <w:t xml:space="preserve">6.1 </w:t>
          </w:r>
          <w:r>
            <w:t>审计报告基本信息</w:t>
          </w:r>
          <w:r>
            <w:tab/>
          </w:r>
          <w:r>
            <w:fldChar w:fldCharType="begin"/>
          </w:r>
          <w:r>
            <w:instrText xml:space="preserve"> PAGEREF _Toc15660 \h </w:instrText>
          </w:r>
          <w:r>
            <w:fldChar w:fldCharType="separate"/>
          </w:r>
          <w:r>
            <w:t>18</w:t>
          </w:r>
          <w:r>
            <w:fldChar w:fldCharType="end"/>
          </w:r>
          <w:r>
            <w:fldChar w:fldCharType="end"/>
          </w:r>
        </w:p>
        <w:p w14:paraId="3B4E6FD8">
          <w:pPr>
            <w:pStyle w:val="10"/>
            <w:tabs>
              <w:tab w:val="right" w:leader="dot" w:pos="8306"/>
            </w:tabs>
          </w:pPr>
          <w:r>
            <w:fldChar w:fldCharType="begin"/>
          </w:r>
          <w:r>
            <w:instrText xml:space="preserve"> HYPERLINK \l _Toc23438 </w:instrText>
          </w:r>
          <w:r>
            <w:fldChar w:fldCharType="separate"/>
          </w:r>
          <w:r>
            <w:rPr>
              <w:rFonts w:hint="eastAsia"/>
            </w:rPr>
            <w:t xml:space="preserve">6.2 </w:t>
          </w:r>
          <w:r>
            <w:t>审计报告的基本内容</w:t>
          </w:r>
          <w:r>
            <w:tab/>
          </w:r>
          <w:r>
            <w:fldChar w:fldCharType="begin"/>
          </w:r>
          <w:r>
            <w:instrText xml:space="preserve"> PAGEREF _Toc23438 \h </w:instrText>
          </w:r>
          <w:r>
            <w:fldChar w:fldCharType="separate"/>
          </w:r>
          <w:r>
            <w:t>18</w:t>
          </w:r>
          <w:r>
            <w:fldChar w:fldCharType="end"/>
          </w:r>
          <w:r>
            <w:fldChar w:fldCharType="end"/>
          </w:r>
        </w:p>
        <w:p w14:paraId="34FC24A2">
          <w:pPr>
            <w:pStyle w:val="8"/>
            <w:tabs>
              <w:tab w:val="right" w:leader="dot" w:pos="8306"/>
            </w:tabs>
          </w:pPr>
          <w:r>
            <w:fldChar w:fldCharType="begin"/>
          </w:r>
          <w:r>
            <w:instrText xml:space="preserve"> HYPERLINK \l _Toc9540 </w:instrText>
          </w:r>
          <w:r>
            <w:fldChar w:fldCharType="separate"/>
          </w:r>
          <w:r>
            <w:rPr>
              <w:rFonts w:hint="eastAsia"/>
            </w:rPr>
            <w:t xml:space="preserve">§7 </w:t>
          </w:r>
          <w:r>
            <w:t>年度财务报表</w:t>
          </w:r>
          <w:r>
            <w:tab/>
          </w:r>
          <w:r>
            <w:fldChar w:fldCharType="begin"/>
          </w:r>
          <w:r>
            <w:instrText xml:space="preserve"> PAGEREF _Toc9540 \h </w:instrText>
          </w:r>
          <w:r>
            <w:fldChar w:fldCharType="separate"/>
          </w:r>
          <w:r>
            <w:t>20</w:t>
          </w:r>
          <w:r>
            <w:fldChar w:fldCharType="end"/>
          </w:r>
          <w:r>
            <w:fldChar w:fldCharType="end"/>
          </w:r>
        </w:p>
        <w:p w14:paraId="4E33167F">
          <w:pPr>
            <w:pStyle w:val="10"/>
            <w:tabs>
              <w:tab w:val="right" w:leader="dot" w:pos="8306"/>
            </w:tabs>
          </w:pPr>
          <w:r>
            <w:fldChar w:fldCharType="begin"/>
          </w:r>
          <w:r>
            <w:instrText xml:space="preserve"> HYPERLINK \l _Toc31549 </w:instrText>
          </w:r>
          <w:r>
            <w:fldChar w:fldCharType="separate"/>
          </w:r>
          <w:r>
            <w:rPr>
              <w:rFonts w:hint="eastAsia"/>
            </w:rPr>
            <w:t xml:space="preserve">7.1 </w:t>
          </w:r>
          <w:r>
            <w:t>资产负债表</w:t>
          </w:r>
          <w:r>
            <w:tab/>
          </w:r>
          <w:r>
            <w:fldChar w:fldCharType="begin"/>
          </w:r>
          <w:r>
            <w:instrText xml:space="preserve"> PAGEREF _Toc31549 \h </w:instrText>
          </w:r>
          <w:r>
            <w:fldChar w:fldCharType="separate"/>
          </w:r>
          <w:r>
            <w:t>20</w:t>
          </w:r>
          <w:r>
            <w:fldChar w:fldCharType="end"/>
          </w:r>
          <w:r>
            <w:fldChar w:fldCharType="end"/>
          </w:r>
        </w:p>
        <w:p w14:paraId="2FC27FF0">
          <w:pPr>
            <w:pStyle w:val="10"/>
            <w:tabs>
              <w:tab w:val="right" w:leader="dot" w:pos="8306"/>
            </w:tabs>
          </w:pPr>
          <w:r>
            <w:fldChar w:fldCharType="begin"/>
          </w:r>
          <w:r>
            <w:instrText xml:space="preserve"> HYPERLINK \l _Toc15092 </w:instrText>
          </w:r>
          <w:r>
            <w:fldChar w:fldCharType="separate"/>
          </w:r>
          <w:r>
            <w:rPr>
              <w:rFonts w:hint="eastAsia"/>
            </w:rPr>
            <w:t xml:space="preserve">7.2 </w:t>
          </w:r>
          <w:r>
            <w:t>利润表</w:t>
          </w:r>
          <w:r>
            <w:tab/>
          </w:r>
          <w:r>
            <w:fldChar w:fldCharType="begin"/>
          </w:r>
          <w:r>
            <w:instrText xml:space="preserve"> PAGEREF _Toc15092 \h </w:instrText>
          </w:r>
          <w:r>
            <w:fldChar w:fldCharType="separate"/>
          </w:r>
          <w:r>
            <w:t>22</w:t>
          </w:r>
          <w:r>
            <w:fldChar w:fldCharType="end"/>
          </w:r>
          <w:r>
            <w:fldChar w:fldCharType="end"/>
          </w:r>
        </w:p>
        <w:p w14:paraId="4E3CD032">
          <w:pPr>
            <w:pStyle w:val="10"/>
            <w:tabs>
              <w:tab w:val="right" w:leader="dot" w:pos="8306"/>
            </w:tabs>
          </w:pPr>
          <w:r>
            <w:fldChar w:fldCharType="begin"/>
          </w:r>
          <w:r>
            <w:instrText xml:space="preserve"> HYPERLINK \l _Toc26137 </w:instrText>
          </w:r>
          <w:r>
            <w:fldChar w:fldCharType="separate"/>
          </w:r>
          <w:r>
            <w:rPr>
              <w:rFonts w:hint="eastAsia"/>
            </w:rPr>
            <w:t xml:space="preserve">7.3 </w:t>
          </w:r>
          <w:r>
            <w:t>净资产变动表</w:t>
          </w:r>
          <w:r>
            <w:tab/>
          </w:r>
          <w:r>
            <w:fldChar w:fldCharType="begin"/>
          </w:r>
          <w:r>
            <w:instrText xml:space="preserve"> PAGEREF _Toc26137 \h </w:instrText>
          </w:r>
          <w:r>
            <w:fldChar w:fldCharType="separate"/>
          </w:r>
          <w:r>
            <w:t>23</w:t>
          </w:r>
          <w:r>
            <w:fldChar w:fldCharType="end"/>
          </w:r>
          <w:r>
            <w:fldChar w:fldCharType="end"/>
          </w:r>
        </w:p>
        <w:p w14:paraId="5662EA9E">
          <w:pPr>
            <w:pStyle w:val="10"/>
            <w:tabs>
              <w:tab w:val="right" w:leader="dot" w:pos="8306"/>
            </w:tabs>
          </w:pPr>
          <w:r>
            <w:fldChar w:fldCharType="begin"/>
          </w:r>
          <w:r>
            <w:instrText xml:space="preserve"> HYPERLINK \l _Toc22588 </w:instrText>
          </w:r>
          <w:r>
            <w:fldChar w:fldCharType="separate"/>
          </w:r>
          <w:r>
            <w:rPr>
              <w:rFonts w:hint="eastAsia"/>
            </w:rPr>
            <w:t xml:space="preserve">7.4 </w:t>
          </w:r>
          <w:r>
            <w:t>报表附注</w:t>
          </w:r>
          <w:r>
            <w:tab/>
          </w:r>
          <w:r>
            <w:fldChar w:fldCharType="begin"/>
          </w:r>
          <w:r>
            <w:instrText xml:space="preserve"> PAGEREF _Toc22588 \h </w:instrText>
          </w:r>
          <w:r>
            <w:fldChar w:fldCharType="separate"/>
          </w:r>
          <w:r>
            <w:t>25</w:t>
          </w:r>
          <w:r>
            <w:fldChar w:fldCharType="end"/>
          </w:r>
          <w:r>
            <w:fldChar w:fldCharType="end"/>
          </w:r>
        </w:p>
        <w:p w14:paraId="238FC9F3">
          <w:pPr>
            <w:pStyle w:val="8"/>
            <w:tabs>
              <w:tab w:val="right" w:leader="dot" w:pos="8306"/>
            </w:tabs>
          </w:pPr>
          <w:r>
            <w:fldChar w:fldCharType="begin"/>
          </w:r>
          <w:r>
            <w:instrText xml:space="preserve"> HYPERLINK \l _Toc20427 </w:instrText>
          </w:r>
          <w:r>
            <w:fldChar w:fldCharType="separate"/>
          </w:r>
          <w:r>
            <w:rPr>
              <w:rFonts w:hint="eastAsia"/>
            </w:rPr>
            <w:t xml:space="preserve">§8 </w:t>
          </w:r>
          <w:r>
            <w:t>投资组合报告</w:t>
          </w:r>
          <w:r>
            <w:tab/>
          </w:r>
          <w:r>
            <w:fldChar w:fldCharType="begin"/>
          </w:r>
          <w:r>
            <w:instrText xml:space="preserve"> PAGEREF _Toc20427 \h </w:instrText>
          </w:r>
          <w:r>
            <w:fldChar w:fldCharType="separate"/>
          </w:r>
          <w:r>
            <w:t>53</w:t>
          </w:r>
          <w:r>
            <w:fldChar w:fldCharType="end"/>
          </w:r>
          <w:r>
            <w:fldChar w:fldCharType="end"/>
          </w:r>
        </w:p>
        <w:p w14:paraId="550CB482">
          <w:pPr>
            <w:pStyle w:val="10"/>
            <w:tabs>
              <w:tab w:val="right" w:leader="dot" w:pos="8306"/>
            </w:tabs>
          </w:pPr>
          <w:r>
            <w:fldChar w:fldCharType="begin"/>
          </w:r>
          <w:r>
            <w:instrText xml:space="preserve"> HYPERLINK \l _Toc17701 </w:instrText>
          </w:r>
          <w:r>
            <w:fldChar w:fldCharType="separate"/>
          </w:r>
          <w:r>
            <w:rPr>
              <w:rFonts w:hint="eastAsia"/>
            </w:rPr>
            <w:t xml:space="preserve">8.1 </w:t>
          </w:r>
          <w:r>
            <w:t>期末基金资产组合情况</w:t>
          </w:r>
          <w:r>
            <w:tab/>
          </w:r>
          <w:r>
            <w:fldChar w:fldCharType="begin"/>
          </w:r>
          <w:r>
            <w:instrText xml:space="preserve"> PAGEREF _Toc17701 \h </w:instrText>
          </w:r>
          <w:r>
            <w:fldChar w:fldCharType="separate"/>
          </w:r>
          <w:r>
            <w:t>53</w:t>
          </w:r>
          <w:r>
            <w:fldChar w:fldCharType="end"/>
          </w:r>
          <w:r>
            <w:fldChar w:fldCharType="end"/>
          </w:r>
        </w:p>
        <w:p w14:paraId="35767D4E">
          <w:pPr>
            <w:pStyle w:val="10"/>
            <w:tabs>
              <w:tab w:val="right" w:leader="dot" w:pos="8306"/>
            </w:tabs>
          </w:pPr>
          <w:r>
            <w:fldChar w:fldCharType="begin"/>
          </w:r>
          <w:r>
            <w:instrText xml:space="preserve"> HYPERLINK \l _Toc16183 </w:instrText>
          </w:r>
          <w:r>
            <w:fldChar w:fldCharType="separate"/>
          </w:r>
          <w:r>
            <w:rPr>
              <w:rFonts w:hint="eastAsia"/>
            </w:rPr>
            <w:t xml:space="preserve">8.2 </w:t>
          </w:r>
          <w:r>
            <w:t>期末在各个国家（地区）证券市场的权益投资分布</w:t>
          </w:r>
          <w:r>
            <w:tab/>
          </w:r>
          <w:r>
            <w:fldChar w:fldCharType="begin"/>
          </w:r>
          <w:r>
            <w:instrText xml:space="preserve"> PAGEREF _Toc16183 \h </w:instrText>
          </w:r>
          <w:r>
            <w:fldChar w:fldCharType="separate"/>
          </w:r>
          <w:r>
            <w:t>54</w:t>
          </w:r>
          <w:r>
            <w:fldChar w:fldCharType="end"/>
          </w:r>
          <w:r>
            <w:fldChar w:fldCharType="end"/>
          </w:r>
        </w:p>
        <w:p w14:paraId="60971D4B">
          <w:pPr>
            <w:pStyle w:val="10"/>
            <w:tabs>
              <w:tab w:val="right" w:leader="dot" w:pos="8306"/>
            </w:tabs>
          </w:pPr>
          <w:r>
            <w:fldChar w:fldCharType="begin"/>
          </w:r>
          <w:r>
            <w:instrText xml:space="preserve"> HYPERLINK \l _Toc14356 </w:instrText>
          </w:r>
          <w:r>
            <w:fldChar w:fldCharType="separate"/>
          </w:r>
          <w:r>
            <w:rPr>
              <w:rFonts w:hint="eastAsia"/>
            </w:rPr>
            <w:t xml:space="preserve">8.3 </w:t>
          </w:r>
          <w:r>
            <w:t>期末按行业分类的权益投资组合</w:t>
          </w:r>
          <w:r>
            <w:tab/>
          </w:r>
          <w:r>
            <w:fldChar w:fldCharType="begin"/>
          </w:r>
          <w:r>
            <w:instrText xml:space="preserve"> PAGEREF _Toc14356 \h </w:instrText>
          </w:r>
          <w:r>
            <w:fldChar w:fldCharType="separate"/>
          </w:r>
          <w:r>
            <w:t>54</w:t>
          </w:r>
          <w:r>
            <w:fldChar w:fldCharType="end"/>
          </w:r>
          <w:r>
            <w:fldChar w:fldCharType="end"/>
          </w:r>
        </w:p>
        <w:p w14:paraId="7E711F8E">
          <w:pPr>
            <w:pStyle w:val="10"/>
            <w:tabs>
              <w:tab w:val="right" w:leader="dot" w:pos="8306"/>
            </w:tabs>
          </w:pPr>
          <w:r>
            <w:fldChar w:fldCharType="begin"/>
          </w:r>
          <w:r>
            <w:instrText xml:space="preserve"> HYPERLINK \l _Toc30705 </w:instrText>
          </w:r>
          <w:r>
            <w:fldChar w:fldCharType="separate"/>
          </w:r>
          <w:r>
            <w:rPr>
              <w:rFonts w:hint="eastAsia"/>
            </w:rPr>
            <w:t xml:space="preserve">8.4 </w:t>
          </w:r>
          <w:r>
            <w:t>期末按公允价值占基金资产净值比例大小排序的权益投资明细</w:t>
          </w:r>
          <w:r>
            <w:tab/>
          </w:r>
          <w:r>
            <w:fldChar w:fldCharType="begin"/>
          </w:r>
          <w:r>
            <w:instrText xml:space="preserve"> PAGEREF _Toc30705 \h </w:instrText>
          </w:r>
          <w:r>
            <w:fldChar w:fldCharType="separate"/>
          </w:r>
          <w:r>
            <w:t>54</w:t>
          </w:r>
          <w:r>
            <w:fldChar w:fldCharType="end"/>
          </w:r>
          <w:r>
            <w:fldChar w:fldCharType="end"/>
          </w:r>
        </w:p>
        <w:p w14:paraId="13A12FE3">
          <w:pPr>
            <w:pStyle w:val="10"/>
            <w:tabs>
              <w:tab w:val="right" w:leader="dot" w:pos="8306"/>
            </w:tabs>
          </w:pPr>
          <w:r>
            <w:fldChar w:fldCharType="begin"/>
          </w:r>
          <w:r>
            <w:instrText xml:space="preserve"> HYPERLINK \l _Toc23022 </w:instrText>
          </w:r>
          <w:r>
            <w:fldChar w:fldCharType="separate"/>
          </w:r>
          <w:r>
            <w:rPr>
              <w:rFonts w:hint="eastAsia"/>
            </w:rPr>
            <w:t xml:space="preserve">8.5 </w:t>
          </w:r>
          <w:r>
            <w:t>报告期内权益投资组合的重大变动</w:t>
          </w:r>
          <w:r>
            <w:tab/>
          </w:r>
          <w:r>
            <w:fldChar w:fldCharType="begin"/>
          </w:r>
          <w:r>
            <w:instrText xml:space="preserve"> PAGEREF _Toc23022 \h </w:instrText>
          </w:r>
          <w:r>
            <w:fldChar w:fldCharType="separate"/>
          </w:r>
          <w:r>
            <w:t>54</w:t>
          </w:r>
          <w:r>
            <w:fldChar w:fldCharType="end"/>
          </w:r>
          <w:r>
            <w:fldChar w:fldCharType="end"/>
          </w:r>
        </w:p>
        <w:p w14:paraId="597F5E96">
          <w:pPr>
            <w:pStyle w:val="10"/>
            <w:tabs>
              <w:tab w:val="right" w:leader="dot" w:pos="8306"/>
            </w:tabs>
          </w:pPr>
          <w:r>
            <w:fldChar w:fldCharType="begin"/>
          </w:r>
          <w:r>
            <w:instrText xml:space="preserve"> HYPERLINK \l _Toc11366 </w:instrText>
          </w:r>
          <w:r>
            <w:fldChar w:fldCharType="separate"/>
          </w:r>
          <w:r>
            <w:rPr>
              <w:rFonts w:hint="eastAsia"/>
            </w:rPr>
            <w:t xml:space="preserve">8.6 </w:t>
          </w:r>
          <w:r>
            <w:t>期末按债券信用等级分类的债券投资组合</w:t>
          </w:r>
          <w:r>
            <w:tab/>
          </w:r>
          <w:r>
            <w:fldChar w:fldCharType="begin"/>
          </w:r>
          <w:r>
            <w:instrText xml:space="preserve"> PAGEREF _Toc11366 \h </w:instrText>
          </w:r>
          <w:r>
            <w:fldChar w:fldCharType="separate"/>
          </w:r>
          <w:r>
            <w:t>54</w:t>
          </w:r>
          <w:r>
            <w:fldChar w:fldCharType="end"/>
          </w:r>
          <w:r>
            <w:fldChar w:fldCharType="end"/>
          </w:r>
        </w:p>
        <w:p w14:paraId="6F8A27E7">
          <w:pPr>
            <w:pStyle w:val="10"/>
            <w:tabs>
              <w:tab w:val="right" w:leader="dot" w:pos="8306"/>
            </w:tabs>
          </w:pPr>
          <w:r>
            <w:fldChar w:fldCharType="begin"/>
          </w:r>
          <w:r>
            <w:instrText xml:space="preserve"> HYPERLINK \l _Toc29729 </w:instrText>
          </w:r>
          <w:r>
            <w:fldChar w:fldCharType="separate"/>
          </w:r>
          <w:r>
            <w:rPr>
              <w:rFonts w:hint="eastAsia"/>
            </w:rPr>
            <w:t xml:space="preserve">8.7 </w:t>
          </w:r>
          <w:r>
            <w:t>期末按公允价值占基金资产净值比例大小排名的前五名债券投资明细</w:t>
          </w:r>
          <w:r>
            <w:tab/>
          </w:r>
          <w:r>
            <w:fldChar w:fldCharType="begin"/>
          </w:r>
          <w:r>
            <w:instrText xml:space="preserve"> PAGEREF _Toc29729 \h </w:instrText>
          </w:r>
          <w:r>
            <w:fldChar w:fldCharType="separate"/>
          </w:r>
          <w:r>
            <w:t>55</w:t>
          </w:r>
          <w:r>
            <w:fldChar w:fldCharType="end"/>
          </w:r>
          <w:r>
            <w:fldChar w:fldCharType="end"/>
          </w:r>
        </w:p>
        <w:p w14:paraId="2F7F969E">
          <w:pPr>
            <w:pStyle w:val="10"/>
            <w:tabs>
              <w:tab w:val="right" w:leader="dot" w:pos="8306"/>
            </w:tabs>
          </w:pPr>
          <w:r>
            <w:fldChar w:fldCharType="begin"/>
          </w:r>
          <w:r>
            <w:instrText xml:space="preserve"> HYPERLINK \l _Toc9786 </w:instrText>
          </w:r>
          <w:r>
            <w:fldChar w:fldCharType="separate"/>
          </w:r>
          <w:r>
            <w:rPr>
              <w:rFonts w:hint="eastAsia"/>
            </w:rPr>
            <w:t xml:space="preserve">8.8 </w:t>
          </w:r>
          <w:r>
            <w:t>期末按公允价值占基金资产净值比例大小排序的所有资产支持证券投资明细</w:t>
          </w:r>
          <w:r>
            <w:tab/>
          </w:r>
          <w:r>
            <w:fldChar w:fldCharType="begin"/>
          </w:r>
          <w:r>
            <w:instrText xml:space="preserve"> PAGEREF _Toc9786 \h </w:instrText>
          </w:r>
          <w:r>
            <w:fldChar w:fldCharType="separate"/>
          </w:r>
          <w:r>
            <w:t>55</w:t>
          </w:r>
          <w:r>
            <w:fldChar w:fldCharType="end"/>
          </w:r>
          <w:r>
            <w:fldChar w:fldCharType="end"/>
          </w:r>
        </w:p>
        <w:p w14:paraId="6455CC1E">
          <w:pPr>
            <w:pStyle w:val="10"/>
            <w:tabs>
              <w:tab w:val="right" w:leader="dot" w:pos="8306"/>
            </w:tabs>
          </w:pPr>
          <w:r>
            <w:fldChar w:fldCharType="begin"/>
          </w:r>
          <w:r>
            <w:instrText xml:space="preserve"> HYPERLINK \l _Toc24576 </w:instrText>
          </w:r>
          <w:r>
            <w:fldChar w:fldCharType="separate"/>
          </w:r>
          <w:r>
            <w:rPr>
              <w:rFonts w:hint="eastAsia"/>
            </w:rPr>
            <w:t xml:space="preserve">8.9 </w:t>
          </w:r>
          <w:r>
            <w:t>期末按公允价值占基金资产净值比例大小排名的前五名金融衍生品投资明细</w:t>
          </w:r>
          <w:r>
            <w:tab/>
          </w:r>
          <w:r>
            <w:fldChar w:fldCharType="begin"/>
          </w:r>
          <w:r>
            <w:instrText xml:space="preserve"> PAGEREF _Toc24576 \h </w:instrText>
          </w:r>
          <w:r>
            <w:fldChar w:fldCharType="separate"/>
          </w:r>
          <w:r>
            <w:t>55</w:t>
          </w:r>
          <w:r>
            <w:fldChar w:fldCharType="end"/>
          </w:r>
          <w:r>
            <w:fldChar w:fldCharType="end"/>
          </w:r>
        </w:p>
        <w:p w14:paraId="19D3FACA">
          <w:pPr>
            <w:pStyle w:val="10"/>
            <w:tabs>
              <w:tab w:val="right" w:leader="dot" w:pos="8306"/>
            </w:tabs>
          </w:pPr>
          <w:r>
            <w:fldChar w:fldCharType="begin"/>
          </w:r>
          <w:r>
            <w:instrText xml:space="preserve"> HYPERLINK \l _Toc16044 </w:instrText>
          </w:r>
          <w:r>
            <w:fldChar w:fldCharType="separate"/>
          </w:r>
          <w:r>
            <w:rPr>
              <w:rFonts w:hint="eastAsia"/>
            </w:rPr>
            <w:t xml:space="preserve">8.10 </w:t>
          </w:r>
          <w:r>
            <w:t>期末按公允价值占基金资产净值比例大小排序的前十名基金投资明细</w:t>
          </w:r>
          <w:r>
            <w:tab/>
          </w:r>
          <w:r>
            <w:fldChar w:fldCharType="begin"/>
          </w:r>
          <w:r>
            <w:instrText xml:space="preserve"> PAGEREF _Toc16044 \h </w:instrText>
          </w:r>
          <w:r>
            <w:fldChar w:fldCharType="separate"/>
          </w:r>
          <w:r>
            <w:t>55</w:t>
          </w:r>
          <w:r>
            <w:fldChar w:fldCharType="end"/>
          </w:r>
          <w:r>
            <w:fldChar w:fldCharType="end"/>
          </w:r>
        </w:p>
        <w:p w14:paraId="63E447EE">
          <w:pPr>
            <w:pStyle w:val="10"/>
            <w:tabs>
              <w:tab w:val="right" w:leader="dot" w:pos="8306"/>
            </w:tabs>
          </w:pPr>
          <w:r>
            <w:fldChar w:fldCharType="begin"/>
          </w:r>
          <w:r>
            <w:instrText xml:space="preserve"> HYPERLINK \l _Toc18978 </w:instrText>
          </w:r>
          <w:r>
            <w:fldChar w:fldCharType="separate"/>
          </w:r>
          <w:r>
            <w:rPr>
              <w:rFonts w:hint="eastAsia"/>
            </w:rPr>
            <w:t xml:space="preserve">8.11 </w:t>
          </w:r>
          <w:r>
            <w:t>投资组合报告附注</w:t>
          </w:r>
          <w:r>
            <w:tab/>
          </w:r>
          <w:r>
            <w:fldChar w:fldCharType="begin"/>
          </w:r>
          <w:r>
            <w:instrText xml:space="preserve"> PAGEREF _Toc18978 \h </w:instrText>
          </w:r>
          <w:r>
            <w:fldChar w:fldCharType="separate"/>
          </w:r>
          <w:r>
            <w:t>56</w:t>
          </w:r>
          <w:r>
            <w:fldChar w:fldCharType="end"/>
          </w:r>
          <w:r>
            <w:fldChar w:fldCharType="end"/>
          </w:r>
        </w:p>
        <w:p w14:paraId="1322AF6E">
          <w:pPr>
            <w:pStyle w:val="8"/>
            <w:tabs>
              <w:tab w:val="right" w:leader="dot" w:pos="8306"/>
            </w:tabs>
          </w:pPr>
          <w:r>
            <w:fldChar w:fldCharType="begin"/>
          </w:r>
          <w:r>
            <w:instrText xml:space="preserve"> HYPERLINK \l _Toc3836 </w:instrText>
          </w:r>
          <w:r>
            <w:fldChar w:fldCharType="separate"/>
          </w:r>
          <w:r>
            <w:rPr>
              <w:rFonts w:hint="eastAsia"/>
            </w:rPr>
            <w:t xml:space="preserve">§9 </w:t>
          </w:r>
          <w:r>
            <w:t>基金份额持有人信息</w:t>
          </w:r>
          <w:r>
            <w:tab/>
          </w:r>
          <w:r>
            <w:fldChar w:fldCharType="begin"/>
          </w:r>
          <w:r>
            <w:instrText xml:space="preserve"> PAGEREF _Toc3836 \h </w:instrText>
          </w:r>
          <w:r>
            <w:fldChar w:fldCharType="separate"/>
          </w:r>
          <w:r>
            <w:t>56</w:t>
          </w:r>
          <w:r>
            <w:fldChar w:fldCharType="end"/>
          </w:r>
          <w:r>
            <w:fldChar w:fldCharType="end"/>
          </w:r>
        </w:p>
        <w:p w14:paraId="7F23250B">
          <w:pPr>
            <w:pStyle w:val="10"/>
            <w:tabs>
              <w:tab w:val="right" w:leader="dot" w:pos="8306"/>
            </w:tabs>
          </w:pPr>
          <w:r>
            <w:fldChar w:fldCharType="begin"/>
          </w:r>
          <w:r>
            <w:instrText xml:space="preserve"> HYPERLINK \l _Toc12711 </w:instrText>
          </w:r>
          <w:r>
            <w:fldChar w:fldCharType="separate"/>
          </w:r>
          <w:r>
            <w:rPr>
              <w:rFonts w:hint="eastAsia"/>
            </w:rPr>
            <w:t xml:space="preserve">9.1 </w:t>
          </w:r>
          <w:r>
            <w:t>期末基金份额持有人户数及持有人结构</w:t>
          </w:r>
          <w:r>
            <w:tab/>
          </w:r>
          <w:r>
            <w:fldChar w:fldCharType="begin"/>
          </w:r>
          <w:r>
            <w:instrText xml:space="preserve"> PAGEREF _Toc12711 \h </w:instrText>
          </w:r>
          <w:r>
            <w:fldChar w:fldCharType="separate"/>
          </w:r>
          <w:r>
            <w:t>56</w:t>
          </w:r>
          <w:r>
            <w:fldChar w:fldCharType="end"/>
          </w:r>
          <w:r>
            <w:fldChar w:fldCharType="end"/>
          </w:r>
        </w:p>
        <w:p w14:paraId="328CCF59">
          <w:pPr>
            <w:pStyle w:val="10"/>
            <w:tabs>
              <w:tab w:val="right" w:leader="dot" w:pos="8306"/>
            </w:tabs>
          </w:pPr>
          <w:r>
            <w:fldChar w:fldCharType="begin"/>
          </w:r>
          <w:r>
            <w:instrText xml:space="preserve"> HYPERLINK \l _Toc16683 </w:instrText>
          </w:r>
          <w:r>
            <w:fldChar w:fldCharType="separate"/>
          </w:r>
          <w:r>
            <w:rPr>
              <w:rFonts w:hint="eastAsia"/>
            </w:rPr>
            <w:t xml:space="preserve">9.2 </w:t>
          </w:r>
          <w:r>
            <w:t>期末基金管理人的从业人员持有本基金的情况</w:t>
          </w:r>
          <w:r>
            <w:tab/>
          </w:r>
          <w:r>
            <w:fldChar w:fldCharType="begin"/>
          </w:r>
          <w:r>
            <w:instrText xml:space="preserve"> PAGEREF _Toc16683 \h </w:instrText>
          </w:r>
          <w:r>
            <w:fldChar w:fldCharType="separate"/>
          </w:r>
          <w:r>
            <w:t>57</w:t>
          </w:r>
          <w:r>
            <w:fldChar w:fldCharType="end"/>
          </w:r>
          <w:r>
            <w:fldChar w:fldCharType="end"/>
          </w:r>
        </w:p>
        <w:p w14:paraId="046E4206">
          <w:pPr>
            <w:pStyle w:val="10"/>
            <w:tabs>
              <w:tab w:val="right" w:leader="dot" w:pos="8306"/>
            </w:tabs>
          </w:pPr>
          <w:r>
            <w:fldChar w:fldCharType="begin"/>
          </w:r>
          <w:r>
            <w:instrText xml:space="preserve"> HYPERLINK \l _Toc2689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_Toc2689 \h </w:instrText>
          </w:r>
          <w:r>
            <w:fldChar w:fldCharType="separate"/>
          </w:r>
          <w:r>
            <w:t>57</w:t>
          </w:r>
          <w:r>
            <w:fldChar w:fldCharType="end"/>
          </w:r>
          <w:r>
            <w:fldChar w:fldCharType="end"/>
          </w:r>
        </w:p>
        <w:p w14:paraId="4312F3E9">
          <w:pPr>
            <w:pStyle w:val="8"/>
            <w:tabs>
              <w:tab w:val="right" w:leader="dot" w:pos="8306"/>
            </w:tabs>
          </w:pPr>
          <w:r>
            <w:fldChar w:fldCharType="begin"/>
          </w:r>
          <w:r>
            <w:instrText xml:space="preserve"> HYPERLINK \l _Toc27531 </w:instrText>
          </w:r>
          <w:r>
            <w:fldChar w:fldCharType="separate"/>
          </w:r>
          <w:r>
            <w:rPr>
              <w:rFonts w:hint="eastAsia"/>
            </w:rPr>
            <w:t xml:space="preserve">§10 </w:t>
          </w:r>
          <w:r>
            <w:t>开放式基金份额变动</w:t>
          </w:r>
          <w:r>
            <w:tab/>
          </w:r>
          <w:r>
            <w:fldChar w:fldCharType="begin"/>
          </w:r>
          <w:r>
            <w:instrText xml:space="preserve"> PAGEREF _Toc27531 \h </w:instrText>
          </w:r>
          <w:r>
            <w:fldChar w:fldCharType="separate"/>
          </w:r>
          <w:r>
            <w:t>58</w:t>
          </w:r>
          <w:r>
            <w:fldChar w:fldCharType="end"/>
          </w:r>
          <w:r>
            <w:fldChar w:fldCharType="end"/>
          </w:r>
        </w:p>
        <w:p w14:paraId="0AB21572">
          <w:pPr>
            <w:pStyle w:val="8"/>
            <w:tabs>
              <w:tab w:val="right" w:leader="dot" w:pos="8306"/>
            </w:tabs>
          </w:pPr>
          <w:r>
            <w:fldChar w:fldCharType="begin"/>
          </w:r>
          <w:r>
            <w:instrText xml:space="preserve"> HYPERLINK \l _Toc25402 </w:instrText>
          </w:r>
          <w:r>
            <w:fldChar w:fldCharType="separate"/>
          </w:r>
          <w:r>
            <w:rPr>
              <w:rFonts w:hint="eastAsia"/>
            </w:rPr>
            <w:t xml:space="preserve">§11 </w:t>
          </w:r>
          <w:r>
            <w:t>重大事件揭示</w:t>
          </w:r>
          <w:r>
            <w:tab/>
          </w:r>
          <w:r>
            <w:fldChar w:fldCharType="begin"/>
          </w:r>
          <w:r>
            <w:instrText xml:space="preserve"> PAGEREF _Toc25402 \h </w:instrText>
          </w:r>
          <w:r>
            <w:fldChar w:fldCharType="separate"/>
          </w:r>
          <w:r>
            <w:t>58</w:t>
          </w:r>
          <w:r>
            <w:fldChar w:fldCharType="end"/>
          </w:r>
          <w:r>
            <w:fldChar w:fldCharType="end"/>
          </w:r>
        </w:p>
        <w:p w14:paraId="59DAFF63">
          <w:pPr>
            <w:pStyle w:val="10"/>
            <w:tabs>
              <w:tab w:val="right" w:leader="dot" w:pos="8306"/>
            </w:tabs>
          </w:pPr>
          <w:r>
            <w:fldChar w:fldCharType="begin"/>
          </w:r>
          <w:r>
            <w:instrText xml:space="preserve"> HYPERLINK \l _Toc30198 </w:instrText>
          </w:r>
          <w:r>
            <w:fldChar w:fldCharType="separate"/>
          </w:r>
          <w:r>
            <w:rPr>
              <w:rFonts w:hint="eastAsia"/>
            </w:rPr>
            <w:t xml:space="preserve">11.1 </w:t>
          </w:r>
          <w:r>
            <w:t>基金份额持有人大会决议</w:t>
          </w:r>
          <w:r>
            <w:tab/>
          </w:r>
          <w:r>
            <w:fldChar w:fldCharType="begin"/>
          </w:r>
          <w:r>
            <w:instrText xml:space="preserve"> PAGEREF _Toc30198 \h </w:instrText>
          </w:r>
          <w:r>
            <w:fldChar w:fldCharType="separate"/>
          </w:r>
          <w:r>
            <w:t>58</w:t>
          </w:r>
          <w:r>
            <w:fldChar w:fldCharType="end"/>
          </w:r>
          <w:r>
            <w:fldChar w:fldCharType="end"/>
          </w:r>
        </w:p>
        <w:p w14:paraId="042A9901">
          <w:pPr>
            <w:pStyle w:val="10"/>
            <w:tabs>
              <w:tab w:val="right" w:leader="dot" w:pos="8306"/>
            </w:tabs>
          </w:pPr>
          <w:r>
            <w:fldChar w:fldCharType="begin"/>
          </w:r>
          <w:r>
            <w:instrText xml:space="preserve"> HYPERLINK \l _Toc12758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_Toc12758 \h </w:instrText>
          </w:r>
          <w:r>
            <w:fldChar w:fldCharType="separate"/>
          </w:r>
          <w:r>
            <w:t>58</w:t>
          </w:r>
          <w:r>
            <w:fldChar w:fldCharType="end"/>
          </w:r>
          <w:r>
            <w:fldChar w:fldCharType="end"/>
          </w:r>
        </w:p>
        <w:p w14:paraId="590D040F">
          <w:pPr>
            <w:pStyle w:val="10"/>
            <w:tabs>
              <w:tab w:val="right" w:leader="dot" w:pos="8306"/>
            </w:tabs>
          </w:pPr>
          <w:r>
            <w:fldChar w:fldCharType="begin"/>
          </w:r>
          <w:r>
            <w:instrText xml:space="preserve"> HYPERLINK \l _Toc15788 </w:instrText>
          </w:r>
          <w:r>
            <w:fldChar w:fldCharType="separate"/>
          </w:r>
          <w:r>
            <w:rPr>
              <w:rFonts w:hint="eastAsia"/>
            </w:rPr>
            <w:t xml:space="preserve">11.3 </w:t>
          </w:r>
          <w:r>
            <w:t>涉及基金管理人、基金财产、基金托管业务的诉讼</w:t>
          </w:r>
          <w:r>
            <w:tab/>
          </w:r>
          <w:r>
            <w:fldChar w:fldCharType="begin"/>
          </w:r>
          <w:r>
            <w:instrText xml:space="preserve"> PAGEREF _Toc15788 \h </w:instrText>
          </w:r>
          <w:r>
            <w:fldChar w:fldCharType="separate"/>
          </w:r>
          <w:r>
            <w:t>59</w:t>
          </w:r>
          <w:r>
            <w:fldChar w:fldCharType="end"/>
          </w:r>
          <w:r>
            <w:fldChar w:fldCharType="end"/>
          </w:r>
        </w:p>
        <w:p w14:paraId="773DFEBE">
          <w:pPr>
            <w:pStyle w:val="10"/>
            <w:tabs>
              <w:tab w:val="right" w:leader="dot" w:pos="8306"/>
            </w:tabs>
          </w:pPr>
          <w:r>
            <w:fldChar w:fldCharType="begin"/>
          </w:r>
          <w:r>
            <w:instrText xml:space="preserve"> HYPERLINK \l _Toc18614 </w:instrText>
          </w:r>
          <w:r>
            <w:fldChar w:fldCharType="separate"/>
          </w:r>
          <w:r>
            <w:rPr>
              <w:rFonts w:hint="eastAsia"/>
            </w:rPr>
            <w:t xml:space="preserve">11.4 </w:t>
          </w:r>
          <w:r>
            <w:t>基金投资策略的改变</w:t>
          </w:r>
          <w:r>
            <w:tab/>
          </w:r>
          <w:r>
            <w:fldChar w:fldCharType="begin"/>
          </w:r>
          <w:r>
            <w:instrText xml:space="preserve"> PAGEREF _Toc18614 \h </w:instrText>
          </w:r>
          <w:r>
            <w:fldChar w:fldCharType="separate"/>
          </w:r>
          <w:r>
            <w:t>59</w:t>
          </w:r>
          <w:r>
            <w:fldChar w:fldCharType="end"/>
          </w:r>
          <w:r>
            <w:fldChar w:fldCharType="end"/>
          </w:r>
        </w:p>
        <w:p w14:paraId="5FD9DE08">
          <w:pPr>
            <w:pStyle w:val="10"/>
            <w:tabs>
              <w:tab w:val="right" w:leader="dot" w:pos="8306"/>
            </w:tabs>
          </w:pPr>
          <w:r>
            <w:fldChar w:fldCharType="begin"/>
          </w:r>
          <w:r>
            <w:instrText xml:space="preserve"> HYPERLINK \l _Toc5411 </w:instrText>
          </w:r>
          <w:r>
            <w:fldChar w:fldCharType="separate"/>
          </w:r>
          <w:r>
            <w:rPr>
              <w:rFonts w:hint="eastAsia"/>
            </w:rPr>
            <w:t xml:space="preserve">11.5 </w:t>
          </w:r>
          <w:r>
            <w:t>为基金进行审计的会计师事务所情况</w:t>
          </w:r>
          <w:r>
            <w:tab/>
          </w:r>
          <w:r>
            <w:fldChar w:fldCharType="begin"/>
          </w:r>
          <w:r>
            <w:instrText xml:space="preserve"> PAGEREF _Toc5411 \h </w:instrText>
          </w:r>
          <w:r>
            <w:fldChar w:fldCharType="separate"/>
          </w:r>
          <w:r>
            <w:t>59</w:t>
          </w:r>
          <w:r>
            <w:fldChar w:fldCharType="end"/>
          </w:r>
          <w:r>
            <w:fldChar w:fldCharType="end"/>
          </w:r>
        </w:p>
        <w:p w14:paraId="634861AC">
          <w:pPr>
            <w:pStyle w:val="10"/>
            <w:tabs>
              <w:tab w:val="right" w:leader="dot" w:pos="8306"/>
            </w:tabs>
          </w:pPr>
          <w:r>
            <w:fldChar w:fldCharType="begin"/>
          </w:r>
          <w:r>
            <w:instrText xml:space="preserve"> HYPERLINK \l _Toc15277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_Toc15277 \h </w:instrText>
          </w:r>
          <w:r>
            <w:fldChar w:fldCharType="separate"/>
          </w:r>
          <w:r>
            <w:t>59</w:t>
          </w:r>
          <w:r>
            <w:fldChar w:fldCharType="end"/>
          </w:r>
          <w:r>
            <w:fldChar w:fldCharType="end"/>
          </w:r>
        </w:p>
        <w:p w14:paraId="1C142B0A">
          <w:pPr>
            <w:pStyle w:val="10"/>
            <w:tabs>
              <w:tab w:val="right" w:leader="dot" w:pos="8306"/>
            </w:tabs>
          </w:pPr>
          <w:r>
            <w:fldChar w:fldCharType="begin"/>
          </w:r>
          <w:r>
            <w:instrText xml:space="preserve"> HYPERLINK \l _Toc26445 </w:instrText>
          </w:r>
          <w:r>
            <w:fldChar w:fldCharType="separate"/>
          </w:r>
          <w:r>
            <w:rPr>
              <w:rFonts w:hint="eastAsia"/>
            </w:rPr>
            <w:t xml:space="preserve">11.7 </w:t>
          </w:r>
          <w:r>
            <w:t>基金租用证券公司交易单元的有关情况</w:t>
          </w:r>
          <w:r>
            <w:tab/>
          </w:r>
          <w:r>
            <w:fldChar w:fldCharType="begin"/>
          </w:r>
          <w:r>
            <w:instrText xml:space="preserve"> PAGEREF _Toc26445 \h </w:instrText>
          </w:r>
          <w:r>
            <w:fldChar w:fldCharType="separate"/>
          </w:r>
          <w:r>
            <w:t>60</w:t>
          </w:r>
          <w:r>
            <w:fldChar w:fldCharType="end"/>
          </w:r>
          <w:r>
            <w:fldChar w:fldCharType="end"/>
          </w:r>
        </w:p>
        <w:p w14:paraId="44569A63">
          <w:pPr>
            <w:pStyle w:val="10"/>
            <w:tabs>
              <w:tab w:val="right" w:leader="dot" w:pos="8306"/>
            </w:tabs>
          </w:pPr>
          <w:r>
            <w:fldChar w:fldCharType="begin"/>
          </w:r>
          <w:r>
            <w:instrText xml:space="preserve"> HYPERLINK \l _Toc32422 </w:instrText>
          </w:r>
          <w:r>
            <w:fldChar w:fldCharType="separate"/>
          </w:r>
          <w:r>
            <w:rPr>
              <w:rFonts w:hint="eastAsia"/>
            </w:rPr>
            <w:t xml:space="preserve">11.8 </w:t>
          </w:r>
          <w:r>
            <w:t>其他重大事件</w:t>
          </w:r>
          <w:r>
            <w:tab/>
          </w:r>
          <w:r>
            <w:fldChar w:fldCharType="begin"/>
          </w:r>
          <w:r>
            <w:instrText xml:space="preserve"> PAGEREF _Toc32422 \h </w:instrText>
          </w:r>
          <w:r>
            <w:fldChar w:fldCharType="separate"/>
          </w:r>
          <w:r>
            <w:t>68</w:t>
          </w:r>
          <w:r>
            <w:fldChar w:fldCharType="end"/>
          </w:r>
          <w:r>
            <w:fldChar w:fldCharType="end"/>
          </w:r>
        </w:p>
        <w:p w14:paraId="6EF349FC">
          <w:pPr>
            <w:pStyle w:val="8"/>
            <w:tabs>
              <w:tab w:val="right" w:leader="dot" w:pos="8306"/>
            </w:tabs>
          </w:pPr>
          <w:r>
            <w:fldChar w:fldCharType="begin"/>
          </w:r>
          <w:r>
            <w:instrText xml:space="preserve"> HYPERLINK \l _Toc16930 </w:instrText>
          </w:r>
          <w:r>
            <w:fldChar w:fldCharType="separate"/>
          </w:r>
          <w:r>
            <w:rPr>
              <w:rFonts w:hint="eastAsia"/>
            </w:rPr>
            <w:t xml:space="preserve">§12 </w:t>
          </w:r>
          <w:r>
            <w:t>影响投资者决策的其他重要信息</w:t>
          </w:r>
          <w:r>
            <w:tab/>
          </w:r>
          <w:r>
            <w:fldChar w:fldCharType="begin"/>
          </w:r>
          <w:r>
            <w:instrText xml:space="preserve"> PAGEREF _Toc16930 \h </w:instrText>
          </w:r>
          <w:r>
            <w:fldChar w:fldCharType="separate"/>
          </w:r>
          <w:r>
            <w:t>69</w:t>
          </w:r>
          <w:r>
            <w:fldChar w:fldCharType="end"/>
          </w:r>
          <w:r>
            <w:fldChar w:fldCharType="end"/>
          </w:r>
        </w:p>
        <w:p w14:paraId="489064A8">
          <w:pPr>
            <w:pStyle w:val="10"/>
            <w:tabs>
              <w:tab w:val="right" w:leader="dot" w:pos="8306"/>
            </w:tabs>
          </w:pPr>
          <w:r>
            <w:fldChar w:fldCharType="begin"/>
          </w:r>
          <w:r>
            <w:instrText xml:space="preserve"> HYPERLINK \l _Toc4745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_Toc4745 \h </w:instrText>
          </w:r>
          <w:r>
            <w:fldChar w:fldCharType="separate"/>
          </w:r>
          <w:r>
            <w:t>69</w:t>
          </w:r>
          <w:r>
            <w:fldChar w:fldCharType="end"/>
          </w:r>
          <w:r>
            <w:fldChar w:fldCharType="end"/>
          </w:r>
        </w:p>
        <w:p w14:paraId="5B9089B8">
          <w:pPr>
            <w:pStyle w:val="10"/>
            <w:tabs>
              <w:tab w:val="right" w:leader="dot" w:pos="8306"/>
            </w:tabs>
          </w:pPr>
          <w:r>
            <w:fldChar w:fldCharType="begin"/>
          </w:r>
          <w:r>
            <w:instrText xml:space="preserve"> HYPERLINK \l _Toc27251 </w:instrText>
          </w:r>
          <w:r>
            <w:fldChar w:fldCharType="separate"/>
          </w:r>
          <w:r>
            <w:rPr>
              <w:rFonts w:hint="eastAsia"/>
            </w:rPr>
            <w:t xml:space="preserve">12.2 </w:t>
          </w:r>
          <w:r>
            <w:t>影响投资者决策的其他重要信息</w:t>
          </w:r>
          <w:r>
            <w:tab/>
          </w:r>
          <w:r>
            <w:fldChar w:fldCharType="begin"/>
          </w:r>
          <w:r>
            <w:instrText xml:space="preserve"> PAGEREF _Toc27251 \h </w:instrText>
          </w:r>
          <w:r>
            <w:fldChar w:fldCharType="separate"/>
          </w:r>
          <w:r>
            <w:t>69</w:t>
          </w:r>
          <w:r>
            <w:fldChar w:fldCharType="end"/>
          </w:r>
          <w:r>
            <w:fldChar w:fldCharType="end"/>
          </w:r>
        </w:p>
        <w:p w14:paraId="3B2F2553">
          <w:pPr>
            <w:pStyle w:val="8"/>
            <w:tabs>
              <w:tab w:val="right" w:leader="dot" w:pos="8306"/>
            </w:tabs>
          </w:pPr>
          <w:r>
            <w:fldChar w:fldCharType="begin"/>
          </w:r>
          <w:r>
            <w:instrText xml:space="preserve"> HYPERLINK \l _Toc31302 </w:instrText>
          </w:r>
          <w:r>
            <w:fldChar w:fldCharType="separate"/>
          </w:r>
          <w:r>
            <w:rPr>
              <w:rFonts w:hint="eastAsia"/>
            </w:rPr>
            <w:t xml:space="preserve">§13 </w:t>
          </w:r>
          <w:r>
            <w:t>备查文件目录</w:t>
          </w:r>
          <w:r>
            <w:tab/>
          </w:r>
          <w:r>
            <w:fldChar w:fldCharType="begin"/>
          </w:r>
          <w:r>
            <w:instrText xml:space="preserve"> PAGEREF _Toc31302 \h </w:instrText>
          </w:r>
          <w:r>
            <w:fldChar w:fldCharType="separate"/>
          </w:r>
          <w:r>
            <w:t>69</w:t>
          </w:r>
          <w:r>
            <w:fldChar w:fldCharType="end"/>
          </w:r>
          <w:r>
            <w:fldChar w:fldCharType="end"/>
          </w:r>
        </w:p>
        <w:p w14:paraId="2CC250C1">
          <w:pPr>
            <w:pStyle w:val="10"/>
            <w:tabs>
              <w:tab w:val="right" w:leader="dot" w:pos="8306"/>
            </w:tabs>
          </w:pPr>
          <w:r>
            <w:fldChar w:fldCharType="begin"/>
          </w:r>
          <w:r>
            <w:instrText xml:space="preserve"> HYPERLINK \l _Toc27469 </w:instrText>
          </w:r>
          <w:r>
            <w:fldChar w:fldCharType="separate"/>
          </w:r>
          <w:r>
            <w:rPr>
              <w:rFonts w:hint="eastAsia"/>
            </w:rPr>
            <w:t xml:space="preserve">13.1 </w:t>
          </w:r>
          <w:r>
            <w:t>备查文件目录</w:t>
          </w:r>
          <w:r>
            <w:tab/>
          </w:r>
          <w:r>
            <w:fldChar w:fldCharType="begin"/>
          </w:r>
          <w:r>
            <w:instrText xml:space="preserve"> PAGEREF _Toc27469 \h </w:instrText>
          </w:r>
          <w:r>
            <w:fldChar w:fldCharType="separate"/>
          </w:r>
          <w:r>
            <w:t>69</w:t>
          </w:r>
          <w:r>
            <w:fldChar w:fldCharType="end"/>
          </w:r>
          <w:r>
            <w:fldChar w:fldCharType="end"/>
          </w:r>
        </w:p>
        <w:p w14:paraId="778CF0A9">
          <w:pPr>
            <w:pStyle w:val="10"/>
            <w:tabs>
              <w:tab w:val="right" w:leader="dot" w:pos="8306"/>
            </w:tabs>
          </w:pPr>
          <w:r>
            <w:fldChar w:fldCharType="begin"/>
          </w:r>
          <w:r>
            <w:instrText xml:space="preserve"> HYPERLINK \l _Toc16681 </w:instrText>
          </w:r>
          <w:r>
            <w:fldChar w:fldCharType="separate"/>
          </w:r>
          <w:r>
            <w:rPr>
              <w:rFonts w:hint="eastAsia"/>
            </w:rPr>
            <w:t xml:space="preserve">13.2 </w:t>
          </w:r>
          <w:r>
            <w:t>存放地点</w:t>
          </w:r>
          <w:r>
            <w:tab/>
          </w:r>
          <w:r>
            <w:fldChar w:fldCharType="begin"/>
          </w:r>
          <w:r>
            <w:instrText xml:space="preserve"> PAGEREF _Toc16681 \h </w:instrText>
          </w:r>
          <w:r>
            <w:fldChar w:fldCharType="separate"/>
          </w:r>
          <w:r>
            <w:t>70</w:t>
          </w:r>
          <w:r>
            <w:fldChar w:fldCharType="end"/>
          </w:r>
          <w:r>
            <w:fldChar w:fldCharType="end"/>
          </w:r>
        </w:p>
        <w:p w14:paraId="442121FD">
          <w:pPr>
            <w:pStyle w:val="10"/>
            <w:tabs>
              <w:tab w:val="right" w:leader="dot" w:pos="8306"/>
            </w:tabs>
          </w:pPr>
          <w:r>
            <w:fldChar w:fldCharType="begin"/>
          </w:r>
          <w:r>
            <w:instrText xml:space="preserve"> HYPERLINK \l _Toc25971 </w:instrText>
          </w:r>
          <w:r>
            <w:fldChar w:fldCharType="separate"/>
          </w:r>
          <w:r>
            <w:rPr>
              <w:rFonts w:hint="eastAsia"/>
            </w:rPr>
            <w:t xml:space="preserve">13.3 </w:t>
          </w:r>
          <w:r>
            <w:t>查阅方式</w:t>
          </w:r>
          <w:r>
            <w:tab/>
          </w:r>
          <w:r>
            <w:fldChar w:fldCharType="begin"/>
          </w:r>
          <w:r>
            <w:instrText xml:space="preserve"> PAGEREF _Toc25971 \h </w:instrText>
          </w:r>
          <w:r>
            <w:fldChar w:fldCharType="separate"/>
          </w:r>
          <w:r>
            <w:t>70</w:t>
          </w:r>
          <w:r>
            <w:fldChar w:fldCharType="end"/>
          </w:r>
          <w:r>
            <w:fldChar w:fldCharType="end"/>
          </w:r>
        </w:p>
        <w:p w14:paraId="42AAFF4A">
          <w:r>
            <w:fldChar w:fldCharType="end"/>
          </w:r>
        </w:p>
      </w:sdtContent>
    </w:sdt>
    <w:p w14:paraId="5AC7B059">
      <w:pPr>
        <w:pStyle w:val="26"/>
        <w:pageBreakBefore/>
      </w:pPr>
      <w:bookmarkStart w:id="5" w:name="_Toc25166"/>
      <w:r>
        <w:t>基金简介</w:t>
      </w:r>
      <w:bookmarkEnd w:id="5"/>
    </w:p>
    <w:p w14:paraId="074DE07E">
      <w:pPr>
        <w:pStyle w:val="23"/>
      </w:pPr>
      <w:bookmarkStart w:id="6" w:name="_Toc24919"/>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9986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AF093B">
            <w:r>
              <w:rPr>
                <w:rFonts w:hint="eastAsia"/>
              </w:rPr>
              <w:t>基金名称</w:t>
            </w:r>
          </w:p>
        </w:tc>
        <w:tc>
          <w:tcPr>
            <w:tcW w:w="2076" w:type="dxa"/>
            <w:gridSpan w:val="3"/>
            <w:vAlign w:val="center"/>
          </w:tcPr>
          <w:p w14:paraId="1576EF74">
            <w:r>
              <w:rPr>
                <w:rFonts w:hint="eastAsia"/>
              </w:rPr>
              <w:t>南方亚洲美元收益债券型证券投资基金</w:t>
            </w:r>
          </w:p>
        </w:tc>
      </w:tr>
      <w:tr w14:paraId="22F65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29B9C7">
            <w:r>
              <w:rPr>
                <w:rFonts w:hint="eastAsia"/>
              </w:rPr>
              <w:t>基金简称</w:t>
            </w:r>
          </w:p>
        </w:tc>
        <w:tc>
          <w:tcPr>
            <w:tcW w:w="2076" w:type="dxa"/>
            <w:gridSpan w:val="3"/>
            <w:vAlign w:val="center"/>
          </w:tcPr>
          <w:p w14:paraId="23F6D662">
            <w:r>
              <w:rPr>
                <w:rFonts w:hint="eastAsia"/>
              </w:rPr>
              <w:t>南方亚洲美元收益债券（QDII）</w:t>
            </w:r>
          </w:p>
        </w:tc>
      </w:tr>
      <w:tr w14:paraId="38A33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9875E7">
            <w:r>
              <w:rPr>
                <w:rFonts w:hint="eastAsia"/>
              </w:rPr>
              <w:t>基金主代码</w:t>
            </w:r>
          </w:p>
        </w:tc>
        <w:tc>
          <w:tcPr>
            <w:tcW w:w="2076" w:type="dxa"/>
            <w:gridSpan w:val="3"/>
            <w:vAlign w:val="center"/>
          </w:tcPr>
          <w:p w14:paraId="243A14E8">
            <w:r>
              <w:rPr>
                <w:rFonts w:hint="eastAsia"/>
              </w:rPr>
              <w:t>002400</w:t>
            </w:r>
          </w:p>
        </w:tc>
      </w:tr>
      <w:tr w14:paraId="6AEA5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7B7F4E">
            <w:r>
              <w:rPr>
                <w:rFonts w:hint="eastAsia"/>
              </w:rPr>
              <w:t>交易代码</w:t>
            </w:r>
          </w:p>
        </w:tc>
        <w:tc>
          <w:tcPr>
            <w:tcW w:w="2076" w:type="dxa"/>
            <w:gridSpan w:val="3"/>
            <w:vAlign w:val="center"/>
          </w:tcPr>
          <w:p w14:paraId="7BA555F4">
            <w:r>
              <w:rPr>
                <w:rFonts w:hint="eastAsia"/>
              </w:rPr>
              <w:t>002400</w:t>
            </w:r>
          </w:p>
        </w:tc>
      </w:tr>
      <w:tr w14:paraId="5392F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F19D03">
            <w:r>
              <w:rPr>
                <w:rFonts w:hint="eastAsia"/>
              </w:rPr>
              <w:t>基金运作方式</w:t>
            </w:r>
          </w:p>
        </w:tc>
        <w:tc>
          <w:tcPr>
            <w:tcW w:w="2076" w:type="dxa"/>
            <w:gridSpan w:val="3"/>
            <w:vAlign w:val="center"/>
          </w:tcPr>
          <w:p w14:paraId="401BD9ED">
            <w:r>
              <w:rPr>
                <w:rFonts w:hint="eastAsia"/>
              </w:rPr>
              <w:t>契约型开放式</w:t>
            </w:r>
          </w:p>
        </w:tc>
      </w:tr>
      <w:tr w14:paraId="54F29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CDAEF9">
            <w:r>
              <w:rPr>
                <w:rFonts w:hint="eastAsia"/>
              </w:rPr>
              <w:t>基金合同生效日</w:t>
            </w:r>
          </w:p>
        </w:tc>
        <w:tc>
          <w:tcPr>
            <w:tcW w:w="2076" w:type="dxa"/>
            <w:gridSpan w:val="3"/>
            <w:vAlign w:val="center"/>
          </w:tcPr>
          <w:p w14:paraId="3A580708">
            <w:r>
              <w:rPr>
                <w:rFonts w:hint="eastAsia"/>
              </w:rPr>
              <w:t>2016年3月3日</w:t>
            </w:r>
          </w:p>
        </w:tc>
      </w:tr>
      <w:tr w14:paraId="5E33E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78E536">
            <w:r>
              <w:rPr>
                <w:rFonts w:hint="eastAsia"/>
              </w:rPr>
              <w:t>基金管理人</w:t>
            </w:r>
          </w:p>
        </w:tc>
        <w:tc>
          <w:tcPr>
            <w:tcW w:w="2076" w:type="dxa"/>
            <w:gridSpan w:val="3"/>
            <w:vAlign w:val="center"/>
          </w:tcPr>
          <w:p w14:paraId="70B5AD61">
            <w:r>
              <w:rPr>
                <w:rFonts w:hint="eastAsia"/>
              </w:rPr>
              <w:t>南方基金管理股份有限公司</w:t>
            </w:r>
          </w:p>
        </w:tc>
      </w:tr>
      <w:tr w14:paraId="05528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B5701C">
            <w:r>
              <w:rPr>
                <w:rFonts w:hint="eastAsia"/>
              </w:rPr>
              <w:t>基金托管人</w:t>
            </w:r>
          </w:p>
        </w:tc>
        <w:tc>
          <w:tcPr>
            <w:tcW w:w="2076" w:type="dxa"/>
            <w:gridSpan w:val="3"/>
            <w:vAlign w:val="center"/>
          </w:tcPr>
          <w:p w14:paraId="01AD5A6E">
            <w:r>
              <w:rPr>
                <w:rFonts w:hint="eastAsia"/>
              </w:rPr>
              <w:t>中国工商银行股份有限公司</w:t>
            </w:r>
          </w:p>
        </w:tc>
      </w:tr>
      <w:tr w14:paraId="3A030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059FDF">
            <w:r>
              <w:rPr>
                <w:rFonts w:hint="eastAsia"/>
              </w:rPr>
              <w:t>报告期末基金份额总额</w:t>
            </w:r>
          </w:p>
        </w:tc>
        <w:tc>
          <w:tcPr>
            <w:tcW w:w="2076" w:type="dxa"/>
            <w:gridSpan w:val="3"/>
            <w:vAlign w:val="center"/>
          </w:tcPr>
          <w:p w14:paraId="0635B621">
            <w:r>
              <w:rPr>
                <w:rFonts w:hint="eastAsia"/>
              </w:rPr>
              <w:t>8,829,250,676.20份</w:t>
            </w:r>
          </w:p>
        </w:tc>
      </w:tr>
      <w:tr w14:paraId="523C3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35F606">
            <w:r>
              <w:rPr>
                <w:rFonts w:hint="eastAsia"/>
              </w:rPr>
              <w:t>基金合同存续期</w:t>
            </w:r>
          </w:p>
        </w:tc>
        <w:tc>
          <w:tcPr>
            <w:tcW w:w="2076" w:type="dxa"/>
            <w:gridSpan w:val="3"/>
            <w:vAlign w:val="center"/>
          </w:tcPr>
          <w:p w14:paraId="4E87EE62">
            <w:r>
              <w:rPr>
                <w:rFonts w:hint="eastAsia"/>
              </w:rPr>
              <w:t>不定期</w:t>
            </w:r>
          </w:p>
        </w:tc>
      </w:tr>
      <w:tr w14:paraId="6C5B6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90E8F9">
            <w:r>
              <w:rPr>
                <w:rFonts w:hint="eastAsia"/>
              </w:rPr>
              <w:t>下属分级基金的基金简称</w:t>
            </w:r>
          </w:p>
        </w:tc>
        <w:tc>
          <w:tcPr>
            <w:tcW w:w="2076" w:type="dxa"/>
            <w:vAlign w:val="center"/>
          </w:tcPr>
          <w:p w14:paraId="4F90CC08">
            <w:r>
              <w:rPr>
                <w:rFonts w:hint="eastAsia"/>
              </w:rPr>
              <w:t>南方亚洲美元收益债券（QDII）A</w:t>
            </w:r>
          </w:p>
        </w:tc>
        <w:tc>
          <w:tcPr>
            <w:tcW w:w="2076" w:type="dxa"/>
            <w:vAlign w:val="center"/>
          </w:tcPr>
          <w:p w14:paraId="23C9CD28">
            <w:r>
              <w:rPr>
                <w:rFonts w:hint="eastAsia"/>
              </w:rPr>
              <w:t>南方亚洲美元收益债券（QDII）C</w:t>
            </w:r>
          </w:p>
        </w:tc>
        <w:tc>
          <w:tcPr>
            <w:tcW w:w="2076" w:type="dxa"/>
            <w:vAlign w:val="center"/>
          </w:tcPr>
          <w:p w14:paraId="7C554E64">
            <w:r>
              <w:rPr>
                <w:rFonts w:hint="eastAsia"/>
              </w:rPr>
              <w:t>南方亚洲美元收益债券（QDII）E（人民币）</w:t>
            </w:r>
          </w:p>
        </w:tc>
      </w:tr>
      <w:tr w14:paraId="3AAFF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533C54">
            <w:r>
              <w:rPr>
                <w:rFonts w:hint="eastAsia"/>
              </w:rPr>
              <w:t>下属分级基金的交易代码</w:t>
            </w:r>
          </w:p>
        </w:tc>
        <w:tc>
          <w:tcPr>
            <w:tcW w:w="2076" w:type="dxa"/>
            <w:vAlign w:val="center"/>
          </w:tcPr>
          <w:p w14:paraId="7324098E">
            <w:r>
              <w:rPr>
                <w:rFonts w:hint="eastAsia"/>
              </w:rPr>
              <w:t>002400</w:t>
            </w:r>
          </w:p>
        </w:tc>
        <w:tc>
          <w:tcPr>
            <w:tcW w:w="2076" w:type="dxa"/>
            <w:vAlign w:val="center"/>
          </w:tcPr>
          <w:p w14:paraId="6AA1F15D">
            <w:r>
              <w:rPr>
                <w:rFonts w:hint="eastAsia"/>
              </w:rPr>
              <w:t>002401</w:t>
            </w:r>
          </w:p>
        </w:tc>
        <w:tc>
          <w:tcPr>
            <w:tcW w:w="2076" w:type="dxa"/>
            <w:vAlign w:val="center"/>
          </w:tcPr>
          <w:p w14:paraId="64F390DA">
            <w:r>
              <w:rPr>
                <w:rFonts w:hint="eastAsia"/>
              </w:rPr>
              <w:t>022512</w:t>
            </w:r>
          </w:p>
        </w:tc>
      </w:tr>
      <w:tr w14:paraId="5C01E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AC38B4">
            <w:r>
              <w:rPr>
                <w:rFonts w:hint="eastAsia"/>
              </w:rPr>
              <w:t>报告期末下属分级基金的份额总额</w:t>
            </w:r>
          </w:p>
        </w:tc>
        <w:tc>
          <w:tcPr>
            <w:tcW w:w="2076" w:type="dxa"/>
            <w:vAlign w:val="center"/>
          </w:tcPr>
          <w:p w14:paraId="4A720BC2">
            <w:r>
              <w:rPr>
                <w:rFonts w:hint="eastAsia"/>
              </w:rPr>
              <w:t>6,273,120,952.18份</w:t>
            </w:r>
          </w:p>
        </w:tc>
        <w:tc>
          <w:tcPr>
            <w:tcW w:w="2076" w:type="dxa"/>
            <w:vAlign w:val="center"/>
          </w:tcPr>
          <w:p w14:paraId="55675D49">
            <w:r>
              <w:rPr>
                <w:rFonts w:hint="eastAsia"/>
              </w:rPr>
              <w:t>1,754,932,383.04份</w:t>
            </w:r>
          </w:p>
        </w:tc>
        <w:tc>
          <w:tcPr>
            <w:tcW w:w="2076" w:type="dxa"/>
            <w:vAlign w:val="center"/>
          </w:tcPr>
          <w:p w14:paraId="6AD58EC0">
            <w:r>
              <w:rPr>
                <w:rFonts w:hint="eastAsia"/>
              </w:rPr>
              <w:t>801,197,340.98份</w:t>
            </w:r>
          </w:p>
        </w:tc>
      </w:tr>
    </w:tbl>
    <w:p w14:paraId="3E3E9A28">
      <w:pPr>
        <w:pStyle w:val="47"/>
        <w:rPr>
          <w:rFonts w:hint="eastAsia"/>
        </w:rPr>
      </w:pPr>
      <w:r>
        <w:rPr>
          <w:rFonts w:hint="eastAsia"/>
        </w:rPr>
        <w:t>注：南方亚洲美元收益债券（QDII）A含A类人民币份额（份额代码：002400）及A类美元现汇份额（份额代码：002402）,交易代码仅列示A类人民币份额代码；南方亚洲美元收益债券（QDII）C含C类人民币份额（份额代码：002401）及C类美元现汇份额（份额代码：002403）,交易代码仅列示C类人民币份额代码。</w:t>
      </w:r>
    </w:p>
    <w:p w14:paraId="29661BE2">
      <w:pPr>
        <w:pStyle w:val="23"/>
      </w:pPr>
      <w:bookmarkStart w:id="7" w:name="_Toc336"/>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1DC55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79B6CE">
            <w:r>
              <w:rPr>
                <w:rFonts w:hint="eastAsia"/>
              </w:rPr>
              <w:t>投资目标</w:t>
            </w:r>
          </w:p>
        </w:tc>
        <w:tc>
          <w:tcPr>
            <w:tcW w:w="6644" w:type="dxa"/>
            <w:vAlign w:val="center"/>
          </w:tcPr>
          <w:p w14:paraId="2B7A03D2">
            <w:pPr>
              <w:jc w:val="both"/>
            </w:pPr>
            <w:r>
              <w:rPr>
                <w:rFonts w:hint="eastAsia"/>
              </w:rPr>
              <w:t>本基金通过分析亚洲区域各国家和地区的宏观经济状况以及发债主体的微观基本面，寻找各类债券的投资机会，在谨慎前提下力争实现长期稳定的投资回报。</w:t>
            </w:r>
          </w:p>
        </w:tc>
      </w:tr>
      <w:tr w14:paraId="0B98B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1F4641">
            <w:r>
              <w:rPr>
                <w:rFonts w:hint="eastAsia"/>
              </w:rPr>
              <w:t>投资策略</w:t>
            </w:r>
          </w:p>
        </w:tc>
        <w:tc>
          <w:tcPr>
            <w:tcW w:w="6644" w:type="dxa"/>
            <w:vAlign w:val="center"/>
          </w:tcPr>
          <w:p w14:paraId="63DB3216">
            <w:pPr>
              <w:jc w:val="both"/>
            </w:pPr>
            <w:r>
              <w:rPr>
                <w:rFonts w:hint="eastAsia"/>
              </w:rPr>
              <w:t>本基金将密切关注经济运行趋势，分析财政与货币政策对未来宏观经济运行以及投资环境的影响。本基金将根据宏观经济、基准利率水平，分析债券类、货币类等大类资产的预期收益率水平，结合各类别资产的波动性以及流动性状况分析，做出最佳的资产配置及风险控制。采用自上而下的宏观分析和自下而上的信用分析相结合的方法，挖掘相对价值被低估的债券，构建分散化的投资组合。主要投资策略包括：1、资产配置策略；2、债券投资策略：（1）自上而下的宏观分析、（2）自下而上的信用分析、（3）相对价值分析</w:t>
            </w:r>
          </w:p>
        </w:tc>
      </w:tr>
      <w:tr w14:paraId="5BC66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D5CD8E">
            <w:r>
              <w:rPr>
                <w:rFonts w:hint="eastAsia"/>
              </w:rPr>
              <w:t>业绩比较基准</w:t>
            </w:r>
          </w:p>
        </w:tc>
        <w:tc>
          <w:tcPr>
            <w:tcW w:w="6644" w:type="dxa"/>
            <w:vAlign w:val="center"/>
          </w:tcPr>
          <w:p w14:paraId="18BE3A53">
            <w:r>
              <w:rPr>
                <w:rFonts w:hint="eastAsia"/>
              </w:rPr>
              <w:t>美元一年银行定期存款利率（税后）+2%</w:t>
            </w:r>
          </w:p>
        </w:tc>
      </w:tr>
      <w:tr w14:paraId="29357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0627A4">
            <w:r>
              <w:rPr>
                <w:rFonts w:hint="eastAsia"/>
              </w:rPr>
              <w:t>风险收益特征</w:t>
            </w:r>
          </w:p>
        </w:tc>
        <w:tc>
          <w:tcPr>
            <w:tcW w:w="6644" w:type="dxa"/>
            <w:vAlign w:val="center"/>
          </w:tcPr>
          <w:p w14:paraId="2F3DDC6B">
            <w:r>
              <w:rPr>
                <w:rFonts w:hint="eastAsia"/>
              </w:rPr>
              <w:t>本基金为债券型基金，属于证券投资基金中的中低风险品种，其预期风险与收益高于货币市场基金，低于混合型基金和股票型基金。</w:t>
            </w:r>
          </w:p>
        </w:tc>
      </w:tr>
    </w:tbl>
    <w:p w14:paraId="7BEABEF0">
      <w:pPr>
        <w:pStyle w:val="23"/>
      </w:pPr>
      <w:bookmarkStart w:id="8" w:name="_Toc30747"/>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64296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BBF80FA">
            <w:r>
              <w:rPr>
                <w:rFonts w:hint="eastAsia"/>
              </w:rPr>
              <w:t>项目</w:t>
            </w:r>
          </w:p>
        </w:tc>
        <w:tc>
          <w:tcPr>
            <w:tcW w:w="2270" w:type="dxa"/>
            <w:vAlign w:val="center"/>
          </w:tcPr>
          <w:p w14:paraId="0F41B602">
            <w:r>
              <w:rPr>
                <w:rFonts w:hint="eastAsia"/>
              </w:rPr>
              <w:t>基金管理人</w:t>
            </w:r>
          </w:p>
        </w:tc>
        <w:tc>
          <w:tcPr>
            <w:tcW w:w="2990" w:type="dxa"/>
            <w:vAlign w:val="center"/>
          </w:tcPr>
          <w:p w14:paraId="68325978">
            <w:r>
              <w:rPr>
                <w:rFonts w:hint="eastAsia"/>
              </w:rPr>
              <w:t>基金托管人</w:t>
            </w:r>
          </w:p>
        </w:tc>
      </w:tr>
      <w:tr w14:paraId="29B63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8712EA9">
            <w:r>
              <w:rPr>
                <w:rFonts w:hint="eastAsia"/>
              </w:rPr>
              <w:t>名称</w:t>
            </w:r>
          </w:p>
        </w:tc>
        <w:tc>
          <w:tcPr>
            <w:tcW w:w="2270" w:type="dxa"/>
            <w:vAlign w:val="center"/>
          </w:tcPr>
          <w:p w14:paraId="7DDC0054">
            <w:r>
              <w:rPr>
                <w:rFonts w:hint="eastAsia"/>
              </w:rPr>
              <w:t>南方基金管理股份有限公司</w:t>
            </w:r>
          </w:p>
        </w:tc>
        <w:tc>
          <w:tcPr>
            <w:tcW w:w="2990" w:type="dxa"/>
            <w:vAlign w:val="center"/>
          </w:tcPr>
          <w:p w14:paraId="517DB9B5">
            <w:r>
              <w:rPr>
                <w:rFonts w:hint="eastAsia"/>
              </w:rPr>
              <w:t>中国工商银行股份有限公司</w:t>
            </w:r>
          </w:p>
        </w:tc>
      </w:tr>
      <w:tr w14:paraId="2E051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5AC516A">
            <w:r>
              <w:rPr>
                <w:rFonts w:hint="eastAsia"/>
              </w:rPr>
              <w:t>信息披露负责人</w:t>
            </w:r>
          </w:p>
        </w:tc>
        <w:tc>
          <w:tcPr>
            <w:tcW w:w="1384" w:type="dxa"/>
            <w:vAlign w:val="center"/>
          </w:tcPr>
          <w:p w14:paraId="7906B7F4">
            <w:r>
              <w:rPr>
                <w:rFonts w:hint="eastAsia"/>
              </w:rPr>
              <w:t>姓名</w:t>
            </w:r>
          </w:p>
        </w:tc>
        <w:tc>
          <w:tcPr>
            <w:tcW w:w="2270" w:type="dxa"/>
            <w:vAlign w:val="center"/>
          </w:tcPr>
          <w:p w14:paraId="73CF937D">
            <w:r>
              <w:rPr>
                <w:rFonts w:hint="eastAsia"/>
              </w:rPr>
              <w:t>鲍文革</w:t>
            </w:r>
          </w:p>
        </w:tc>
        <w:tc>
          <w:tcPr>
            <w:tcW w:w="2990" w:type="dxa"/>
            <w:vAlign w:val="center"/>
          </w:tcPr>
          <w:p w14:paraId="5BDC2E06">
            <w:r>
              <w:rPr>
                <w:rFonts w:hint="eastAsia"/>
              </w:rPr>
              <w:t>郭明</w:t>
            </w:r>
          </w:p>
        </w:tc>
      </w:tr>
      <w:tr w14:paraId="62EF7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3F48630"/>
        </w:tc>
        <w:tc>
          <w:tcPr>
            <w:tcW w:w="1384" w:type="dxa"/>
            <w:vAlign w:val="center"/>
          </w:tcPr>
          <w:p w14:paraId="566B24A7">
            <w:r>
              <w:rPr>
                <w:rFonts w:hint="eastAsia"/>
              </w:rPr>
              <w:t>联系电话</w:t>
            </w:r>
          </w:p>
        </w:tc>
        <w:tc>
          <w:tcPr>
            <w:tcW w:w="2270" w:type="dxa"/>
            <w:vAlign w:val="center"/>
          </w:tcPr>
          <w:p w14:paraId="468F8CC7">
            <w:r>
              <w:rPr>
                <w:rFonts w:hint="eastAsia"/>
              </w:rPr>
              <w:t>0755-82763888</w:t>
            </w:r>
          </w:p>
        </w:tc>
        <w:tc>
          <w:tcPr>
            <w:tcW w:w="2990" w:type="dxa"/>
            <w:vAlign w:val="center"/>
          </w:tcPr>
          <w:p w14:paraId="57FB0E6E">
            <w:r>
              <w:rPr>
                <w:rFonts w:hint="eastAsia"/>
              </w:rPr>
              <w:t>（010）66105799</w:t>
            </w:r>
          </w:p>
        </w:tc>
      </w:tr>
      <w:tr w14:paraId="4F93C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68F9FA1"/>
        </w:tc>
        <w:tc>
          <w:tcPr>
            <w:tcW w:w="1384" w:type="dxa"/>
            <w:vAlign w:val="center"/>
          </w:tcPr>
          <w:p w14:paraId="78EBB9D9">
            <w:r>
              <w:rPr>
                <w:rFonts w:hint="eastAsia"/>
              </w:rPr>
              <w:t>电子邮箱</w:t>
            </w:r>
          </w:p>
        </w:tc>
        <w:tc>
          <w:tcPr>
            <w:tcW w:w="2270" w:type="dxa"/>
            <w:vAlign w:val="center"/>
          </w:tcPr>
          <w:p w14:paraId="432DC766">
            <w:r>
              <w:rPr>
                <w:rFonts w:hint="eastAsia"/>
              </w:rPr>
              <w:t>manager@southernfund.com</w:t>
            </w:r>
          </w:p>
        </w:tc>
        <w:tc>
          <w:tcPr>
            <w:tcW w:w="2990" w:type="dxa"/>
            <w:vAlign w:val="center"/>
          </w:tcPr>
          <w:p w14:paraId="3651BFCE">
            <w:r>
              <w:rPr>
                <w:rFonts w:hint="eastAsia"/>
              </w:rPr>
              <w:t>custody@icbc.com.cn</w:t>
            </w:r>
          </w:p>
        </w:tc>
      </w:tr>
      <w:tr w14:paraId="6AE89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C26F52F">
            <w:r>
              <w:rPr>
                <w:rFonts w:hint="eastAsia"/>
              </w:rPr>
              <w:t>客户服务电话</w:t>
            </w:r>
          </w:p>
        </w:tc>
        <w:tc>
          <w:tcPr>
            <w:tcW w:w="2270" w:type="dxa"/>
            <w:vAlign w:val="center"/>
          </w:tcPr>
          <w:p w14:paraId="3E8794AF">
            <w:r>
              <w:rPr>
                <w:rFonts w:hint="eastAsia"/>
              </w:rPr>
              <w:t>400-889-8899</w:t>
            </w:r>
          </w:p>
        </w:tc>
        <w:tc>
          <w:tcPr>
            <w:tcW w:w="2990" w:type="dxa"/>
            <w:vAlign w:val="center"/>
          </w:tcPr>
          <w:p w14:paraId="0470CE22">
            <w:r>
              <w:rPr>
                <w:rFonts w:hint="eastAsia"/>
              </w:rPr>
              <w:t>95588</w:t>
            </w:r>
          </w:p>
        </w:tc>
      </w:tr>
      <w:tr w14:paraId="2BBA2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5E85D27">
            <w:r>
              <w:rPr>
                <w:rFonts w:hint="eastAsia"/>
              </w:rPr>
              <w:t>传真</w:t>
            </w:r>
          </w:p>
        </w:tc>
        <w:tc>
          <w:tcPr>
            <w:tcW w:w="2270" w:type="dxa"/>
            <w:vAlign w:val="center"/>
          </w:tcPr>
          <w:p w14:paraId="3074984B">
            <w:r>
              <w:rPr>
                <w:rFonts w:hint="eastAsia"/>
              </w:rPr>
              <w:t>0755-82763889</w:t>
            </w:r>
          </w:p>
        </w:tc>
        <w:tc>
          <w:tcPr>
            <w:tcW w:w="2990" w:type="dxa"/>
            <w:vAlign w:val="center"/>
          </w:tcPr>
          <w:p w14:paraId="3F336413">
            <w:r>
              <w:rPr>
                <w:rFonts w:hint="eastAsia"/>
              </w:rPr>
              <w:t>（010）66105798</w:t>
            </w:r>
          </w:p>
        </w:tc>
      </w:tr>
      <w:tr w14:paraId="22EB0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D611853">
            <w:r>
              <w:rPr>
                <w:rFonts w:hint="eastAsia"/>
              </w:rPr>
              <w:t>注册地址</w:t>
            </w:r>
          </w:p>
        </w:tc>
        <w:tc>
          <w:tcPr>
            <w:tcW w:w="2270" w:type="dxa"/>
            <w:vAlign w:val="center"/>
          </w:tcPr>
          <w:p w14:paraId="1724237B">
            <w:r>
              <w:rPr>
                <w:rFonts w:hint="eastAsia"/>
              </w:rPr>
              <w:t>深圳市福田区莲花街道益田路5999号基金大厦32-42楼</w:t>
            </w:r>
          </w:p>
        </w:tc>
        <w:tc>
          <w:tcPr>
            <w:tcW w:w="2990" w:type="dxa"/>
            <w:vAlign w:val="center"/>
          </w:tcPr>
          <w:p w14:paraId="07A4A75F">
            <w:r>
              <w:rPr>
                <w:rFonts w:hint="eastAsia"/>
              </w:rPr>
              <w:t>北京市西城区复兴门内大街55号</w:t>
            </w:r>
          </w:p>
        </w:tc>
      </w:tr>
      <w:tr w14:paraId="1E999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5D81CA4">
            <w:r>
              <w:rPr>
                <w:rFonts w:hint="eastAsia"/>
              </w:rPr>
              <w:t>办公地址</w:t>
            </w:r>
          </w:p>
        </w:tc>
        <w:tc>
          <w:tcPr>
            <w:tcW w:w="2270" w:type="dxa"/>
            <w:vAlign w:val="center"/>
          </w:tcPr>
          <w:p w14:paraId="25D642E9">
            <w:r>
              <w:rPr>
                <w:rFonts w:hint="eastAsia"/>
              </w:rPr>
              <w:t>深圳市福田区莲花街道益田路5999号基金大厦32-42楼</w:t>
            </w:r>
          </w:p>
        </w:tc>
        <w:tc>
          <w:tcPr>
            <w:tcW w:w="2990" w:type="dxa"/>
            <w:vAlign w:val="center"/>
          </w:tcPr>
          <w:p w14:paraId="22893158">
            <w:r>
              <w:rPr>
                <w:rFonts w:hint="eastAsia"/>
              </w:rPr>
              <w:t>北京市西城区复兴门内大街55号</w:t>
            </w:r>
          </w:p>
        </w:tc>
      </w:tr>
      <w:tr w14:paraId="5AD29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23C2910">
            <w:r>
              <w:rPr>
                <w:rFonts w:hint="eastAsia"/>
              </w:rPr>
              <w:t>邮政编码</w:t>
            </w:r>
          </w:p>
        </w:tc>
        <w:tc>
          <w:tcPr>
            <w:tcW w:w="2270" w:type="dxa"/>
            <w:vAlign w:val="center"/>
          </w:tcPr>
          <w:p w14:paraId="212EDE12">
            <w:r>
              <w:rPr>
                <w:rFonts w:hint="eastAsia"/>
              </w:rPr>
              <w:t>518017</w:t>
            </w:r>
          </w:p>
        </w:tc>
        <w:tc>
          <w:tcPr>
            <w:tcW w:w="2990" w:type="dxa"/>
            <w:vAlign w:val="center"/>
          </w:tcPr>
          <w:p w14:paraId="7C022B9C">
            <w:r>
              <w:rPr>
                <w:rFonts w:hint="eastAsia"/>
              </w:rPr>
              <w:t>100140</w:t>
            </w:r>
          </w:p>
        </w:tc>
      </w:tr>
      <w:tr w14:paraId="79EC3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EF4316A">
            <w:r>
              <w:rPr>
                <w:rFonts w:hint="eastAsia"/>
              </w:rPr>
              <w:t>法定代表人</w:t>
            </w:r>
          </w:p>
        </w:tc>
        <w:tc>
          <w:tcPr>
            <w:tcW w:w="2270" w:type="dxa"/>
            <w:vAlign w:val="center"/>
          </w:tcPr>
          <w:p w14:paraId="778C62DA">
            <w:r>
              <w:rPr>
                <w:rFonts w:hint="eastAsia"/>
              </w:rPr>
              <w:t>周易</w:t>
            </w:r>
          </w:p>
        </w:tc>
        <w:tc>
          <w:tcPr>
            <w:tcW w:w="2990" w:type="dxa"/>
            <w:vAlign w:val="center"/>
          </w:tcPr>
          <w:p w14:paraId="6FCCFA78">
            <w:r>
              <w:rPr>
                <w:rFonts w:hint="eastAsia"/>
              </w:rPr>
              <w:t>廖林</w:t>
            </w:r>
          </w:p>
        </w:tc>
      </w:tr>
    </w:tbl>
    <w:p w14:paraId="30C3B6B0">
      <w:pPr>
        <w:pStyle w:val="23"/>
      </w:pPr>
      <w:bookmarkStart w:id="9" w:name="_Toc17860"/>
      <w:r>
        <w:t>境外投资顾问和境外资产托管人</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4714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2"/>
            <w:vAlign w:val="center"/>
          </w:tcPr>
          <w:p w14:paraId="6BDD2A39">
            <w:r>
              <w:rPr>
                <w:rFonts w:hint="eastAsia"/>
              </w:rPr>
              <w:t>项目</w:t>
            </w:r>
          </w:p>
        </w:tc>
        <w:tc>
          <w:tcPr>
            <w:tcW w:w="2076" w:type="dxa"/>
            <w:vAlign w:val="center"/>
          </w:tcPr>
          <w:p w14:paraId="5D3908E4">
            <w:r>
              <w:rPr>
                <w:rFonts w:hint="eastAsia"/>
              </w:rPr>
              <w:t>境外投资顾问</w:t>
            </w:r>
          </w:p>
        </w:tc>
        <w:tc>
          <w:tcPr>
            <w:tcW w:w="2076" w:type="dxa"/>
            <w:vAlign w:val="center"/>
          </w:tcPr>
          <w:p w14:paraId="22073513">
            <w:r>
              <w:rPr>
                <w:rFonts w:hint="eastAsia"/>
              </w:rPr>
              <w:t>境外资产托管人</w:t>
            </w:r>
          </w:p>
        </w:tc>
      </w:tr>
      <w:tr w14:paraId="47753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EDFAC0D">
            <w:r>
              <w:rPr>
                <w:rFonts w:hint="eastAsia"/>
              </w:rPr>
              <w:t>名称</w:t>
            </w:r>
          </w:p>
        </w:tc>
        <w:tc>
          <w:tcPr>
            <w:tcW w:w="2076" w:type="dxa"/>
            <w:vAlign w:val="center"/>
          </w:tcPr>
          <w:p w14:paraId="6DA766BA">
            <w:r>
              <w:rPr>
                <w:rFonts w:hint="eastAsia"/>
              </w:rPr>
              <w:t>中文</w:t>
            </w:r>
          </w:p>
        </w:tc>
        <w:tc>
          <w:tcPr>
            <w:tcW w:w="2076" w:type="dxa"/>
            <w:vAlign w:val="center"/>
          </w:tcPr>
          <w:p w14:paraId="58C8CF28">
            <w:pPr>
              <w:jc w:val="right"/>
            </w:pPr>
            <w:r>
              <w:rPr>
                <w:rFonts w:hint="eastAsia"/>
              </w:rPr>
              <w:t>-</w:t>
            </w:r>
          </w:p>
        </w:tc>
        <w:tc>
          <w:tcPr>
            <w:tcW w:w="2076" w:type="dxa"/>
            <w:vAlign w:val="center"/>
          </w:tcPr>
          <w:p w14:paraId="0B754DB7">
            <w:r>
              <w:rPr>
                <w:rFonts w:hint="eastAsia"/>
              </w:rPr>
              <w:t>北美信托银行</w:t>
            </w:r>
          </w:p>
        </w:tc>
      </w:tr>
      <w:tr w14:paraId="78145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8C23251"/>
        </w:tc>
        <w:tc>
          <w:tcPr>
            <w:tcW w:w="2076" w:type="dxa"/>
            <w:vAlign w:val="center"/>
          </w:tcPr>
          <w:p w14:paraId="4EAE34BA">
            <w:r>
              <w:rPr>
                <w:rFonts w:hint="eastAsia"/>
              </w:rPr>
              <w:t>英文</w:t>
            </w:r>
          </w:p>
        </w:tc>
        <w:tc>
          <w:tcPr>
            <w:tcW w:w="2076" w:type="dxa"/>
            <w:vAlign w:val="center"/>
          </w:tcPr>
          <w:p w14:paraId="6B013578">
            <w:pPr>
              <w:jc w:val="right"/>
            </w:pPr>
            <w:r>
              <w:rPr>
                <w:rFonts w:hint="eastAsia"/>
              </w:rPr>
              <w:t>-</w:t>
            </w:r>
          </w:p>
        </w:tc>
        <w:tc>
          <w:tcPr>
            <w:tcW w:w="2076" w:type="dxa"/>
            <w:vAlign w:val="center"/>
          </w:tcPr>
          <w:p w14:paraId="79AFE849">
            <w:r>
              <w:rPr>
                <w:rFonts w:hint="eastAsia"/>
              </w:rPr>
              <w:t>The Northern Trust Company</w:t>
            </w:r>
          </w:p>
        </w:tc>
      </w:tr>
      <w:tr w14:paraId="5F5EA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2"/>
            <w:vAlign w:val="center"/>
          </w:tcPr>
          <w:p w14:paraId="4552AA63">
            <w:r>
              <w:rPr>
                <w:rFonts w:hint="eastAsia"/>
              </w:rPr>
              <w:t>注册地址</w:t>
            </w:r>
          </w:p>
        </w:tc>
        <w:tc>
          <w:tcPr>
            <w:tcW w:w="2076" w:type="dxa"/>
            <w:vAlign w:val="center"/>
          </w:tcPr>
          <w:p w14:paraId="1CB2563C">
            <w:pPr>
              <w:jc w:val="right"/>
            </w:pPr>
            <w:r>
              <w:rPr>
                <w:rFonts w:hint="eastAsia"/>
              </w:rPr>
              <w:t>-</w:t>
            </w:r>
          </w:p>
        </w:tc>
        <w:tc>
          <w:tcPr>
            <w:tcW w:w="2076" w:type="dxa"/>
            <w:vAlign w:val="center"/>
          </w:tcPr>
          <w:p w14:paraId="0A6C4D0F">
            <w:r>
              <w:rPr>
                <w:rFonts w:hint="eastAsia"/>
              </w:rPr>
              <w:t>50 South La Salle Street, Chicago, Illinois 60603 U.S.A.</w:t>
            </w:r>
          </w:p>
        </w:tc>
      </w:tr>
      <w:tr w14:paraId="413D2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2"/>
            <w:vAlign w:val="center"/>
          </w:tcPr>
          <w:p w14:paraId="79F3765C">
            <w:r>
              <w:rPr>
                <w:rFonts w:hint="eastAsia"/>
              </w:rPr>
              <w:t>办公地址</w:t>
            </w:r>
          </w:p>
        </w:tc>
        <w:tc>
          <w:tcPr>
            <w:tcW w:w="2076" w:type="dxa"/>
            <w:vAlign w:val="center"/>
          </w:tcPr>
          <w:p w14:paraId="3F54297E">
            <w:pPr>
              <w:jc w:val="right"/>
            </w:pPr>
            <w:r>
              <w:rPr>
                <w:rFonts w:hint="eastAsia"/>
              </w:rPr>
              <w:t>-</w:t>
            </w:r>
          </w:p>
        </w:tc>
        <w:tc>
          <w:tcPr>
            <w:tcW w:w="2076" w:type="dxa"/>
            <w:vAlign w:val="center"/>
          </w:tcPr>
          <w:p w14:paraId="5F4FC158">
            <w:r>
              <w:rPr>
                <w:rFonts w:hint="eastAsia"/>
              </w:rPr>
              <w:t>50 South La Salle Street, Chicago, Illinois 60603 U.S.A.</w:t>
            </w:r>
          </w:p>
        </w:tc>
      </w:tr>
      <w:tr w14:paraId="15111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2"/>
            <w:vAlign w:val="center"/>
          </w:tcPr>
          <w:p w14:paraId="08CBEDDD">
            <w:r>
              <w:rPr>
                <w:rFonts w:hint="eastAsia"/>
              </w:rPr>
              <w:t>邮政编码</w:t>
            </w:r>
          </w:p>
        </w:tc>
        <w:tc>
          <w:tcPr>
            <w:tcW w:w="2076" w:type="dxa"/>
            <w:vAlign w:val="center"/>
          </w:tcPr>
          <w:p w14:paraId="0BE38C11">
            <w:pPr>
              <w:jc w:val="right"/>
            </w:pPr>
            <w:r>
              <w:rPr>
                <w:rFonts w:hint="eastAsia"/>
              </w:rPr>
              <w:t>-</w:t>
            </w:r>
          </w:p>
        </w:tc>
        <w:tc>
          <w:tcPr>
            <w:tcW w:w="2076" w:type="dxa"/>
            <w:vAlign w:val="center"/>
          </w:tcPr>
          <w:p w14:paraId="629E58D1">
            <w:r>
              <w:rPr>
                <w:rFonts w:hint="eastAsia"/>
              </w:rPr>
              <w:t>60603</w:t>
            </w:r>
          </w:p>
        </w:tc>
      </w:tr>
    </w:tbl>
    <w:p w14:paraId="66BC3DC3">
      <w:pPr>
        <w:pStyle w:val="23"/>
      </w:pPr>
      <w:bookmarkStart w:id="10" w:name="_Toc25630"/>
      <w:r>
        <w:t>信息披露方式</w:t>
      </w:r>
      <w:bookmarkEnd w:id="1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B8A2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86417BB">
            <w:r>
              <w:rPr>
                <w:rFonts w:hint="eastAsia"/>
              </w:rPr>
              <w:t>本基金选定的信息披露报纸名称</w:t>
            </w:r>
          </w:p>
        </w:tc>
        <w:tc>
          <w:tcPr>
            <w:tcW w:w="3322" w:type="dxa"/>
            <w:vAlign w:val="center"/>
          </w:tcPr>
          <w:p w14:paraId="171CB351">
            <w:r>
              <w:rPr>
                <w:rFonts w:hint="eastAsia"/>
              </w:rPr>
              <w:t>中国证券报</w:t>
            </w:r>
          </w:p>
        </w:tc>
      </w:tr>
      <w:tr w14:paraId="0D3E9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B3DF33F">
            <w:r>
              <w:rPr>
                <w:rFonts w:hint="eastAsia"/>
              </w:rPr>
              <w:t>登载基金年度报告正文的管理人互联网网址</w:t>
            </w:r>
          </w:p>
        </w:tc>
        <w:tc>
          <w:tcPr>
            <w:tcW w:w="3322" w:type="dxa"/>
            <w:vAlign w:val="center"/>
          </w:tcPr>
          <w:p w14:paraId="321CB50B">
            <w:r>
              <w:rPr>
                <w:rFonts w:hint="eastAsia"/>
              </w:rPr>
              <w:t>http://www.nffund.com</w:t>
            </w:r>
          </w:p>
        </w:tc>
      </w:tr>
      <w:tr w14:paraId="240F4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DCADCAE">
            <w:r>
              <w:rPr>
                <w:rFonts w:hint="eastAsia"/>
              </w:rPr>
              <w:t>基金年度报告备置地点</w:t>
            </w:r>
          </w:p>
        </w:tc>
        <w:tc>
          <w:tcPr>
            <w:tcW w:w="3322" w:type="dxa"/>
            <w:vAlign w:val="center"/>
          </w:tcPr>
          <w:p w14:paraId="5C3C8250">
            <w:r>
              <w:rPr>
                <w:rFonts w:hint="eastAsia"/>
              </w:rPr>
              <w:t>基金管理人、基金托管人的办公地址、基金上市交易的证券交易所（如有）</w:t>
            </w:r>
          </w:p>
        </w:tc>
      </w:tr>
    </w:tbl>
    <w:p w14:paraId="03E3B282">
      <w:pPr>
        <w:pStyle w:val="23"/>
      </w:pPr>
      <w:bookmarkStart w:id="11" w:name="_Toc23231"/>
      <w:r>
        <w:t>其他相关资料</w:t>
      </w:r>
      <w:bookmarkEnd w:id="1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4840B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507F4A97">
            <w:pPr>
              <w:jc w:val="center"/>
            </w:pPr>
            <w:r>
              <w:rPr>
                <w:rFonts w:hint="eastAsia"/>
                <w:b/>
              </w:rPr>
              <w:t>项目</w:t>
            </w:r>
          </w:p>
        </w:tc>
        <w:tc>
          <w:tcPr>
            <w:tcW w:w="2907" w:type="dxa"/>
            <w:shd w:val="clear" w:color="auto" w:fill="BFBFBF"/>
            <w:vAlign w:val="center"/>
          </w:tcPr>
          <w:p w14:paraId="13A52721">
            <w:pPr>
              <w:jc w:val="center"/>
            </w:pPr>
            <w:r>
              <w:rPr>
                <w:rFonts w:hint="eastAsia"/>
                <w:b/>
              </w:rPr>
              <w:t>名称</w:t>
            </w:r>
          </w:p>
        </w:tc>
        <w:tc>
          <w:tcPr>
            <w:tcW w:w="3876" w:type="dxa"/>
            <w:shd w:val="clear" w:color="auto" w:fill="BFBFBF"/>
            <w:vAlign w:val="center"/>
          </w:tcPr>
          <w:p w14:paraId="34773524">
            <w:pPr>
              <w:jc w:val="center"/>
            </w:pPr>
            <w:r>
              <w:rPr>
                <w:rFonts w:hint="eastAsia"/>
                <w:b/>
              </w:rPr>
              <w:t>办公地址</w:t>
            </w:r>
          </w:p>
        </w:tc>
      </w:tr>
      <w:tr w14:paraId="393D1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5651505">
            <w:r>
              <w:rPr>
                <w:rFonts w:hint="eastAsia"/>
              </w:rPr>
              <w:t>会计师事务所</w:t>
            </w:r>
          </w:p>
        </w:tc>
        <w:tc>
          <w:tcPr>
            <w:tcW w:w="2907" w:type="dxa"/>
            <w:vAlign w:val="center"/>
          </w:tcPr>
          <w:p w14:paraId="261D08EF">
            <w:r>
              <w:rPr>
                <w:rFonts w:hint="eastAsia"/>
              </w:rPr>
              <w:t>容诚会计师事务所（特殊普通合伙）</w:t>
            </w:r>
          </w:p>
        </w:tc>
        <w:tc>
          <w:tcPr>
            <w:tcW w:w="3876" w:type="dxa"/>
            <w:vAlign w:val="center"/>
          </w:tcPr>
          <w:p w14:paraId="033836F8">
            <w:r>
              <w:rPr>
                <w:rFonts w:hint="eastAsia"/>
              </w:rPr>
              <w:t>北京市西城区阜成门外大街22号1幢10层1001-1至1001-26</w:t>
            </w:r>
          </w:p>
        </w:tc>
      </w:tr>
      <w:tr w14:paraId="22C2E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240D245">
            <w:r>
              <w:rPr>
                <w:rFonts w:hint="eastAsia"/>
              </w:rPr>
              <w:t>注册登记机构</w:t>
            </w:r>
          </w:p>
        </w:tc>
        <w:tc>
          <w:tcPr>
            <w:tcW w:w="2907" w:type="dxa"/>
            <w:vAlign w:val="center"/>
          </w:tcPr>
          <w:p w14:paraId="4036C4C2">
            <w:r>
              <w:rPr>
                <w:rFonts w:hint="eastAsia"/>
              </w:rPr>
              <w:t>南方基金管理股份有限公司</w:t>
            </w:r>
          </w:p>
        </w:tc>
        <w:tc>
          <w:tcPr>
            <w:tcW w:w="3876" w:type="dxa"/>
            <w:vAlign w:val="center"/>
          </w:tcPr>
          <w:p w14:paraId="3AFA8FFA">
            <w:r>
              <w:rPr>
                <w:rFonts w:hint="eastAsia"/>
              </w:rPr>
              <w:t>深圳市福田区莲花街道益田路5999号基金大厦32-42楼</w:t>
            </w:r>
          </w:p>
        </w:tc>
      </w:tr>
    </w:tbl>
    <w:p w14:paraId="1546E371">
      <w:pPr>
        <w:pStyle w:val="26"/>
        <w:pageBreakBefore/>
      </w:pPr>
      <w:bookmarkStart w:id="12" w:name="_Toc2753"/>
      <w:r>
        <w:t>主要财务指标、基金净值表现及利润分配情况</w:t>
      </w:r>
      <w:bookmarkEnd w:id="12"/>
    </w:p>
    <w:p w14:paraId="47BEEE24">
      <w:pPr>
        <w:pStyle w:val="23"/>
      </w:pPr>
      <w:bookmarkStart w:id="13" w:name="_Toc25653"/>
      <w:r>
        <w:t>主要会计数据和财务指标</w:t>
      </w:r>
      <w:bookmarkEnd w:id="13"/>
    </w:p>
    <w:p w14:paraId="5B247361">
      <w:pPr>
        <w:jc w:val="right"/>
        <w:rPr>
          <w:rFonts w:hint="eastAsia"/>
        </w:rPr>
      </w:pPr>
      <w:r>
        <w:rPr>
          <w:rFonts w:hint="eastAsia"/>
        </w:rPr>
        <w:t>单位：人民币元</w:t>
      </w:r>
    </w:p>
    <w:p w14:paraId="0E5C9544">
      <w:pPr>
        <w:pStyle w:val="18"/>
        <w:rPr>
          <w:rFonts w:hint="eastAsia"/>
        </w:rPr>
      </w:pPr>
      <w:r>
        <w:rPr>
          <w:rFonts w:hint="eastAsia"/>
        </w:rPr>
        <w:t>1、南方亚洲美元收益债券（QDII）A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21DA4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2C0404E">
            <w:r>
              <w:rPr>
                <w:rFonts w:hint="eastAsia"/>
              </w:rPr>
              <w:t>3.1.1 期间数据和指标</w:t>
            </w:r>
          </w:p>
        </w:tc>
        <w:tc>
          <w:tcPr>
            <w:tcW w:w="1771" w:type="dxa"/>
            <w:vAlign w:val="center"/>
          </w:tcPr>
          <w:p w14:paraId="500617F1">
            <w:r>
              <w:rPr>
                <w:rFonts w:hint="eastAsia"/>
              </w:rPr>
              <w:t>2025年</w:t>
            </w:r>
          </w:p>
        </w:tc>
        <w:tc>
          <w:tcPr>
            <w:tcW w:w="1949" w:type="dxa"/>
            <w:vAlign w:val="center"/>
          </w:tcPr>
          <w:p w14:paraId="37DFFD5A">
            <w:r>
              <w:rPr>
                <w:rFonts w:hint="eastAsia"/>
              </w:rPr>
              <w:t>2024年</w:t>
            </w:r>
          </w:p>
        </w:tc>
        <w:tc>
          <w:tcPr>
            <w:tcW w:w="1827" w:type="dxa"/>
            <w:vAlign w:val="center"/>
          </w:tcPr>
          <w:p w14:paraId="70FE59A3">
            <w:r>
              <w:rPr>
                <w:rFonts w:hint="eastAsia"/>
              </w:rPr>
              <w:t>2023年</w:t>
            </w:r>
          </w:p>
        </w:tc>
      </w:tr>
      <w:tr w14:paraId="6E409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C8FE739">
            <w:r>
              <w:rPr>
                <w:rFonts w:hint="eastAsia"/>
              </w:rPr>
              <w:t>本期已实现收益</w:t>
            </w:r>
          </w:p>
        </w:tc>
        <w:tc>
          <w:tcPr>
            <w:tcW w:w="1771" w:type="dxa"/>
            <w:vAlign w:val="center"/>
          </w:tcPr>
          <w:p w14:paraId="702F9BED">
            <w:pPr>
              <w:jc w:val="right"/>
            </w:pPr>
            <w:r>
              <w:rPr>
                <w:rFonts w:hint="eastAsia"/>
              </w:rPr>
              <w:t>227,693,493.85</w:t>
            </w:r>
          </w:p>
        </w:tc>
        <w:tc>
          <w:tcPr>
            <w:tcW w:w="1949" w:type="dxa"/>
            <w:vAlign w:val="center"/>
          </w:tcPr>
          <w:p w14:paraId="116BC48F">
            <w:pPr>
              <w:jc w:val="right"/>
            </w:pPr>
            <w:r>
              <w:rPr>
                <w:rFonts w:hint="eastAsia"/>
              </w:rPr>
              <w:t>52,829,367.32</w:t>
            </w:r>
          </w:p>
        </w:tc>
        <w:tc>
          <w:tcPr>
            <w:tcW w:w="1827" w:type="dxa"/>
            <w:vAlign w:val="center"/>
          </w:tcPr>
          <w:p w14:paraId="35DFE847">
            <w:pPr>
              <w:jc w:val="right"/>
            </w:pPr>
            <w:r>
              <w:rPr>
                <w:rFonts w:hint="eastAsia"/>
              </w:rPr>
              <w:t>-283,217.47</w:t>
            </w:r>
          </w:p>
        </w:tc>
      </w:tr>
      <w:tr w14:paraId="63EDD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9FFED7B">
            <w:r>
              <w:rPr>
                <w:rFonts w:hint="eastAsia"/>
              </w:rPr>
              <w:t>本期利润</w:t>
            </w:r>
          </w:p>
        </w:tc>
        <w:tc>
          <w:tcPr>
            <w:tcW w:w="1771" w:type="dxa"/>
            <w:vAlign w:val="center"/>
          </w:tcPr>
          <w:p w14:paraId="6F4F336F">
            <w:pPr>
              <w:jc w:val="right"/>
            </w:pPr>
            <w:r>
              <w:rPr>
                <w:rFonts w:hint="eastAsia"/>
              </w:rPr>
              <w:t>245,829,261.02</w:t>
            </w:r>
          </w:p>
        </w:tc>
        <w:tc>
          <w:tcPr>
            <w:tcW w:w="1949" w:type="dxa"/>
            <w:vAlign w:val="center"/>
          </w:tcPr>
          <w:p w14:paraId="055AE18E">
            <w:pPr>
              <w:jc w:val="right"/>
            </w:pPr>
            <w:r>
              <w:rPr>
                <w:rFonts w:hint="eastAsia"/>
              </w:rPr>
              <w:t>79,731,915.71</w:t>
            </w:r>
          </w:p>
        </w:tc>
        <w:tc>
          <w:tcPr>
            <w:tcW w:w="1827" w:type="dxa"/>
            <w:vAlign w:val="center"/>
          </w:tcPr>
          <w:p w14:paraId="5EDEEF32">
            <w:pPr>
              <w:jc w:val="right"/>
            </w:pPr>
            <w:r>
              <w:rPr>
                <w:rFonts w:hint="eastAsia"/>
              </w:rPr>
              <w:t>31,133,931.95</w:t>
            </w:r>
          </w:p>
        </w:tc>
      </w:tr>
      <w:tr w14:paraId="3E136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054D7C9">
            <w:r>
              <w:rPr>
                <w:rFonts w:hint="eastAsia"/>
              </w:rPr>
              <w:t>加权平均基金份额本期利润</w:t>
            </w:r>
          </w:p>
        </w:tc>
        <w:tc>
          <w:tcPr>
            <w:tcW w:w="1771" w:type="dxa"/>
            <w:vAlign w:val="center"/>
          </w:tcPr>
          <w:p w14:paraId="1ACF605D">
            <w:pPr>
              <w:jc w:val="right"/>
            </w:pPr>
            <w:r>
              <w:rPr>
                <w:rFonts w:hint="eastAsia"/>
              </w:rPr>
              <w:t>0.0433</w:t>
            </w:r>
          </w:p>
        </w:tc>
        <w:tc>
          <w:tcPr>
            <w:tcW w:w="1949" w:type="dxa"/>
            <w:vAlign w:val="center"/>
          </w:tcPr>
          <w:p w14:paraId="6A38731F">
            <w:pPr>
              <w:jc w:val="right"/>
            </w:pPr>
            <w:r>
              <w:rPr>
                <w:rFonts w:hint="eastAsia"/>
              </w:rPr>
              <w:t>0.0208</w:t>
            </w:r>
          </w:p>
        </w:tc>
        <w:tc>
          <w:tcPr>
            <w:tcW w:w="1827" w:type="dxa"/>
            <w:vAlign w:val="center"/>
          </w:tcPr>
          <w:p w14:paraId="0E9509ED">
            <w:pPr>
              <w:jc w:val="right"/>
            </w:pPr>
            <w:r>
              <w:rPr>
                <w:rFonts w:hint="eastAsia"/>
              </w:rPr>
              <w:t>0.0366</w:t>
            </w:r>
          </w:p>
        </w:tc>
      </w:tr>
      <w:tr w14:paraId="59668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3C02667">
            <w:r>
              <w:rPr>
                <w:rFonts w:hint="eastAsia"/>
              </w:rPr>
              <w:t>本期加权平均净值利润率</w:t>
            </w:r>
          </w:p>
        </w:tc>
        <w:tc>
          <w:tcPr>
            <w:tcW w:w="1771" w:type="dxa"/>
            <w:vAlign w:val="center"/>
          </w:tcPr>
          <w:p w14:paraId="47DC50EF">
            <w:pPr>
              <w:jc w:val="right"/>
            </w:pPr>
            <w:r>
              <w:rPr>
                <w:rFonts w:hint="eastAsia"/>
              </w:rPr>
              <w:t>4.18%</w:t>
            </w:r>
          </w:p>
        </w:tc>
        <w:tc>
          <w:tcPr>
            <w:tcW w:w="1949" w:type="dxa"/>
            <w:vAlign w:val="center"/>
          </w:tcPr>
          <w:p w14:paraId="6CF1065F">
            <w:pPr>
              <w:jc w:val="right"/>
            </w:pPr>
            <w:r>
              <w:rPr>
                <w:rFonts w:hint="eastAsia"/>
              </w:rPr>
              <w:t>2.09%</w:t>
            </w:r>
          </w:p>
        </w:tc>
        <w:tc>
          <w:tcPr>
            <w:tcW w:w="1827" w:type="dxa"/>
            <w:vAlign w:val="center"/>
          </w:tcPr>
          <w:p w14:paraId="15C8B04F">
            <w:pPr>
              <w:jc w:val="right"/>
            </w:pPr>
            <w:r>
              <w:rPr>
                <w:rFonts w:hint="eastAsia"/>
              </w:rPr>
              <w:t>3.77%</w:t>
            </w:r>
          </w:p>
        </w:tc>
      </w:tr>
      <w:tr w14:paraId="33F60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13E2EB1">
            <w:r>
              <w:rPr>
                <w:rFonts w:hint="eastAsia"/>
              </w:rPr>
              <w:t>本期基金份额净值增长率</w:t>
            </w:r>
          </w:p>
        </w:tc>
        <w:tc>
          <w:tcPr>
            <w:tcW w:w="1771" w:type="dxa"/>
            <w:vAlign w:val="center"/>
          </w:tcPr>
          <w:p w14:paraId="392B5390">
            <w:pPr>
              <w:jc w:val="right"/>
            </w:pPr>
            <w:r>
              <w:rPr>
                <w:rFonts w:hint="eastAsia"/>
              </w:rPr>
              <w:t>4.38%</w:t>
            </w:r>
          </w:p>
        </w:tc>
        <w:tc>
          <w:tcPr>
            <w:tcW w:w="1949" w:type="dxa"/>
            <w:vAlign w:val="center"/>
          </w:tcPr>
          <w:p w14:paraId="607CE76B">
            <w:pPr>
              <w:jc w:val="right"/>
            </w:pPr>
            <w:r>
              <w:rPr>
                <w:rFonts w:hint="eastAsia"/>
              </w:rPr>
              <w:t>1.58%</w:t>
            </w:r>
          </w:p>
        </w:tc>
        <w:tc>
          <w:tcPr>
            <w:tcW w:w="1827" w:type="dxa"/>
            <w:vAlign w:val="center"/>
          </w:tcPr>
          <w:p w14:paraId="3309F6C5">
            <w:pPr>
              <w:jc w:val="right"/>
            </w:pPr>
            <w:r>
              <w:rPr>
                <w:rFonts w:hint="eastAsia"/>
              </w:rPr>
              <w:t>4.49%</w:t>
            </w:r>
          </w:p>
        </w:tc>
      </w:tr>
      <w:tr w14:paraId="0F921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74815DB">
            <w:r>
              <w:rPr>
                <w:rFonts w:hint="eastAsia"/>
              </w:rPr>
              <w:t>3.1.2 期末数据和指标</w:t>
            </w:r>
          </w:p>
        </w:tc>
        <w:tc>
          <w:tcPr>
            <w:tcW w:w="1771" w:type="dxa"/>
            <w:vAlign w:val="center"/>
          </w:tcPr>
          <w:p w14:paraId="4B34E805">
            <w:r>
              <w:rPr>
                <w:rFonts w:hint="eastAsia"/>
              </w:rPr>
              <w:t>2025年末</w:t>
            </w:r>
          </w:p>
        </w:tc>
        <w:tc>
          <w:tcPr>
            <w:tcW w:w="1949" w:type="dxa"/>
            <w:vAlign w:val="center"/>
          </w:tcPr>
          <w:p w14:paraId="59BDBC1E">
            <w:r>
              <w:rPr>
                <w:rFonts w:hint="eastAsia"/>
              </w:rPr>
              <w:t>2024年末</w:t>
            </w:r>
          </w:p>
        </w:tc>
        <w:tc>
          <w:tcPr>
            <w:tcW w:w="1827" w:type="dxa"/>
            <w:vAlign w:val="center"/>
          </w:tcPr>
          <w:p w14:paraId="1E63DF59">
            <w:r>
              <w:rPr>
                <w:rFonts w:hint="eastAsia"/>
              </w:rPr>
              <w:t>2023年末</w:t>
            </w:r>
          </w:p>
        </w:tc>
      </w:tr>
      <w:tr w14:paraId="68CB8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87968EC">
            <w:r>
              <w:rPr>
                <w:rFonts w:hint="eastAsia"/>
              </w:rPr>
              <w:t>期末可供分配利润</w:t>
            </w:r>
          </w:p>
        </w:tc>
        <w:tc>
          <w:tcPr>
            <w:tcW w:w="1771" w:type="dxa"/>
            <w:vAlign w:val="center"/>
          </w:tcPr>
          <w:p w14:paraId="261E2B89">
            <w:pPr>
              <w:jc w:val="right"/>
            </w:pPr>
            <w:r>
              <w:rPr>
                <w:rFonts w:hint="eastAsia"/>
              </w:rPr>
              <w:t>-462,854,388.33</w:t>
            </w:r>
          </w:p>
        </w:tc>
        <w:tc>
          <w:tcPr>
            <w:tcW w:w="1949" w:type="dxa"/>
            <w:vAlign w:val="center"/>
          </w:tcPr>
          <w:p w14:paraId="46062DEB">
            <w:pPr>
              <w:jc w:val="right"/>
            </w:pPr>
            <w:r>
              <w:rPr>
                <w:rFonts w:hint="eastAsia"/>
              </w:rPr>
              <w:t>-480,039,322.84</w:t>
            </w:r>
          </w:p>
        </w:tc>
        <w:tc>
          <w:tcPr>
            <w:tcW w:w="1827" w:type="dxa"/>
            <w:vAlign w:val="center"/>
          </w:tcPr>
          <w:p w14:paraId="05D31395">
            <w:pPr>
              <w:jc w:val="right"/>
            </w:pPr>
            <w:r>
              <w:rPr>
                <w:rFonts w:hint="eastAsia"/>
              </w:rPr>
              <w:t>-168,085,043.40</w:t>
            </w:r>
          </w:p>
        </w:tc>
      </w:tr>
      <w:tr w14:paraId="58B00486">
        <w:tblPrEx>
          <w:tblCellMar>
            <w:top w:w="0" w:type="dxa"/>
            <w:left w:w="108" w:type="dxa"/>
            <w:bottom w:w="0" w:type="dxa"/>
            <w:right w:w="108" w:type="dxa"/>
          </w:tblCellMar>
        </w:tblPrEx>
        <w:trPr>
          <w:jc w:val="center"/>
        </w:trPr>
        <w:tc>
          <w:tcPr>
            <w:tcW w:w="2757" w:type="dxa"/>
            <w:vAlign w:val="center"/>
          </w:tcPr>
          <w:p w14:paraId="67D3D55C">
            <w:r>
              <w:rPr>
                <w:rFonts w:hint="eastAsia"/>
              </w:rPr>
              <w:t>期末可供分配基金份额利润</w:t>
            </w:r>
          </w:p>
        </w:tc>
        <w:tc>
          <w:tcPr>
            <w:tcW w:w="1771" w:type="dxa"/>
            <w:vAlign w:val="center"/>
          </w:tcPr>
          <w:p w14:paraId="107FAB4C">
            <w:pPr>
              <w:jc w:val="right"/>
            </w:pPr>
            <w:r>
              <w:rPr>
                <w:rFonts w:hint="eastAsia"/>
              </w:rPr>
              <w:t>-0.0738</w:t>
            </w:r>
          </w:p>
        </w:tc>
        <w:tc>
          <w:tcPr>
            <w:tcW w:w="1949" w:type="dxa"/>
            <w:vAlign w:val="center"/>
          </w:tcPr>
          <w:p w14:paraId="20E6C720">
            <w:pPr>
              <w:jc w:val="right"/>
            </w:pPr>
            <w:r>
              <w:rPr>
                <w:rFonts w:hint="eastAsia"/>
              </w:rPr>
              <w:t>-0.1139</w:t>
            </w:r>
          </w:p>
        </w:tc>
        <w:tc>
          <w:tcPr>
            <w:tcW w:w="1827" w:type="dxa"/>
            <w:vAlign w:val="center"/>
          </w:tcPr>
          <w:p w14:paraId="7BCA105D">
            <w:pPr>
              <w:jc w:val="right"/>
            </w:pPr>
            <w:r>
              <w:rPr>
                <w:rFonts w:hint="eastAsia"/>
              </w:rPr>
              <w:t>-0.1256</w:t>
            </w:r>
          </w:p>
        </w:tc>
      </w:tr>
      <w:tr w14:paraId="7F32F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D8E7467">
            <w:r>
              <w:rPr>
                <w:rFonts w:hint="eastAsia"/>
              </w:rPr>
              <w:t>期末基金资产净值</w:t>
            </w:r>
          </w:p>
        </w:tc>
        <w:tc>
          <w:tcPr>
            <w:tcW w:w="1771" w:type="dxa"/>
            <w:vAlign w:val="center"/>
          </w:tcPr>
          <w:p w14:paraId="335EE061">
            <w:pPr>
              <w:jc w:val="right"/>
            </w:pPr>
            <w:r>
              <w:rPr>
                <w:rFonts w:hint="eastAsia"/>
              </w:rPr>
              <w:t>6,591,831,809.64</w:t>
            </w:r>
          </w:p>
        </w:tc>
        <w:tc>
          <w:tcPr>
            <w:tcW w:w="1949" w:type="dxa"/>
            <w:vAlign w:val="center"/>
          </w:tcPr>
          <w:p w14:paraId="101A1A78">
            <w:pPr>
              <w:jc w:val="right"/>
            </w:pPr>
            <w:r>
              <w:rPr>
                <w:rFonts w:hint="eastAsia"/>
              </w:rPr>
              <w:t>4,243,498,888.01</w:t>
            </w:r>
          </w:p>
        </w:tc>
        <w:tc>
          <w:tcPr>
            <w:tcW w:w="1827" w:type="dxa"/>
            <w:vAlign w:val="center"/>
          </w:tcPr>
          <w:p w14:paraId="147142D1">
            <w:pPr>
              <w:jc w:val="right"/>
            </w:pPr>
            <w:r>
              <w:rPr>
                <w:rFonts w:hint="eastAsia"/>
              </w:rPr>
              <w:t>1,320,394,456.19</w:t>
            </w:r>
          </w:p>
        </w:tc>
      </w:tr>
      <w:tr w14:paraId="17235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A4952E9">
            <w:r>
              <w:rPr>
                <w:rFonts w:hint="eastAsia"/>
              </w:rPr>
              <w:t>期末基金份额净值</w:t>
            </w:r>
          </w:p>
        </w:tc>
        <w:tc>
          <w:tcPr>
            <w:tcW w:w="1771" w:type="dxa"/>
            <w:vAlign w:val="center"/>
          </w:tcPr>
          <w:p w14:paraId="56F3F623">
            <w:pPr>
              <w:jc w:val="right"/>
            </w:pPr>
            <w:r>
              <w:rPr>
                <w:rFonts w:hint="eastAsia"/>
              </w:rPr>
              <w:t>1.0509</w:t>
            </w:r>
          </w:p>
        </w:tc>
        <w:tc>
          <w:tcPr>
            <w:tcW w:w="1949" w:type="dxa"/>
            <w:vAlign w:val="center"/>
          </w:tcPr>
          <w:p w14:paraId="54B52066">
            <w:pPr>
              <w:jc w:val="right"/>
            </w:pPr>
            <w:r>
              <w:rPr>
                <w:rFonts w:hint="eastAsia"/>
              </w:rPr>
              <w:t>1.0068</w:t>
            </w:r>
          </w:p>
        </w:tc>
        <w:tc>
          <w:tcPr>
            <w:tcW w:w="1827" w:type="dxa"/>
            <w:vAlign w:val="center"/>
          </w:tcPr>
          <w:p w14:paraId="18E9D09A">
            <w:pPr>
              <w:jc w:val="right"/>
            </w:pPr>
            <w:r>
              <w:rPr>
                <w:rFonts w:hint="eastAsia"/>
              </w:rPr>
              <w:t>0.9911</w:t>
            </w:r>
          </w:p>
        </w:tc>
      </w:tr>
      <w:tr w14:paraId="38165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87C5C7A">
            <w:r>
              <w:rPr>
                <w:rFonts w:hint="eastAsia"/>
              </w:rPr>
              <w:t>3.1.3 累计期末指标</w:t>
            </w:r>
          </w:p>
        </w:tc>
        <w:tc>
          <w:tcPr>
            <w:tcW w:w="1771" w:type="dxa"/>
            <w:vAlign w:val="center"/>
          </w:tcPr>
          <w:p w14:paraId="258394D0">
            <w:r>
              <w:rPr>
                <w:rFonts w:hint="eastAsia"/>
              </w:rPr>
              <w:t>2025年末</w:t>
            </w:r>
          </w:p>
        </w:tc>
        <w:tc>
          <w:tcPr>
            <w:tcW w:w="1949" w:type="dxa"/>
            <w:vAlign w:val="center"/>
          </w:tcPr>
          <w:p w14:paraId="092CC8E8">
            <w:r>
              <w:rPr>
                <w:rFonts w:hint="eastAsia"/>
              </w:rPr>
              <w:t>2024年末</w:t>
            </w:r>
          </w:p>
        </w:tc>
        <w:tc>
          <w:tcPr>
            <w:tcW w:w="1827" w:type="dxa"/>
            <w:vAlign w:val="center"/>
          </w:tcPr>
          <w:p w14:paraId="6261E284">
            <w:r>
              <w:rPr>
                <w:rFonts w:hint="eastAsia"/>
              </w:rPr>
              <w:t>2023年末</w:t>
            </w:r>
          </w:p>
        </w:tc>
      </w:tr>
      <w:tr w14:paraId="1E9CE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94076FD">
            <w:r>
              <w:rPr>
                <w:rFonts w:hint="eastAsia"/>
              </w:rPr>
              <w:t>基金份额累计净值增长率</w:t>
            </w:r>
          </w:p>
        </w:tc>
        <w:tc>
          <w:tcPr>
            <w:tcW w:w="1771" w:type="dxa"/>
            <w:vAlign w:val="center"/>
          </w:tcPr>
          <w:p w14:paraId="06F47179">
            <w:pPr>
              <w:jc w:val="right"/>
            </w:pPr>
            <w:r>
              <w:rPr>
                <w:rFonts w:hint="eastAsia"/>
              </w:rPr>
              <w:t>6.86%</w:t>
            </w:r>
          </w:p>
        </w:tc>
        <w:tc>
          <w:tcPr>
            <w:tcW w:w="1949" w:type="dxa"/>
            <w:vAlign w:val="center"/>
          </w:tcPr>
          <w:p w14:paraId="0D0A84B2">
            <w:pPr>
              <w:jc w:val="right"/>
            </w:pPr>
            <w:r>
              <w:rPr>
                <w:rFonts w:hint="eastAsia"/>
              </w:rPr>
              <w:t>2.37%</w:t>
            </w:r>
          </w:p>
        </w:tc>
        <w:tc>
          <w:tcPr>
            <w:tcW w:w="1827" w:type="dxa"/>
            <w:vAlign w:val="center"/>
          </w:tcPr>
          <w:p w14:paraId="1E09DD97">
            <w:pPr>
              <w:jc w:val="right"/>
            </w:pPr>
            <w:r>
              <w:rPr>
                <w:rFonts w:hint="eastAsia"/>
              </w:rPr>
              <w:t>0.77%</w:t>
            </w:r>
          </w:p>
        </w:tc>
      </w:tr>
    </w:tbl>
    <w:p w14:paraId="6ED3D2DB">
      <w:pPr>
        <w:pStyle w:val="18"/>
        <w:rPr>
          <w:rFonts w:hint="eastAsia"/>
        </w:rPr>
      </w:pPr>
      <w:r>
        <w:rPr>
          <w:rFonts w:hint="eastAsia"/>
        </w:rPr>
        <w:t>2、南方亚洲美元收益债券（QDII）C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7270A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48BE6A1">
            <w:r>
              <w:rPr>
                <w:rFonts w:hint="eastAsia"/>
              </w:rPr>
              <w:t>3.1.1 期间数据和指标</w:t>
            </w:r>
          </w:p>
        </w:tc>
        <w:tc>
          <w:tcPr>
            <w:tcW w:w="1771" w:type="dxa"/>
            <w:vAlign w:val="center"/>
          </w:tcPr>
          <w:p w14:paraId="7B852E8E">
            <w:r>
              <w:rPr>
                <w:rFonts w:hint="eastAsia"/>
              </w:rPr>
              <w:t>2025年</w:t>
            </w:r>
          </w:p>
        </w:tc>
        <w:tc>
          <w:tcPr>
            <w:tcW w:w="1949" w:type="dxa"/>
            <w:vAlign w:val="center"/>
          </w:tcPr>
          <w:p w14:paraId="565D191F">
            <w:r>
              <w:rPr>
                <w:rFonts w:hint="eastAsia"/>
              </w:rPr>
              <w:t>2024年</w:t>
            </w:r>
          </w:p>
        </w:tc>
        <w:tc>
          <w:tcPr>
            <w:tcW w:w="1827" w:type="dxa"/>
            <w:vAlign w:val="center"/>
          </w:tcPr>
          <w:p w14:paraId="188FC250">
            <w:r>
              <w:rPr>
                <w:rFonts w:hint="eastAsia"/>
              </w:rPr>
              <w:t>2023年</w:t>
            </w:r>
          </w:p>
        </w:tc>
      </w:tr>
      <w:tr w14:paraId="5E4DE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D5BB6F6">
            <w:r>
              <w:rPr>
                <w:rFonts w:hint="eastAsia"/>
              </w:rPr>
              <w:t>本期已实现收益</w:t>
            </w:r>
          </w:p>
        </w:tc>
        <w:tc>
          <w:tcPr>
            <w:tcW w:w="1771" w:type="dxa"/>
            <w:vAlign w:val="center"/>
          </w:tcPr>
          <w:p w14:paraId="148B2DB4">
            <w:pPr>
              <w:jc w:val="right"/>
            </w:pPr>
            <w:r>
              <w:rPr>
                <w:rFonts w:hint="eastAsia"/>
              </w:rPr>
              <w:t>33,761,360.26</w:t>
            </w:r>
          </w:p>
        </w:tc>
        <w:tc>
          <w:tcPr>
            <w:tcW w:w="1949" w:type="dxa"/>
            <w:vAlign w:val="center"/>
          </w:tcPr>
          <w:p w14:paraId="614D1461">
            <w:pPr>
              <w:jc w:val="right"/>
            </w:pPr>
            <w:r>
              <w:rPr>
                <w:rFonts w:hint="eastAsia"/>
              </w:rPr>
              <w:t>6,104,709.30</w:t>
            </w:r>
          </w:p>
        </w:tc>
        <w:tc>
          <w:tcPr>
            <w:tcW w:w="1827" w:type="dxa"/>
            <w:vAlign w:val="center"/>
          </w:tcPr>
          <w:p w14:paraId="45791358">
            <w:pPr>
              <w:jc w:val="right"/>
            </w:pPr>
            <w:r>
              <w:rPr>
                <w:rFonts w:hint="eastAsia"/>
              </w:rPr>
              <w:t>-6,912,833.19</w:t>
            </w:r>
          </w:p>
        </w:tc>
      </w:tr>
      <w:tr w14:paraId="2285B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DCA80B2">
            <w:r>
              <w:rPr>
                <w:rFonts w:hint="eastAsia"/>
              </w:rPr>
              <w:t>本期利润</w:t>
            </w:r>
          </w:p>
        </w:tc>
        <w:tc>
          <w:tcPr>
            <w:tcW w:w="1771" w:type="dxa"/>
            <w:vAlign w:val="center"/>
          </w:tcPr>
          <w:p w14:paraId="313C76BE">
            <w:pPr>
              <w:jc w:val="right"/>
            </w:pPr>
            <w:r>
              <w:rPr>
                <w:rFonts w:hint="eastAsia"/>
              </w:rPr>
              <w:t>29,232,899.30</w:t>
            </w:r>
          </w:p>
        </w:tc>
        <w:tc>
          <w:tcPr>
            <w:tcW w:w="1949" w:type="dxa"/>
            <w:vAlign w:val="center"/>
          </w:tcPr>
          <w:p w14:paraId="008AA8EF">
            <w:pPr>
              <w:jc w:val="right"/>
            </w:pPr>
            <w:r>
              <w:rPr>
                <w:rFonts w:hint="eastAsia"/>
              </w:rPr>
              <w:t>3,969,134.11</w:t>
            </w:r>
          </w:p>
        </w:tc>
        <w:tc>
          <w:tcPr>
            <w:tcW w:w="1827" w:type="dxa"/>
            <w:vAlign w:val="center"/>
          </w:tcPr>
          <w:p w14:paraId="6F83BD2A">
            <w:pPr>
              <w:jc w:val="right"/>
            </w:pPr>
            <w:r>
              <w:rPr>
                <w:rFonts w:hint="eastAsia"/>
              </w:rPr>
              <w:t>12,335,466.30</w:t>
            </w:r>
          </w:p>
        </w:tc>
      </w:tr>
      <w:tr w14:paraId="5440B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C4BF10E">
            <w:r>
              <w:rPr>
                <w:rFonts w:hint="eastAsia"/>
              </w:rPr>
              <w:t>加权平均基金份额本期利润</w:t>
            </w:r>
          </w:p>
        </w:tc>
        <w:tc>
          <w:tcPr>
            <w:tcW w:w="1771" w:type="dxa"/>
            <w:vAlign w:val="center"/>
          </w:tcPr>
          <w:p w14:paraId="5BB047D4">
            <w:pPr>
              <w:jc w:val="right"/>
            </w:pPr>
            <w:r>
              <w:rPr>
                <w:rFonts w:hint="eastAsia"/>
              </w:rPr>
              <w:t>0.0280</w:t>
            </w:r>
          </w:p>
        </w:tc>
        <w:tc>
          <w:tcPr>
            <w:tcW w:w="1949" w:type="dxa"/>
            <w:vAlign w:val="center"/>
          </w:tcPr>
          <w:p w14:paraId="25777B34">
            <w:pPr>
              <w:jc w:val="right"/>
            </w:pPr>
            <w:r>
              <w:rPr>
                <w:rFonts w:hint="eastAsia"/>
              </w:rPr>
              <w:t>0.0043</w:t>
            </w:r>
          </w:p>
        </w:tc>
        <w:tc>
          <w:tcPr>
            <w:tcW w:w="1827" w:type="dxa"/>
            <w:vAlign w:val="center"/>
          </w:tcPr>
          <w:p w14:paraId="3CE81285">
            <w:pPr>
              <w:jc w:val="right"/>
            </w:pPr>
            <w:r>
              <w:rPr>
                <w:rFonts w:hint="eastAsia"/>
              </w:rPr>
              <w:t>0.0170</w:t>
            </w:r>
          </w:p>
        </w:tc>
      </w:tr>
      <w:tr w14:paraId="24834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5DEA92D">
            <w:r>
              <w:rPr>
                <w:rFonts w:hint="eastAsia"/>
              </w:rPr>
              <w:t>本期加权平均净值利润率</w:t>
            </w:r>
          </w:p>
        </w:tc>
        <w:tc>
          <w:tcPr>
            <w:tcW w:w="1771" w:type="dxa"/>
            <w:vAlign w:val="center"/>
          </w:tcPr>
          <w:p w14:paraId="05728F11">
            <w:pPr>
              <w:jc w:val="right"/>
            </w:pPr>
            <w:r>
              <w:rPr>
                <w:rFonts w:hint="eastAsia"/>
              </w:rPr>
              <w:t>2.82%</w:t>
            </w:r>
          </w:p>
        </w:tc>
        <w:tc>
          <w:tcPr>
            <w:tcW w:w="1949" w:type="dxa"/>
            <w:vAlign w:val="center"/>
          </w:tcPr>
          <w:p w14:paraId="0E89C864">
            <w:pPr>
              <w:jc w:val="right"/>
            </w:pPr>
            <w:r>
              <w:rPr>
                <w:rFonts w:hint="eastAsia"/>
              </w:rPr>
              <w:t>0.45%</w:t>
            </w:r>
          </w:p>
        </w:tc>
        <w:tc>
          <w:tcPr>
            <w:tcW w:w="1827" w:type="dxa"/>
            <w:vAlign w:val="center"/>
          </w:tcPr>
          <w:p w14:paraId="3ABFC769">
            <w:pPr>
              <w:jc w:val="right"/>
            </w:pPr>
            <w:r>
              <w:rPr>
                <w:rFonts w:hint="eastAsia"/>
              </w:rPr>
              <w:t>1.81%</w:t>
            </w:r>
          </w:p>
        </w:tc>
      </w:tr>
      <w:tr w14:paraId="6B98D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AF46D88">
            <w:r>
              <w:rPr>
                <w:rFonts w:hint="eastAsia"/>
              </w:rPr>
              <w:t>本期基金份额净值增长率</w:t>
            </w:r>
          </w:p>
        </w:tc>
        <w:tc>
          <w:tcPr>
            <w:tcW w:w="1771" w:type="dxa"/>
            <w:vAlign w:val="center"/>
          </w:tcPr>
          <w:p w14:paraId="0264A19E">
            <w:pPr>
              <w:jc w:val="right"/>
            </w:pPr>
            <w:r>
              <w:rPr>
                <w:rFonts w:hint="eastAsia"/>
              </w:rPr>
              <w:t>3.85%</w:t>
            </w:r>
          </w:p>
        </w:tc>
        <w:tc>
          <w:tcPr>
            <w:tcW w:w="1949" w:type="dxa"/>
            <w:vAlign w:val="center"/>
          </w:tcPr>
          <w:p w14:paraId="2207D148">
            <w:pPr>
              <w:jc w:val="right"/>
            </w:pPr>
            <w:r>
              <w:rPr>
                <w:rFonts w:hint="eastAsia"/>
              </w:rPr>
              <w:t>1.05%</w:t>
            </w:r>
          </w:p>
        </w:tc>
        <w:tc>
          <w:tcPr>
            <w:tcW w:w="1827" w:type="dxa"/>
            <w:vAlign w:val="center"/>
          </w:tcPr>
          <w:p w14:paraId="37C2907C">
            <w:pPr>
              <w:jc w:val="right"/>
            </w:pPr>
            <w:r>
              <w:rPr>
                <w:rFonts w:hint="eastAsia"/>
              </w:rPr>
              <w:t>3.97%</w:t>
            </w:r>
          </w:p>
        </w:tc>
      </w:tr>
      <w:tr w14:paraId="0AA9E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7354E56">
            <w:r>
              <w:rPr>
                <w:rFonts w:hint="eastAsia"/>
              </w:rPr>
              <w:t>3.1.2 期末数据和指标</w:t>
            </w:r>
          </w:p>
        </w:tc>
        <w:tc>
          <w:tcPr>
            <w:tcW w:w="1771" w:type="dxa"/>
            <w:vAlign w:val="center"/>
          </w:tcPr>
          <w:p w14:paraId="2A998D08">
            <w:r>
              <w:rPr>
                <w:rFonts w:hint="eastAsia"/>
              </w:rPr>
              <w:t>2025年末</w:t>
            </w:r>
          </w:p>
        </w:tc>
        <w:tc>
          <w:tcPr>
            <w:tcW w:w="1949" w:type="dxa"/>
            <w:vAlign w:val="center"/>
          </w:tcPr>
          <w:p w14:paraId="04919B9E">
            <w:r>
              <w:rPr>
                <w:rFonts w:hint="eastAsia"/>
              </w:rPr>
              <w:t>2024年末</w:t>
            </w:r>
          </w:p>
        </w:tc>
        <w:tc>
          <w:tcPr>
            <w:tcW w:w="1827" w:type="dxa"/>
            <w:vAlign w:val="center"/>
          </w:tcPr>
          <w:p w14:paraId="5BE95ADB">
            <w:r>
              <w:rPr>
                <w:rFonts w:hint="eastAsia"/>
              </w:rPr>
              <w:t>2023年末</w:t>
            </w:r>
          </w:p>
        </w:tc>
      </w:tr>
      <w:tr w14:paraId="5C565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33B943B">
            <w:r>
              <w:rPr>
                <w:rFonts w:hint="eastAsia"/>
              </w:rPr>
              <w:t>期末可供分配利润</w:t>
            </w:r>
          </w:p>
        </w:tc>
        <w:tc>
          <w:tcPr>
            <w:tcW w:w="1771" w:type="dxa"/>
            <w:vAlign w:val="center"/>
          </w:tcPr>
          <w:p w14:paraId="40DFBACA">
            <w:pPr>
              <w:jc w:val="right"/>
            </w:pPr>
            <w:r>
              <w:rPr>
                <w:rFonts w:hint="eastAsia"/>
              </w:rPr>
              <w:t>-213,246,216.66</w:t>
            </w:r>
          </w:p>
        </w:tc>
        <w:tc>
          <w:tcPr>
            <w:tcW w:w="1949" w:type="dxa"/>
            <w:vAlign w:val="center"/>
          </w:tcPr>
          <w:p w14:paraId="39371EAD">
            <w:pPr>
              <w:jc w:val="right"/>
            </w:pPr>
            <w:r>
              <w:rPr>
                <w:rFonts w:hint="eastAsia"/>
              </w:rPr>
              <w:t>-124,337,311.12</w:t>
            </w:r>
          </w:p>
        </w:tc>
        <w:tc>
          <w:tcPr>
            <w:tcW w:w="1827" w:type="dxa"/>
            <w:vAlign w:val="center"/>
          </w:tcPr>
          <w:p w14:paraId="257F0750">
            <w:pPr>
              <w:jc w:val="right"/>
            </w:pPr>
            <w:r>
              <w:rPr>
                <w:rFonts w:hint="eastAsia"/>
              </w:rPr>
              <w:t>-138,145,115.70</w:t>
            </w:r>
          </w:p>
        </w:tc>
      </w:tr>
      <w:tr w14:paraId="6574B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2282C7E">
            <w:r>
              <w:rPr>
                <w:rFonts w:hint="eastAsia"/>
              </w:rPr>
              <w:t>期末可供分配基金份额利润</w:t>
            </w:r>
          </w:p>
        </w:tc>
        <w:tc>
          <w:tcPr>
            <w:tcW w:w="1771" w:type="dxa"/>
            <w:vAlign w:val="center"/>
          </w:tcPr>
          <w:p w14:paraId="0951FB0C">
            <w:pPr>
              <w:jc w:val="right"/>
            </w:pPr>
            <w:r>
              <w:rPr>
                <w:rFonts w:hint="eastAsia"/>
              </w:rPr>
              <w:t>-0.1215</w:t>
            </w:r>
          </w:p>
        </w:tc>
        <w:tc>
          <w:tcPr>
            <w:tcW w:w="1949" w:type="dxa"/>
            <w:vAlign w:val="center"/>
          </w:tcPr>
          <w:p w14:paraId="57EB3ABF">
            <w:pPr>
              <w:jc w:val="right"/>
            </w:pPr>
            <w:r>
              <w:rPr>
                <w:rFonts w:hint="eastAsia"/>
              </w:rPr>
              <w:t>-0.1549</w:t>
            </w:r>
          </w:p>
        </w:tc>
        <w:tc>
          <w:tcPr>
            <w:tcW w:w="1827" w:type="dxa"/>
            <w:vAlign w:val="center"/>
          </w:tcPr>
          <w:p w14:paraId="7BADC990">
            <w:pPr>
              <w:jc w:val="right"/>
            </w:pPr>
            <w:r>
              <w:rPr>
                <w:rFonts w:hint="eastAsia"/>
              </w:rPr>
              <w:t>-0.1610</w:t>
            </w:r>
          </w:p>
        </w:tc>
      </w:tr>
      <w:tr w14:paraId="24671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8DB221">
            <w:r>
              <w:rPr>
                <w:rFonts w:hint="eastAsia"/>
              </w:rPr>
              <w:t>期末基金资产净值</w:t>
            </w:r>
          </w:p>
        </w:tc>
        <w:tc>
          <w:tcPr>
            <w:tcW w:w="1771" w:type="dxa"/>
            <w:vAlign w:val="center"/>
          </w:tcPr>
          <w:p w14:paraId="4CF2775B">
            <w:pPr>
              <w:jc w:val="right"/>
            </w:pPr>
            <w:r>
              <w:rPr>
                <w:rFonts w:hint="eastAsia"/>
              </w:rPr>
              <w:t>1,754,147,694.23</w:t>
            </w:r>
          </w:p>
        </w:tc>
        <w:tc>
          <w:tcPr>
            <w:tcW w:w="1949" w:type="dxa"/>
            <w:vAlign w:val="center"/>
          </w:tcPr>
          <w:p w14:paraId="61EBCD62">
            <w:pPr>
              <w:jc w:val="right"/>
            </w:pPr>
            <w:r>
              <w:rPr>
                <w:rFonts w:hint="eastAsia"/>
              </w:rPr>
              <w:t>772,637,161.10</w:t>
            </w:r>
          </w:p>
        </w:tc>
        <w:tc>
          <w:tcPr>
            <w:tcW w:w="1827" w:type="dxa"/>
            <w:vAlign w:val="center"/>
          </w:tcPr>
          <w:p w14:paraId="15B130E3">
            <w:pPr>
              <w:jc w:val="right"/>
            </w:pPr>
            <w:r>
              <w:rPr>
                <w:rFonts w:hint="eastAsia"/>
              </w:rPr>
              <w:t>815,905,239.40</w:t>
            </w:r>
          </w:p>
        </w:tc>
      </w:tr>
      <w:tr w14:paraId="4B6BC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DFE7B56">
            <w:r>
              <w:rPr>
                <w:rFonts w:hint="eastAsia"/>
              </w:rPr>
              <w:t>期末基金份额净值</w:t>
            </w:r>
          </w:p>
        </w:tc>
        <w:tc>
          <w:tcPr>
            <w:tcW w:w="1771" w:type="dxa"/>
            <w:vAlign w:val="center"/>
          </w:tcPr>
          <w:p w14:paraId="4B1DE128">
            <w:pPr>
              <w:jc w:val="right"/>
            </w:pPr>
            <w:r>
              <w:rPr>
                <w:rFonts w:hint="eastAsia"/>
              </w:rPr>
              <w:t>0.9995</w:t>
            </w:r>
          </w:p>
        </w:tc>
        <w:tc>
          <w:tcPr>
            <w:tcW w:w="1949" w:type="dxa"/>
            <w:vAlign w:val="center"/>
          </w:tcPr>
          <w:p w14:paraId="15040BB8">
            <w:pPr>
              <w:jc w:val="right"/>
            </w:pPr>
            <w:r>
              <w:rPr>
                <w:rFonts w:hint="eastAsia"/>
              </w:rPr>
              <w:t>0.9624</w:t>
            </w:r>
          </w:p>
        </w:tc>
        <w:tc>
          <w:tcPr>
            <w:tcW w:w="1827" w:type="dxa"/>
            <w:vAlign w:val="center"/>
          </w:tcPr>
          <w:p w14:paraId="0FCDFD29">
            <w:pPr>
              <w:jc w:val="right"/>
            </w:pPr>
            <w:r>
              <w:rPr>
                <w:rFonts w:hint="eastAsia"/>
              </w:rPr>
              <w:t>0.9524</w:t>
            </w:r>
          </w:p>
        </w:tc>
      </w:tr>
      <w:tr w14:paraId="6C4BD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94FCB9C">
            <w:r>
              <w:rPr>
                <w:rFonts w:hint="eastAsia"/>
              </w:rPr>
              <w:t>3.1.3 累计期末指标</w:t>
            </w:r>
          </w:p>
        </w:tc>
        <w:tc>
          <w:tcPr>
            <w:tcW w:w="1771" w:type="dxa"/>
            <w:vAlign w:val="center"/>
          </w:tcPr>
          <w:p w14:paraId="18225172">
            <w:r>
              <w:rPr>
                <w:rFonts w:hint="eastAsia"/>
              </w:rPr>
              <w:t>2025年末</w:t>
            </w:r>
          </w:p>
        </w:tc>
        <w:tc>
          <w:tcPr>
            <w:tcW w:w="1949" w:type="dxa"/>
            <w:vAlign w:val="center"/>
          </w:tcPr>
          <w:p w14:paraId="02AA484D">
            <w:r>
              <w:rPr>
                <w:rFonts w:hint="eastAsia"/>
              </w:rPr>
              <w:t>2024年末</w:t>
            </w:r>
          </w:p>
        </w:tc>
        <w:tc>
          <w:tcPr>
            <w:tcW w:w="1827" w:type="dxa"/>
            <w:vAlign w:val="center"/>
          </w:tcPr>
          <w:p w14:paraId="51E5ADC5">
            <w:r>
              <w:rPr>
                <w:rFonts w:hint="eastAsia"/>
              </w:rPr>
              <w:t>2023年末</w:t>
            </w:r>
          </w:p>
        </w:tc>
      </w:tr>
      <w:tr w14:paraId="5BC2B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EC29B7">
            <w:r>
              <w:rPr>
                <w:rFonts w:hint="eastAsia"/>
              </w:rPr>
              <w:t>基金份额累计净值增长率</w:t>
            </w:r>
          </w:p>
        </w:tc>
        <w:tc>
          <w:tcPr>
            <w:tcW w:w="1771" w:type="dxa"/>
            <w:vAlign w:val="center"/>
          </w:tcPr>
          <w:p w14:paraId="559D44C7">
            <w:pPr>
              <w:jc w:val="right"/>
            </w:pPr>
            <w:r>
              <w:rPr>
                <w:rFonts w:hint="eastAsia"/>
              </w:rPr>
              <w:t>1.66%</w:t>
            </w:r>
          </w:p>
        </w:tc>
        <w:tc>
          <w:tcPr>
            <w:tcW w:w="1949" w:type="dxa"/>
            <w:vAlign w:val="center"/>
          </w:tcPr>
          <w:p w14:paraId="6C5D47D0">
            <w:pPr>
              <w:jc w:val="right"/>
            </w:pPr>
            <w:r>
              <w:rPr>
                <w:rFonts w:hint="eastAsia"/>
              </w:rPr>
              <w:t>-2.11%</w:t>
            </w:r>
          </w:p>
        </w:tc>
        <w:tc>
          <w:tcPr>
            <w:tcW w:w="1827" w:type="dxa"/>
            <w:vAlign w:val="center"/>
          </w:tcPr>
          <w:p w14:paraId="6D336657">
            <w:pPr>
              <w:jc w:val="right"/>
            </w:pPr>
            <w:r>
              <w:rPr>
                <w:rFonts w:hint="eastAsia"/>
              </w:rPr>
              <w:t>-3.13%</w:t>
            </w:r>
          </w:p>
        </w:tc>
      </w:tr>
    </w:tbl>
    <w:p w14:paraId="56BB36F9">
      <w:pPr>
        <w:pStyle w:val="18"/>
        <w:rPr>
          <w:rFonts w:hint="eastAsia"/>
        </w:rPr>
      </w:pPr>
      <w:r>
        <w:rPr>
          <w:rFonts w:hint="eastAsia"/>
        </w:rPr>
        <w:t>3、南方亚洲美元收益债券（QDII）E（人民币）</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9612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57BD71">
            <w:r>
              <w:rPr>
                <w:rFonts w:hint="eastAsia"/>
              </w:rPr>
              <w:t>3.1.1 期间数据和指标</w:t>
            </w:r>
          </w:p>
        </w:tc>
        <w:tc>
          <w:tcPr>
            <w:tcW w:w="2768" w:type="dxa"/>
            <w:vAlign w:val="center"/>
          </w:tcPr>
          <w:p w14:paraId="7CA908CD">
            <w:r>
              <w:rPr>
                <w:rFonts w:hint="eastAsia"/>
              </w:rPr>
              <w:t>2025年</w:t>
            </w:r>
          </w:p>
        </w:tc>
        <w:tc>
          <w:tcPr>
            <w:tcW w:w="2768" w:type="dxa"/>
            <w:vAlign w:val="center"/>
          </w:tcPr>
          <w:p w14:paraId="797FCEA6">
            <w:r>
              <w:rPr>
                <w:rFonts w:hint="eastAsia"/>
              </w:rPr>
              <w:t>2024年11月6日-2024年12月31日</w:t>
            </w:r>
          </w:p>
        </w:tc>
      </w:tr>
      <w:tr w14:paraId="6D2B7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1F0F1C">
            <w:r>
              <w:rPr>
                <w:rFonts w:hint="eastAsia"/>
              </w:rPr>
              <w:t>本期已实现收益</w:t>
            </w:r>
          </w:p>
        </w:tc>
        <w:tc>
          <w:tcPr>
            <w:tcW w:w="2768" w:type="dxa"/>
            <w:vAlign w:val="center"/>
          </w:tcPr>
          <w:p w14:paraId="59057722">
            <w:pPr>
              <w:jc w:val="right"/>
            </w:pPr>
            <w:r>
              <w:rPr>
                <w:rFonts w:hint="eastAsia"/>
              </w:rPr>
              <w:t>8,644,472.99</w:t>
            </w:r>
          </w:p>
        </w:tc>
        <w:tc>
          <w:tcPr>
            <w:tcW w:w="2768" w:type="dxa"/>
            <w:vAlign w:val="center"/>
          </w:tcPr>
          <w:p w14:paraId="75555459">
            <w:pPr>
              <w:jc w:val="right"/>
            </w:pPr>
            <w:r>
              <w:rPr>
                <w:rFonts w:hint="eastAsia"/>
              </w:rPr>
              <w:t>-40,225.80</w:t>
            </w:r>
          </w:p>
        </w:tc>
      </w:tr>
      <w:tr w14:paraId="6AC70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A87D8B">
            <w:r>
              <w:rPr>
                <w:rFonts w:hint="eastAsia"/>
              </w:rPr>
              <w:t>本期利润</w:t>
            </w:r>
          </w:p>
        </w:tc>
        <w:tc>
          <w:tcPr>
            <w:tcW w:w="2768" w:type="dxa"/>
            <w:vAlign w:val="center"/>
          </w:tcPr>
          <w:p w14:paraId="4A814B95">
            <w:pPr>
              <w:jc w:val="right"/>
            </w:pPr>
            <w:r>
              <w:rPr>
                <w:rFonts w:hint="eastAsia"/>
              </w:rPr>
              <w:t>4,409,979.80</w:t>
            </w:r>
          </w:p>
        </w:tc>
        <w:tc>
          <w:tcPr>
            <w:tcW w:w="2768" w:type="dxa"/>
            <w:vAlign w:val="center"/>
          </w:tcPr>
          <w:p w14:paraId="25226EFC">
            <w:pPr>
              <w:jc w:val="right"/>
            </w:pPr>
            <w:r>
              <w:rPr>
                <w:rFonts w:hint="eastAsia"/>
              </w:rPr>
              <w:t>-47,789.25</w:t>
            </w:r>
          </w:p>
        </w:tc>
      </w:tr>
      <w:tr w14:paraId="235A7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50A9C3">
            <w:r>
              <w:rPr>
                <w:rFonts w:hint="eastAsia"/>
              </w:rPr>
              <w:t>加权平均基金份额本期利润</w:t>
            </w:r>
          </w:p>
        </w:tc>
        <w:tc>
          <w:tcPr>
            <w:tcW w:w="2768" w:type="dxa"/>
            <w:vAlign w:val="center"/>
          </w:tcPr>
          <w:p w14:paraId="646B6B37">
            <w:pPr>
              <w:jc w:val="right"/>
            </w:pPr>
            <w:r>
              <w:rPr>
                <w:rFonts w:hint="eastAsia"/>
              </w:rPr>
              <w:t>0.0177</w:t>
            </w:r>
          </w:p>
        </w:tc>
        <w:tc>
          <w:tcPr>
            <w:tcW w:w="2768" w:type="dxa"/>
            <w:vAlign w:val="center"/>
          </w:tcPr>
          <w:p w14:paraId="5921A2A4">
            <w:pPr>
              <w:jc w:val="right"/>
            </w:pPr>
            <w:r>
              <w:rPr>
                <w:rFonts w:hint="eastAsia"/>
              </w:rPr>
              <w:t>-0.0108</w:t>
            </w:r>
          </w:p>
        </w:tc>
      </w:tr>
      <w:tr w14:paraId="5C580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3A4DD9">
            <w:r>
              <w:rPr>
                <w:rFonts w:hint="eastAsia"/>
              </w:rPr>
              <w:t>本期加权平均净值利润率</w:t>
            </w:r>
          </w:p>
        </w:tc>
        <w:tc>
          <w:tcPr>
            <w:tcW w:w="2768" w:type="dxa"/>
            <w:vAlign w:val="center"/>
          </w:tcPr>
          <w:p w14:paraId="265A2A81">
            <w:pPr>
              <w:jc w:val="right"/>
            </w:pPr>
            <w:r>
              <w:rPr>
                <w:rFonts w:hint="eastAsia"/>
              </w:rPr>
              <w:t>1.69%</w:t>
            </w:r>
          </w:p>
        </w:tc>
        <w:tc>
          <w:tcPr>
            <w:tcW w:w="2768" w:type="dxa"/>
            <w:vAlign w:val="center"/>
          </w:tcPr>
          <w:p w14:paraId="1DAD8F3F">
            <w:pPr>
              <w:jc w:val="right"/>
            </w:pPr>
            <w:r>
              <w:rPr>
                <w:rFonts w:hint="eastAsia"/>
              </w:rPr>
              <w:t>-1.06%</w:t>
            </w:r>
          </w:p>
        </w:tc>
      </w:tr>
      <w:tr w14:paraId="32701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78BE6B">
            <w:r>
              <w:rPr>
                <w:rFonts w:hint="eastAsia"/>
              </w:rPr>
              <w:t>本期基金份额净值增长率</w:t>
            </w:r>
          </w:p>
        </w:tc>
        <w:tc>
          <w:tcPr>
            <w:tcW w:w="2768" w:type="dxa"/>
            <w:vAlign w:val="center"/>
          </w:tcPr>
          <w:p w14:paraId="31DDA42A">
            <w:pPr>
              <w:jc w:val="right"/>
            </w:pPr>
            <w:r>
              <w:rPr>
                <w:rFonts w:hint="eastAsia"/>
              </w:rPr>
              <w:t>4.14%</w:t>
            </w:r>
          </w:p>
        </w:tc>
        <w:tc>
          <w:tcPr>
            <w:tcW w:w="2768" w:type="dxa"/>
            <w:vAlign w:val="center"/>
          </w:tcPr>
          <w:p w14:paraId="1AF400A6">
            <w:pPr>
              <w:jc w:val="right"/>
            </w:pPr>
            <w:r>
              <w:rPr>
                <w:rFonts w:hint="eastAsia"/>
              </w:rPr>
              <w:t>-0.25%</w:t>
            </w:r>
          </w:p>
        </w:tc>
      </w:tr>
      <w:tr w14:paraId="49F68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1F5F51">
            <w:r>
              <w:rPr>
                <w:rFonts w:hint="eastAsia"/>
              </w:rPr>
              <w:t>3.1.2 期末数据和指标</w:t>
            </w:r>
          </w:p>
        </w:tc>
        <w:tc>
          <w:tcPr>
            <w:tcW w:w="2768" w:type="dxa"/>
            <w:vAlign w:val="center"/>
          </w:tcPr>
          <w:p w14:paraId="3A6D84B6">
            <w:r>
              <w:rPr>
                <w:rFonts w:hint="eastAsia"/>
              </w:rPr>
              <w:t>2025年末</w:t>
            </w:r>
          </w:p>
        </w:tc>
        <w:tc>
          <w:tcPr>
            <w:tcW w:w="2768" w:type="dxa"/>
            <w:vAlign w:val="center"/>
          </w:tcPr>
          <w:p w14:paraId="532F5C27">
            <w:r>
              <w:rPr>
                <w:rFonts w:hint="eastAsia"/>
              </w:rPr>
              <w:t>2024年末</w:t>
            </w:r>
          </w:p>
        </w:tc>
      </w:tr>
      <w:tr w14:paraId="0A67E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114FDD">
            <w:r>
              <w:rPr>
                <w:rFonts w:hint="eastAsia"/>
              </w:rPr>
              <w:t>期末可供分配利润</w:t>
            </w:r>
          </w:p>
        </w:tc>
        <w:tc>
          <w:tcPr>
            <w:tcW w:w="2768" w:type="dxa"/>
            <w:vAlign w:val="center"/>
          </w:tcPr>
          <w:p w14:paraId="45D03E71">
            <w:pPr>
              <w:jc w:val="right"/>
            </w:pPr>
            <w:r>
              <w:rPr>
                <w:rFonts w:hint="eastAsia"/>
              </w:rPr>
              <w:t>-61,205,045.12</w:t>
            </w:r>
          </w:p>
        </w:tc>
        <w:tc>
          <w:tcPr>
            <w:tcW w:w="2768" w:type="dxa"/>
            <w:vAlign w:val="center"/>
          </w:tcPr>
          <w:p w14:paraId="5CA0FAAE">
            <w:pPr>
              <w:jc w:val="right"/>
            </w:pPr>
            <w:r>
              <w:rPr>
                <w:rFonts w:hint="eastAsia"/>
              </w:rPr>
              <w:t>-1,034,212.96</w:t>
            </w:r>
          </w:p>
        </w:tc>
      </w:tr>
      <w:tr w14:paraId="2CCB2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002DC6">
            <w:r>
              <w:rPr>
                <w:rFonts w:hint="eastAsia"/>
              </w:rPr>
              <w:t>期末可供分配基金份额利润</w:t>
            </w:r>
          </w:p>
        </w:tc>
        <w:tc>
          <w:tcPr>
            <w:tcW w:w="2768" w:type="dxa"/>
            <w:vAlign w:val="center"/>
          </w:tcPr>
          <w:p w14:paraId="3B718324">
            <w:pPr>
              <w:jc w:val="right"/>
            </w:pPr>
            <w:r>
              <w:rPr>
                <w:rFonts w:hint="eastAsia"/>
              </w:rPr>
              <w:t>-0.0764</w:t>
            </w:r>
          </w:p>
        </w:tc>
        <w:tc>
          <w:tcPr>
            <w:tcW w:w="2768" w:type="dxa"/>
            <w:vAlign w:val="center"/>
          </w:tcPr>
          <w:p w14:paraId="0CDB5FC8">
            <w:pPr>
              <w:jc w:val="right"/>
            </w:pPr>
            <w:r>
              <w:rPr>
                <w:rFonts w:hint="eastAsia"/>
              </w:rPr>
              <w:t>-0.1141</w:t>
            </w:r>
          </w:p>
        </w:tc>
      </w:tr>
      <w:tr w14:paraId="2E07E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F4A07C">
            <w:r>
              <w:rPr>
                <w:rFonts w:hint="eastAsia"/>
              </w:rPr>
              <w:t>期末基金资产净值</w:t>
            </w:r>
          </w:p>
        </w:tc>
        <w:tc>
          <w:tcPr>
            <w:tcW w:w="2768" w:type="dxa"/>
            <w:vAlign w:val="center"/>
          </w:tcPr>
          <w:p w14:paraId="3D285513">
            <w:pPr>
              <w:jc w:val="right"/>
            </w:pPr>
            <w:r>
              <w:rPr>
                <w:rFonts w:hint="eastAsia"/>
              </w:rPr>
              <w:t>839,737,653.28</w:t>
            </w:r>
          </w:p>
        </w:tc>
        <w:tc>
          <w:tcPr>
            <w:tcW w:w="2768" w:type="dxa"/>
            <w:vAlign w:val="center"/>
          </w:tcPr>
          <w:p w14:paraId="3085CD33">
            <w:pPr>
              <w:jc w:val="right"/>
            </w:pPr>
            <w:r>
              <w:rPr>
                <w:rFonts w:hint="eastAsia"/>
              </w:rPr>
              <w:t>9,120,684.82</w:t>
            </w:r>
          </w:p>
        </w:tc>
      </w:tr>
      <w:tr w14:paraId="511C9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EBE88C">
            <w:r>
              <w:rPr>
                <w:rFonts w:hint="eastAsia"/>
              </w:rPr>
              <w:t>期末基金份额净值</w:t>
            </w:r>
          </w:p>
        </w:tc>
        <w:tc>
          <w:tcPr>
            <w:tcW w:w="2768" w:type="dxa"/>
            <w:vAlign w:val="center"/>
          </w:tcPr>
          <w:p w14:paraId="12FD2E26">
            <w:pPr>
              <w:jc w:val="right"/>
            </w:pPr>
            <w:r>
              <w:rPr>
                <w:rFonts w:hint="eastAsia"/>
              </w:rPr>
              <w:t>1.0481</w:t>
            </w:r>
          </w:p>
        </w:tc>
        <w:tc>
          <w:tcPr>
            <w:tcW w:w="2768" w:type="dxa"/>
            <w:vAlign w:val="center"/>
          </w:tcPr>
          <w:p w14:paraId="62E7D70A">
            <w:pPr>
              <w:jc w:val="right"/>
            </w:pPr>
            <w:r>
              <w:rPr>
                <w:rFonts w:hint="eastAsia"/>
              </w:rPr>
              <w:t>1.0064</w:t>
            </w:r>
          </w:p>
        </w:tc>
      </w:tr>
      <w:tr w14:paraId="3D6FC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F2EC07">
            <w:r>
              <w:rPr>
                <w:rFonts w:hint="eastAsia"/>
              </w:rPr>
              <w:t>3.1.3 累计期末指标</w:t>
            </w:r>
          </w:p>
        </w:tc>
        <w:tc>
          <w:tcPr>
            <w:tcW w:w="2768" w:type="dxa"/>
            <w:vAlign w:val="center"/>
          </w:tcPr>
          <w:p w14:paraId="29911FAE">
            <w:r>
              <w:rPr>
                <w:rFonts w:hint="eastAsia"/>
              </w:rPr>
              <w:t>2025年末</w:t>
            </w:r>
          </w:p>
        </w:tc>
        <w:tc>
          <w:tcPr>
            <w:tcW w:w="2768" w:type="dxa"/>
            <w:vAlign w:val="center"/>
          </w:tcPr>
          <w:p w14:paraId="6D8E74CF">
            <w:r>
              <w:rPr>
                <w:rFonts w:hint="eastAsia"/>
              </w:rPr>
              <w:t>2024年末</w:t>
            </w:r>
          </w:p>
        </w:tc>
      </w:tr>
      <w:tr w14:paraId="25601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D0F842">
            <w:r>
              <w:rPr>
                <w:rFonts w:hint="eastAsia"/>
              </w:rPr>
              <w:t>基金份额累计净值增长率</w:t>
            </w:r>
          </w:p>
        </w:tc>
        <w:tc>
          <w:tcPr>
            <w:tcW w:w="2768" w:type="dxa"/>
            <w:vAlign w:val="center"/>
          </w:tcPr>
          <w:p w14:paraId="3B9990D9">
            <w:pPr>
              <w:jc w:val="right"/>
            </w:pPr>
            <w:r>
              <w:rPr>
                <w:rFonts w:hint="eastAsia"/>
              </w:rPr>
              <w:t>3.89%</w:t>
            </w:r>
          </w:p>
        </w:tc>
        <w:tc>
          <w:tcPr>
            <w:tcW w:w="2768" w:type="dxa"/>
            <w:vAlign w:val="center"/>
          </w:tcPr>
          <w:p w14:paraId="4CDFC5B6">
            <w:pPr>
              <w:jc w:val="right"/>
            </w:pPr>
            <w:r>
              <w:rPr>
                <w:rFonts w:hint="eastAsia"/>
              </w:rPr>
              <w:t>-0.25%</w:t>
            </w:r>
          </w:p>
        </w:tc>
      </w:tr>
    </w:tbl>
    <w:p w14:paraId="76ACBF7B">
      <w:pPr>
        <w:pStyle w:val="47"/>
        <w:rPr>
          <w:rFonts w:hint="eastAsia"/>
        </w:rPr>
      </w:pPr>
      <w:r>
        <w:rPr>
          <w:rFonts w:hint="eastAsia"/>
        </w:rPr>
        <w:t>注：基金业绩指标不包括持有人认（申）购或交易基金的各项费用，计入费用后实际收益水平要低于所列数字；</w:t>
      </w:r>
    </w:p>
    <w:p w14:paraId="4FFC06DE">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56F8096B">
      <w:pPr>
        <w:pStyle w:val="47"/>
        <w:rPr>
          <w:rFonts w:hint="eastAsia"/>
        </w:rPr>
      </w:pPr>
      <w:r>
        <w:tab/>
      </w:r>
      <w:r>
        <w:rPr>
          <w:rFonts w:hint="eastAsia"/>
        </w:rPr>
        <w:t>对期末可供分配利润，采用期末资产负债表中未分配利润与未分配利润中已实现部分的孰低数；</w:t>
      </w:r>
    </w:p>
    <w:p w14:paraId="0C0A1233">
      <w:pPr>
        <w:pStyle w:val="47"/>
        <w:rPr>
          <w:rFonts w:hint="eastAsia"/>
        </w:rPr>
      </w:pPr>
      <w:r>
        <w:tab/>
      </w:r>
      <w:r>
        <w:rPr>
          <w:rFonts w:hint="eastAsia"/>
        </w:rPr>
        <w:t>本基金从2024年11月5日起新增E类份额，E类份额自2024年11月6日起存续。</w:t>
      </w:r>
    </w:p>
    <w:p w14:paraId="65A8B6CD">
      <w:pPr>
        <w:pStyle w:val="23"/>
      </w:pPr>
      <w:bookmarkStart w:id="14" w:name="_Toc27614"/>
      <w:r>
        <w:t>基金净值表现</w:t>
      </w:r>
      <w:bookmarkEnd w:id="14"/>
    </w:p>
    <w:p w14:paraId="5501A091">
      <w:pPr>
        <w:pStyle w:val="28"/>
      </w:pPr>
      <w:bookmarkStart w:id="15" w:name="_Toc15"/>
      <w:r>
        <w:t>基金份额净值增长率及其与同期业绩比较基准收益率的比较</w:t>
      </w:r>
      <w:bookmarkEnd w:id="15"/>
    </w:p>
    <w:p w14:paraId="729DC6A7">
      <w:pPr>
        <w:pStyle w:val="18"/>
        <w:rPr>
          <w:rFonts w:hint="eastAsia"/>
        </w:rPr>
      </w:pPr>
      <w:r>
        <w:rPr>
          <w:rFonts w:hint="eastAsia"/>
        </w:rPr>
        <w:t>南方亚洲美元收益债券（QDII）A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048EA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10C5D1A5">
            <w:pPr>
              <w:jc w:val="center"/>
            </w:pPr>
            <w:r>
              <w:rPr>
                <w:rFonts w:hint="eastAsia"/>
                <w:b/>
              </w:rPr>
              <w:t>阶段</w:t>
            </w:r>
          </w:p>
        </w:tc>
        <w:tc>
          <w:tcPr>
            <w:tcW w:w="1186" w:type="dxa"/>
            <w:shd w:val="clear" w:color="auto" w:fill="BFBFBF"/>
            <w:vAlign w:val="center"/>
          </w:tcPr>
          <w:p w14:paraId="4E0A8CE7">
            <w:pPr>
              <w:jc w:val="center"/>
            </w:pPr>
            <w:r>
              <w:rPr>
                <w:rFonts w:hint="eastAsia"/>
                <w:b/>
              </w:rPr>
              <w:t>份额净值增长率①</w:t>
            </w:r>
          </w:p>
        </w:tc>
        <w:tc>
          <w:tcPr>
            <w:tcW w:w="1186" w:type="dxa"/>
            <w:shd w:val="clear" w:color="auto" w:fill="BFBFBF"/>
            <w:vAlign w:val="center"/>
          </w:tcPr>
          <w:p w14:paraId="5E66440B">
            <w:pPr>
              <w:jc w:val="center"/>
            </w:pPr>
            <w:r>
              <w:rPr>
                <w:rFonts w:hint="eastAsia"/>
                <w:b/>
              </w:rPr>
              <w:t>份额净值增长率标准差②</w:t>
            </w:r>
          </w:p>
        </w:tc>
        <w:tc>
          <w:tcPr>
            <w:tcW w:w="1186" w:type="dxa"/>
            <w:shd w:val="clear" w:color="auto" w:fill="BFBFBF"/>
            <w:vAlign w:val="center"/>
          </w:tcPr>
          <w:p w14:paraId="769678EC">
            <w:pPr>
              <w:jc w:val="center"/>
            </w:pPr>
            <w:r>
              <w:rPr>
                <w:rFonts w:hint="eastAsia"/>
                <w:b/>
              </w:rPr>
              <w:t>业绩比较基准收益率③</w:t>
            </w:r>
          </w:p>
        </w:tc>
        <w:tc>
          <w:tcPr>
            <w:tcW w:w="1186" w:type="dxa"/>
            <w:shd w:val="clear" w:color="auto" w:fill="BFBFBF"/>
            <w:vAlign w:val="center"/>
          </w:tcPr>
          <w:p w14:paraId="73EF0C96">
            <w:pPr>
              <w:jc w:val="center"/>
            </w:pPr>
            <w:r>
              <w:rPr>
                <w:rFonts w:hint="eastAsia"/>
                <w:b/>
              </w:rPr>
              <w:t>业绩比较基准收益率标准差④</w:t>
            </w:r>
          </w:p>
        </w:tc>
        <w:tc>
          <w:tcPr>
            <w:tcW w:w="1186" w:type="dxa"/>
            <w:shd w:val="clear" w:color="auto" w:fill="BFBFBF"/>
            <w:vAlign w:val="center"/>
          </w:tcPr>
          <w:p w14:paraId="4BC29F48">
            <w:pPr>
              <w:jc w:val="center"/>
            </w:pPr>
            <w:r>
              <w:rPr>
                <w:rFonts w:hint="eastAsia"/>
                <w:b/>
              </w:rPr>
              <w:t>①-③</w:t>
            </w:r>
          </w:p>
        </w:tc>
        <w:tc>
          <w:tcPr>
            <w:tcW w:w="1186" w:type="dxa"/>
            <w:shd w:val="clear" w:color="auto" w:fill="BFBFBF"/>
            <w:vAlign w:val="center"/>
          </w:tcPr>
          <w:p w14:paraId="5E4BB9E6">
            <w:pPr>
              <w:jc w:val="center"/>
            </w:pPr>
            <w:r>
              <w:rPr>
                <w:rFonts w:hint="eastAsia"/>
                <w:b/>
              </w:rPr>
              <w:t>②-④</w:t>
            </w:r>
          </w:p>
        </w:tc>
      </w:tr>
      <w:tr w14:paraId="0BD59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2320A1C">
            <w:r>
              <w:rPr>
                <w:rFonts w:hint="eastAsia"/>
              </w:rPr>
              <w:t>过去三个月</w:t>
            </w:r>
          </w:p>
        </w:tc>
        <w:tc>
          <w:tcPr>
            <w:tcW w:w="1186" w:type="dxa"/>
            <w:vAlign w:val="center"/>
          </w:tcPr>
          <w:p w14:paraId="3002D6D2">
            <w:pPr>
              <w:jc w:val="right"/>
            </w:pPr>
            <w:r>
              <w:rPr>
                <w:rFonts w:hint="eastAsia"/>
              </w:rPr>
              <w:t>-0.03%</w:t>
            </w:r>
          </w:p>
        </w:tc>
        <w:tc>
          <w:tcPr>
            <w:tcW w:w="1186" w:type="dxa"/>
            <w:vAlign w:val="center"/>
          </w:tcPr>
          <w:p w14:paraId="47A8089C">
            <w:pPr>
              <w:jc w:val="right"/>
            </w:pPr>
            <w:r>
              <w:rPr>
                <w:rFonts w:hint="eastAsia"/>
              </w:rPr>
              <w:t>0.10%</w:t>
            </w:r>
          </w:p>
        </w:tc>
        <w:tc>
          <w:tcPr>
            <w:tcW w:w="1186" w:type="dxa"/>
            <w:vAlign w:val="center"/>
          </w:tcPr>
          <w:p w14:paraId="6C7C74A6">
            <w:pPr>
              <w:jc w:val="right"/>
            </w:pPr>
            <w:r>
              <w:rPr>
                <w:rFonts w:hint="eastAsia"/>
              </w:rPr>
              <w:t>0.39%</w:t>
            </w:r>
          </w:p>
        </w:tc>
        <w:tc>
          <w:tcPr>
            <w:tcW w:w="1186" w:type="dxa"/>
            <w:vAlign w:val="center"/>
          </w:tcPr>
          <w:p w14:paraId="1ADB91B7">
            <w:pPr>
              <w:jc w:val="right"/>
            </w:pPr>
            <w:r>
              <w:rPr>
                <w:rFonts w:hint="eastAsia"/>
              </w:rPr>
              <w:t>0.00%</w:t>
            </w:r>
          </w:p>
        </w:tc>
        <w:tc>
          <w:tcPr>
            <w:tcW w:w="1186" w:type="dxa"/>
            <w:vAlign w:val="center"/>
          </w:tcPr>
          <w:p w14:paraId="7D72D165">
            <w:pPr>
              <w:jc w:val="right"/>
            </w:pPr>
            <w:r>
              <w:rPr>
                <w:rFonts w:hint="eastAsia"/>
              </w:rPr>
              <w:t>-0.42%</w:t>
            </w:r>
          </w:p>
        </w:tc>
        <w:tc>
          <w:tcPr>
            <w:tcW w:w="1186" w:type="dxa"/>
            <w:vAlign w:val="center"/>
          </w:tcPr>
          <w:p w14:paraId="69DEBB47">
            <w:pPr>
              <w:jc w:val="right"/>
            </w:pPr>
            <w:r>
              <w:rPr>
                <w:rFonts w:hint="eastAsia"/>
              </w:rPr>
              <w:t>0.10%</w:t>
            </w:r>
          </w:p>
        </w:tc>
      </w:tr>
      <w:tr w14:paraId="65F35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5AEB08E">
            <w:r>
              <w:rPr>
                <w:rFonts w:hint="eastAsia"/>
              </w:rPr>
              <w:t>过去六个月</w:t>
            </w:r>
          </w:p>
        </w:tc>
        <w:tc>
          <w:tcPr>
            <w:tcW w:w="1186" w:type="dxa"/>
            <w:vAlign w:val="center"/>
          </w:tcPr>
          <w:p w14:paraId="25E3B27A">
            <w:pPr>
              <w:jc w:val="right"/>
            </w:pPr>
            <w:r>
              <w:rPr>
                <w:rFonts w:hint="eastAsia"/>
              </w:rPr>
              <w:t>1.47%</w:t>
            </w:r>
          </w:p>
        </w:tc>
        <w:tc>
          <w:tcPr>
            <w:tcW w:w="1186" w:type="dxa"/>
            <w:vAlign w:val="center"/>
          </w:tcPr>
          <w:p w14:paraId="0B69FBFD">
            <w:pPr>
              <w:jc w:val="right"/>
            </w:pPr>
            <w:r>
              <w:rPr>
                <w:rFonts w:hint="eastAsia"/>
              </w:rPr>
              <w:t>0.12%</w:t>
            </w:r>
          </w:p>
        </w:tc>
        <w:tc>
          <w:tcPr>
            <w:tcW w:w="1186" w:type="dxa"/>
            <w:vAlign w:val="center"/>
          </w:tcPr>
          <w:p w14:paraId="35C14D61">
            <w:pPr>
              <w:jc w:val="right"/>
            </w:pPr>
            <w:r>
              <w:rPr>
                <w:rFonts w:hint="eastAsia"/>
              </w:rPr>
              <w:t>0.82%</w:t>
            </w:r>
          </w:p>
        </w:tc>
        <w:tc>
          <w:tcPr>
            <w:tcW w:w="1186" w:type="dxa"/>
            <w:vAlign w:val="center"/>
          </w:tcPr>
          <w:p w14:paraId="23647134">
            <w:pPr>
              <w:jc w:val="right"/>
            </w:pPr>
            <w:r>
              <w:rPr>
                <w:rFonts w:hint="eastAsia"/>
              </w:rPr>
              <w:t>0.00%</w:t>
            </w:r>
          </w:p>
        </w:tc>
        <w:tc>
          <w:tcPr>
            <w:tcW w:w="1186" w:type="dxa"/>
            <w:vAlign w:val="center"/>
          </w:tcPr>
          <w:p w14:paraId="4FC03E01">
            <w:pPr>
              <w:jc w:val="right"/>
            </w:pPr>
            <w:r>
              <w:rPr>
                <w:rFonts w:hint="eastAsia"/>
              </w:rPr>
              <w:t>0.65%</w:t>
            </w:r>
          </w:p>
        </w:tc>
        <w:tc>
          <w:tcPr>
            <w:tcW w:w="1186" w:type="dxa"/>
            <w:vAlign w:val="center"/>
          </w:tcPr>
          <w:p w14:paraId="1EE6DA2D">
            <w:pPr>
              <w:jc w:val="right"/>
            </w:pPr>
            <w:r>
              <w:rPr>
                <w:rFonts w:hint="eastAsia"/>
              </w:rPr>
              <w:t>0.12%</w:t>
            </w:r>
          </w:p>
        </w:tc>
      </w:tr>
      <w:tr w14:paraId="45997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C056688">
            <w:r>
              <w:rPr>
                <w:rFonts w:hint="eastAsia"/>
              </w:rPr>
              <w:t>过去一年</w:t>
            </w:r>
          </w:p>
        </w:tc>
        <w:tc>
          <w:tcPr>
            <w:tcW w:w="1186" w:type="dxa"/>
            <w:vAlign w:val="center"/>
          </w:tcPr>
          <w:p w14:paraId="0589B382">
            <w:pPr>
              <w:jc w:val="right"/>
            </w:pPr>
            <w:r>
              <w:rPr>
                <w:rFonts w:hint="eastAsia"/>
              </w:rPr>
              <w:t>4.38%</w:t>
            </w:r>
          </w:p>
        </w:tc>
        <w:tc>
          <w:tcPr>
            <w:tcW w:w="1186" w:type="dxa"/>
            <w:vAlign w:val="center"/>
          </w:tcPr>
          <w:p w14:paraId="2B2E3301">
            <w:pPr>
              <w:jc w:val="right"/>
            </w:pPr>
            <w:r>
              <w:rPr>
                <w:rFonts w:hint="eastAsia"/>
              </w:rPr>
              <w:t>0.16%</w:t>
            </w:r>
          </w:p>
        </w:tc>
        <w:tc>
          <w:tcPr>
            <w:tcW w:w="1186" w:type="dxa"/>
            <w:vAlign w:val="center"/>
          </w:tcPr>
          <w:p w14:paraId="413C987B">
            <w:pPr>
              <w:jc w:val="right"/>
            </w:pPr>
            <w:r>
              <w:rPr>
                <w:rFonts w:hint="eastAsia"/>
              </w:rPr>
              <w:t>1.60%</w:t>
            </w:r>
          </w:p>
        </w:tc>
        <w:tc>
          <w:tcPr>
            <w:tcW w:w="1186" w:type="dxa"/>
            <w:vAlign w:val="center"/>
          </w:tcPr>
          <w:p w14:paraId="1D4FA6CC">
            <w:pPr>
              <w:jc w:val="right"/>
            </w:pPr>
            <w:r>
              <w:rPr>
                <w:rFonts w:hint="eastAsia"/>
              </w:rPr>
              <w:t>0.00%</w:t>
            </w:r>
          </w:p>
        </w:tc>
        <w:tc>
          <w:tcPr>
            <w:tcW w:w="1186" w:type="dxa"/>
            <w:vAlign w:val="center"/>
          </w:tcPr>
          <w:p w14:paraId="5FB71951">
            <w:pPr>
              <w:jc w:val="right"/>
            </w:pPr>
            <w:r>
              <w:rPr>
                <w:rFonts w:hint="eastAsia"/>
              </w:rPr>
              <w:t>2.78%</w:t>
            </w:r>
          </w:p>
        </w:tc>
        <w:tc>
          <w:tcPr>
            <w:tcW w:w="1186" w:type="dxa"/>
            <w:vAlign w:val="center"/>
          </w:tcPr>
          <w:p w14:paraId="0399A33D">
            <w:pPr>
              <w:jc w:val="right"/>
            </w:pPr>
            <w:r>
              <w:rPr>
                <w:rFonts w:hint="eastAsia"/>
              </w:rPr>
              <w:t>0.16%</w:t>
            </w:r>
          </w:p>
        </w:tc>
      </w:tr>
      <w:tr w14:paraId="7C69E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5435E6D">
            <w:r>
              <w:rPr>
                <w:rFonts w:hint="eastAsia"/>
              </w:rPr>
              <w:t>过去三年</w:t>
            </w:r>
          </w:p>
        </w:tc>
        <w:tc>
          <w:tcPr>
            <w:tcW w:w="1186" w:type="dxa"/>
            <w:vAlign w:val="center"/>
          </w:tcPr>
          <w:p w14:paraId="2771D33E">
            <w:pPr>
              <w:jc w:val="right"/>
            </w:pPr>
            <w:r>
              <w:rPr>
                <w:rFonts w:hint="eastAsia"/>
              </w:rPr>
              <w:t>10.80%</w:t>
            </w:r>
          </w:p>
        </w:tc>
        <w:tc>
          <w:tcPr>
            <w:tcW w:w="1186" w:type="dxa"/>
            <w:vAlign w:val="center"/>
          </w:tcPr>
          <w:p w14:paraId="177B0564">
            <w:pPr>
              <w:jc w:val="right"/>
            </w:pPr>
            <w:r>
              <w:rPr>
                <w:rFonts w:hint="eastAsia"/>
              </w:rPr>
              <w:t>0.20%</w:t>
            </w:r>
          </w:p>
        </w:tc>
        <w:tc>
          <w:tcPr>
            <w:tcW w:w="1186" w:type="dxa"/>
            <w:vAlign w:val="center"/>
          </w:tcPr>
          <w:p w14:paraId="6D56E475">
            <w:pPr>
              <w:jc w:val="right"/>
            </w:pPr>
            <w:r>
              <w:rPr>
                <w:rFonts w:hint="eastAsia"/>
              </w:rPr>
              <w:t>4.97%</w:t>
            </w:r>
          </w:p>
        </w:tc>
        <w:tc>
          <w:tcPr>
            <w:tcW w:w="1186" w:type="dxa"/>
            <w:vAlign w:val="center"/>
          </w:tcPr>
          <w:p w14:paraId="5FC4665E">
            <w:pPr>
              <w:jc w:val="right"/>
            </w:pPr>
            <w:r>
              <w:rPr>
                <w:rFonts w:hint="eastAsia"/>
              </w:rPr>
              <w:t>0.00%</w:t>
            </w:r>
          </w:p>
        </w:tc>
        <w:tc>
          <w:tcPr>
            <w:tcW w:w="1186" w:type="dxa"/>
            <w:vAlign w:val="center"/>
          </w:tcPr>
          <w:p w14:paraId="3FCCAD03">
            <w:pPr>
              <w:jc w:val="right"/>
            </w:pPr>
            <w:r>
              <w:rPr>
                <w:rFonts w:hint="eastAsia"/>
              </w:rPr>
              <w:t>5.83%</w:t>
            </w:r>
          </w:p>
        </w:tc>
        <w:tc>
          <w:tcPr>
            <w:tcW w:w="1186" w:type="dxa"/>
            <w:vAlign w:val="center"/>
          </w:tcPr>
          <w:p w14:paraId="6C252087">
            <w:pPr>
              <w:jc w:val="right"/>
            </w:pPr>
            <w:r>
              <w:rPr>
                <w:rFonts w:hint="eastAsia"/>
              </w:rPr>
              <w:t>0.20%</w:t>
            </w:r>
          </w:p>
        </w:tc>
      </w:tr>
      <w:tr w14:paraId="42F03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2BFA135">
            <w:r>
              <w:rPr>
                <w:rFonts w:hint="eastAsia"/>
              </w:rPr>
              <w:t>过去五年</w:t>
            </w:r>
          </w:p>
        </w:tc>
        <w:tc>
          <w:tcPr>
            <w:tcW w:w="1186" w:type="dxa"/>
            <w:vAlign w:val="center"/>
          </w:tcPr>
          <w:p w14:paraId="4820EF1C">
            <w:pPr>
              <w:jc w:val="right"/>
            </w:pPr>
            <w:r>
              <w:rPr>
                <w:rFonts w:hint="eastAsia"/>
              </w:rPr>
              <w:t>-5.81%</w:t>
            </w:r>
          </w:p>
        </w:tc>
        <w:tc>
          <w:tcPr>
            <w:tcW w:w="1186" w:type="dxa"/>
            <w:vAlign w:val="center"/>
          </w:tcPr>
          <w:p w14:paraId="126BB0B5">
            <w:pPr>
              <w:jc w:val="right"/>
            </w:pPr>
            <w:r>
              <w:rPr>
                <w:rFonts w:hint="eastAsia"/>
              </w:rPr>
              <w:t>0.36%</w:t>
            </w:r>
          </w:p>
        </w:tc>
        <w:tc>
          <w:tcPr>
            <w:tcW w:w="1186" w:type="dxa"/>
            <w:vAlign w:val="center"/>
          </w:tcPr>
          <w:p w14:paraId="3722FF7B">
            <w:pPr>
              <w:jc w:val="right"/>
            </w:pPr>
            <w:r>
              <w:rPr>
                <w:rFonts w:hint="eastAsia"/>
              </w:rPr>
              <w:t>8.56%</w:t>
            </w:r>
          </w:p>
        </w:tc>
        <w:tc>
          <w:tcPr>
            <w:tcW w:w="1186" w:type="dxa"/>
            <w:vAlign w:val="center"/>
          </w:tcPr>
          <w:p w14:paraId="596B04FD">
            <w:pPr>
              <w:jc w:val="right"/>
            </w:pPr>
            <w:r>
              <w:rPr>
                <w:rFonts w:hint="eastAsia"/>
              </w:rPr>
              <w:t>0.00%</w:t>
            </w:r>
          </w:p>
        </w:tc>
        <w:tc>
          <w:tcPr>
            <w:tcW w:w="1186" w:type="dxa"/>
            <w:vAlign w:val="center"/>
          </w:tcPr>
          <w:p w14:paraId="7C9A52ED">
            <w:pPr>
              <w:jc w:val="right"/>
            </w:pPr>
            <w:r>
              <w:rPr>
                <w:rFonts w:hint="eastAsia"/>
              </w:rPr>
              <w:t>-14.37%</w:t>
            </w:r>
          </w:p>
        </w:tc>
        <w:tc>
          <w:tcPr>
            <w:tcW w:w="1186" w:type="dxa"/>
            <w:vAlign w:val="center"/>
          </w:tcPr>
          <w:p w14:paraId="6401351F">
            <w:pPr>
              <w:jc w:val="right"/>
            </w:pPr>
            <w:r>
              <w:rPr>
                <w:rFonts w:hint="eastAsia"/>
              </w:rPr>
              <w:t>0.36%</w:t>
            </w:r>
          </w:p>
        </w:tc>
      </w:tr>
      <w:tr w14:paraId="1AAF1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2EFECF3">
            <w:r>
              <w:rPr>
                <w:rFonts w:hint="eastAsia"/>
              </w:rPr>
              <w:t>自基金合同生效起至今</w:t>
            </w:r>
          </w:p>
        </w:tc>
        <w:tc>
          <w:tcPr>
            <w:tcW w:w="1186" w:type="dxa"/>
            <w:vAlign w:val="center"/>
          </w:tcPr>
          <w:p w14:paraId="2E762A73">
            <w:pPr>
              <w:jc w:val="right"/>
            </w:pPr>
            <w:r>
              <w:rPr>
                <w:rFonts w:hint="eastAsia"/>
              </w:rPr>
              <w:t>6.86%</w:t>
            </w:r>
          </w:p>
        </w:tc>
        <w:tc>
          <w:tcPr>
            <w:tcW w:w="1186" w:type="dxa"/>
            <w:vAlign w:val="center"/>
          </w:tcPr>
          <w:p w14:paraId="1D3564D3">
            <w:pPr>
              <w:jc w:val="right"/>
            </w:pPr>
            <w:r>
              <w:rPr>
                <w:rFonts w:hint="eastAsia"/>
              </w:rPr>
              <w:t>0.32%</w:t>
            </w:r>
          </w:p>
        </w:tc>
        <w:tc>
          <w:tcPr>
            <w:tcW w:w="1186" w:type="dxa"/>
            <w:vAlign w:val="center"/>
          </w:tcPr>
          <w:p w14:paraId="2F66FDC4">
            <w:pPr>
              <w:jc w:val="right"/>
            </w:pPr>
            <w:r>
              <w:rPr>
                <w:rFonts w:hint="eastAsia"/>
              </w:rPr>
              <w:t>18.41%</w:t>
            </w:r>
          </w:p>
        </w:tc>
        <w:tc>
          <w:tcPr>
            <w:tcW w:w="1186" w:type="dxa"/>
            <w:vAlign w:val="center"/>
          </w:tcPr>
          <w:p w14:paraId="2587ED2A">
            <w:pPr>
              <w:jc w:val="right"/>
            </w:pPr>
            <w:r>
              <w:rPr>
                <w:rFonts w:hint="eastAsia"/>
              </w:rPr>
              <w:t>0.00%</w:t>
            </w:r>
          </w:p>
        </w:tc>
        <w:tc>
          <w:tcPr>
            <w:tcW w:w="1186" w:type="dxa"/>
            <w:vAlign w:val="center"/>
          </w:tcPr>
          <w:p w14:paraId="1BAFEF85">
            <w:pPr>
              <w:jc w:val="right"/>
            </w:pPr>
            <w:r>
              <w:rPr>
                <w:rFonts w:hint="eastAsia"/>
              </w:rPr>
              <w:t>-11.55%</w:t>
            </w:r>
          </w:p>
        </w:tc>
        <w:tc>
          <w:tcPr>
            <w:tcW w:w="1186" w:type="dxa"/>
            <w:vAlign w:val="center"/>
          </w:tcPr>
          <w:p w14:paraId="2C13C6E2">
            <w:pPr>
              <w:jc w:val="right"/>
            </w:pPr>
            <w:r>
              <w:rPr>
                <w:rFonts w:hint="eastAsia"/>
              </w:rPr>
              <w:t>0.32%</w:t>
            </w:r>
          </w:p>
        </w:tc>
      </w:tr>
    </w:tbl>
    <w:p w14:paraId="12161848">
      <w:pPr>
        <w:pStyle w:val="18"/>
        <w:rPr>
          <w:rFonts w:hint="eastAsia"/>
        </w:rPr>
      </w:pPr>
      <w:r>
        <w:rPr>
          <w:rFonts w:hint="eastAsia"/>
        </w:rPr>
        <w:t>南方亚洲美元收益债券（QDII）C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3D168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311DFF71">
            <w:pPr>
              <w:jc w:val="center"/>
            </w:pPr>
            <w:r>
              <w:rPr>
                <w:rFonts w:hint="eastAsia"/>
                <w:b/>
              </w:rPr>
              <w:t>阶段</w:t>
            </w:r>
          </w:p>
        </w:tc>
        <w:tc>
          <w:tcPr>
            <w:tcW w:w="1186" w:type="dxa"/>
            <w:shd w:val="clear" w:color="auto" w:fill="BFBFBF"/>
            <w:vAlign w:val="center"/>
          </w:tcPr>
          <w:p w14:paraId="06F49E0D">
            <w:pPr>
              <w:jc w:val="center"/>
            </w:pPr>
            <w:r>
              <w:rPr>
                <w:rFonts w:hint="eastAsia"/>
                <w:b/>
              </w:rPr>
              <w:t>份额净值增长率①</w:t>
            </w:r>
          </w:p>
        </w:tc>
        <w:tc>
          <w:tcPr>
            <w:tcW w:w="1186" w:type="dxa"/>
            <w:shd w:val="clear" w:color="auto" w:fill="BFBFBF"/>
            <w:vAlign w:val="center"/>
          </w:tcPr>
          <w:p w14:paraId="6AC04C76">
            <w:pPr>
              <w:jc w:val="center"/>
            </w:pPr>
            <w:r>
              <w:rPr>
                <w:rFonts w:hint="eastAsia"/>
                <w:b/>
              </w:rPr>
              <w:t>份额净值增长率标准差②</w:t>
            </w:r>
          </w:p>
        </w:tc>
        <w:tc>
          <w:tcPr>
            <w:tcW w:w="1186" w:type="dxa"/>
            <w:shd w:val="clear" w:color="auto" w:fill="BFBFBF"/>
            <w:vAlign w:val="center"/>
          </w:tcPr>
          <w:p w14:paraId="6E45F9F1">
            <w:pPr>
              <w:jc w:val="center"/>
            </w:pPr>
            <w:r>
              <w:rPr>
                <w:rFonts w:hint="eastAsia"/>
                <w:b/>
              </w:rPr>
              <w:t>业绩比较基准收益率③</w:t>
            </w:r>
          </w:p>
        </w:tc>
        <w:tc>
          <w:tcPr>
            <w:tcW w:w="1186" w:type="dxa"/>
            <w:shd w:val="clear" w:color="auto" w:fill="BFBFBF"/>
            <w:vAlign w:val="center"/>
          </w:tcPr>
          <w:p w14:paraId="0381FBBE">
            <w:pPr>
              <w:jc w:val="center"/>
            </w:pPr>
            <w:r>
              <w:rPr>
                <w:rFonts w:hint="eastAsia"/>
                <w:b/>
              </w:rPr>
              <w:t>业绩比较基准收益率标准差④</w:t>
            </w:r>
          </w:p>
        </w:tc>
        <w:tc>
          <w:tcPr>
            <w:tcW w:w="1186" w:type="dxa"/>
            <w:shd w:val="clear" w:color="auto" w:fill="BFBFBF"/>
            <w:vAlign w:val="center"/>
          </w:tcPr>
          <w:p w14:paraId="74470794">
            <w:pPr>
              <w:jc w:val="center"/>
            </w:pPr>
            <w:r>
              <w:rPr>
                <w:rFonts w:hint="eastAsia"/>
                <w:b/>
              </w:rPr>
              <w:t>①-③</w:t>
            </w:r>
          </w:p>
        </w:tc>
        <w:tc>
          <w:tcPr>
            <w:tcW w:w="1186" w:type="dxa"/>
            <w:shd w:val="clear" w:color="auto" w:fill="BFBFBF"/>
            <w:vAlign w:val="center"/>
          </w:tcPr>
          <w:p w14:paraId="3CAF60DF">
            <w:pPr>
              <w:jc w:val="center"/>
            </w:pPr>
            <w:r>
              <w:rPr>
                <w:rFonts w:hint="eastAsia"/>
                <w:b/>
              </w:rPr>
              <w:t>②-④</w:t>
            </w:r>
          </w:p>
        </w:tc>
      </w:tr>
      <w:tr w14:paraId="6B05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D85B970">
            <w:r>
              <w:rPr>
                <w:rFonts w:hint="eastAsia"/>
              </w:rPr>
              <w:t>过去三个月</w:t>
            </w:r>
          </w:p>
        </w:tc>
        <w:tc>
          <w:tcPr>
            <w:tcW w:w="1186" w:type="dxa"/>
            <w:vAlign w:val="center"/>
          </w:tcPr>
          <w:p w14:paraId="426EB086">
            <w:pPr>
              <w:jc w:val="right"/>
            </w:pPr>
            <w:r>
              <w:rPr>
                <w:rFonts w:hint="eastAsia"/>
              </w:rPr>
              <w:t>-0.16%</w:t>
            </w:r>
          </w:p>
        </w:tc>
        <w:tc>
          <w:tcPr>
            <w:tcW w:w="1186" w:type="dxa"/>
            <w:vAlign w:val="center"/>
          </w:tcPr>
          <w:p w14:paraId="2BBA1F09">
            <w:pPr>
              <w:jc w:val="right"/>
            </w:pPr>
            <w:r>
              <w:rPr>
                <w:rFonts w:hint="eastAsia"/>
              </w:rPr>
              <w:t>0.10%</w:t>
            </w:r>
          </w:p>
        </w:tc>
        <w:tc>
          <w:tcPr>
            <w:tcW w:w="1186" w:type="dxa"/>
            <w:vAlign w:val="center"/>
          </w:tcPr>
          <w:p w14:paraId="7CC26061">
            <w:pPr>
              <w:jc w:val="right"/>
            </w:pPr>
            <w:r>
              <w:rPr>
                <w:rFonts w:hint="eastAsia"/>
              </w:rPr>
              <w:t>0.39%</w:t>
            </w:r>
          </w:p>
        </w:tc>
        <w:tc>
          <w:tcPr>
            <w:tcW w:w="1186" w:type="dxa"/>
            <w:vAlign w:val="center"/>
          </w:tcPr>
          <w:p w14:paraId="2D93E3FC">
            <w:pPr>
              <w:jc w:val="right"/>
            </w:pPr>
            <w:r>
              <w:rPr>
                <w:rFonts w:hint="eastAsia"/>
              </w:rPr>
              <w:t>0.00%</w:t>
            </w:r>
          </w:p>
        </w:tc>
        <w:tc>
          <w:tcPr>
            <w:tcW w:w="1186" w:type="dxa"/>
            <w:vAlign w:val="center"/>
          </w:tcPr>
          <w:p w14:paraId="5DA26F01">
            <w:pPr>
              <w:jc w:val="right"/>
            </w:pPr>
            <w:r>
              <w:rPr>
                <w:rFonts w:hint="eastAsia"/>
              </w:rPr>
              <w:t>-0.55%</w:t>
            </w:r>
          </w:p>
        </w:tc>
        <w:tc>
          <w:tcPr>
            <w:tcW w:w="1186" w:type="dxa"/>
            <w:vAlign w:val="center"/>
          </w:tcPr>
          <w:p w14:paraId="0FBF171B">
            <w:pPr>
              <w:jc w:val="right"/>
            </w:pPr>
            <w:r>
              <w:rPr>
                <w:rFonts w:hint="eastAsia"/>
              </w:rPr>
              <w:t>0.10%</w:t>
            </w:r>
          </w:p>
        </w:tc>
      </w:tr>
      <w:tr w14:paraId="3BCA8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9F61ECE">
            <w:r>
              <w:rPr>
                <w:rFonts w:hint="eastAsia"/>
              </w:rPr>
              <w:t>过去六个月</w:t>
            </w:r>
          </w:p>
        </w:tc>
        <w:tc>
          <w:tcPr>
            <w:tcW w:w="1186" w:type="dxa"/>
            <w:vAlign w:val="center"/>
          </w:tcPr>
          <w:p w14:paraId="5CDA30D0">
            <w:pPr>
              <w:jc w:val="right"/>
            </w:pPr>
            <w:r>
              <w:rPr>
                <w:rFonts w:hint="eastAsia"/>
              </w:rPr>
              <w:t>1.20%</w:t>
            </w:r>
          </w:p>
        </w:tc>
        <w:tc>
          <w:tcPr>
            <w:tcW w:w="1186" w:type="dxa"/>
            <w:vAlign w:val="center"/>
          </w:tcPr>
          <w:p w14:paraId="19ED6459">
            <w:pPr>
              <w:jc w:val="right"/>
            </w:pPr>
            <w:r>
              <w:rPr>
                <w:rFonts w:hint="eastAsia"/>
              </w:rPr>
              <w:t>0.12%</w:t>
            </w:r>
          </w:p>
        </w:tc>
        <w:tc>
          <w:tcPr>
            <w:tcW w:w="1186" w:type="dxa"/>
            <w:vAlign w:val="center"/>
          </w:tcPr>
          <w:p w14:paraId="35B5DCC8">
            <w:pPr>
              <w:jc w:val="right"/>
            </w:pPr>
            <w:r>
              <w:rPr>
                <w:rFonts w:hint="eastAsia"/>
              </w:rPr>
              <w:t>0.82%</w:t>
            </w:r>
          </w:p>
        </w:tc>
        <w:tc>
          <w:tcPr>
            <w:tcW w:w="1186" w:type="dxa"/>
            <w:vAlign w:val="center"/>
          </w:tcPr>
          <w:p w14:paraId="28DDD10B">
            <w:pPr>
              <w:jc w:val="right"/>
            </w:pPr>
            <w:r>
              <w:rPr>
                <w:rFonts w:hint="eastAsia"/>
              </w:rPr>
              <w:t>0.00%</w:t>
            </w:r>
          </w:p>
        </w:tc>
        <w:tc>
          <w:tcPr>
            <w:tcW w:w="1186" w:type="dxa"/>
            <w:vAlign w:val="center"/>
          </w:tcPr>
          <w:p w14:paraId="5A786B73">
            <w:pPr>
              <w:jc w:val="right"/>
            </w:pPr>
            <w:r>
              <w:rPr>
                <w:rFonts w:hint="eastAsia"/>
              </w:rPr>
              <w:t>0.38%</w:t>
            </w:r>
          </w:p>
        </w:tc>
        <w:tc>
          <w:tcPr>
            <w:tcW w:w="1186" w:type="dxa"/>
            <w:vAlign w:val="center"/>
          </w:tcPr>
          <w:p w14:paraId="500CDC7E">
            <w:pPr>
              <w:jc w:val="right"/>
            </w:pPr>
            <w:r>
              <w:rPr>
                <w:rFonts w:hint="eastAsia"/>
              </w:rPr>
              <w:t>0.12%</w:t>
            </w:r>
          </w:p>
        </w:tc>
      </w:tr>
      <w:tr w14:paraId="05BCC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713BFC7">
            <w:r>
              <w:rPr>
                <w:rFonts w:hint="eastAsia"/>
              </w:rPr>
              <w:t>过去一年</w:t>
            </w:r>
          </w:p>
        </w:tc>
        <w:tc>
          <w:tcPr>
            <w:tcW w:w="1186" w:type="dxa"/>
            <w:vAlign w:val="center"/>
          </w:tcPr>
          <w:p w14:paraId="1FD3C9E6">
            <w:pPr>
              <w:jc w:val="right"/>
            </w:pPr>
            <w:r>
              <w:rPr>
                <w:rFonts w:hint="eastAsia"/>
              </w:rPr>
              <w:t>3.85%</w:t>
            </w:r>
          </w:p>
        </w:tc>
        <w:tc>
          <w:tcPr>
            <w:tcW w:w="1186" w:type="dxa"/>
            <w:vAlign w:val="center"/>
          </w:tcPr>
          <w:p w14:paraId="7FC36199">
            <w:pPr>
              <w:jc w:val="right"/>
            </w:pPr>
            <w:r>
              <w:rPr>
                <w:rFonts w:hint="eastAsia"/>
              </w:rPr>
              <w:t>0.16%</w:t>
            </w:r>
          </w:p>
        </w:tc>
        <w:tc>
          <w:tcPr>
            <w:tcW w:w="1186" w:type="dxa"/>
            <w:vAlign w:val="center"/>
          </w:tcPr>
          <w:p w14:paraId="72D635E9">
            <w:pPr>
              <w:jc w:val="right"/>
            </w:pPr>
            <w:r>
              <w:rPr>
                <w:rFonts w:hint="eastAsia"/>
              </w:rPr>
              <w:t>1.60%</w:t>
            </w:r>
          </w:p>
        </w:tc>
        <w:tc>
          <w:tcPr>
            <w:tcW w:w="1186" w:type="dxa"/>
            <w:vAlign w:val="center"/>
          </w:tcPr>
          <w:p w14:paraId="558672DC">
            <w:pPr>
              <w:jc w:val="right"/>
            </w:pPr>
            <w:r>
              <w:rPr>
                <w:rFonts w:hint="eastAsia"/>
              </w:rPr>
              <w:t>0.00%</w:t>
            </w:r>
          </w:p>
        </w:tc>
        <w:tc>
          <w:tcPr>
            <w:tcW w:w="1186" w:type="dxa"/>
            <w:vAlign w:val="center"/>
          </w:tcPr>
          <w:p w14:paraId="691962E9">
            <w:pPr>
              <w:jc w:val="right"/>
            </w:pPr>
            <w:r>
              <w:rPr>
                <w:rFonts w:hint="eastAsia"/>
              </w:rPr>
              <w:t>2.25%</w:t>
            </w:r>
          </w:p>
        </w:tc>
        <w:tc>
          <w:tcPr>
            <w:tcW w:w="1186" w:type="dxa"/>
            <w:vAlign w:val="center"/>
          </w:tcPr>
          <w:p w14:paraId="06DDA2A5">
            <w:pPr>
              <w:jc w:val="right"/>
            </w:pPr>
            <w:r>
              <w:rPr>
                <w:rFonts w:hint="eastAsia"/>
              </w:rPr>
              <w:t>0.16%</w:t>
            </w:r>
          </w:p>
        </w:tc>
      </w:tr>
      <w:tr w14:paraId="70F0A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912FF5D">
            <w:r>
              <w:rPr>
                <w:rFonts w:hint="eastAsia"/>
              </w:rPr>
              <w:t>过去三年</w:t>
            </w:r>
          </w:p>
        </w:tc>
        <w:tc>
          <w:tcPr>
            <w:tcW w:w="1186" w:type="dxa"/>
            <w:vAlign w:val="center"/>
          </w:tcPr>
          <w:p w14:paraId="54EE9E0E">
            <w:pPr>
              <w:jc w:val="right"/>
            </w:pPr>
            <w:r>
              <w:rPr>
                <w:rFonts w:hint="eastAsia"/>
              </w:rPr>
              <w:t>9.12%</w:t>
            </w:r>
          </w:p>
        </w:tc>
        <w:tc>
          <w:tcPr>
            <w:tcW w:w="1186" w:type="dxa"/>
            <w:vAlign w:val="center"/>
          </w:tcPr>
          <w:p w14:paraId="4D075EF4">
            <w:pPr>
              <w:jc w:val="right"/>
            </w:pPr>
            <w:r>
              <w:rPr>
                <w:rFonts w:hint="eastAsia"/>
              </w:rPr>
              <w:t>0.20%</w:t>
            </w:r>
          </w:p>
        </w:tc>
        <w:tc>
          <w:tcPr>
            <w:tcW w:w="1186" w:type="dxa"/>
            <w:vAlign w:val="center"/>
          </w:tcPr>
          <w:p w14:paraId="6D799C57">
            <w:pPr>
              <w:jc w:val="right"/>
            </w:pPr>
            <w:r>
              <w:rPr>
                <w:rFonts w:hint="eastAsia"/>
              </w:rPr>
              <w:t>4.97%</w:t>
            </w:r>
          </w:p>
        </w:tc>
        <w:tc>
          <w:tcPr>
            <w:tcW w:w="1186" w:type="dxa"/>
            <w:vAlign w:val="center"/>
          </w:tcPr>
          <w:p w14:paraId="3851D962">
            <w:pPr>
              <w:jc w:val="right"/>
            </w:pPr>
            <w:r>
              <w:rPr>
                <w:rFonts w:hint="eastAsia"/>
              </w:rPr>
              <w:t>0.00%</w:t>
            </w:r>
          </w:p>
        </w:tc>
        <w:tc>
          <w:tcPr>
            <w:tcW w:w="1186" w:type="dxa"/>
            <w:vAlign w:val="center"/>
          </w:tcPr>
          <w:p w14:paraId="79B3F042">
            <w:pPr>
              <w:jc w:val="right"/>
            </w:pPr>
            <w:r>
              <w:rPr>
                <w:rFonts w:hint="eastAsia"/>
              </w:rPr>
              <w:t>4.15%</w:t>
            </w:r>
          </w:p>
        </w:tc>
        <w:tc>
          <w:tcPr>
            <w:tcW w:w="1186" w:type="dxa"/>
            <w:vAlign w:val="center"/>
          </w:tcPr>
          <w:p w14:paraId="389F6F83">
            <w:pPr>
              <w:jc w:val="right"/>
            </w:pPr>
            <w:r>
              <w:rPr>
                <w:rFonts w:hint="eastAsia"/>
              </w:rPr>
              <w:t>0.20%</w:t>
            </w:r>
          </w:p>
        </w:tc>
      </w:tr>
      <w:tr w14:paraId="41B4A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531B65E">
            <w:r>
              <w:rPr>
                <w:rFonts w:hint="eastAsia"/>
              </w:rPr>
              <w:t>过去五年</w:t>
            </w:r>
          </w:p>
        </w:tc>
        <w:tc>
          <w:tcPr>
            <w:tcW w:w="1186" w:type="dxa"/>
            <w:vAlign w:val="center"/>
          </w:tcPr>
          <w:p w14:paraId="550AC9A0">
            <w:pPr>
              <w:jc w:val="right"/>
            </w:pPr>
            <w:r>
              <w:rPr>
                <w:rFonts w:hint="eastAsia"/>
              </w:rPr>
              <w:t>-8.21%</w:t>
            </w:r>
          </w:p>
        </w:tc>
        <w:tc>
          <w:tcPr>
            <w:tcW w:w="1186" w:type="dxa"/>
            <w:vAlign w:val="center"/>
          </w:tcPr>
          <w:p w14:paraId="0F91E45A">
            <w:pPr>
              <w:jc w:val="right"/>
            </w:pPr>
            <w:r>
              <w:rPr>
                <w:rFonts w:hint="eastAsia"/>
              </w:rPr>
              <w:t>0.36%</w:t>
            </w:r>
          </w:p>
        </w:tc>
        <w:tc>
          <w:tcPr>
            <w:tcW w:w="1186" w:type="dxa"/>
            <w:vAlign w:val="center"/>
          </w:tcPr>
          <w:p w14:paraId="4F73B198">
            <w:pPr>
              <w:jc w:val="right"/>
            </w:pPr>
            <w:r>
              <w:rPr>
                <w:rFonts w:hint="eastAsia"/>
              </w:rPr>
              <w:t>8.56%</w:t>
            </w:r>
          </w:p>
        </w:tc>
        <w:tc>
          <w:tcPr>
            <w:tcW w:w="1186" w:type="dxa"/>
            <w:vAlign w:val="center"/>
          </w:tcPr>
          <w:p w14:paraId="5775C027">
            <w:pPr>
              <w:jc w:val="right"/>
            </w:pPr>
            <w:r>
              <w:rPr>
                <w:rFonts w:hint="eastAsia"/>
              </w:rPr>
              <w:t>0.00%</w:t>
            </w:r>
          </w:p>
        </w:tc>
        <w:tc>
          <w:tcPr>
            <w:tcW w:w="1186" w:type="dxa"/>
            <w:vAlign w:val="center"/>
          </w:tcPr>
          <w:p w14:paraId="5A306262">
            <w:pPr>
              <w:jc w:val="right"/>
            </w:pPr>
            <w:r>
              <w:rPr>
                <w:rFonts w:hint="eastAsia"/>
              </w:rPr>
              <w:t>-16.77%</w:t>
            </w:r>
          </w:p>
        </w:tc>
        <w:tc>
          <w:tcPr>
            <w:tcW w:w="1186" w:type="dxa"/>
            <w:vAlign w:val="center"/>
          </w:tcPr>
          <w:p w14:paraId="0CEF1634">
            <w:pPr>
              <w:jc w:val="right"/>
            </w:pPr>
            <w:r>
              <w:rPr>
                <w:rFonts w:hint="eastAsia"/>
              </w:rPr>
              <w:t>0.36%</w:t>
            </w:r>
          </w:p>
        </w:tc>
      </w:tr>
      <w:tr w14:paraId="5AE64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35D26A4">
            <w:r>
              <w:rPr>
                <w:rFonts w:hint="eastAsia"/>
              </w:rPr>
              <w:t>自基金合同生效起至今</w:t>
            </w:r>
          </w:p>
        </w:tc>
        <w:tc>
          <w:tcPr>
            <w:tcW w:w="1186" w:type="dxa"/>
            <w:vAlign w:val="center"/>
          </w:tcPr>
          <w:p w14:paraId="6E0F36B3">
            <w:pPr>
              <w:jc w:val="right"/>
            </w:pPr>
            <w:r>
              <w:rPr>
                <w:rFonts w:hint="eastAsia"/>
              </w:rPr>
              <w:t>1.66%</w:t>
            </w:r>
          </w:p>
        </w:tc>
        <w:tc>
          <w:tcPr>
            <w:tcW w:w="1186" w:type="dxa"/>
            <w:vAlign w:val="center"/>
          </w:tcPr>
          <w:p w14:paraId="391E4CED">
            <w:pPr>
              <w:jc w:val="right"/>
            </w:pPr>
            <w:r>
              <w:rPr>
                <w:rFonts w:hint="eastAsia"/>
              </w:rPr>
              <w:t>0.32%</w:t>
            </w:r>
          </w:p>
        </w:tc>
        <w:tc>
          <w:tcPr>
            <w:tcW w:w="1186" w:type="dxa"/>
            <w:vAlign w:val="center"/>
          </w:tcPr>
          <w:p w14:paraId="3FB3E4D1">
            <w:pPr>
              <w:jc w:val="right"/>
            </w:pPr>
            <w:r>
              <w:rPr>
                <w:rFonts w:hint="eastAsia"/>
              </w:rPr>
              <w:t>18.41%</w:t>
            </w:r>
          </w:p>
        </w:tc>
        <w:tc>
          <w:tcPr>
            <w:tcW w:w="1186" w:type="dxa"/>
            <w:vAlign w:val="center"/>
          </w:tcPr>
          <w:p w14:paraId="75036BEB">
            <w:pPr>
              <w:jc w:val="right"/>
            </w:pPr>
            <w:r>
              <w:rPr>
                <w:rFonts w:hint="eastAsia"/>
              </w:rPr>
              <w:t>0.00%</w:t>
            </w:r>
          </w:p>
        </w:tc>
        <w:tc>
          <w:tcPr>
            <w:tcW w:w="1186" w:type="dxa"/>
            <w:vAlign w:val="center"/>
          </w:tcPr>
          <w:p w14:paraId="34455CF0">
            <w:pPr>
              <w:jc w:val="right"/>
            </w:pPr>
            <w:r>
              <w:rPr>
                <w:rFonts w:hint="eastAsia"/>
              </w:rPr>
              <w:t>-16.75%</w:t>
            </w:r>
          </w:p>
        </w:tc>
        <w:tc>
          <w:tcPr>
            <w:tcW w:w="1186" w:type="dxa"/>
            <w:vAlign w:val="center"/>
          </w:tcPr>
          <w:p w14:paraId="72C0F917">
            <w:pPr>
              <w:jc w:val="right"/>
            </w:pPr>
            <w:r>
              <w:rPr>
                <w:rFonts w:hint="eastAsia"/>
              </w:rPr>
              <w:t>0.32%</w:t>
            </w:r>
          </w:p>
        </w:tc>
      </w:tr>
    </w:tbl>
    <w:p w14:paraId="56B7EF1A">
      <w:pPr>
        <w:pStyle w:val="18"/>
        <w:rPr>
          <w:rFonts w:hint="eastAsia"/>
        </w:rPr>
      </w:pPr>
      <w:r>
        <w:rPr>
          <w:rFonts w:hint="eastAsia"/>
        </w:rPr>
        <w:t>南方亚洲美元收益债券（QDII）E（人民币）</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49AB4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789F0339">
            <w:pPr>
              <w:jc w:val="center"/>
            </w:pPr>
            <w:r>
              <w:rPr>
                <w:rFonts w:hint="eastAsia"/>
                <w:b/>
              </w:rPr>
              <w:t>阶段</w:t>
            </w:r>
          </w:p>
        </w:tc>
        <w:tc>
          <w:tcPr>
            <w:tcW w:w="1186" w:type="dxa"/>
            <w:shd w:val="clear" w:color="auto" w:fill="BFBFBF"/>
            <w:vAlign w:val="center"/>
          </w:tcPr>
          <w:p w14:paraId="193D07AC">
            <w:pPr>
              <w:jc w:val="center"/>
            </w:pPr>
            <w:r>
              <w:rPr>
                <w:rFonts w:hint="eastAsia"/>
                <w:b/>
              </w:rPr>
              <w:t>份额净值增长率①</w:t>
            </w:r>
          </w:p>
        </w:tc>
        <w:tc>
          <w:tcPr>
            <w:tcW w:w="1186" w:type="dxa"/>
            <w:shd w:val="clear" w:color="auto" w:fill="BFBFBF"/>
            <w:vAlign w:val="center"/>
          </w:tcPr>
          <w:p w14:paraId="52F47446">
            <w:pPr>
              <w:jc w:val="center"/>
            </w:pPr>
            <w:r>
              <w:rPr>
                <w:rFonts w:hint="eastAsia"/>
                <w:b/>
              </w:rPr>
              <w:t>份额净值增长率标准差②</w:t>
            </w:r>
          </w:p>
        </w:tc>
        <w:tc>
          <w:tcPr>
            <w:tcW w:w="1186" w:type="dxa"/>
            <w:shd w:val="clear" w:color="auto" w:fill="BFBFBF"/>
            <w:vAlign w:val="center"/>
          </w:tcPr>
          <w:p w14:paraId="36172191">
            <w:pPr>
              <w:jc w:val="center"/>
            </w:pPr>
            <w:r>
              <w:rPr>
                <w:rFonts w:hint="eastAsia"/>
                <w:b/>
              </w:rPr>
              <w:t>业绩比较基准收益率③</w:t>
            </w:r>
          </w:p>
        </w:tc>
        <w:tc>
          <w:tcPr>
            <w:tcW w:w="1186" w:type="dxa"/>
            <w:shd w:val="clear" w:color="auto" w:fill="BFBFBF"/>
            <w:vAlign w:val="center"/>
          </w:tcPr>
          <w:p w14:paraId="0719E8F3">
            <w:pPr>
              <w:jc w:val="center"/>
            </w:pPr>
            <w:r>
              <w:rPr>
                <w:rFonts w:hint="eastAsia"/>
                <w:b/>
              </w:rPr>
              <w:t>业绩比较基准收益率标准差④</w:t>
            </w:r>
          </w:p>
        </w:tc>
        <w:tc>
          <w:tcPr>
            <w:tcW w:w="1186" w:type="dxa"/>
            <w:shd w:val="clear" w:color="auto" w:fill="BFBFBF"/>
            <w:vAlign w:val="center"/>
          </w:tcPr>
          <w:p w14:paraId="24A1B0E8">
            <w:pPr>
              <w:jc w:val="center"/>
            </w:pPr>
            <w:r>
              <w:rPr>
                <w:rFonts w:hint="eastAsia"/>
                <w:b/>
              </w:rPr>
              <w:t>①-③</w:t>
            </w:r>
          </w:p>
        </w:tc>
        <w:tc>
          <w:tcPr>
            <w:tcW w:w="1186" w:type="dxa"/>
            <w:shd w:val="clear" w:color="auto" w:fill="BFBFBF"/>
            <w:vAlign w:val="center"/>
          </w:tcPr>
          <w:p w14:paraId="19960A96">
            <w:pPr>
              <w:jc w:val="center"/>
            </w:pPr>
            <w:r>
              <w:rPr>
                <w:rFonts w:hint="eastAsia"/>
                <w:b/>
              </w:rPr>
              <w:t>②-④</w:t>
            </w:r>
          </w:p>
        </w:tc>
      </w:tr>
      <w:tr w14:paraId="4CAE3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4B4A15E">
            <w:r>
              <w:rPr>
                <w:rFonts w:hint="eastAsia"/>
              </w:rPr>
              <w:t>过去三个月</w:t>
            </w:r>
          </w:p>
        </w:tc>
        <w:tc>
          <w:tcPr>
            <w:tcW w:w="1186" w:type="dxa"/>
            <w:vAlign w:val="center"/>
          </w:tcPr>
          <w:p w14:paraId="4A04CF05">
            <w:pPr>
              <w:jc w:val="right"/>
            </w:pPr>
            <w:r>
              <w:rPr>
                <w:rFonts w:hint="eastAsia"/>
              </w:rPr>
              <w:t>-0.09%</w:t>
            </w:r>
          </w:p>
        </w:tc>
        <w:tc>
          <w:tcPr>
            <w:tcW w:w="1186" w:type="dxa"/>
            <w:vAlign w:val="center"/>
          </w:tcPr>
          <w:p w14:paraId="6C808920">
            <w:pPr>
              <w:jc w:val="right"/>
            </w:pPr>
            <w:r>
              <w:rPr>
                <w:rFonts w:hint="eastAsia"/>
              </w:rPr>
              <w:t>0.10%</w:t>
            </w:r>
          </w:p>
        </w:tc>
        <w:tc>
          <w:tcPr>
            <w:tcW w:w="1186" w:type="dxa"/>
            <w:vAlign w:val="center"/>
          </w:tcPr>
          <w:p w14:paraId="137F3C92">
            <w:pPr>
              <w:jc w:val="right"/>
            </w:pPr>
            <w:r>
              <w:rPr>
                <w:rFonts w:hint="eastAsia"/>
              </w:rPr>
              <w:t>0.39%</w:t>
            </w:r>
          </w:p>
        </w:tc>
        <w:tc>
          <w:tcPr>
            <w:tcW w:w="1186" w:type="dxa"/>
            <w:vAlign w:val="center"/>
          </w:tcPr>
          <w:p w14:paraId="57402351">
            <w:pPr>
              <w:jc w:val="right"/>
            </w:pPr>
            <w:r>
              <w:rPr>
                <w:rFonts w:hint="eastAsia"/>
              </w:rPr>
              <w:t>0.00%</w:t>
            </w:r>
          </w:p>
        </w:tc>
        <w:tc>
          <w:tcPr>
            <w:tcW w:w="1186" w:type="dxa"/>
            <w:vAlign w:val="center"/>
          </w:tcPr>
          <w:p w14:paraId="580C8157">
            <w:pPr>
              <w:jc w:val="right"/>
            </w:pPr>
            <w:r>
              <w:rPr>
                <w:rFonts w:hint="eastAsia"/>
              </w:rPr>
              <w:t>-0.48%</w:t>
            </w:r>
          </w:p>
        </w:tc>
        <w:tc>
          <w:tcPr>
            <w:tcW w:w="1186" w:type="dxa"/>
            <w:vAlign w:val="center"/>
          </w:tcPr>
          <w:p w14:paraId="4ED69614">
            <w:pPr>
              <w:jc w:val="right"/>
            </w:pPr>
            <w:r>
              <w:rPr>
                <w:rFonts w:hint="eastAsia"/>
              </w:rPr>
              <w:t>0.10%</w:t>
            </w:r>
          </w:p>
        </w:tc>
      </w:tr>
      <w:tr w14:paraId="56B4A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E598C0F">
            <w:r>
              <w:rPr>
                <w:rFonts w:hint="eastAsia"/>
              </w:rPr>
              <w:t>过去六个月</w:t>
            </w:r>
          </w:p>
        </w:tc>
        <w:tc>
          <w:tcPr>
            <w:tcW w:w="1186" w:type="dxa"/>
            <w:vAlign w:val="center"/>
          </w:tcPr>
          <w:p w14:paraId="4C4B6591">
            <w:pPr>
              <w:jc w:val="right"/>
            </w:pPr>
            <w:r>
              <w:rPr>
                <w:rFonts w:hint="eastAsia"/>
              </w:rPr>
              <w:t>1.34%</w:t>
            </w:r>
          </w:p>
        </w:tc>
        <w:tc>
          <w:tcPr>
            <w:tcW w:w="1186" w:type="dxa"/>
            <w:vAlign w:val="center"/>
          </w:tcPr>
          <w:p w14:paraId="38F48DE0">
            <w:pPr>
              <w:jc w:val="right"/>
            </w:pPr>
            <w:r>
              <w:rPr>
                <w:rFonts w:hint="eastAsia"/>
              </w:rPr>
              <w:t>0.12%</w:t>
            </w:r>
          </w:p>
        </w:tc>
        <w:tc>
          <w:tcPr>
            <w:tcW w:w="1186" w:type="dxa"/>
            <w:vAlign w:val="center"/>
          </w:tcPr>
          <w:p w14:paraId="16DC9946">
            <w:pPr>
              <w:jc w:val="right"/>
            </w:pPr>
            <w:r>
              <w:rPr>
                <w:rFonts w:hint="eastAsia"/>
              </w:rPr>
              <w:t>0.82%</w:t>
            </w:r>
          </w:p>
        </w:tc>
        <w:tc>
          <w:tcPr>
            <w:tcW w:w="1186" w:type="dxa"/>
            <w:vAlign w:val="center"/>
          </w:tcPr>
          <w:p w14:paraId="6D009339">
            <w:pPr>
              <w:jc w:val="right"/>
            </w:pPr>
            <w:r>
              <w:rPr>
                <w:rFonts w:hint="eastAsia"/>
              </w:rPr>
              <w:t>0.00%</w:t>
            </w:r>
          </w:p>
        </w:tc>
        <w:tc>
          <w:tcPr>
            <w:tcW w:w="1186" w:type="dxa"/>
            <w:vAlign w:val="center"/>
          </w:tcPr>
          <w:p w14:paraId="191CCBBF">
            <w:pPr>
              <w:jc w:val="right"/>
            </w:pPr>
            <w:r>
              <w:rPr>
                <w:rFonts w:hint="eastAsia"/>
              </w:rPr>
              <w:t>0.52%</w:t>
            </w:r>
          </w:p>
        </w:tc>
        <w:tc>
          <w:tcPr>
            <w:tcW w:w="1186" w:type="dxa"/>
            <w:vAlign w:val="center"/>
          </w:tcPr>
          <w:p w14:paraId="66A9EA18">
            <w:pPr>
              <w:jc w:val="right"/>
            </w:pPr>
            <w:r>
              <w:rPr>
                <w:rFonts w:hint="eastAsia"/>
              </w:rPr>
              <w:t>0.12%</w:t>
            </w:r>
          </w:p>
        </w:tc>
      </w:tr>
      <w:tr w14:paraId="56F11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81B4BAF">
            <w:r>
              <w:rPr>
                <w:rFonts w:hint="eastAsia"/>
              </w:rPr>
              <w:t>过去一年</w:t>
            </w:r>
          </w:p>
        </w:tc>
        <w:tc>
          <w:tcPr>
            <w:tcW w:w="1186" w:type="dxa"/>
            <w:vAlign w:val="center"/>
          </w:tcPr>
          <w:p w14:paraId="4360AED7">
            <w:pPr>
              <w:jc w:val="right"/>
            </w:pPr>
            <w:r>
              <w:rPr>
                <w:rFonts w:hint="eastAsia"/>
              </w:rPr>
              <w:t>4.14%</w:t>
            </w:r>
          </w:p>
        </w:tc>
        <w:tc>
          <w:tcPr>
            <w:tcW w:w="1186" w:type="dxa"/>
            <w:vAlign w:val="center"/>
          </w:tcPr>
          <w:p w14:paraId="404D03E8">
            <w:pPr>
              <w:jc w:val="right"/>
            </w:pPr>
            <w:r>
              <w:rPr>
                <w:rFonts w:hint="eastAsia"/>
              </w:rPr>
              <w:t>0.16%</w:t>
            </w:r>
          </w:p>
        </w:tc>
        <w:tc>
          <w:tcPr>
            <w:tcW w:w="1186" w:type="dxa"/>
            <w:vAlign w:val="center"/>
          </w:tcPr>
          <w:p w14:paraId="654F8CD2">
            <w:pPr>
              <w:jc w:val="right"/>
            </w:pPr>
            <w:r>
              <w:rPr>
                <w:rFonts w:hint="eastAsia"/>
              </w:rPr>
              <w:t>1.60%</w:t>
            </w:r>
          </w:p>
        </w:tc>
        <w:tc>
          <w:tcPr>
            <w:tcW w:w="1186" w:type="dxa"/>
            <w:vAlign w:val="center"/>
          </w:tcPr>
          <w:p w14:paraId="638411E7">
            <w:pPr>
              <w:jc w:val="right"/>
            </w:pPr>
            <w:r>
              <w:rPr>
                <w:rFonts w:hint="eastAsia"/>
              </w:rPr>
              <w:t>0.00%</w:t>
            </w:r>
          </w:p>
        </w:tc>
        <w:tc>
          <w:tcPr>
            <w:tcW w:w="1186" w:type="dxa"/>
            <w:vAlign w:val="center"/>
          </w:tcPr>
          <w:p w14:paraId="304C81A7">
            <w:pPr>
              <w:jc w:val="right"/>
            </w:pPr>
            <w:r>
              <w:rPr>
                <w:rFonts w:hint="eastAsia"/>
              </w:rPr>
              <w:t>2.54%</w:t>
            </w:r>
          </w:p>
        </w:tc>
        <w:tc>
          <w:tcPr>
            <w:tcW w:w="1186" w:type="dxa"/>
            <w:vAlign w:val="center"/>
          </w:tcPr>
          <w:p w14:paraId="4799A1F7">
            <w:pPr>
              <w:jc w:val="right"/>
            </w:pPr>
            <w:r>
              <w:rPr>
                <w:rFonts w:hint="eastAsia"/>
              </w:rPr>
              <w:t>0.16%</w:t>
            </w:r>
          </w:p>
        </w:tc>
      </w:tr>
      <w:tr w14:paraId="61BD9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78127EF">
            <w:r>
              <w:rPr>
                <w:rFonts w:hint="eastAsia"/>
              </w:rPr>
              <w:t>自基金合同生效起至今</w:t>
            </w:r>
          </w:p>
        </w:tc>
        <w:tc>
          <w:tcPr>
            <w:tcW w:w="1186" w:type="dxa"/>
            <w:vAlign w:val="center"/>
          </w:tcPr>
          <w:p w14:paraId="33DA0A46">
            <w:pPr>
              <w:jc w:val="right"/>
            </w:pPr>
            <w:r>
              <w:rPr>
                <w:rFonts w:hint="eastAsia"/>
              </w:rPr>
              <w:t>3.89%</w:t>
            </w:r>
          </w:p>
        </w:tc>
        <w:tc>
          <w:tcPr>
            <w:tcW w:w="1186" w:type="dxa"/>
            <w:vAlign w:val="center"/>
          </w:tcPr>
          <w:p w14:paraId="5823EB73">
            <w:pPr>
              <w:jc w:val="right"/>
            </w:pPr>
            <w:r>
              <w:rPr>
                <w:rFonts w:hint="eastAsia"/>
              </w:rPr>
              <w:t>0.18%</w:t>
            </w:r>
          </w:p>
        </w:tc>
        <w:tc>
          <w:tcPr>
            <w:tcW w:w="1186" w:type="dxa"/>
            <w:vAlign w:val="center"/>
          </w:tcPr>
          <w:p w14:paraId="021611DD">
            <w:pPr>
              <w:jc w:val="right"/>
            </w:pPr>
            <w:r>
              <w:rPr>
                <w:rFonts w:hint="eastAsia"/>
              </w:rPr>
              <w:t>1.87%</w:t>
            </w:r>
          </w:p>
        </w:tc>
        <w:tc>
          <w:tcPr>
            <w:tcW w:w="1186" w:type="dxa"/>
            <w:vAlign w:val="center"/>
          </w:tcPr>
          <w:p w14:paraId="40E49BD2">
            <w:pPr>
              <w:jc w:val="right"/>
            </w:pPr>
            <w:r>
              <w:rPr>
                <w:rFonts w:hint="eastAsia"/>
              </w:rPr>
              <w:t>0.00%</w:t>
            </w:r>
          </w:p>
        </w:tc>
        <w:tc>
          <w:tcPr>
            <w:tcW w:w="1186" w:type="dxa"/>
            <w:vAlign w:val="center"/>
          </w:tcPr>
          <w:p w14:paraId="23AA18A2">
            <w:pPr>
              <w:jc w:val="right"/>
            </w:pPr>
            <w:r>
              <w:rPr>
                <w:rFonts w:hint="eastAsia"/>
              </w:rPr>
              <w:t>2.02%</w:t>
            </w:r>
          </w:p>
        </w:tc>
        <w:tc>
          <w:tcPr>
            <w:tcW w:w="1186" w:type="dxa"/>
            <w:vAlign w:val="center"/>
          </w:tcPr>
          <w:p w14:paraId="0CFC5AD3">
            <w:pPr>
              <w:jc w:val="right"/>
            </w:pPr>
            <w:r>
              <w:rPr>
                <w:rFonts w:hint="eastAsia"/>
              </w:rPr>
              <w:t>0.18%</w:t>
            </w:r>
          </w:p>
        </w:tc>
      </w:tr>
    </w:tbl>
    <w:p w14:paraId="1F753405">
      <w:pPr>
        <w:pStyle w:val="28"/>
      </w:pPr>
      <w:bookmarkStart w:id="16" w:name="_Toc16"/>
      <w:r>
        <w:t>自基金合同生效以来基金份额累计净值增长率变动及其与同期业绩比较基准收益率变动的比较</w:t>
      </w:r>
      <w:bookmarkEnd w:id="16"/>
    </w:p>
    <w:p w14:paraId="39C0FC9D">
      <w:pPr>
        <w:jc w:val="center"/>
      </w:pPr>
      <w:r>
        <w:drawing>
          <wp:inline distT="0" distB="0" distL="114300" distR="114300">
            <wp:extent cx="5274310" cy="3420745"/>
            <wp:effectExtent l="0" t="0" r="254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421174"/>
                    </a:xfrm>
                    <a:prstGeom prst="rect">
                      <a:avLst/>
                    </a:prstGeom>
                  </pic:spPr>
                </pic:pic>
              </a:graphicData>
            </a:graphic>
          </wp:inline>
        </w:drawing>
      </w:r>
    </w:p>
    <w:p w14:paraId="11B48F10">
      <w:pPr>
        <w:jc w:val="center"/>
      </w:pPr>
      <w:r>
        <w:drawing>
          <wp:inline distT="0" distB="0" distL="114300" distR="114300">
            <wp:extent cx="5274310" cy="3420745"/>
            <wp:effectExtent l="0" t="0" r="2540" b="825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421174"/>
                    </a:xfrm>
                    <a:prstGeom prst="rect">
                      <a:avLst/>
                    </a:prstGeom>
                  </pic:spPr>
                </pic:pic>
              </a:graphicData>
            </a:graphic>
          </wp:inline>
        </w:drawing>
      </w:r>
    </w:p>
    <w:p w14:paraId="10A99C81">
      <w:pPr>
        <w:jc w:val="center"/>
      </w:pPr>
      <w:r>
        <w:drawing>
          <wp:inline distT="0" distB="0" distL="114300" distR="114300">
            <wp:extent cx="5274310" cy="3060700"/>
            <wp:effectExtent l="0" t="0" r="2540" b="635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061268"/>
                    </a:xfrm>
                    <a:prstGeom prst="rect">
                      <a:avLst/>
                    </a:prstGeom>
                  </pic:spPr>
                </pic:pic>
              </a:graphicData>
            </a:graphic>
          </wp:inline>
        </w:drawing>
      </w:r>
    </w:p>
    <w:p w14:paraId="291DCB35">
      <w:pPr>
        <w:pStyle w:val="47"/>
        <w:rPr>
          <w:rFonts w:hint="eastAsia"/>
        </w:rPr>
      </w:pPr>
      <w:r>
        <w:rPr>
          <w:rFonts w:hint="eastAsia"/>
        </w:rPr>
        <w:t>注：本基金从2024年11月5日起新增E类份额，E类份额自2024年11月6日起存续。</w:t>
      </w:r>
    </w:p>
    <w:p w14:paraId="3E2DBFC1">
      <w:pPr>
        <w:pStyle w:val="28"/>
      </w:pPr>
      <w:bookmarkStart w:id="17" w:name="_Toc17"/>
      <w:r>
        <w:t>过去五年以来基金每年净值增长率及其与同期业绩比较基准收益率的比较</w:t>
      </w:r>
      <w:bookmarkEnd w:id="17"/>
    </w:p>
    <w:p w14:paraId="7046182C">
      <w:pPr>
        <w:jc w:val="center"/>
      </w:pPr>
      <w:r>
        <w:drawing>
          <wp:inline distT="0" distB="0" distL="114300" distR="114300">
            <wp:extent cx="5274310" cy="3481705"/>
            <wp:effectExtent l="0" t="0" r="2540" b="444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482145"/>
                    </a:xfrm>
                    <a:prstGeom prst="rect">
                      <a:avLst/>
                    </a:prstGeom>
                  </pic:spPr>
                </pic:pic>
              </a:graphicData>
            </a:graphic>
          </wp:inline>
        </w:drawing>
      </w:r>
    </w:p>
    <w:p w14:paraId="38B85702">
      <w:pPr>
        <w:jc w:val="center"/>
      </w:pPr>
      <w:r>
        <w:drawing>
          <wp:inline distT="0" distB="0" distL="114300" distR="114300">
            <wp:extent cx="5274310" cy="3481705"/>
            <wp:effectExtent l="0" t="0" r="2540" b="444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274310" cy="3482145"/>
                    </a:xfrm>
                    <a:prstGeom prst="rect">
                      <a:avLst/>
                    </a:prstGeom>
                  </pic:spPr>
                </pic:pic>
              </a:graphicData>
            </a:graphic>
          </wp:inline>
        </w:drawing>
      </w:r>
    </w:p>
    <w:p w14:paraId="571CC36C">
      <w:pPr>
        <w:jc w:val="center"/>
      </w:pPr>
      <w:r>
        <w:drawing>
          <wp:inline distT="0" distB="0" distL="114300" distR="114300">
            <wp:extent cx="5274310" cy="3082290"/>
            <wp:effectExtent l="0" t="0" r="2540" b="381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274310" cy="3082479"/>
                    </a:xfrm>
                    <a:prstGeom prst="rect">
                      <a:avLst/>
                    </a:prstGeom>
                  </pic:spPr>
                </pic:pic>
              </a:graphicData>
            </a:graphic>
          </wp:inline>
        </w:drawing>
      </w:r>
    </w:p>
    <w:p w14:paraId="49900902">
      <w:pPr>
        <w:pStyle w:val="47"/>
        <w:rPr>
          <w:rFonts w:hint="eastAsia"/>
        </w:rPr>
      </w:pPr>
      <w:r>
        <w:rPr>
          <w:rFonts w:hint="eastAsia"/>
        </w:rPr>
        <w:t>注：基金合同生效当年按实际存续期计算，不按整个自然年度进行折算。</w:t>
      </w:r>
    </w:p>
    <w:p w14:paraId="2DF4411F">
      <w:pPr>
        <w:pStyle w:val="23"/>
      </w:pPr>
      <w:bookmarkStart w:id="18" w:name="_Toc26502"/>
      <w:r>
        <w:t>过去三年基金的利润分配情况</w:t>
      </w:r>
      <w:bookmarkEnd w:id="18"/>
    </w:p>
    <w:p w14:paraId="42830301">
      <w:pPr>
        <w:pStyle w:val="18"/>
        <w:rPr>
          <w:rFonts w:hint="eastAsia"/>
        </w:rPr>
      </w:pPr>
      <w:r>
        <w:rPr>
          <w:rFonts w:hint="eastAsia"/>
        </w:rPr>
        <w:t>本基金过去三年未进行利润分配。</w:t>
      </w:r>
    </w:p>
    <w:p w14:paraId="065BF790">
      <w:pPr>
        <w:pStyle w:val="26"/>
      </w:pPr>
      <w:bookmarkStart w:id="19" w:name="_Toc4242"/>
      <w:r>
        <w:t>管理人报告</w:t>
      </w:r>
      <w:bookmarkEnd w:id="19"/>
    </w:p>
    <w:p w14:paraId="67CD2A96">
      <w:pPr>
        <w:pStyle w:val="23"/>
      </w:pPr>
      <w:bookmarkStart w:id="20" w:name="_Toc1428"/>
      <w:r>
        <w:t>基金管理人及基金经理情况</w:t>
      </w:r>
      <w:bookmarkEnd w:id="20"/>
    </w:p>
    <w:p w14:paraId="321A0E27">
      <w:pPr>
        <w:pStyle w:val="28"/>
      </w:pPr>
      <w:bookmarkStart w:id="21" w:name="_Toc21"/>
      <w:r>
        <w:t>基金管理人及其管理基金的经验</w:t>
      </w:r>
      <w:bookmarkEnd w:id="21"/>
    </w:p>
    <w:p w14:paraId="1C8D4F0A">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78D11783">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3F6C0808">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30171A75">
      <w:pPr>
        <w:pStyle w:val="28"/>
      </w:pPr>
      <w:bookmarkStart w:id="22" w:name="_Toc22"/>
      <w:r>
        <w:t>基金经理（或基金经理小组）及基金经理助理简介</w:t>
      </w:r>
      <w:bookmarkEnd w:id="2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711A9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761ECECF">
            <w:pPr>
              <w:jc w:val="center"/>
            </w:pPr>
            <w:r>
              <w:rPr>
                <w:rFonts w:hint="eastAsia"/>
                <w:b/>
              </w:rPr>
              <w:t>姓名</w:t>
            </w:r>
          </w:p>
        </w:tc>
        <w:tc>
          <w:tcPr>
            <w:tcW w:w="830" w:type="dxa"/>
            <w:vMerge w:val="restart"/>
            <w:shd w:val="clear" w:color="auto" w:fill="BFBFBF"/>
            <w:vAlign w:val="center"/>
          </w:tcPr>
          <w:p w14:paraId="4D258AF7">
            <w:pPr>
              <w:jc w:val="center"/>
            </w:pPr>
            <w:r>
              <w:rPr>
                <w:rFonts w:hint="eastAsia"/>
                <w:b/>
              </w:rPr>
              <w:t>职务</w:t>
            </w:r>
          </w:p>
        </w:tc>
        <w:tc>
          <w:tcPr>
            <w:tcW w:w="1090" w:type="dxa"/>
            <w:gridSpan w:val="2"/>
            <w:shd w:val="clear" w:color="auto" w:fill="BFBFBF"/>
            <w:vAlign w:val="center"/>
          </w:tcPr>
          <w:p w14:paraId="3C421EB9">
            <w:pPr>
              <w:jc w:val="center"/>
            </w:pPr>
            <w:r>
              <w:rPr>
                <w:rFonts w:hint="eastAsia"/>
                <w:b/>
              </w:rPr>
              <w:t>任本基金的基金经理（助理）期限</w:t>
            </w:r>
          </w:p>
        </w:tc>
        <w:tc>
          <w:tcPr>
            <w:tcW w:w="686" w:type="dxa"/>
            <w:vMerge w:val="restart"/>
            <w:shd w:val="clear" w:color="auto" w:fill="BFBFBF"/>
            <w:vAlign w:val="center"/>
          </w:tcPr>
          <w:p w14:paraId="2702AE2A">
            <w:pPr>
              <w:jc w:val="center"/>
            </w:pPr>
            <w:r>
              <w:rPr>
                <w:rFonts w:hint="eastAsia"/>
                <w:b/>
              </w:rPr>
              <w:t>证券从业年限</w:t>
            </w:r>
          </w:p>
        </w:tc>
        <w:tc>
          <w:tcPr>
            <w:tcW w:w="3765" w:type="dxa"/>
            <w:vMerge w:val="restart"/>
            <w:shd w:val="clear" w:color="auto" w:fill="BFBFBF"/>
            <w:vAlign w:val="center"/>
          </w:tcPr>
          <w:p w14:paraId="485E494F">
            <w:pPr>
              <w:jc w:val="center"/>
            </w:pPr>
            <w:r>
              <w:rPr>
                <w:rFonts w:hint="eastAsia"/>
                <w:b/>
              </w:rPr>
              <w:t>说明</w:t>
            </w:r>
          </w:p>
        </w:tc>
      </w:tr>
      <w:tr w14:paraId="47E5F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6E43F2CA"/>
        </w:tc>
        <w:tc>
          <w:tcPr>
            <w:tcW w:w="830" w:type="dxa"/>
            <w:vMerge w:val="continue"/>
            <w:vAlign w:val="center"/>
          </w:tcPr>
          <w:p w14:paraId="4D7FA950"/>
        </w:tc>
        <w:tc>
          <w:tcPr>
            <w:tcW w:w="1090" w:type="dxa"/>
            <w:shd w:val="clear" w:color="auto" w:fill="BFBFBF"/>
            <w:vAlign w:val="center"/>
          </w:tcPr>
          <w:p w14:paraId="3F32F257">
            <w:pPr>
              <w:jc w:val="center"/>
            </w:pPr>
            <w:r>
              <w:rPr>
                <w:rFonts w:hint="eastAsia"/>
                <w:b/>
              </w:rPr>
              <w:t>任职日期</w:t>
            </w:r>
          </w:p>
        </w:tc>
        <w:tc>
          <w:tcPr>
            <w:tcW w:w="1090" w:type="dxa"/>
            <w:shd w:val="clear" w:color="auto" w:fill="BFBFBF"/>
            <w:vAlign w:val="center"/>
          </w:tcPr>
          <w:p w14:paraId="2BB9ECD6">
            <w:pPr>
              <w:jc w:val="center"/>
            </w:pPr>
            <w:r>
              <w:rPr>
                <w:rFonts w:hint="eastAsia"/>
                <w:b/>
              </w:rPr>
              <w:t>离任日期</w:t>
            </w:r>
          </w:p>
        </w:tc>
        <w:tc>
          <w:tcPr>
            <w:tcW w:w="686" w:type="dxa"/>
            <w:vMerge w:val="continue"/>
            <w:vAlign w:val="center"/>
          </w:tcPr>
          <w:p w14:paraId="41844AB5"/>
        </w:tc>
        <w:tc>
          <w:tcPr>
            <w:tcW w:w="3765" w:type="dxa"/>
            <w:vMerge w:val="continue"/>
            <w:vAlign w:val="center"/>
          </w:tcPr>
          <w:p w14:paraId="167260F1"/>
        </w:tc>
      </w:tr>
      <w:tr w14:paraId="40389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416F755">
            <w:r>
              <w:rPr>
                <w:rFonts w:hint="eastAsia"/>
              </w:rPr>
              <w:t>王子赟</w:t>
            </w:r>
          </w:p>
        </w:tc>
        <w:tc>
          <w:tcPr>
            <w:tcW w:w="830" w:type="dxa"/>
            <w:vAlign w:val="center"/>
          </w:tcPr>
          <w:p w14:paraId="145521B1">
            <w:r>
              <w:rPr>
                <w:rFonts w:hint="eastAsia"/>
              </w:rPr>
              <w:t>本基金基金经理</w:t>
            </w:r>
          </w:p>
        </w:tc>
        <w:tc>
          <w:tcPr>
            <w:tcW w:w="1090" w:type="dxa"/>
            <w:vAlign w:val="center"/>
          </w:tcPr>
          <w:p w14:paraId="32E7562A">
            <w:r>
              <w:rPr>
                <w:rFonts w:hint="eastAsia"/>
              </w:rPr>
              <w:t>2022年9月30日</w:t>
            </w:r>
          </w:p>
        </w:tc>
        <w:tc>
          <w:tcPr>
            <w:tcW w:w="1090" w:type="dxa"/>
            <w:vAlign w:val="center"/>
          </w:tcPr>
          <w:p w14:paraId="2143CE07">
            <w:pPr>
              <w:jc w:val="right"/>
            </w:pPr>
            <w:r>
              <w:rPr>
                <w:rFonts w:hint="eastAsia"/>
              </w:rPr>
              <w:t>-</w:t>
            </w:r>
          </w:p>
        </w:tc>
        <w:tc>
          <w:tcPr>
            <w:tcW w:w="686" w:type="dxa"/>
            <w:vAlign w:val="center"/>
          </w:tcPr>
          <w:p w14:paraId="72C1FAE6">
            <w:r>
              <w:rPr>
                <w:rFonts w:hint="eastAsia"/>
              </w:rPr>
              <w:t>14年</w:t>
            </w:r>
          </w:p>
        </w:tc>
        <w:tc>
          <w:tcPr>
            <w:tcW w:w="3765" w:type="dxa"/>
            <w:vAlign w:val="center"/>
          </w:tcPr>
          <w:p w14:paraId="54205A5F">
            <w:pPr>
              <w:jc w:val="both"/>
            </w:pPr>
            <w:r>
              <w:rPr>
                <w:rFonts w:hint="eastAsia"/>
              </w:rPr>
              <w:t>中国香港籍，香港科技大学通信专业硕士，特许金融分析师（CFA），具有基金从业资格。曾就职于Wavecom无线（后被Sierra Wireless收购）、交银国际、复星集团、深蓝国际投资（香港）、华夏基金（香港），历任软件工程师、金融工程师、投资组合经理、投资部董事。2022年8月加入南方基金，2022年9月30日至今，任南方亚洲美元债基金经理。</w:t>
            </w:r>
          </w:p>
        </w:tc>
      </w:tr>
      <w:tr w14:paraId="6FDB6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50FFDF3F">
            <w:r>
              <w:rPr>
                <w:rFonts w:hint="eastAsia"/>
              </w:rPr>
              <w:t>王鑫</w:t>
            </w:r>
          </w:p>
        </w:tc>
        <w:tc>
          <w:tcPr>
            <w:tcW w:w="830" w:type="dxa"/>
            <w:vAlign w:val="center"/>
          </w:tcPr>
          <w:p w14:paraId="3B8A474A">
            <w:r>
              <w:rPr>
                <w:rFonts w:hint="eastAsia"/>
              </w:rPr>
              <w:t>本基金基金经理助理（已离任）</w:t>
            </w:r>
          </w:p>
        </w:tc>
        <w:tc>
          <w:tcPr>
            <w:tcW w:w="1090" w:type="dxa"/>
            <w:vAlign w:val="center"/>
          </w:tcPr>
          <w:p w14:paraId="2E691F32">
            <w:r>
              <w:rPr>
                <w:rFonts w:hint="eastAsia"/>
              </w:rPr>
              <w:t>2024年5月31日</w:t>
            </w:r>
          </w:p>
        </w:tc>
        <w:tc>
          <w:tcPr>
            <w:tcW w:w="1090" w:type="dxa"/>
            <w:vAlign w:val="center"/>
          </w:tcPr>
          <w:p w14:paraId="1B9CF614">
            <w:r>
              <w:rPr>
                <w:rFonts w:hint="eastAsia"/>
              </w:rPr>
              <w:t>2025年4月11日</w:t>
            </w:r>
          </w:p>
        </w:tc>
        <w:tc>
          <w:tcPr>
            <w:tcW w:w="686" w:type="dxa"/>
            <w:vAlign w:val="center"/>
          </w:tcPr>
          <w:p w14:paraId="287BE078">
            <w:r>
              <w:rPr>
                <w:rFonts w:hint="eastAsia"/>
              </w:rPr>
              <w:t>7年</w:t>
            </w:r>
          </w:p>
        </w:tc>
        <w:tc>
          <w:tcPr>
            <w:tcW w:w="3765" w:type="dxa"/>
            <w:vAlign w:val="center"/>
          </w:tcPr>
          <w:p w14:paraId="3CB45E16">
            <w:pPr>
              <w:jc w:val="both"/>
            </w:pPr>
            <w:r>
              <w:rPr>
                <w:rFonts w:hint="eastAsia"/>
              </w:rPr>
              <w:t>中国国籍，北京大学理学与经济学学士，美国约翰霍普金斯大学金融学硕士，特许金融分析师（CFA），具有基金从业资格。2018年5月加入南方基金，先后任职于战略与产品开发部、产品开发部；2022年6月加入国际业务部，任研究员；2024年5月31日至2025年4月11日，任南方亚洲美元收益债券（QDII）基金经理助理；2025年4月11日至今，任南方标普500ETF（QDII）、南方顶峰TOPIX ETF（QDII）、南方中证香港科技ETF（QDII）基金经理；2025年4月18日至今，任南方基金南方东英富时亚太低碳精选ETF（QDII）、南方富时亚太低碳精选ETF发起联接（QDII）基金经理；2025年10月22日至今，任南方中证港股通50ETF基金经理；2025年10月29日至今，任南方中证港股通互联网ETF基金经理。</w:t>
            </w:r>
          </w:p>
        </w:tc>
      </w:tr>
    </w:tbl>
    <w:p w14:paraId="252538FD">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58FC93D6">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6DE39D95">
      <w:pPr>
        <w:pStyle w:val="28"/>
      </w:pPr>
      <w:bookmarkStart w:id="23" w:name="_Toc23"/>
      <w:r>
        <w:t>基金经理薪酬机制</w:t>
      </w:r>
      <w:bookmarkEnd w:id="23"/>
    </w:p>
    <w:p w14:paraId="0937AD00">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1444605E">
      <w:pPr>
        <w:pStyle w:val="23"/>
      </w:pPr>
      <w:bookmarkStart w:id="24" w:name="_Toc18829"/>
      <w:r>
        <w:t>境外投资顾问为本基金提供投资建议的主要成员简介</w:t>
      </w:r>
      <w:bookmarkEnd w:id="24"/>
    </w:p>
    <w:p w14:paraId="0FBAB4C6">
      <w:pPr>
        <w:pStyle w:val="18"/>
        <w:rPr>
          <w:rFonts w:hint="eastAsia"/>
        </w:rPr>
      </w:pPr>
      <w:r>
        <w:rPr>
          <w:rFonts w:hint="eastAsia"/>
        </w:rPr>
        <w:t>本基金无境外投资顾问。</w:t>
      </w:r>
    </w:p>
    <w:p w14:paraId="066E0F20">
      <w:pPr>
        <w:pStyle w:val="23"/>
      </w:pPr>
      <w:bookmarkStart w:id="25" w:name="_Toc31320"/>
      <w:r>
        <w:t>管理人对报告期内本基金运作遵规守信情况的说明</w:t>
      </w:r>
      <w:bookmarkEnd w:id="25"/>
    </w:p>
    <w:p w14:paraId="0D8B6EF6">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030AA9DF">
      <w:pPr>
        <w:pStyle w:val="23"/>
      </w:pPr>
      <w:bookmarkStart w:id="26" w:name="_Toc195"/>
      <w:r>
        <w:t>管理人对报告期内公平交易情况的专项说明</w:t>
      </w:r>
      <w:bookmarkEnd w:id="26"/>
    </w:p>
    <w:p w14:paraId="481B08AC">
      <w:pPr>
        <w:pStyle w:val="28"/>
      </w:pPr>
      <w:bookmarkStart w:id="27" w:name="_Toc27"/>
      <w:r>
        <w:t>公平交易制度和控制方法</w:t>
      </w:r>
      <w:bookmarkEnd w:id="27"/>
    </w:p>
    <w:p w14:paraId="7F8E5463">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29A6BA91">
      <w:pPr>
        <w:pStyle w:val="28"/>
      </w:pPr>
      <w:bookmarkStart w:id="28" w:name="_Toc28"/>
      <w:r>
        <w:t>公平交易制度的执行情况</w:t>
      </w:r>
      <w:bookmarkEnd w:id="28"/>
    </w:p>
    <w:p w14:paraId="090CD084">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7DB38F62">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779D7D32">
      <w:pPr>
        <w:pStyle w:val="35"/>
      </w:pPr>
      <w:bookmarkStart w:id="29" w:name="_Toc29"/>
      <w:r>
        <w:t>增加执行的基金经理公平交易制度执行情况及公平交易管理情况</w:t>
      </w:r>
      <w:bookmarkEnd w:id="29"/>
    </w:p>
    <w:p w14:paraId="2638F035">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23CFE3FA">
      <w:pPr>
        <w:pStyle w:val="28"/>
      </w:pPr>
      <w:bookmarkStart w:id="30" w:name="_Toc30"/>
      <w:r>
        <w:t>异常交易行为的专项说明</w:t>
      </w:r>
      <w:bookmarkEnd w:id="30"/>
    </w:p>
    <w:p w14:paraId="44260DDC">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67EB9DF9">
      <w:pPr>
        <w:pStyle w:val="23"/>
      </w:pPr>
      <w:bookmarkStart w:id="31" w:name="_Toc13905"/>
      <w:r>
        <w:t>管理人对报告期内基金的投资策略和业绩表现的说明</w:t>
      </w:r>
      <w:bookmarkEnd w:id="31"/>
    </w:p>
    <w:p w14:paraId="6E4FD9DB">
      <w:pPr>
        <w:pStyle w:val="28"/>
      </w:pPr>
      <w:bookmarkStart w:id="32" w:name="_Toc32"/>
      <w:r>
        <w:t>报告期内基金投资策略和运作分析</w:t>
      </w:r>
      <w:bookmarkEnd w:id="32"/>
    </w:p>
    <w:p w14:paraId="40948650">
      <w:pPr>
        <w:pStyle w:val="18"/>
        <w:rPr>
          <w:rFonts w:hint="eastAsia"/>
        </w:rPr>
      </w:pPr>
      <w:r>
        <w:rPr>
          <w:rFonts w:hint="eastAsia"/>
        </w:rPr>
        <w:t>2025年全年，美债收益率震荡走低。4月美国"解放日"关税政策出台，对美股、美债、美元均产生较大冲击，但随后波动率逐渐下降。美联储下半年连续三次下调政策利率，并启动技术性扩表（RMP）。美联储最新声明体现了对就业下行风险的关注，但同时加入"额外调整的程度和时机"这一传统上预示暂停行动的措辞。美联储的核心判断是政策利率已处于中性利率区间，可以"边走边看"。亚洲美元债市场在经历年初波动后，整体走出强劲上涨行情。本基金在报告期内积极应对市场变化，主要执行以下策略：信用方面，保持高等级、高分散度持仓；汇率方面，全年维持部分外汇对冲并动态灵活调整；久期方面，尽管年中美联储降息路径逐步清晰，但市场利率波动加剧。我们判断利率中枢下行趋势明确，于二季度和三季度拉长组合久期，以捕捉利率下行带来的资本利得。</w:t>
      </w:r>
    </w:p>
    <w:p w14:paraId="040FB53B">
      <w:pPr>
        <w:pStyle w:val="18"/>
        <w:rPr>
          <w:rFonts w:hint="eastAsia"/>
        </w:rPr>
      </w:pPr>
      <w:r>
        <w:rPr>
          <w:rFonts w:hint="eastAsia"/>
        </w:rPr>
        <w:t>尽管全年业绩符合投资目标，但我们认识到，当市场情绪转向谨慎、估值承压之际，对部分交易性头寸的获利了结应更为果断。此外，在非美元货币债券及可转换债券领域的投研深度与机会捕捉能力仍有提升空间。</w:t>
      </w:r>
    </w:p>
    <w:p w14:paraId="59A1B9C1">
      <w:pPr>
        <w:pStyle w:val="28"/>
      </w:pPr>
      <w:bookmarkStart w:id="33" w:name="_Toc33"/>
      <w:r>
        <w:t>报告期内基金的业绩表现</w:t>
      </w:r>
      <w:bookmarkEnd w:id="33"/>
    </w:p>
    <w:p w14:paraId="74735FC4">
      <w:pPr>
        <w:pStyle w:val="18"/>
        <w:rPr>
          <w:rFonts w:hint="eastAsia"/>
        </w:rPr>
      </w:pPr>
      <w:r>
        <w:rPr>
          <w:rFonts w:hint="eastAsia"/>
        </w:rPr>
        <w:t>截至报告期末，本基金A份额净值为1.0509元，报告期内，份额净值增长率为4.38%，同期业绩基准增长率为1.60%；本基金C份额净值为0.9995元，报告期内，份额净值增长率为3.85%，同期业绩基准增长率为1.60%；本基金E份额净值为1.0481元，报告期内，份额净值增长率为4.14%，同期业绩基准增长率为1.60%。</w:t>
      </w:r>
    </w:p>
    <w:p w14:paraId="2E7C21F7">
      <w:pPr>
        <w:pStyle w:val="23"/>
      </w:pPr>
      <w:bookmarkStart w:id="34" w:name="_Toc16809"/>
      <w:r>
        <w:t>管理人对宏观经济、证券市场及行业走势的简要展望</w:t>
      </w:r>
      <w:bookmarkEnd w:id="34"/>
    </w:p>
    <w:p w14:paraId="16869AA0">
      <w:pPr>
        <w:pStyle w:val="18"/>
        <w:rPr>
          <w:rFonts w:hint="eastAsia"/>
        </w:rPr>
      </w:pPr>
      <w:r>
        <w:rPr>
          <w:rFonts w:hint="eastAsia"/>
        </w:rPr>
        <w:t>展望后市，在货币政策方面，美联储在连续降息后进入观察阶段。美国劳动力市场显现继续降温迹象。各期限美元利率在主要发达经济体中仍处于较高水平，但美联储后续政策路径将高度依赖数据，这意味着全球利率环境可能维持较高波动。美国财政赤字问题及美联储独立性仍是市场关注的风险因素。</w:t>
      </w:r>
    </w:p>
    <w:p w14:paraId="6D3759B1">
      <w:pPr>
        <w:pStyle w:val="18"/>
        <w:rPr>
          <w:rFonts w:hint="eastAsia"/>
        </w:rPr>
      </w:pPr>
      <w:r>
        <w:rPr>
          <w:rFonts w:hint="eastAsia"/>
        </w:rPr>
        <w:t>亚洲地区市场整体估值已处高位，利差处于历史较窄区间，这限制了未来进一步的资本利得空间。供给层面，预计净供给将小幅转正，但来自中国等主要发行地的供给仍偏少，整体供需格局尚可。我们认为亚洲美元债市场将从2025年的普涨行情进入一个更需主动挖掘、对操作要求更高的阶段。</w:t>
      </w:r>
    </w:p>
    <w:p w14:paraId="07F02903">
      <w:pPr>
        <w:pStyle w:val="18"/>
        <w:rPr>
          <w:rFonts w:hint="eastAsia"/>
        </w:rPr>
      </w:pPr>
      <w:r>
        <w:rPr>
          <w:rFonts w:hint="eastAsia"/>
        </w:rPr>
        <w:t>在此背景下，我们将秉持严谨的投资纪律和深入的基本面研究，灵活调整组合，力求在控制风险的前提下为持有人创造可持续的回报。</w:t>
      </w:r>
    </w:p>
    <w:p w14:paraId="085C1BB6">
      <w:pPr>
        <w:pStyle w:val="23"/>
      </w:pPr>
      <w:bookmarkStart w:id="35" w:name="_Toc18503"/>
      <w:r>
        <w:t>管理人内部有关本基金的监察稽核工作情况</w:t>
      </w:r>
      <w:bookmarkEnd w:id="35"/>
    </w:p>
    <w:p w14:paraId="7ED58ED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4A4DA90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468AF39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7393D62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075A30C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3213A9B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35FCDB9E">
      <w:pPr>
        <w:pStyle w:val="23"/>
      </w:pPr>
      <w:bookmarkStart w:id="36" w:name="_Toc29805"/>
      <w:r>
        <w:t>管理人对报告期内基金估值程序等事项的说明</w:t>
      </w:r>
      <w:bookmarkEnd w:id="36"/>
    </w:p>
    <w:p w14:paraId="1B481012">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5EEAD460">
      <w:pPr>
        <w:pStyle w:val="23"/>
      </w:pPr>
      <w:bookmarkStart w:id="37" w:name="_Toc16941"/>
      <w:r>
        <w:t>管理人对报告期内基金利润分配情况的说明</w:t>
      </w:r>
      <w:bookmarkEnd w:id="37"/>
    </w:p>
    <w:p w14:paraId="345C2A35">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07EF4F3B">
      <w:pPr>
        <w:pStyle w:val="23"/>
      </w:pPr>
      <w:bookmarkStart w:id="38" w:name="_Toc27585"/>
      <w:r>
        <w:t>报告期内基金持有人数或基金资产净值预警说明</w:t>
      </w:r>
      <w:bookmarkEnd w:id="38"/>
    </w:p>
    <w:p w14:paraId="0D7FF640">
      <w:pPr>
        <w:pStyle w:val="18"/>
        <w:rPr>
          <w:rFonts w:hint="eastAsia"/>
        </w:rPr>
      </w:pPr>
      <w:r>
        <w:rPr>
          <w:rFonts w:hint="eastAsia"/>
        </w:rPr>
        <w:t>报告期内，本基金未出现连续二十个交易日基金份额持有人数量不满二百人或者基金资产净值低于五千万元的情形。</w:t>
      </w:r>
    </w:p>
    <w:p w14:paraId="1BDB26E1">
      <w:pPr>
        <w:pStyle w:val="26"/>
      </w:pPr>
      <w:bookmarkStart w:id="39" w:name="_Toc23095"/>
      <w:r>
        <w:t>托管人报告</w:t>
      </w:r>
      <w:bookmarkEnd w:id="39"/>
    </w:p>
    <w:p w14:paraId="7A8AB656">
      <w:pPr>
        <w:pStyle w:val="23"/>
      </w:pPr>
      <w:bookmarkStart w:id="40" w:name="_Toc8757"/>
      <w:r>
        <w:t>报告期内本基金托管人遵规守信情况声明</w:t>
      </w:r>
      <w:bookmarkEnd w:id="40"/>
    </w:p>
    <w:p w14:paraId="6E0EECDD">
      <w:pPr>
        <w:pStyle w:val="18"/>
        <w:rPr>
          <w:rFonts w:hint="eastAsia"/>
        </w:rPr>
      </w:pPr>
      <w:r>
        <w:rPr>
          <w:rFonts w:hint="eastAsia"/>
        </w:rPr>
        <w:t>本报告期内，本基金托管人在对本基金的托管过程中，严格遵守《证券投资基金法》及其他法律法规和基金合同的有关规定，不存在任何损害基金份额持有人利益的行为，完全尽职尽责地履行了基金托管人应尽的义务。</w:t>
      </w:r>
    </w:p>
    <w:p w14:paraId="218B8E89">
      <w:pPr>
        <w:pStyle w:val="23"/>
      </w:pPr>
      <w:bookmarkStart w:id="41" w:name="_Toc20814"/>
      <w:r>
        <w:t>托管人对报告期内本基金投资运作遵规守信、净值计算、利润分配等情况的说明</w:t>
      </w:r>
      <w:bookmarkEnd w:id="41"/>
    </w:p>
    <w:p w14:paraId="32E5BE7C">
      <w:pPr>
        <w:pStyle w:val="18"/>
        <w:rPr>
          <w:rFonts w:hint="eastAsia"/>
        </w:rPr>
      </w:pPr>
      <w:r>
        <w:rPr>
          <w:rFonts w:hint="eastAsia"/>
        </w:rPr>
        <w:t>本报告期内，本基金的管理人——南方基金管理股份有限公司在本基金的投资运作、基金资产净值计算、基金份额申购赎回价格计算、基金费用开支等问题上，托管人未发现损害基金份额持有人利益的行为。</w:t>
      </w:r>
    </w:p>
    <w:p w14:paraId="0FC861C4">
      <w:pPr>
        <w:pStyle w:val="23"/>
      </w:pPr>
      <w:bookmarkStart w:id="42" w:name="_Toc11063"/>
      <w:r>
        <w:t>托管人对本年度报告中财务信息等内容的真实、准确和完整发表意见</w:t>
      </w:r>
      <w:bookmarkEnd w:id="42"/>
    </w:p>
    <w:p w14:paraId="3A748D18">
      <w:pPr>
        <w:pStyle w:val="18"/>
        <w:rPr>
          <w:rFonts w:hint="eastAsia"/>
        </w:rPr>
      </w:pPr>
      <w:r>
        <w:rPr>
          <w:rFonts w:hint="eastAsia"/>
        </w:rPr>
        <w:t>本托管人依法对南方基金管理股份有限公司编制和披露的本基金2025年年度报告中财务指标、净值表现、利润分配情况、财务会计报告、投资组合报告等内容进行了核查，以上内容真实、准确和完整。</w:t>
      </w:r>
    </w:p>
    <w:p w14:paraId="70C54073">
      <w:pPr>
        <w:pStyle w:val="26"/>
      </w:pPr>
      <w:bookmarkStart w:id="43" w:name="_Toc12946"/>
      <w:r>
        <w:t>审计报告</w:t>
      </w:r>
      <w:bookmarkEnd w:id="43"/>
    </w:p>
    <w:p w14:paraId="57353FF1">
      <w:pPr>
        <w:pStyle w:val="23"/>
      </w:pPr>
      <w:bookmarkStart w:id="44" w:name="_Toc15660"/>
      <w:r>
        <w:t>审计报告基本信息</w:t>
      </w:r>
      <w:bookmarkEnd w:id="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A6E9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1E87BA">
            <w:r>
              <w:rPr>
                <w:rFonts w:hint="eastAsia"/>
              </w:rPr>
              <w:t>财务报表是否经过审计</w:t>
            </w:r>
          </w:p>
        </w:tc>
        <w:tc>
          <w:tcPr>
            <w:tcW w:w="4153" w:type="dxa"/>
            <w:vAlign w:val="center"/>
          </w:tcPr>
          <w:p w14:paraId="08AFE2F0">
            <w:r>
              <w:rPr>
                <w:rFonts w:hint="eastAsia"/>
              </w:rPr>
              <w:t>是</w:t>
            </w:r>
          </w:p>
        </w:tc>
      </w:tr>
      <w:tr w14:paraId="5EB95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A4F46B">
            <w:r>
              <w:rPr>
                <w:rFonts w:hint="eastAsia"/>
              </w:rPr>
              <w:t>审计意见类型</w:t>
            </w:r>
          </w:p>
        </w:tc>
        <w:tc>
          <w:tcPr>
            <w:tcW w:w="4153" w:type="dxa"/>
            <w:vAlign w:val="center"/>
          </w:tcPr>
          <w:p w14:paraId="0EA9B741">
            <w:r>
              <w:rPr>
                <w:rFonts w:hint="eastAsia"/>
              </w:rPr>
              <w:t>标准无保留意见</w:t>
            </w:r>
          </w:p>
        </w:tc>
      </w:tr>
      <w:tr w14:paraId="4EF14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9A8E3D">
            <w:r>
              <w:rPr>
                <w:rFonts w:hint="eastAsia"/>
              </w:rPr>
              <w:t>审计报告编号</w:t>
            </w:r>
          </w:p>
        </w:tc>
        <w:tc>
          <w:tcPr>
            <w:tcW w:w="4153" w:type="dxa"/>
            <w:vAlign w:val="center"/>
          </w:tcPr>
          <w:p w14:paraId="3A067371">
            <w:r>
              <w:rPr>
                <w:rFonts w:hint="eastAsia"/>
              </w:rPr>
              <w:t>容诚审字[2026]200Z0749号</w:t>
            </w:r>
          </w:p>
        </w:tc>
      </w:tr>
    </w:tbl>
    <w:p w14:paraId="00D10954">
      <w:pPr>
        <w:pStyle w:val="23"/>
      </w:pPr>
      <w:bookmarkStart w:id="45" w:name="_Toc23438"/>
      <w:r>
        <w:t>审计报告的基本内容</w:t>
      </w:r>
      <w:bookmarkEnd w:id="4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398FD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7347D47F">
            <w:pPr>
              <w:jc w:val="center"/>
            </w:pPr>
            <w:r>
              <w:rPr>
                <w:rFonts w:hint="eastAsia"/>
                <w:b/>
              </w:rPr>
              <w:t>审计报告标题</w:t>
            </w:r>
          </w:p>
        </w:tc>
        <w:tc>
          <w:tcPr>
            <w:tcW w:w="2491" w:type="dxa"/>
            <w:gridSpan w:val="2"/>
            <w:shd w:val="clear" w:color="auto" w:fill="BFBFBF"/>
            <w:vAlign w:val="center"/>
          </w:tcPr>
          <w:p w14:paraId="0AF9036E">
            <w:pPr>
              <w:jc w:val="center"/>
            </w:pPr>
            <w:r>
              <w:rPr>
                <w:rFonts w:hint="eastAsia"/>
                <w:b/>
              </w:rPr>
              <w:t>审计报告</w:t>
            </w:r>
          </w:p>
        </w:tc>
      </w:tr>
      <w:tr w14:paraId="20ACA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97D4781">
            <w:r>
              <w:rPr>
                <w:rFonts w:hint="eastAsia"/>
              </w:rPr>
              <w:t>审计报告收件人</w:t>
            </w:r>
          </w:p>
        </w:tc>
        <w:tc>
          <w:tcPr>
            <w:tcW w:w="2491" w:type="dxa"/>
            <w:gridSpan w:val="2"/>
            <w:vAlign w:val="center"/>
          </w:tcPr>
          <w:p w14:paraId="2CC8C59E">
            <w:r>
              <w:rPr>
                <w:rFonts w:hint="eastAsia"/>
              </w:rPr>
              <w:t>南方亚洲美元收益债券型证券投资基金全体基金份额持有人</w:t>
            </w:r>
          </w:p>
        </w:tc>
      </w:tr>
      <w:tr w14:paraId="34D59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771B087">
            <w:r>
              <w:rPr>
                <w:rFonts w:hint="eastAsia"/>
              </w:rPr>
              <w:t>审计意见</w:t>
            </w:r>
          </w:p>
        </w:tc>
        <w:tc>
          <w:tcPr>
            <w:tcW w:w="2491" w:type="dxa"/>
            <w:gridSpan w:val="2"/>
            <w:vAlign w:val="center"/>
          </w:tcPr>
          <w:p w14:paraId="70FB14D6">
            <w:pPr>
              <w:jc w:val="both"/>
              <w:rPr>
                <w:rFonts w:hint="eastAsia"/>
              </w:rPr>
            </w:pPr>
            <w:r>
              <w:rPr>
                <w:rFonts w:hint="eastAsia"/>
              </w:rPr>
              <w:t>我们审计了南方亚洲美元收益债券型证券投资基金（以下简称“南方亚洲美元收益债券基金”）财务报表，包括2025年12月31日的资产负债表，2025年度的利润表、净资产变动表以及相关财务报表附注。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亚洲美元收益债券基金2025年12月31日的财务状况以及2025年度的经营成果和净资产变动情况。</w:t>
            </w:r>
          </w:p>
        </w:tc>
      </w:tr>
      <w:tr w14:paraId="002E2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B6ACA61">
            <w:r>
              <w:rPr>
                <w:rFonts w:hint="eastAsia"/>
              </w:rPr>
              <w:t>形成审计意见的基础</w:t>
            </w:r>
          </w:p>
        </w:tc>
        <w:tc>
          <w:tcPr>
            <w:tcW w:w="2491" w:type="dxa"/>
            <w:gridSpan w:val="2"/>
            <w:vAlign w:val="center"/>
          </w:tcPr>
          <w:p w14:paraId="6FE34374">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亚洲美元收益债券基金，并遵守了独立性准则中适用于公众利益实体财务报表审计的规定，同时履行了职业道德方面的其他责任。我们相信，我们获取的审计证据是充分、适当的，为发表审计意见提供了基础。</w:t>
            </w:r>
          </w:p>
        </w:tc>
      </w:tr>
      <w:tr w14:paraId="3C694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C77726D">
            <w:r>
              <w:rPr>
                <w:rFonts w:hint="eastAsia"/>
              </w:rPr>
              <w:t>强调事项</w:t>
            </w:r>
          </w:p>
        </w:tc>
        <w:tc>
          <w:tcPr>
            <w:tcW w:w="2491" w:type="dxa"/>
            <w:gridSpan w:val="2"/>
            <w:vAlign w:val="center"/>
          </w:tcPr>
          <w:p w14:paraId="5E4324B5">
            <w:pPr>
              <w:jc w:val="right"/>
            </w:pPr>
            <w:r>
              <w:rPr>
                <w:rFonts w:hint="eastAsia"/>
              </w:rPr>
              <w:t>-</w:t>
            </w:r>
          </w:p>
        </w:tc>
      </w:tr>
      <w:tr w14:paraId="6ADC6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8D08165">
            <w:r>
              <w:rPr>
                <w:rFonts w:hint="eastAsia"/>
              </w:rPr>
              <w:t>其他事项</w:t>
            </w:r>
          </w:p>
        </w:tc>
        <w:tc>
          <w:tcPr>
            <w:tcW w:w="2491" w:type="dxa"/>
            <w:gridSpan w:val="2"/>
            <w:vAlign w:val="center"/>
          </w:tcPr>
          <w:p w14:paraId="7783EF03">
            <w:pPr>
              <w:jc w:val="right"/>
            </w:pPr>
            <w:r>
              <w:rPr>
                <w:rFonts w:hint="eastAsia"/>
              </w:rPr>
              <w:t>-</w:t>
            </w:r>
          </w:p>
        </w:tc>
      </w:tr>
      <w:tr w14:paraId="1029B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686C31C">
            <w:r>
              <w:rPr>
                <w:rFonts w:hint="eastAsia"/>
              </w:rPr>
              <w:t>其他信息</w:t>
            </w:r>
          </w:p>
        </w:tc>
        <w:tc>
          <w:tcPr>
            <w:tcW w:w="2491" w:type="dxa"/>
            <w:gridSpan w:val="2"/>
            <w:vAlign w:val="center"/>
          </w:tcPr>
          <w:p w14:paraId="7D839AAD">
            <w:pPr>
              <w:jc w:val="both"/>
              <w:rPr>
                <w:rFonts w:hint="eastAsia"/>
              </w:rPr>
            </w:pPr>
            <w:r>
              <w:rPr>
                <w:rFonts w:hint="eastAsia"/>
              </w:rPr>
              <w:t>南方亚洲美元收益债券基金的基金管理人南方基金管理股份有限公司（以下简称“基金管理人”）管理层对其他信息负责。其他信息包括南方亚洲美元收益债券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29871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2276DF4">
            <w:r>
              <w:rPr>
                <w:rFonts w:hint="eastAsia"/>
              </w:rPr>
              <w:t>管理层和治理层对财务报表的责任</w:t>
            </w:r>
          </w:p>
        </w:tc>
        <w:tc>
          <w:tcPr>
            <w:tcW w:w="2491" w:type="dxa"/>
            <w:gridSpan w:val="2"/>
            <w:vAlign w:val="center"/>
          </w:tcPr>
          <w:p w14:paraId="16102A62">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亚洲美元收益债券基金的持续经营能力，披露与持续经营相关的事项（如适用），并运用持续经营假设，除非基金管理人管理层计划清算南方亚洲美元收益债券基金、终止运营或别无其他现实的选择。
</w:t>
            </w:r>
            <w:r>
              <w:rPr>
                <w:rFonts w:hint="eastAsia"/>
              </w:rPr>
              <w:br w:type="textWrapping"/>
            </w:r>
            <w:r>
              <w:rPr>
                <w:rFonts w:hint="eastAsia"/>
              </w:rPr>
              <w:t>基金管理人治理层负责监督南方亚洲美元收益债券基金的财务报告过程。</w:t>
            </w:r>
          </w:p>
        </w:tc>
      </w:tr>
      <w:tr w14:paraId="54948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AD7727F">
            <w:r>
              <w:rPr>
                <w:rFonts w:hint="eastAsia"/>
              </w:rPr>
              <w:t>注册会计师对财务报表审计的责任</w:t>
            </w:r>
          </w:p>
        </w:tc>
        <w:tc>
          <w:tcPr>
            <w:tcW w:w="2491" w:type="dxa"/>
            <w:gridSpan w:val="2"/>
            <w:vAlign w:val="center"/>
          </w:tcPr>
          <w:p w14:paraId="25D0D25B">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亚洲美元收益债券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亚洲美元收益债券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16ADD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D9EBDC1">
            <w:r>
              <w:rPr>
                <w:rFonts w:hint="eastAsia"/>
              </w:rPr>
              <w:t>会计师事务所的名称</w:t>
            </w:r>
          </w:p>
        </w:tc>
        <w:tc>
          <w:tcPr>
            <w:tcW w:w="2491" w:type="dxa"/>
            <w:gridSpan w:val="2"/>
            <w:vAlign w:val="center"/>
          </w:tcPr>
          <w:p w14:paraId="54EE24C3">
            <w:r>
              <w:rPr>
                <w:rFonts w:hint="eastAsia"/>
              </w:rPr>
              <w:t>容诚会计师事务所（特殊普通合伙）</w:t>
            </w:r>
          </w:p>
        </w:tc>
      </w:tr>
      <w:tr w14:paraId="66993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A047E66">
            <w:r>
              <w:rPr>
                <w:rFonts w:hint="eastAsia"/>
              </w:rPr>
              <w:t>注册会计师的姓名</w:t>
            </w:r>
          </w:p>
        </w:tc>
        <w:tc>
          <w:tcPr>
            <w:tcW w:w="2491" w:type="dxa"/>
            <w:vAlign w:val="center"/>
          </w:tcPr>
          <w:p w14:paraId="6FE2D267">
            <w:r>
              <w:rPr>
                <w:rFonts w:hint="eastAsia"/>
              </w:rPr>
              <w:t>陈熹</w:t>
            </w:r>
          </w:p>
        </w:tc>
        <w:tc>
          <w:tcPr>
            <w:tcW w:w="2768" w:type="dxa"/>
            <w:vAlign w:val="center"/>
          </w:tcPr>
          <w:p w14:paraId="75F2E122">
            <w:r>
              <w:rPr>
                <w:rFonts w:hint="eastAsia"/>
              </w:rPr>
              <w:t>成磊</w:t>
            </w:r>
          </w:p>
        </w:tc>
      </w:tr>
      <w:tr w14:paraId="16DB6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E6CBD6A">
            <w:r>
              <w:rPr>
                <w:rFonts w:hint="eastAsia"/>
              </w:rPr>
              <w:t>会计师事务所的地址</w:t>
            </w:r>
          </w:p>
        </w:tc>
        <w:tc>
          <w:tcPr>
            <w:tcW w:w="2491" w:type="dxa"/>
            <w:gridSpan w:val="2"/>
            <w:vAlign w:val="center"/>
          </w:tcPr>
          <w:p w14:paraId="54E892C7">
            <w:r>
              <w:rPr>
                <w:rFonts w:hint="eastAsia"/>
              </w:rPr>
              <w:t>北京市西城区阜成门外大街22号1幢10层1001-1至1001-26</w:t>
            </w:r>
          </w:p>
        </w:tc>
      </w:tr>
      <w:tr w14:paraId="2E4DD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E1F2767">
            <w:r>
              <w:rPr>
                <w:rFonts w:hint="eastAsia"/>
              </w:rPr>
              <w:t>审计报告日期</w:t>
            </w:r>
          </w:p>
        </w:tc>
        <w:tc>
          <w:tcPr>
            <w:tcW w:w="2491" w:type="dxa"/>
            <w:gridSpan w:val="2"/>
            <w:vAlign w:val="center"/>
          </w:tcPr>
          <w:p w14:paraId="1648E258">
            <w:r>
              <w:rPr>
                <w:rFonts w:hint="eastAsia"/>
              </w:rPr>
              <w:t>2026年3月27日</w:t>
            </w:r>
          </w:p>
        </w:tc>
      </w:tr>
    </w:tbl>
    <w:p w14:paraId="23ED8663">
      <w:pPr>
        <w:pStyle w:val="26"/>
      </w:pPr>
      <w:bookmarkStart w:id="46" w:name="_Toc9540"/>
      <w:r>
        <w:t>年度财务报表</w:t>
      </w:r>
      <w:bookmarkEnd w:id="46"/>
    </w:p>
    <w:p w14:paraId="45487791">
      <w:pPr>
        <w:pStyle w:val="23"/>
      </w:pPr>
      <w:bookmarkStart w:id="47" w:name="_Toc31549"/>
      <w:r>
        <w:t>资产负债表</w:t>
      </w:r>
      <w:bookmarkEnd w:id="47"/>
    </w:p>
    <w:p w14:paraId="0B0D22C6">
      <w:pPr>
        <w:pStyle w:val="18"/>
        <w:rPr>
          <w:rFonts w:hint="eastAsia"/>
        </w:rPr>
      </w:pPr>
      <w:r>
        <w:rPr>
          <w:rFonts w:hint="eastAsia"/>
        </w:rPr>
        <w:t>会计主体：南方亚洲美元收益债券型证券投资基金</w:t>
      </w:r>
    </w:p>
    <w:p w14:paraId="5EB5EE8D">
      <w:pPr>
        <w:pStyle w:val="18"/>
        <w:rPr>
          <w:rFonts w:hint="eastAsia"/>
        </w:rPr>
      </w:pPr>
      <w:r>
        <w:rPr>
          <w:rFonts w:hint="eastAsia"/>
        </w:rPr>
        <w:t>报告截止日：2025年12月31日</w:t>
      </w:r>
    </w:p>
    <w:p w14:paraId="2C7C4B6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7AB1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ABC1C6">
            <w:r>
              <w:rPr>
                <w:rFonts w:hint="eastAsia"/>
              </w:rPr>
              <w:t>资产</w:t>
            </w:r>
          </w:p>
        </w:tc>
        <w:tc>
          <w:tcPr>
            <w:tcW w:w="1262" w:type="dxa"/>
            <w:vAlign w:val="center"/>
          </w:tcPr>
          <w:p w14:paraId="152133F1">
            <w:r>
              <w:rPr>
                <w:rFonts w:hint="eastAsia"/>
              </w:rPr>
              <w:t>附注号</w:t>
            </w:r>
          </w:p>
        </w:tc>
        <w:tc>
          <w:tcPr>
            <w:tcW w:w="2289" w:type="dxa"/>
            <w:vAlign w:val="center"/>
          </w:tcPr>
          <w:p w14:paraId="13FFF359">
            <w:r>
              <w:rPr>
                <w:rFonts w:hint="eastAsia"/>
              </w:rPr>
              <w:t>本期末2025年12月31日</w:t>
            </w:r>
          </w:p>
        </w:tc>
        <w:tc>
          <w:tcPr>
            <w:tcW w:w="2295" w:type="dxa"/>
            <w:vAlign w:val="center"/>
          </w:tcPr>
          <w:p w14:paraId="6C8A37F4">
            <w:r>
              <w:rPr>
                <w:rFonts w:hint="eastAsia"/>
              </w:rPr>
              <w:t>上年度末2024年12月31日</w:t>
            </w:r>
          </w:p>
        </w:tc>
      </w:tr>
      <w:tr w14:paraId="0E124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A6862F">
            <w:r>
              <w:rPr>
                <w:rFonts w:hint="eastAsia"/>
              </w:rPr>
              <w:t>资产：</w:t>
            </w:r>
          </w:p>
        </w:tc>
        <w:tc>
          <w:tcPr>
            <w:tcW w:w="1262" w:type="dxa"/>
            <w:vAlign w:val="center"/>
          </w:tcPr>
          <w:p w14:paraId="5C975D72"/>
        </w:tc>
        <w:tc>
          <w:tcPr>
            <w:tcW w:w="2289" w:type="dxa"/>
            <w:vAlign w:val="center"/>
          </w:tcPr>
          <w:p w14:paraId="09C64194"/>
        </w:tc>
        <w:tc>
          <w:tcPr>
            <w:tcW w:w="2295" w:type="dxa"/>
            <w:vAlign w:val="center"/>
          </w:tcPr>
          <w:p w14:paraId="12052F0C"/>
        </w:tc>
      </w:tr>
      <w:tr w14:paraId="04AAB6A6">
        <w:tblPrEx>
          <w:tblCellMar>
            <w:top w:w="0" w:type="dxa"/>
            <w:left w:w="108" w:type="dxa"/>
            <w:bottom w:w="0" w:type="dxa"/>
            <w:right w:w="108" w:type="dxa"/>
          </w:tblCellMar>
        </w:tblPrEx>
        <w:trPr>
          <w:jc w:val="center"/>
        </w:trPr>
        <w:tc>
          <w:tcPr>
            <w:tcW w:w="2459" w:type="dxa"/>
            <w:vAlign w:val="center"/>
          </w:tcPr>
          <w:p w14:paraId="2316DA5E">
            <w:r>
              <w:rPr>
                <w:rFonts w:hint="eastAsia"/>
              </w:rPr>
              <w:t>货币资金</w:t>
            </w:r>
          </w:p>
        </w:tc>
        <w:tc>
          <w:tcPr>
            <w:tcW w:w="1262" w:type="dxa"/>
            <w:vAlign w:val="center"/>
          </w:tcPr>
          <w:p w14:paraId="2976B313">
            <w:r>
              <w:rPr>
                <w:rFonts w:hint="eastAsia"/>
              </w:rPr>
              <w:t>7.4.7.1</w:t>
            </w:r>
          </w:p>
        </w:tc>
        <w:tc>
          <w:tcPr>
            <w:tcW w:w="2289" w:type="dxa"/>
            <w:vAlign w:val="center"/>
          </w:tcPr>
          <w:p w14:paraId="3E8FB867">
            <w:pPr>
              <w:jc w:val="right"/>
            </w:pPr>
            <w:r>
              <w:rPr>
                <w:rFonts w:hint="eastAsia"/>
              </w:rPr>
              <w:t>746,872,794.28</w:t>
            </w:r>
          </w:p>
        </w:tc>
        <w:tc>
          <w:tcPr>
            <w:tcW w:w="2295" w:type="dxa"/>
            <w:vAlign w:val="center"/>
          </w:tcPr>
          <w:p w14:paraId="6F2C8764">
            <w:pPr>
              <w:jc w:val="right"/>
            </w:pPr>
            <w:r>
              <w:rPr>
                <w:rFonts w:hint="eastAsia"/>
              </w:rPr>
              <w:t>112,406,460.60</w:t>
            </w:r>
          </w:p>
        </w:tc>
      </w:tr>
      <w:tr w14:paraId="4AF81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B6A13F">
            <w:r>
              <w:rPr>
                <w:rFonts w:hint="eastAsia"/>
              </w:rPr>
              <w:t>结算备付金</w:t>
            </w:r>
          </w:p>
        </w:tc>
        <w:tc>
          <w:tcPr>
            <w:tcW w:w="1262" w:type="dxa"/>
            <w:vAlign w:val="center"/>
          </w:tcPr>
          <w:p w14:paraId="3B2073F6"/>
        </w:tc>
        <w:tc>
          <w:tcPr>
            <w:tcW w:w="2289" w:type="dxa"/>
            <w:vAlign w:val="center"/>
          </w:tcPr>
          <w:p w14:paraId="02240A83">
            <w:pPr>
              <w:jc w:val="right"/>
            </w:pPr>
            <w:r>
              <w:rPr>
                <w:rFonts w:hint="eastAsia"/>
              </w:rPr>
              <w:t>-</w:t>
            </w:r>
          </w:p>
        </w:tc>
        <w:tc>
          <w:tcPr>
            <w:tcW w:w="2295" w:type="dxa"/>
            <w:vAlign w:val="center"/>
          </w:tcPr>
          <w:p w14:paraId="10339D32">
            <w:pPr>
              <w:jc w:val="right"/>
            </w:pPr>
            <w:r>
              <w:rPr>
                <w:rFonts w:hint="eastAsia"/>
              </w:rPr>
              <w:t>-</w:t>
            </w:r>
          </w:p>
        </w:tc>
      </w:tr>
      <w:tr w14:paraId="17651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F37052">
            <w:r>
              <w:rPr>
                <w:rFonts w:hint="eastAsia"/>
              </w:rPr>
              <w:t>存出保证金</w:t>
            </w:r>
          </w:p>
        </w:tc>
        <w:tc>
          <w:tcPr>
            <w:tcW w:w="1262" w:type="dxa"/>
            <w:vAlign w:val="center"/>
          </w:tcPr>
          <w:p w14:paraId="411F15AC"/>
        </w:tc>
        <w:tc>
          <w:tcPr>
            <w:tcW w:w="2289" w:type="dxa"/>
            <w:vAlign w:val="center"/>
          </w:tcPr>
          <w:p w14:paraId="79811783">
            <w:pPr>
              <w:jc w:val="right"/>
            </w:pPr>
            <w:r>
              <w:rPr>
                <w:rFonts w:hint="eastAsia"/>
              </w:rPr>
              <w:t>175,761,320.53</w:t>
            </w:r>
          </w:p>
        </w:tc>
        <w:tc>
          <w:tcPr>
            <w:tcW w:w="2295" w:type="dxa"/>
            <w:vAlign w:val="center"/>
          </w:tcPr>
          <w:p w14:paraId="6D40DB97">
            <w:pPr>
              <w:jc w:val="right"/>
            </w:pPr>
            <w:r>
              <w:rPr>
                <w:rFonts w:hint="eastAsia"/>
              </w:rPr>
              <w:t>56,132,790.62</w:t>
            </w:r>
          </w:p>
        </w:tc>
      </w:tr>
      <w:tr w14:paraId="73C3D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AACF9E">
            <w:r>
              <w:rPr>
                <w:rFonts w:hint="eastAsia"/>
              </w:rPr>
              <w:t>交易性金融资产</w:t>
            </w:r>
          </w:p>
        </w:tc>
        <w:tc>
          <w:tcPr>
            <w:tcW w:w="1262" w:type="dxa"/>
            <w:vAlign w:val="center"/>
          </w:tcPr>
          <w:p w14:paraId="67B2200C">
            <w:r>
              <w:rPr>
                <w:rFonts w:hint="eastAsia"/>
              </w:rPr>
              <w:t>7.4.7.2</w:t>
            </w:r>
          </w:p>
        </w:tc>
        <w:tc>
          <w:tcPr>
            <w:tcW w:w="2289" w:type="dxa"/>
            <w:vAlign w:val="center"/>
          </w:tcPr>
          <w:p w14:paraId="2B1F1042">
            <w:pPr>
              <w:jc w:val="right"/>
            </w:pPr>
            <w:r>
              <w:rPr>
                <w:rFonts w:hint="eastAsia"/>
              </w:rPr>
              <w:t>8,823,761,710.21</w:t>
            </w:r>
          </w:p>
        </w:tc>
        <w:tc>
          <w:tcPr>
            <w:tcW w:w="2295" w:type="dxa"/>
            <w:vAlign w:val="center"/>
          </w:tcPr>
          <w:p w14:paraId="69423861">
            <w:pPr>
              <w:jc w:val="right"/>
            </w:pPr>
            <w:r>
              <w:rPr>
                <w:rFonts w:hint="eastAsia"/>
              </w:rPr>
              <w:t>4,858,664,166.66</w:t>
            </w:r>
          </w:p>
        </w:tc>
      </w:tr>
      <w:tr w14:paraId="2CD23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F467E1">
            <w:r>
              <w:rPr>
                <w:rFonts w:hint="eastAsia"/>
              </w:rPr>
              <w:t>其中：股票投资</w:t>
            </w:r>
          </w:p>
        </w:tc>
        <w:tc>
          <w:tcPr>
            <w:tcW w:w="1262" w:type="dxa"/>
            <w:vAlign w:val="center"/>
          </w:tcPr>
          <w:p w14:paraId="6D6FFB38"/>
        </w:tc>
        <w:tc>
          <w:tcPr>
            <w:tcW w:w="2289" w:type="dxa"/>
            <w:vAlign w:val="center"/>
          </w:tcPr>
          <w:p w14:paraId="52F704E5">
            <w:pPr>
              <w:jc w:val="right"/>
            </w:pPr>
            <w:r>
              <w:rPr>
                <w:rFonts w:hint="eastAsia"/>
              </w:rPr>
              <w:t>-</w:t>
            </w:r>
          </w:p>
        </w:tc>
        <w:tc>
          <w:tcPr>
            <w:tcW w:w="2295" w:type="dxa"/>
            <w:vAlign w:val="center"/>
          </w:tcPr>
          <w:p w14:paraId="514A81BA">
            <w:pPr>
              <w:jc w:val="right"/>
            </w:pPr>
            <w:r>
              <w:rPr>
                <w:rFonts w:hint="eastAsia"/>
              </w:rPr>
              <w:t>-</w:t>
            </w:r>
          </w:p>
        </w:tc>
      </w:tr>
      <w:tr w14:paraId="07C728E5">
        <w:tblPrEx>
          <w:tblCellMar>
            <w:top w:w="0" w:type="dxa"/>
            <w:left w:w="108" w:type="dxa"/>
            <w:bottom w:w="0" w:type="dxa"/>
            <w:right w:w="108" w:type="dxa"/>
          </w:tblCellMar>
        </w:tblPrEx>
        <w:trPr>
          <w:jc w:val="center"/>
        </w:trPr>
        <w:tc>
          <w:tcPr>
            <w:tcW w:w="2459" w:type="dxa"/>
            <w:vAlign w:val="center"/>
          </w:tcPr>
          <w:p w14:paraId="5F4A13BD">
            <w:r>
              <w:rPr>
                <w:rFonts w:hint="eastAsia"/>
              </w:rPr>
              <w:t xml:space="preserve">      基金投资</w:t>
            </w:r>
          </w:p>
        </w:tc>
        <w:tc>
          <w:tcPr>
            <w:tcW w:w="1262" w:type="dxa"/>
            <w:vAlign w:val="center"/>
          </w:tcPr>
          <w:p w14:paraId="7F14DCB5"/>
        </w:tc>
        <w:tc>
          <w:tcPr>
            <w:tcW w:w="2289" w:type="dxa"/>
            <w:vAlign w:val="center"/>
          </w:tcPr>
          <w:p w14:paraId="7E85878B">
            <w:pPr>
              <w:jc w:val="right"/>
            </w:pPr>
            <w:r>
              <w:rPr>
                <w:rFonts w:hint="eastAsia"/>
              </w:rPr>
              <w:t>-</w:t>
            </w:r>
          </w:p>
        </w:tc>
        <w:tc>
          <w:tcPr>
            <w:tcW w:w="2295" w:type="dxa"/>
            <w:vAlign w:val="center"/>
          </w:tcPr>
          <w:p w14:paraId="021E2AB0">
            <w:pPr>
              <w:jc w:val="right"/>
            </w:pPr>
            <w:r>
              <w:rPr>
                <w:rFonts w:hint="eastAsia"/>
              </w:rPr>
              <w:t>-</w:t>
            </w:r>
          </w:p>
        </w:tc>
      </w:tr>
      <w:tr w14:paraId="5A1FB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5178FA">
            <w:r>
              <w:rPr>
                <w:rFonts w:hint="eastAsia"/>
              </w:rPr>
              <w:t xml:space="preserve">      债券投资</w:t>
            </w:r>
          </w:p>
        </w:tc>
        <w:tc>
          <w:tcPr>
            <w:tcW w:w="1262" w:type="dxa"/>
            <w:vAlign w:val="center"/>
          </w:tcPr>
          <w:p w14:paraId="3352D15B"/>
        </w:tc>
        <w:tc>
          <w:tcPr>
            <w:tcW w:w="2289" w:type="dxa"/>
            <w:vAlign w:val="center"/>
          </w:tcPr>
          <w:p w14:paraId="2F503707">
            <w:pPr>
              <w:jc w:val="right"/>
            </w:pPr>
            <w:r>
              <w:rPr>
                <w:rFonts w:hint="eastAsia"/>
              </w:rPr>
              <w:t>8,823,761,710.21</w:t>
            </w:r>
          </w:p>
        </w:tc>
        <w:tc>
          <w:tcPr>
            <w:tcW w:w="2295" w:type="dxa"/>
            <w:vAlign w:val="center"/>
          </w:tcPr>
          <w:p w14:paraId="2A35445A">
            <w:pPr>
              <w:jc w:val="right"/>
            </w:pPr>
            <w:r>
              <w:rPr>
                <w:rFonts w:hint="eastAsia"/>
              </w:rPr>
              <w:t>4,858,664,166.66</w:t>
            </w:r>
          </w:p>
        </w:tc>
      </w:tr>
      <w:tr w14:paraId="781C2F14">
        <w:tblPrEx>
          <w:tblCellMar>
            <w:top w:w="0" w:type="dxa"/>
            <w:left w:w="108" w:type="dxa"/>
            <w:bottom w:w="0" w:type="dxa"/>
            <w:right w:w="108" w:type="dxa"/>
          </w:tblCellMar>
        </w:tblPrEx>
        <w:trPr>
          <w:jc w:val="center"/>
        </w:trPr>
        <w:tc>
          <w:tcPr>
            <w:tcW w:w="2459" w:type="dxa"/>
            <w:vAlign w:val="center"/>
          </w:tcPr>
          <w:p w14:paraId="3E854297">
            <w:r>
              <w:rPr>
                <w:rFonts w:hint="eastAsia"/>
              </w:rPr>
              <w:t xml:space="preserve">      资产支持证券投资</w:t>
            </w:r>
          </w:p>
        </w:tc>
        <w:tc>
          <w:tcPr>
            <w:tcW w:w="1262" w:type="dxa"/>
            <w:vAlign w:val="center"/>
          </w:tcPr>
          <w:p w14:paraId="56E1393F"/>
        </w:tc>
        <w:tc>
          <w:tcPr>
            <w:tcW w:w="2289" w:type="dxa"/>
            <w:vAlign w:val="center"/>
          </w:tcPr>
          <w:p w14:paraId="79C360CC">
            <w:pPr>
              <w:jc w:val="right"/>
            </w:pPr>
            <w:r>
              <w:rPr>
                <w:rFonts w:hint="eastAsia"/>
              </w:rPr>
              <w:t>-</w:t>
            </w:r>
          </w:p>
        </w:tc>
        <w:tc>
          <w:tcPr>
            <w:tcW w:w="2295" w:type="dxa"/>
            <w:vAlign w:val="center"/>
          </w:tcPr>
          <w:p w14:paraId="5F5CFCF5">
            <w:pPr>
              <w:jc w:val="right"/>
            </w:pPr>
            <w:r>
              <w:rPr>
                <w:rFonts w:hint="eastAsia"/>
              </w:rPr>
              <w:t>-</w:t>
            </w:r>
          </w:p>
        </w:tc>
      </w:tr>
      <w:tr w14:paraId="784D1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182EC4">
            <w:r>
              <w:rPr>
                <w:rFonts w:hint="eastAsia"/>
              </w:rPr>
              <w:t xml:space="preserve">      贵金属投资</w:t>
            </w:r>
          </w:p>
        </w:tc>
        <w:tc>
          <w:tcPr>
            <w:tcW w:w="1262" w:type="dxa"/>
            <w:vAlign w:val="center"/>
          </w:tcPr>
          <w:p w14:paraId="697AD28A"/>
        </w:tc>
        <w:tc>
          <w:tcPr>
            <w:tcW w:w="2289" w:type="dxa"/>
            <w:vAlign w:val="center"/>
          </w:tcPr>
          <w:p w14:paraId="6C6A972D">
            <w:pPr>
              <w:jc w:val="right"/>
            </w:pPr>
            <w:r>
              <w:rPr>
                <w:rFonts w:hint="eastAsia"/>
              </w:rPr>
              <w:t>-</w:t>
            </w:r>
          </w:p>
        </w:tc>
        <w:tc>
          <w:tcPr>
            <w:tcW w:w="2295" w:type="dxa"/>
            <w:vAlign w:val="center"/>
          </w:tcPr>
          <w:p w14:paraId="5C252AC6">
            <w:pPr>
              <w:jc w:val="right"/>
            </w:pPr>
            <w:r>
              <w:rPr>
                <w:rFonts w:hint="eastAsia"/>
              </w:rPr>
              <w:t>-</w:t>
            </w:r>
          </w:p>
        </w:tc>
      </w:tr>
      <w:tr w14:paraId="631FF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E91261">
            <w:r>
              <w:rPr>
                <w:rFonts w:hint="eastAsia"/>
              </w:rPr>
              <w:t xml:space="preserve">      其他投资</w:t>
            </w:r>
          </w:p>
        </w:tc>
        <w:tc>
          <w:tcPr>
            <w:tcW w:w="1262" w:type="dxa"/>
            <w:vAlign w:val="center"/>
          </w:tcPr>
          <w:p w14:paraId="1784A31F"/>
        </w:tc>
        <w:tc>
          <w:tcPr>
            <w:tcW w:w="2289" w:type="dxa"/>
            <w:vAlign w:val="center"/>
          </w:tcPr>
          <w:p w14:paraId="48624DF9">
            <w:pPr>
              <w:jc w:val="right"/>
            </w:pPr>
            <w:r>
              <w:rPr>
                <w:rFonts w:hint="eastAsia"/>
              </w:rPr>
              <w:t>-</w:t>
            </w:r>
          </w:p>
        </w:tc>
        <w:tc>
          <w:tcPr>
            <w:tcW w:w="2295" w:type="dxa"/>
            <w:vAlign w:val="center"/>
          </w:tcPr>
          <w:p w14:paraId="428E6ABF">
            <w:pPr>
              <w:jc w:val="right"/>
            </w:pPr>
            <w:r>
              <w:rPr>
                <w:rFonts w:hint="eastAsia"/>
              </w:rPr>
              <w:t>-</w:t>
            </w:r>
          </w:p>
        </w:tc>
      </w:tr>
      <w:tr w14:paraId="7F824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AA3174">
            <w:r>
              <w:rPr>
                <w:rFonts w:hint="eastAsia"/>
              </w:rPr>
              <w:t>衍生金融资产</w:t>
            </w:r>
          </w:p>
        </w:tc>
        <w:tc>
          <w:tcPr>
            <w:tcW w:w="1262" w:type="dxa"/>
            <w:vAlign w:val="center"/>
          </w:tcPr>
          <w:p w14:paraId="30BAE473">
            <w:r>
              <w:rPr>
                <w:rFonts w:hint="eastAsia"/>
              </w:rPr>
              <w:t>7.4.7.3</w:t>
            </w:r>
          </w:p>
        </w:tc>
        <w:tc>
          <w:tcPr>
            <w:tcW w:w="2289" w:type="dxa"/>
            <w:vAlign w:val="center"/>
          </w:tcPr>
          <w:p w14:paraId="7FDB2FEF">
            <w:pPr>
              <w:jc w:val="right"/>
            </w:pPr>
            <w:r>
              <w:rPr>
                <w:rFonts w:hint="eastAsia"/>
              </w:rPr>
              <w:t>-</w:t>
            </w:r>
          </w:p>
        </w:tc>
        <w:tc>
          <w:tcPr>
            <w:tcW w:w="2295" w:type="dxa"/>
            <w:vAlign w:val="center"/>
          </w:tcPr>
          <w:p w14:paraId="1A82F906">
            <w:pPr>
              <w:jc w:val="right"/>
            </w:pPr>
            <w:r>
              <w:rPr>
                <w:rFonts w:hint="eastAsia"/>
              </w:rPr>
              <w:t>-</w:t>
            </w:r>
          </w:p>
        </w:tc>
      </w:tr>
      <w:tr w14:paraId="379B7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F29BF1">
            <w:r>
              <w:rPr>
                <w:rFonts w:hint="eastAsia"/>
              </w:rPr>
              <w:t>买入返售金融资产</w:t>
            </w:r>
          </w:p>
        </w:tc>
        <w:tc>
          <w:tcPr>
            <w:tcW w:w="1262" w:type="dxa"/>
            <w:vAlign w:val="center"/>
          </w:tcPr>
          <w:p w14:paraId="2A94E23B">
            <w:r>
              <w:rPr>
                <w:rFonts w:hint="eastAsia"/>
              </w:rPr>
              <w:t>7.4.7.4</w:t>
            </w:r>
          </w:p>
        </w:tc>
        <w:tc>
          <w:tcPr>
            <w:tcW w:w="2289" w:type="dxa"/>
            <w:vAlign w:val="center"/>
          </w:tcPr>
          <w:p w14:paraId="7250B41E">
            <w:pPr>
              <w:jc w:val="right"/>
            </w:pPr>
            <w:r>
              <w:rPr>
                <w:rFonts w:hint="eastAsia"/>
              </w:rPr>
              <w:t>-</w:t>
            </w:r>
          </w:p>
        </w:tc>
        <w:tc>
          <w:tcPr>
            <w:tcW w:w="2295" w:type="dxa"/>
            <w:vAlign w:val="center"/>
          </w:tcPr>
          <w:p w14:paraId="4BBBE4AF">
            <w:pPr>
              <w:jc w:val="right"/>
            </w:pPr>
            <w:r>
              <w:rPr>
                <w:rFonts w:hint="eastAsia"/>
              </w:rPr>
              <w:t>-</w:t>
            </w:r>
          </w:p>
        </w:tc>
      </w:tr>
      <w:tr w14:paraId="1B7F9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2FE4DD">
            <w:r>
              <w:rPr>
                <w:rFonts w:hint="eastAsia"/>
              </w:rPr>
              <w:t>债权投资</w:t>
            </w:r>
          </w:p>
        </w:tc>
        <w:tc>
          <w:tcPr>
            <w:tcW w:w="1262" w:type="dxa"/>
            <w:vAlign w:val="center"/>
          </w:tcPr>
          <w:p w14:paraId="292EA91C"/>
        </w:tc>
        <w:tc>
          <w:tcPr>
            <w:tcW w:w="2289" w:type="dxa"/>
            <w:vAlign w:val="center"/>
          </w:tcPr>
          <w:p w14:paraId="2A7E1658">
            <w:pPr>
              <w:jc w:val="right"/>
            </w:pPr>
            <w:r>
              <w:rPr>
                <w:rFonts w:hint="eastAsia"/>
              </w:rPr>
              <w:t>-</w:t>
            </w:r>
          </w:p>
        </w:tc>
        <w:tc>
          <w:tcPr>
            <w:tcW w:w="2295" w:type="dxa"/>
            <w:vAlign w:val="center"/>
          </w:tcPr>
          <w:p w14:paraId="5197E629">
            <w:pPr>
              <w:jc w:val="right"/>
            </w:pPr>
            <w:r>
              <w:rPr>
                <w:rFonts w:hint="eastAsia"/>
              </w:rPr>
              <w:t>-</w:t>
            </w:r>
          </w:p>
        </w:tc>
      </w:tr>
      <w:tr w14:paraId="53C01012">
        <w:tblPrEx>
          <w:tblCellMar>
            <w:top w:w="0" w:type="dxa"/>
            <w:left w:w="108" w:type="dxa"/>
            <w:bottom w:w="0" w:type="dxa"/>
            <w:right w:w="108" w:type="dxa"/>
          </w:tblCellMar>
        </w:tblPrEx>
        <w:trPr>
          <w:jc w:val="center"/>
        </w:trPr>
        <w:tc>
          <w:tcPr>
            <w:tcW w:w="2459" w:type="dxa"/>
            <w:vAlign w:val="center"/>
          </w:tcPr>
          <w:p w14:paraId="32489057">
            <w:r>
              <w:rPr>
                <w:rFonts w:hint="eastAsia"/>
              </w:rPr>
              <w:t>其中：债券投资</w:t>
            </w:r>
          </w:p>
        </w:tc>
        <w:tc>
          <w:tcPr>
            <w:tcW w:w="1262" w:type="dxa"/>
            <w:vAlign w:val="center"/>
          </w:tcPr>
          <w:p w14:paraId="0055365B"/>
        </w:tc>
        <w:tc>
          <w:tcPr>
            <w:tcW w:w="2289" w:type="dxa"/>
            <w:vAlign w:val="center"/>
          </w:tcPr>
          <w:p w14:paraId="4E1475C8">
            <w:pPr>
              <w:jc w:val="right"/>
            </w:pPr>
            <w:r>
              <w:rPr>
                <w:rFonts w:hint="eastAsia"/>
              </w:rPr>
              <w:t>-</w:t>
            </w:r>
          </w:p>
        </w:tc>
        <w:tc>
          <w:tcPr>
            <w:tcW w:w="2295" w:type="dxa"/>
            <w:vAlign w:val="center"/>
          </w:tcPr>
          <w:p w14:paraId="2E73DBE2">
            <w:pPr>
              <w:jc w:val="right"/>
            </w:pPr>
            <w:r>
              <w:rPr>
                <w:rFonts w:hint="eastAsia"/>
              </w:rPr>
              <w:t>-</w:t>
            </w:r>
          </w:p>
        </w:tc>
      </w:tr>
      <w:tr w14:paraId="133F6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D518AD">
            <w:r>
              <w:rPr>
                <w:rFonts w:hint="eastAsia"/>
              </w:rPr>
              <w:t xml:space="preserve">      资产支持证券投资</w:t>
            </w:r>
          </w:p>
        </w:tc>
        <w:tc>
          <w:tcPr>
            <w:tcW w:w="1262" w:type="dxa"/>
            <w:vAlign w:val="center"/>
          </w:tcPr>
          <w:p w14:paraId="606FFE63"/>
        </w:tc>
        <w:tc>
          <w:tcPr>
            <w:tcW w:w="2289" w:type="dxa"/>
            <w:vAlign w:val="center"/>
          </w:tcPr>
          <w:p w14:paraId="1A8B0C24">
            <w:pPr>
              <w:jc w:val="right"/>
            </w:pPr>
            <w:r>
              <w:rPr>
                <w:rFonts w:hint="eastAsia"/>
              </w:rPr>
              <w:t>-</w:t>
            </w:r>
          </w:p>
        </w:tc>
        <w:tc>
          <w:tcPr>
            <w:tcW w:w="2295" w:type="dxa"/>
            <w:vAlign w:val="center"/>
          </w:tcPr>
          <w:p w14:paraId="77644864">
            <w:pPr>
              <w:jc w:val="right"/>
            </w:pPr>
            <w:r>
              <w:rPr>
                <w:rFonts w:hint="eastAsia"/>
              </w:rPr>
              <w:t>-</w:t>
            </w:r>
          </w:p>
        </w:tc>
      </w:tr>
      <w:tr w14:paraId="6B5AC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B68CDE">
            <w:r>
              <w:rPr>
                <w:rFonts w:hint="eastAsia"/>
              </w:rPr>
              <w:t xml:space="preserve">      其他投资</w:t>
            </w:r>
          </w:p>
        </w:tc>
        <w:tc>
          <w:tcPr>
            <w:tcW w:w="1262" w:type="dxa"/>
            <w:vAlign w:val="center"/>
          </w:tcPr>
          <w:p w14:paraId="0C73342B"/>
        </w:tc>
        <w:tc>
          <w:tcPr>
            <w:tcW w:w="2289" w:type="dxa"/>
            <w:vAlign w:val="center"/>
          </w:tcPr>
          <w:p w14:paraId="505E2159">
            <w:pPr>
              <w:jc w:val="right"/>
            </w:pPr>
            <w:r>
              <w:rPr>
                <w:rFonts w:hint="eastAsia"/>
              </w:rPr>
              <w:t>-</w:t>
            </w:r>
          </w:p>
        </w:tc>
        <w:tc>
          <w:tcPr>
            <w:tcW w:w="2295" w:type="dxa"/>
            <w:vAlign w:val="center"/>
          </w:tcPr>
          <w:p w14:paraId="522DB3EE">
            <w:pPr>
              <w:jc w:val="right"/>
            </w:pPr>
            <w:r>
              <w:rPr>
                <w:rFonts w:hint="eastAsia"/>
              </w:rPr>
              <w:t>-</w:t>
            </w:r>
          </w:p>
        </w:tc>
      </w:tr>
      <w:tr w14:paraId="2E6C3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A7B61F">
            <w:r>
              <w:rPr>
                <w:rFonts w:hint="eastAsia"/>
              </w:rPr>
              <w:t>其他债权投资</w:t>
            </w:r>
          </w:p>
        </w:tc>
        <w:tc>
          <w:tcPr>
            <w:tcW w:w="1262" w:type="dxa"/>
            <w:vAlign w:val="center"/>
          </w:tcPr>
          <w:p w14:paraId="59B049E4"/>
        </w:tc>
        <w:tc>
          <w:tcPr>
            <w:tcW w:w="2289" w:type="dxa"/>
            <w:vAlign w:val="center"/>
          </w:tcPr>
          <w:p w14:paraId="3219AA56">
            <w:pPr>
              <w:jc w:val="right"/>
            </w:pPr>
            <w:r>
              <w:rPr>
                <w:rFonts w:hint="eastAsia"/>
              </w:rPr>
              <w:t>-</w:t>
            </w:r>
          </w:p>
        </w:tc>
        <w:tc>
          <w:tcPr>
            <w:tcW w:w="2295" w:type="dxa"/>
            <w:vAlign w:val="center"/>
          </w:tcPr>
          <w:p w14:paraId="23F8C27B">
            <w:pPr>
              <w:jc w:val="right"/>
            </w:pPr>
            <w:r>
              <w:rPr>
                <w:rFonts w:hint="eastAsia"/>
              </w:rPr>
              <w:t>-</w:t>
            </w:r>
          </w:p>
        </w:tc>
      </w:tr>
      <w:tr w14:paraId="248D1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4318BD">
            <w:r>
              <w:rPr>
                <w:rFonts w:hint="eastAsia"/>
              </w:rPr>
              <w:t>其他权益工具投资</w:t>
            </w:r>
          </w:p>
        </w:tc>
        <w:tc>
          <w:tcPr>
            <w:tcW w:w="1262" w:type="dxa"/>
            <w:vAlign w:val="center"/>
          </w:tcPr>
          <w:p w14:paraId="12CA8A54"/>
        </w:tc>
        <w:tc>
          <w:tcPr>
            <w:tcW w:w="2289" w:type="dxa"/>
            <w:vAlign w:val="center"/>
          </w:tcPr>
          <w:p w14:paraId="5201FCE9">
            <w:pPr>
              <w:jc w:val="right"/>
            </w:pPr>
            <w:r>
              <w:rPr>
                <w:rFonts w:hint="eastAsia"/>
              </w:rPr>
              <w:t>-</w:t>
            </w:r>
          </w:p>
        </w:tc>
        <w:tc>
          <w:tcPr>
            <w:tcW w:w="2295" w:type="dxa"/>
            <w:vAlign w:val="center"/>
          </w:tcPr>
          <w:p w14:paraId="0D5D3D02">
            <w:pPr>
              <w:jc w:val="right"/>
            </w:pPr>
            <w:r>
              <w:rPr>
                <w:rFonts w:hint="eastAsia"/>
              </w:rPr>
              <w:t>-</w:t>
            </w:r>
          </w:p>
        </w:tc>
      </w:tr>
      <w:tr w14:paraId="68FF7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D488AC">
            <w:r>
              <w:rPr>
                <w:rFonts w:hint="eastAsia"/>
              </w:rPr>
              <w:t>应收清算款</w:t>
            </w:r>
          </w:p>
        </w:tc>
        <w:tc>
          <w:tcPr>
            <w:tcW w:w="1262" w:type="dxa"/>
            <w:vAlign w:val="center"/>
          </w:tcPr>
          <w:p w14:paraId="7D974410"/>
        </w:tc>
        <w:tc>
          <w:tcPr>
            <w:tcW w:w="2289" w:type="dxa"/>
            <w:vAlign w:val="center"/>
          </w:tcPr>
          <w:p w14:paraId="000B0A9B">
            <w:pPr>
              <w:jc w:val="right"/>
            </w:pPr>
            <w:r>
              <w:rPr>
                <w:rFonts w:hint="eastAsia"/>
              </w:rPr>
              <w:t>29,778,375.32</w:t>
            </w:r>
          </w:p>
        </w:tc>
        <w:tc>
          <w:tcPr>
            <w:tcW w:w="2295" w:type="dxa"/>
            <w:vAlign w:val="center"/>
          </w:tcPr>
          <w:p w14:paraId="7538A53C">
            <w:pPr>
              <w:jc w:val="right"/>
            </w:pPr>
            <w:r>
              <w:rPr>
                <w:rFonts w:hint="eastAsia"/>
              </w:rPr>
              <w:t>1,055,257.12</w:t>
            </w:r>
          </w:p>
        </w:tc>
      </w:tr>
      <w:tr w14:paraId="17157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C74CF3">
            <w:r>
              <w:rPr>
                <w:rFonts w:hint="eastAsia"/>
              </w:rPr>
              <w:t>应收股利</w:t>
            </w:r>
          </w:p>
        </w:tc>
        <w:tc>
          <w:tcPr>
            <w:tcW w:w="1262" w:type="dxa"/>
            <w:vAlign w:val="center"/>
          </w:tcPr>
          <w:p w14:paraId="61813957"/>
        </w:tc>
        <w:tc>
          <w:tcPr>
            <w:tcW w:w="2289" w:type="dxa"/>
            <w:vAlign w:val="center"/>
          </w:tcPr>
          <w:p w14:paraId="158DC702">
            <w:pPr>
              <w:jc w:val="right"/>
            </w:pPr>
            <w:r>
              <w:rPr>
                <w:rFonts w:hint="eastAsia"/>
              </w:rPr>
              <w:t>-</w:t>
            </w:r>
          </w:p>
        </w:tc>
        <w:tc>
          <w:tcPr>
            <w:tcW w:w="2295" w:type="dxa"/>
            <w:vAlign w:val="center"/>
          </w:tcPr>
          <w:p w14:paraId="077636EF">
            <w:pPr>
              <w:jc w:val="right"/>
            </w:pPr>
            <w:r>
              <w:rPr>
                <w:rFonts w:hint="eastAsia"/>
              </w:rPr>
              <w:t>-</w:t>
            </w:r>
          </w:p>
        </w:tc>
      </w:tr>
      <w:tr w14:paraId="0BB1B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8B93E2">
            <w:r>
              <w:rPr>
                <w:rFonts w:hint="eastAsia"/>
              </w:rPr>
              <w:t>应收申购款</w:t>
            </w:r>
          </w:p>
        </w:tc>
        <w:tc>
          <w:tcPr>
            <w:tcW w:w="1262" w:type="dxa"/>
            <w:vAlign w:val="center"/>
          </w:tcPr>
          <w:p w14:paraId="0179335A"/>
        </w:tc>
        <w:tc>
          <w:tcPr>
            <w:tcW w:w="2289" w:type="dxa"/>
            <w:vAlign w:val="center"/>
          </w:tcPr>
          <w:p w14:paraId="71A1DE57">
            <w:pPr>
              <w:jc w:val="right"/>
            </w:pPr>
            <w:r>
              <w:rPr>
                <w:rFonts w:hint="eastAsia"/>
              </w:rPr>
              <w:t>19,449,510.41</w:t>
            </w:r>
          </w:p>
        </w:tc>
        <w:tc>
          <w:tcPr>
            <w:tcW w:w="2295" w:type="dxa"/>
            <w:vAlign w:val="center"/>
          </w:tcPr>
          <w:p w14:paraId="15046820">
            <w:pPr>
              <w:jc w:val="right"/>
            </w:pPr>
            <w:r>
              <w:rPr>
                <w:rFonts w:hint="eastAsia"/>
              </w:rPr>
              <w:t>28,182,354.38</w:t>
            </w:r>
          </w:p>
        </w:tc>
      </w:tr>
      <w:tr w14:paraId="119A0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454200">
            <w:r>
              <w:rPr>
                <w:rFonts w:hint="eastAsia"/>
              </w:rPr>
              <w:t>递延所得税资产</w:t>
            </w:r>
          </w:p>
        </w:tc>
        <w:tc>
          <w:tcPr>
            <w:tcW w:w="1262" w:type="dxa"/>
            <w:vAlign w:val="center"/>
          </w:tcPr>
          <w:p w14:paraId="475DD930"/>
        </w:tc>
        <w:tc>
          <w:tcPr>
            <w:tcW w:w="2289" w:type="dxa"/>
            <w:vAlign w:val="center"/>
          </w:tcPr>
          <w:p w14:paraId="716A26B6">
            <w:pPr>
              <w:jc w:val="right"/>
            </w:pPr>
            <w:r>
              <w:rPr>
                <w:rFonts w:hint="eastAsia"/>
              </w:rPr>
              <w:t>-</w:t>
            </w:r>
          </w:p>
        </w:tc>
        <w:tc>
          <w:tcPr>
            <w:tcW w:w="2295" w:type="dxa"/>
            <w:vAlign w:val="center"/>
          </w:tcPr>
          <w:p w14:paraId="729A46E9">
            <w:pPr>
              <w:jc w:val="right"/>
            </w:pPr>
            <w:r>
              <w:rPr>
                <w:rFonts w:hint="eastAsia"/>
              </w:rPr>
              <w:t>-</w:t>
            </w:r>
          </w:p>
        </w:tc>
      </w:tr>
      <w:tr w14:paraId="4ABB2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EE3B03">
            <w:r>
              <w:rPr>
                <w:rFonts w:hint="eastAsia"/>
              </w:rPr>
              <w:t>其他资产</w:t>
            </w:r>
          </w:p>
        </w:tc>
        <w:tc>
          <w:tcPr>
            <w:tcW w:w="1262" w:type="dxa"/>
            <w:vAlign w:val="center"/>
          </w:tcPr>
          <w:p w14:paraId="238F9D74">
            <w:r>
              <w:rPr>
                <w:rFonts w:hint="eastAsia"/>
              </w:rPr>
              <w:t>7.4.7.5</w:t>
            </w:r>
          </w:p>
        </w:tc>
        <w:tc>
          <w:tcPr>
            <w:tcW w:w="2289" w:type="dxa"/>
            <w:vAlign w:val="center"/>
          </w:tcPr>
          <w:p w14:paraId="72008C1C">
            <w:pPr>
              <w:jc w:val="right"/>
            </w:pPr>
            <w:r>
              <w:rPr>
                <w:rFonts w:hint="eastAsia"/>
              </w:rPr>
              <w:t>-</w:t>
            </w:r>
          </w:p>
        </w:tc>
        <w:tc>
          <w:tcPr>
            <w:tcW w:w="2295" w:type="dxa"/>
            <w:vAlign w:val="center"/>
          </w:tcPr>
          <w:p w14:paraId="2CACA4B7">
            <w:pPr>
              <w:jc w:val="right"/>
            </w:pPr>
            <w:r>
              <w:rPr>
                <w:rFonts w:hint="eastAsia"/>
              </w:rPr>
              <w:t>-</w:t>
            </w:r>
          </w:p>
        </w:tc>
      </w:tr>
      <w:tr w14:paraId="0EB84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6D3C46">
            <w:r>
              <w:rPr>
                <w:rFonts w:hint="eastAsia"/>
              </w:rPr>
              <w:t>资产总计</w:t>
            </w:r>
          </w:p>
        </w:tc>
        <w:tc>
          <w:tcPr>
            <w:tcW w:w="1262" w:type="dxa"/>
            <w:vAlign w:val="center"/>
          </w:tcPr>
          <w:p w14:paraId="7D5B9889"/>
        </w:tc>
        <w:tc>
          <w:tcPr>
            <w:tcW w:w="2289" w:type="dxa"/>
            <w:vAlign w:val="center"/>
          </w:tcPr>
          <w:p w14:paraId="0ADFF496">
            <w:pPr>
              <w:jc w:val="right"/>
            </w:pPr>
            <w:r>
              <w:rPr>
                <w:rFonts w:hint="eastAsia"/>
              </w:rPr>
              <w:t>9,795,623,710.75</w:t>
            </w:r>
          </w:p>
        </w:tc>
        <w:tc>
          <w:tcPr>
            <w:tcW w:w="2295" w:type="dxa"/>
            <w:vAlign w:val="center"/>
          </w:tcPr>
          <w:p w14:paraId="1C95571F">
            <w:pPr>
              <w:jc w:val="right"/>
            </w:pPr>
            <w:r>
              <w:rPr>
                <w:rFonts w:hint="eastAsia"/>
              </w:rPr>
              <w:t>5,056,441,029.38</w:t>
            </w:r>
          </w:p>
        </w:tc>
      </w:tr>
      <w:tr w14:paraId="1F71D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AE4D52">
            <w:r>
              <w:rPr>
                <w:rFonts w:hint="eastAsia"/>
              </w:rPr>
              <w:t>负债和净资产</w:t>
            </w:r>
          </w:p>
        </w:tc>
        <w:tc>
          <w:tcPr>
            <w:tcW w:w="1262" w:type="dxa"/>
            <w:vAlign w:val="center"/>
          </w:tcPr>
          <w:p w14:paraId="2403FFBA">
            <w:r>
              <w:rPr>
                <w:rFonts w:hint="eastAsia"/>
              </w:rPr>
              <w:t>附注号</w:t>
            </w:r>
          </w:p>
        </w:tc>
        <w:tc>
          <w:tcPr>
            <w:tcW w:w="2289" w:type="dxa"/>
            <w:vAlign w:val="center"/>
          </w:tcPr>
          <w:p w14:paraId="5AE41061">
            <w:r>
              <w:rPr>
                <w:rFonts w:hint="eastAsia"/>
              </w:rPr>
              <w:t>本期末2025年12月31日</w:t>
            </w:r>
          </w:p>
        </w:tc>
        <w:tc>
          <w:tcPr>
            <w:tcW w:w="2295" w:type="dxa"/>
            <w:vAlign w:val="center"/>
          </w:tcPr>
          <w:p w14:paraId="5C5DDB60">
            <w:r>
              <w:rPr>
                <w:rFonts w:hint="eastAsia"/>
              </w:rPr>
              <w:t>上年度末2024年12月31日</w:t>
            </w:r>
          </w:p>
        </w:tc>
      </w:tr>
      <w:tr w14:paraId="3DD00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898056">
            <w:r>
              <w:rPr>
                <w:rFonts w:hint="eastAsia"/>
              </w:rPr>
              <w:t>负债：</w:t>
            </w:r>
          </w:p>
        </w:tc>
        <w:tc>
          <w:tcPr>
            <w:tcW w:w="1262" w:type="dxa"/>
            <w:vAlign w:val="center"/>
          </w:tcPr>
          <w:p w14:paraId="22F6B882"/>
        </w:tc>
        <w:tc>
          <w:tcPr>
            <w:tcW w:w="2289" w:type="dxa"/>
            <w:vAlign w:val="center"/>
          </w:tcPr>
          <w:p w14:paraId="133D56D8"/>
        </w:tc>
        <w:tc>
          <w:tcPr>
            <w:tcW w:w="2295" w:type="dxa"/>
            <w:vAlign w:val="center"/>
          </w:tcPr>
          <w:p w14:paraId="28EF1E45"/>
        </w:tc>
      </w:tr>
      <w:tr w14:paraId="4A6D6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F42743">
            <w:r>
              <w:rPr>
                <w:rFonts w:hint="eastAsia"/>
              </w:rPr>
              <w:t>短期借款</w:t>
            </w:r>
          </w:p>
        </w:tc>
        <w:tc>
          <w:tcPr>
            <w:tcW w:w="1262" w:type="dxa"/>
            <w:vAlign w:val="center"/>
          </w:tcPr>
          <w:p w14:paraId="697235F1"/>
        </w:tc>
        <w:tc>
          <w:tcPr>
            <w:tcW w:w="2289" w:type="dxa"/>
            <w:vAlign w:val="center"/>
          </w:tcPr>
          <w:p w14:paraId="47661334">
            <w:pPr>
              <w:jc w:val="right"/>
            </w:pPr>
            <w:r>
              <w:rPr>
                <w:rFonts w:hint="eastAsia"/>
              </w:rPr>
              <w:t>-</w:t>
            </w:r>
          </w:p>
        </w:tc>
        <w:tc>
          <w:tcPr>
            <w:tcW w:w="2295" w:type="dxa"/>
            <w:vAlign w:val="center"/>
          </w:tcPr>
          <w:p w14:paraId="0A5FD56B">
            <w:pPr>
              <w:jc w:val="right"/>
            </w:pPr>
            <w:r>
              <w:rPr>
                <w:rFonts w:hint="eastAsia"/>
              </w:rPr>
              <w:t>-</w:t>
            </w:r>
          </w:p>
        </w:tc>
      </w:tr>
      <w:tr w14:paraId="26EC8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E518AA">
            <w:r>
              <w:rPr>
                <w:rFonts w:hint="eastAsia"/>
              </w:rPr>
              <w:t>交易性金融负债</w:t>
            </w:r>
          </w:p>
        </w:tc>
        <w:tc>
          <w:tcPr>
            <w:tcW w:w="1262" w:type="dxa"/>
            <w:vAlign w:val="center"/>
          </w:tcPr>
          <w:p w14:paraId="19623736"/>
        </w:tc>
        <w:tc>
          <w:tcPr>
            <w:tcW w:w="2289" w:type="dxa"/>
            <w:vAlign w:val="center"/>
          </w:tcPr>
          <w:p w14:paraId="1E9F209F">
            <w:pPr>
              <w:jc w:val="right"/>
            </w:pPr>
            <w:r>
              <w:rPr>
                <w:rFonts w:hint="eastAsia"/>
              </w:rPr>
              <w:t>-</w:t>
            </w:r>
          </w:p>
        </w:tc>
        <w:tc>
          <w:tcPr>
            <w:tcW w:w="2295" w:type="dxa"/>
            <w:vAlign w:val="center"/>
          </w:tcPr>
          <w:p w14:paraId="61415553">
            <w:pPr>
              <w:jc w:val="right"/>
            </w:pPr>
            <w:r>
              <w:rPr>
                <w:rFonts w:hint="eastAsia"/>
              </w:rPr>
              <w:t>-</w:t>
            </w:r>
          </w:p>
        </w:tc>
      </w:tr>
      <w:tr w14:paraId="466B1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1C3599">
            <w:r>
              <w:rPr>
                <w:rFonts w:hint="eastAsia"/>
              </w:rPr>
              <w:t>衍生金融负债</w:t>
            </w:r>
          </w:p>
        </w:tc>
        <w:tc>
          <w:tcPr>
            <w:tcW w:w="1262" w:type="dxa"/>
            <w:vAlign w:val="center"/>
          </w:tcPr>
          <w:p w14:paraId="474744CD">
            <w:r>
              <w:rPr>
                <w:rFonts w:hint="eastAsia"/>
              </w:rPr>
              <w:t>7.4.7.3</w:t>
            </w:r>
          </w:p>
        </w:tc>
        <w:tc>
          <w:tcPr>
            <w:tcW w:w="2289" w:type="dxa"/>
            <w:vAlign w:val="center"/>
          </w:tcPr>
          <w:p w14:paraId="740D80A7">
            <w:pPr>
              <w:jc w:val="right"/>
            </w:pPr>
            <w:r>
              <w:rPr>
                <w:rFonts w:hint="eastAsia"/>
              </w:rPr>
              <w:t>-</w:t>
            </w:r>
          </w:p>
        </w:tc>
        <w:tc>
          <w:tcPr>
            <w:tcW w:w="2295" w:type="dxa"/>
            <w:vAlign w:val="center"/>
          </w:tcPr>
          <w:p w14:paraId="6C0733FD">
            <w:pPr>
              <w:jc w:val="right"/>
            </w:pPr>
            <w:r>
              <w:rPr>
                <w:rFonts w:hint="eastAsia"/>
              </w:rPr>
              <w:t>596,876.51</w:t>
            </w:r>
          </w:p>
        </w:tc>
      </w:tr>
      <w:tr w14:paraId="1241E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58FC63">
            <w:r>
              <w:rPr>
                <w:rFonts w:hint="eastAsia"/>
              </w:rPr>
              <w:t>卖出回购金融资产款</w:t>
            </w:r>
          </w:p>
        </w:tc>
        <w:tc>
          <w:tcPr>
            <w:tcW w:w="1262" w:type="dxa"/>
            <w:vAlign w:val="center"/>
          </w:tcPr>
          <w:p w14:paraId="06363C3E"/>
        </w:tc>
        <w:tc>
          <w:tcPr>
            <w:tcW w:w="2289" w:type="dxa"/>
            <w:vAlign w:val="center"/>
          </w:tcPr>
          <w:p w14:paraId="6EE1EADB">
            <w:pPr>
              <w:jc w:val="right"/>
            </w:pPr>
            <w:r>
              <w:rPr>
                <w:rFonts w:hint="eastAsia"/>
              </w:rPr>
              <w:t>-</w:t>
            </w:r>
          </w:p>
        </w:tc>
        <w:tc>
          <w:tcPr>
            <w:tcW w:w="2295" w:type="dxa"/>
            <w:vAlign w:val="center"/>
          </w:tcPr>
          <w:p w14:paraId="098BD346">
            <w:pPr>
              <w:jc w:val="right"/>
            </w:pPr>
            <w:r>
              <w:rPr>
                <w:rFonts w:hint="eastAsia"/>
              </w:rPr>
              <w:t>-</w:t>
            </w:r>
          </w:p>
        </w:tc>
      </w:tr>
      <w:tr w14:paraId="4353B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8F398B">
            <w:r>
              <w:rPr>
                <w:rFonts w:hint="eastAsia"/>
              </w:rPr>
              <w:t>应付清算款</w:t>
            </w:r>
          </w:p>
        </w:tc>
        <w:tc>
          <w:tcPr>
            <w:tcW w:w="1262" w:type="dxa"/>
            <w:vAlign w:val="center"/>
          </w:tcPr>
          <w:p w14:paraId="6493A30F"/>
        </w:tc>
        <w:tc>
          <w:tcPr>
            <w:tcW w:w="2289" w:type="dxa"/>
            <w:vAlign w:val="center"/>
          </w:tcPr>
          <w:p w14:paraId="3AEBA5AF">
            <w:pPr>
              <w:jc w:val="right"/>
            </w:pPr>
            <w:r>
              <w:rPr>
                <w:rFonts w:hint="eastAsia"/>
              </w:rPr>
              <w:t>-</w:t>
            </w:r>
          </w:p>
        </w:tc>
        <w:tc>
          <w:tcPr>
            <w:tcW w:w="2295" w:type="dxa"/>
            <w:vAlign w:val="center"/>
          </w:tcPr>
          <w:p w14:paraId="048F0B78">
            <w:pPr>
              <w:jc w:val="right"/>
            </w:pPr>
            <w:r>
              <w:rPr>
                <w:rFonts w:hint="eastAsia"/>
              </w:rPr>
              <w:t>-</w:t>
            </w:r>
          </w:p>
        </w:tc>
      </w:tr>
      <w:tr w14:paraId="5531B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5E6591">
            <w:r>
              <w:rPr>
                <w:rFonts w:hint="eastAsia"/>
              </w:rPr>
              <w:t>应付赎回款</w:t>
            </w:r>
          </w:p>
        </w:tc>
        <w:tc>
          <w:tcPr>
            <w:tcW w:w="1262" w:type="dxa"/>
            <w:vAlign w:val="center"/>
          </w:tcPr>
          <w:p w14:paraId="0436C9A6"/>
        </w:tc>
        <w:tc>
          <w:tcPr>
            <w:tcW w:w="2289" w:type="dxa"/>
            <w:vAlign w:val="center"/>
          </w:tcPr>
          <w:p w14:paraId="327EDD43">
            <w:pPr>
              <w:jc w:val="right"/>
            </w:pPr>
            <w:r>
              <w:rPr>
                <w:rFonts w:hint="eastAsia"/>
              </w:rPr>
              <w:t>602,308,977.23</w:t>
            </w:r>
          </w:p>
        </w:tc>
        <w:tc>
          <w:tcPr>
            <w:tcW w:w="2295" w:type="dxa"/>
            <w:vAlign w:val="center"/>
          </w:tcPr>
          <w:p w14:paraId="63091A12">
            <w:pPr>
              <w:jc w:val="right"/>
            </w:pPr>
            <w:r>
              <w:rPr>
                <w:rFonts w:hint="eastAsia"/>
              </w:rPr>
              <w:t>26,648,871.73</w:t>
            </w:r>
          </w:p>
        </w:tc>
      </w:tr>
      <w:tr w14:paraId="19CF1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A125E6">
            <w:r>
              <w:rPr>
                <w:rFonts w:hint="eastAsia"/>
              </w:rPr>
              <w:t>应付管理人报酬</w:t>
            </w:r>
          </w:p>
        </w:tc>
        <w:tc>
          <w:tcPr>
            <w:tcW w:w="1262" w:type="dxa"/>
            <w:vAlign w:val="center"/>
          </w:tcPr>
          <w:p w14:paraId="3C8E926C"/>
        </w:tc>
        <w:tc>
          <w:tcPr>
            <w:tcW w:w="2289" w:type="dxa"/>
            <w:vAlign w:val="center"/>
          </w:tcPr>
          <w:p w14:paraId="4BAA5E8A">
            <w:pPr>
              <w:jc w:val="right"/>
            </w:pPr>
            <w:r>
              <w:rPr>
                <w:rFonts w:hint="eastAsia"/>
              </w:rPr>
              <w:t>3,997,310.27</w:t>
            </w:r>
          </w:p>
        </w:tc>
        <w:tc>
          <w:tcPr>
            <w:tcW w:w="2295" w:type="dxa"/>
            <w:vAlign w:val="center"/>
          </w:tcPr>
          <w:p w14:paraId="7F6AD795">
            <w:pPr>
              <w:jc w:val="right"/>
            </w:pPr>
            <w:r>
              <w:rPr>
                <w:rFonts w:hint="eastAsia"/>
              </w:rPr>
              <w:t>2,148,908.71</w:t>
            </w:r>
          </w:p>
        </w:tc>
      </w:tr>
      <w:tr w14:paraId="6890F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D0466F">
            <w:r>
              <w:rPr>
                <w:rFonts w:hint="eastAsia"/>
              </w:rPr>
              <w:t>应付托管费</w:t>
            </w:r>
          </w:p>
        </w:tc>
        <w:tc>
          <w:tcPr>
            <w:tcW w:w="1262" w:type="dxa"/>
            <w:vAlign w:val="center"/>
          </w:tcPr>
          <w:p w14:paraId="13BC8C80"/>
        </w:tc>
        <w:tc>
          <w:tcPr>
            <w:tcW w:w="2289" w:type="dxa"/>
            <w:vAlign w:val="center"/>
          </w:tcPr>
          <w:p w14:paraId="79ADDD18">
            <w:pPr>
              <w:jc w:val="right"/>
            </w:pPr>
            <w:r>
              <w:rPr>
                <w:rFonts w:hint="eastAsia"/>
              </w:rPr>
              <w:t>1,199,193.09</w:t>
            </w:r>
          </w:p>
        </w:tc>
        <w:tc>
          <w:tcPr>
            <w:tcW w:w="2295" w:type="dxa"/>
            <w:vAlign w:val="center"/>
          </w:tcPr>
          <w:p w14:paraId="130D4135">
            <w:pPr>
              <w:jc w:val="right"/>
            </w:pPr>
            <w:r>
              <w:rPr>
                <w:rFonts w:hint="eastAsia"/>
              </w:rPr>
              <w:t>644,672.59</w:t>
            </w:r>
          </w:p>
        </w:tc>
      </w:tr>
      <w:tr w14:paraId="09224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9D0D07">
            <w:r>
              <w:rPr>
                <w:rFonts w:hint="eastAsia"/>
              </w:rPr>
              <w:t>应付销售服务费</w:t>
            </w:r>
          </w:p>
        </w:tc>
        <w:tc>
          <w:tcPr>
            <w:tcW w:w="1262" w:type="dxa"/>
            <w:vAlign w:val="center"/>
          </w:tcPr>
          <w:p w14:paraId="2526D4A5"/>
        </w:tc>
        <w:tc>
          <w:tcPr>
            <w:tcW w:w="2289" w:type="dxa"/>
            <w:vAlign w:val="center"/>
          </w:tcPr>
          <w:p w14:paraId="3B26D1E4">
            <w:pPr>
              <w:jc w:val="right"/>
            </w:pPr>
            <w:r>
              <w:rPr>
                <w:rFonts w:hint="eastAsia"/>
              </w:rPr>
              <w:t>875,307.37</w:t>
            </w:r>
          </w:p>
        </w:tc>
        <w:tc>
          <w:tcPr>
            <w:tcW w:w="2295" w:type="dxa"/>
            <w:vAlign w:val="center"/>
          </w:tcPr>
          <w:p w14:paraId="317AD122">
            <w:pPr>
              <w:jc w:val="right"/>
            </w:pPr>
            <w:r>
              <w:rPr>
                <w:rFonts w:hint="eastAsia"/>
              </w:rPr>
              <w:t>335,405.09</w:t>
            </w:r>
          </w:p>
        </w:tc>
      </w:tr>
      <w:tr w14:paraId="4848B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23026A">
            <w:r>
              <w:rPr>
                <w:rFonts w:hint="eastAsia"/>
              </w:rPr>
              <w:t>应付投资顾问费</w:t>
            </w:r>
          </w:p>
        </w:tc>
        <w:tc>
          <w:tcPr>
            <w:tcW w:w="1262" w:type="dxa"/>
            <w:vAlign w:val="center"/>
          </w:tcPr>
          <w:p w14:paraId="111E652D"/>
        </w:tc>
        <w:tc>
          <w:tcPr>
            <w:tcW w:w="2289" w:type="dxa"/>
            <w:vAlign w:val="center"/>
          </w:tcPr>
          <w:p w14:paraId="4C290DD1">
            <w:pPr>
              <w:jc w:val="right"/>
            </w:pPr>
            <w:r>
              <w:rPr>
                <w:rFonts w:hint="eastAsia"/>
              </w:rPr>
              <w:t>-</w:t>
            </w:r>
          </w:p>
        </w:tc>
        <w:tc>
          <w:tcPr>
            <w:tcW w:w="2295" w:type="dxa"/>
            <w:vAlign w:val="center"/>
          </w:tcPr>
          <w:p w14:paraId="2369A495">
            <w:pPr>
              <w:jc w:val="right"/>
            </w:pPr>
            <w:r>
              <w:rPr>
                <w:rFonts w:hint="eastAsia"/>
              </w:rPr>
              <w:t>-</w:t>
            </w:r>
          </w:p>
        </w:tc>
      </w:tr>
      <w:tr w14:paraId="023F0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5263AD">
            <w:r>
              <w:rPr>
                <w:rFonts w:hint="eastAsia"/>
              </w:rPr>
              <w:t>应交税费</w:t>
            </w:r>
          </w:p>
        </w:tc>
        <w:tc>
          <w:tcPr>
            <w:tcW w:w="1262" w:type="dxa"/>
            <w:vAlign w:val="center"/>
          </w:tcPr>
          <w:p w14:paraId="46ACECCB"/>
        </w:tc>
        <w:tc>
          <w:tcPr>
            <w:tcW w:w="2289" w:type="dxa"/>
            <w:vAlign w:val="center"/>
          </w:tcPr>
          <w:p w14:paraId="4C8F3B01">
            <w:pPr>
              <w:jc w:val="right"/>
            </w:pPr>
            <w:r>
              <w:rPr>
                <w:rFonts w:hint="eastAsia"/>
              </w:rPr>
              <w:t>1,076,760.16</w:t>
            </w:r>
          </w:p>
        </w:tc>
        <w:tc>
          <w:tcPr>
            <w:tcW w:w="2295" w:type="dxa"/>
            <w:vAlign w:val="center"/>
          </w:tcPr>
          <w:p w14:paraId="265838D3">
            <w:pPr>
              <w:jc w:val="right"/>
            </w:pPr>
            <w:r>
              <w:rPr>
                <w:rFonts w:hint="eastAsia"/>
              </w:rPr>
              <w:t>593,517.37</w:t>
            </w:r>
          </w:p>
        </w:tc>
      </w:tr>
      <w:tr w14:paraId="5E299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9CE3FB">
            <w:r>
              <w:rPr>
                <w:rFonts w:hint="eastAsia"/>
              </w:rPr>
              <w:t>应付利润</w:t>
            </w:r>
          </w:p>
        </w:tc>
        <w:tc>
          <w:tcPr>
            <w:tcW w:w="1262" w:type="dxa"/>
            <w:vAlign w:val="center"/>
          </w:tcPr>
          <w:p w14:paraId="7F6D749D"/>
        </w:tc>
        <w:tc>
          <w:tcPr>
            <w:tcW w:w="2289" w:type="dxa"/>
            <w:vAlign w:val="center"/>
          </w:tcPr>
          <w:p w14:paraId="519FE47B">
            <w:pPr>
              <w:jc w:val="right"/>
            </w:pPr>
            <w:r>
              <w:rPr>
                <w:rFonts w:hint="eastAsia"/>
              </w:rPr>
              <w:t>-</w:t>
            </w:r>
          </w:p>
        </w:tc>
        <w:tc>
          <w:tcPr>
            <w:tcW w:w="2295" w:type="dxa"/>
            <w:vAlign w:val="center"/>
          </w:tcPr>
          <w:p w14:paraId="1A2F7295">
            <w:pPr>
              <w:jc w:val="right"/>
            </w:pPr>
            <w:r>
              <w:rPr>
                <w:rFonts w:hint="eastAsia"/>
              </w:rPr>
              <w:t>-</w:t>
            </w:r>
          </w:p>
        </w:tc>
      </w:tr>
      <w:tr w14:paraId="02395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890E68">
            <w:r>
              <w:rPr>
                <w:rFonts w:hint="eastAsia"/>
              </w:rPr>
              <w:t>递延所得税负债</w:t>
            </w:r>
          </w:p>
        </w:tc>
        <w:tc>
          <w:tcPr>
            <w:tcW w:w="1262" w:type="dxa"/>
            <w:vAlign w:val="center"/>
          </w:tcPr>
          <w:p w14:paraId="7FE3031C"/>
        </w:tc>
        <w:tc>
          <w:tcPr>
            <w:tcW w:w="2289" w:type="dxa"/>
            <w:vAlign w:val="center"/>
          </w:tcPr>
          <w:p w14:paraId="479FC356">
            <w:pPr>
              <w:jc w:val="right"/>
            </w:pPr>
            <w:r>
              <w:rPr>
                <w:rFonts w:hint="eastAsia"/>
              </w:rPr>
              <w:t>-</w:t>
            </w:r>
          </w:p>
        </w:tc>
        <w:tc>
          <w:tcPr>
            <w:tcW w:w="2295" w:type="dxa"/>
            <w:vAlign w:val="center"/>
          </w:tcPr>
          <w:p w14:paraId="4C0B7361">
            <w:pPr>
              <w:jc w:val="right"/>
            </w:pPr>
            <w:r>
              <w:rPr>
                <w:rFonts w:hint="eastAsia"/>
              </w:rPr>
              <w:t>-</w:t>
            </w:r>
          </w:p>
        </w:tc>
      </w:tr>
      <w:tr w14:paraId="2885D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774C4C">
            <w:r>
              <w:rPr>
                <w:rFonts w:hint="eastAsia"/>
              </w:rPr>
              <w:t>其他负债</w:t>
            </w:r>
          </w:p>
        </w:tc>
        <w:tc>
          <w:tcPr>
            <w:tcW w:w="1262" w:type="dxa"/>
            <w:vAlign w:val="center"/>
          </w:tcPr>
          <w:p w14:paraId="2782061B">
            <w:r>
              <w:rPr>
                <w:rFonts w:hint="eastAsia"/>
              </w:rPr>
              <w:t>7.4.7.6</w:t>
            </w:r>
          </w:p>
        </w:tc>
        <w:tc>
          <w:tcPr>
            <w:tcW w:w="2289" w:type="dxa"/>
            <w:vAlign w:val="center"/>
          </w:tcPr>
          <w:p w14:paraId="3CB6D4BE">
            <w:pPr>
              <w:jc w:val="right"/>
            </w:pPr>
            <w:r>
              <w:rPr>
                <w:rFonts w:hint="eastAsia"/>
              </w:rPr>
              <w:t>449,005.48</w:t>
            </w:r>
          </w:p>
        </w:tc>
        <w:tc>
          <w:tcPr>
            <w:tcW w:w="2295" w:type="dxa"/>
            <w:vAlign w:val="center"/>
          </w:tcPr>
          <w:p w14:paraId="7DD88016">
            <w:pPr>
              <w:jc w:val="right"/>
            </w:pPr>
            <w:r>
              <w:rPr>
                <w:rFonts w:hint="eastAsia"/>
              </w:rPr>
              <w:t>216,043.45</w:t>
            </w:r>
          </w:p>
        </w:tc>
      </w:tr>
      <w:tr w14:paraId="146BF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2AB8B0">
            <w:r>
              <w:rPr>
                <w:rFonts w:hint="eastAsia"/>
              </w:rPr>
              <w:t>负债合计</w:t>
            </w:r>
          </w:p>
        </w:tc>
        <w:tc>
          <w:tcPr>
            <w:tcW w:w="1262" w:type="dxa"/>
            <w:vAlign w:val="center"/>
          </w:tcPr>
          <w:p w14:paraId="286E80A0"/>
        </w:tc>
        <w:tc>
          <w:tcPr>
            <w:tcW w:w="2289" w:type="dxa"/>
            <w:vAlign w:val="center"/>
          </w:tcPr>
          <w:p w14:paraId="76FEF19C">
            <w:pPr>
              <w:jc w:val="right"/>
            </w:pPr>
            <w:r>
              <w:rPr>
                <w:rFonts w:hint="eastAsia"/>
              </w:rPr>
              <w:t>609,906,553.60</w:t>
            </w:r>
          </w:p>
        </w:tc>
        <w:tc>
          <w:tcPr>
            <w:tcW w:w="2295" w:type="dxa"/>
            <w:vAlign w:val="center"/>
          </w:tcPr>
          <w:p w14:paraId="62E3C8E5">
            <w:pPr>
              <w:jc w:val="right"/>
            </w:pPr>
            <w:r>
              <w:rPr>
                <w:rFonts w:hint="eastAsia"/>
              </w:rPr>
              <w:t>31,184,295.45</w:t>
            </w:r>
          </w:p>
        </w:tc>
      </w:tr>
      <w:tr w14:paraId="7815D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164CE7">
            <w:r>
              <w:rPr>
                <w:rFonts w:hint="eastAsia"/>
              </w:rPr>
              <w:t>净资产：</w:t>
            </w:r>
          </w:p>
        </w:tc>
        <w:tc>
          <w:tcPr>
            <w:tcW w:w="1262" w:type="dxa"/>
            <w:vAlign w:val="center"/>
          </w:tcPr>
          <w:p w14:paraId="1425E8F1"/>
        </w:tc>
        <w:tc>
          <w:tcPr>
            <w:tcW w:w="2289" w:type="dxa"/>
            <w:vAlign w:val="center"/>
          </w:tcPr>
          <w:p w14:paraId="34E5FAAC"/>
        </w:tc>
        <w:tc>
          <w:tcPr>
            <w:tcW w:w="2295" w:type="dxa"/>
            <w:vAlign w:val="center"/>
          </w:tcPr>
          <w:p w14:paraId="2EEFCA26"/>
        </w:tc>
      </w:tr>
      <w:tr w14:paraId="258F7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B3B752">
            <w:r>
              <w:rPr>
                <w:rFonts w:hint="eastAsia"/>
              </w:rPr>
              <w:t>实收基金</w:t>
            </w:r>
          </w:p>
        </w:tc>
        <w:tc>
          <w:tcPr>
            <w:tcW w:w="1262" w:type="dxa"/>
            <w:vAlign w:val="center"/>
          </w:tcPr>
          <w:p w14:paraId="0117884F">
            <w:r>
              <w:rPr>
                <w:rFonts w:hint="eastAsia"/>
              </w:rPr>
              <w:t>7.4.7.7</w:t>
            </w:r>
          </w:p>
        </w:tc>
        <w:tc>
          <w:tcPr>
            <w:tcW w:w="2289" w:type="dxa"/>
            <w:vAlign w:val="center"/>
          </w:tcPr>
          <w:p w14:paraId="5A193810">
            <w:pPr>
              <w:jc w:val="right"/>
            </w:pPr>
            <w:r>
              <w:rPr>
                <w:rFonts w:hint="eastAsia"/>
              </w:rPr>
              <w:t>8,829,250,676.20</w:t>
            </w:r>
          </w:p>
        </w:tc>
        <w:tc>
          <w:tcPr>
            <w:tcW w:w="2295" w:type="dxa"/>
            <w:vAlign w:val="center"/>
          </w:tcPr>
          <w:p w14:paraId="40322B2C">
            <w:pPr>
              <w:jc w:val="right"/>
            </w:pPr>
            <w:r>
              <w:rPr>
                <w:rFonts w:hint="eastAsia"/>
              </w:rPr>
              <w:t>5,027,024,038.33</w:t>
            </w:r>
          </w:p>
        </w:tc>
      </w:tr>
      <w:tr w14:paraId="2C299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95DA2A">
            <w:r>
              <w:rPr>
                <w:rFonts w:hint="eastAsia"/>
              </w:rPr>
              <w:t>其他综合收益</w:t>
            </w:r>
          </w:p>
        </w:tc>
        <w:tc>
          <w:tcPr>
            <w:tcW w:w="1262" w:type="dxa"/>
            <w:vAlign w:val="center"/>
          </w:tcPr>
          <w:p w14:paraId="48635785"/>
        </w:tc>
        <w:tc>
          <w:tcPr>
            <w:tcW w:w="2289" w:type="dxa"/>
            <w:vAlign w:val="center"/>
          </w:tcPr>
          <w:p w14:paraId="31C2CF38">
            <w:pPr>
              <w:jc w:val="right"/>
            </w:pPr>
            <w:r>
              <w:rPr>
                <w:rFonts w:hint="eastAsia"/>
              </w:rPr>
              <w:t>-</w:t>
            </w:r>
          </w:p>
        </w:tc>
        <w:tc>
          <w:tcPr>
            <w:tcW w:w="2295" w:type="dxa"/>
            <w:vAlign w:val="center"/>
          </w:tcPr>
          <w:p w14:paraId="4A7FF534">
            <w:pPr>
              <w:jc w:val="right"/>
            </w:pPr>
            <w:r>
              <w:rPr>
                <w:rFonts w:hint="eastAsia"/>
              </w:rPr>
              <w:t>-</w:t>
            </w:r>
          </w:p>
        </w:tc>
      </w:tr>
      <w:tr w14:paraId="14590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A4A833">
            <w:r>
              <w:rPr>
                <w:rFonts w:hint="eastAsia"/>
              </w:rPr>
              <w:t>未分配利润</w:t>
            </w:r>
          </w:p>
        </w:tc>
        <w:tc>
          <w:tcPr>
            <w:tcW w:w="1262" w:type="dxa"/>
            <w:vAlign w:val="center"/>
          </w:tcPr>
          <w:p w14:paraId="74590FD5">
            <w:r>
              <w:rPr>
                <w:rFonts w:hint="eastAsia"/>
              </w:rPr>
              <w:t>7.4.7.8</w:t>
            </w:r>
          </w:p>
        </w:tc>
        <w:tc>
          <w:tcPr>
            <w:tcW w:w="2289" w:type="dxa"/>
            <w:vAlign w:val="center"/>
          </w:tcPr>
          <w:p w14:paraId="2C6B4322">
            <w:pPr>
              <w:jc w:val="right"/>
            </w:pPr>
            <w:r>
              <w:rPr>
                <w:rFonts w:hint="eastAsia"/>
              </w:rPr>
              <w:t>356,466,480.95</w:t>
            </w:r>
          </w:p>
        </w:tc>
        <w:tc>
          <w:tcPr>
            <w:tcW w:w="2295" w:type="dxa"/>
            <w:vAlign w:val="center"/>
          </w:tcPr>
          <w:p w14:paraId="75F8220E">
            <w:pPr>
              <w:jc w:val="right"/>
            </w:pPr>
            <w:r>
              <w:rPr>
                <w:rFonts w:hint="eastAsia"/>
              </w:rPr>
              <w:t>-1,767,304.40</w:t>
            </w:r>
          </w:p>
        </w:tc>
      </w:tr>
      <w:tr w14:paraId="4992B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85E90F">
            <w:r>
              <w:rPr>
                <w:rFonts w:hint="eastAsia"/>
              </w:rPr>
              <w:t>净资产合计</w:t>
            </w:r>
          </w:p>
        </w:tc>
        <w:tc>
          <w:tcPr>
            <w:tcW w:w="1262" w:type="dxa"/>
            <w:vAlign w:val="center"/>
          </w:tcPr>
          <w:p w14:paraId="7669F194"/>
        </w:tc>
        <w:tc>
          <w:tcPr>
            <w:tcW w:w="2289" w:type="dxa"/>
            <w:vAlign w:val="center"/>
          </w:tcPr>
          <w:p w14:paraId="39FAF967">
            <w:pPr>
              <w:jc w:val="right"/>
            </w:pPr>
            <w:r>
              <w:rPr>
                <w:rFonts w:hint="eastAsia"/>
              </w:rPr>
              <w:t>9,185,717,157.15</w:t>
            </w:r>
          </w:p>
        </w:tc>
        <w:tc>
          <w:tcPr>
            <w:tcW w:w="2295" w:type="dxa"/>
            <w:vAlign w:val="center"/>
          </w:tcPr>
          <w:p w14:paraId="44E73696">
            <w:pPr>
              <w:jc w:val="right"/>
            </w:pPr>
            <w:r>
              <w:rPr>
                <w:rFonts w:hint="eastAsia"/>
              </w:rPr>
              <w:t>5,025,256,733.93</w:t>
            </w:r>
          </w:p>
        </w:tc>
      </w:tr>
      <w:tr w14:paraId="63F2B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078D95">
            <w:r>
              <w:rPr>
                <w:rFonts w:hint="eastAsia"/>
              </w:rPr>
              <w:t>负债和净资产总计</w:t>
            </w:r>
          </w:p>
        </w:tc>
        <w:tc>
          <w:tcPr>
            <w:tcW w:w="1262" w:type="dxa"/>
            <w:vAlign w:val="center"/>
          </w:tcPr>
          <w:p w14:paraId="4682707D"/>
        </w:tc>
        <w:tc>
          <w:tcPr>
            <w:tcW w:w="2289" w:type="dxa"/>
            <w:vAlign w:val="center"/>
          </w:tcPr>
          <w:p w14:paraId="65B1DC4B">
            <w:pPr>
              <w:jc w:val="right"/>
            </w:pPr>
            <w:r>
              <w:rPr>
                <w:rFonts w:hint="eastAsia"/>
              </w:rPr>
              <w:t>9,795,623,710.75</w:t>
            </w:r>
          </w:p>
        </w:tc>
        <w:tc>
          <w:tcPr>
            <w:tcW w:w="2295" w:type="dxa"/>
            <w:vAlign w:val="center"/>
          </w:tcPr>
          <w:p w14:paraId="4A86B4DE">
            <w:pPr>
              <w:jc w:val="right"/>
            </w:pPr>
            <w:r>
              <w:rPr>
                <w:rFonts w:hint="eastAsia"/>
              </w:rPr>
              <w:t>5,056,441,029.38</w:t>
            </w:r>
          </w:p>
        </w:tc>
      </w:tr>
    </w:tbl>
    <w:p w14:paraId="76CE4CD0">
      <w:pPr>
        <w:pStyle w:val="47"/>
        <w:rPr>
          <w:rFonts w:hint="eastAsia"/>
        </w:rPr>
      </w:pPr>
      <w:r>
        <w:rPr>
          <w:rFonts w:hint="eastAsia"/>
        </w:rPr>
        <w:t>注：报告截止日2025年12月31日，南方亚洲美元收益债券（QDII）A（人民币）份额净值1.0509元，基金份额总额6,111,055,253.35份；南方亚洲美元收益债券（QDII）A（美元现汇）份额净值0.1495美元，基金份额总额162,065,698.83份；南方亚洲美元收益债券（QDII）C（人民币）份额净值0.9995元，基金份额总额1,691,099,236.67份；南方亚洲美元收益债券（QDII）C（美元现汇）份额净值0.1422美元，基金份额总额63,833,146.37份；南方亚洲美元收益债券（QDII）E（人民币）份额净值1.0481元，基金份额总额801,197,340.98份；总份额合计8,829,250,676.20份。</w:t>
      </w:r>
    </w:p>
    <w:p w14:paraId="50DC217D">
      <w:pPr>
        <w:pStyle w:val="23"/>
      </w:pPr>
      <w:bookmarkStart w:id="48" w:name="_Toc15092"/>
      <w:r>
        <w:t>利润表</w:t>
      </w:r>
      <w:bookmarkEnd w:id="48"/>
    </w:p>
    <w:p w14:paraId="37E97887">
      <w:pPr>
        <w:pStyle w:val="18"/>
        <w:rPr>
          <w:rFonts w:hint="eastAsia"/>
        </w:rPr>
      </w:pPr>
      <w:r>
        <w:rPr>
          <w:rFonts w:hint="eastAsia"/>
        </w:rPr>
        <w:t>会计主体：南方亚洲美元收益债券型证券投资基金</w:t>
      </w:r>
    </w:p>
    <w:p w14:paraId="736F0D58">
      <w:pPr>
        <w:pStyle w:val="18"/>
        <w:rPr>
          <w:rFonts w:hint="eastAsia"/>
        </w:rPr>
      </w:pPr>
      <w:r>
        <w:rPr>
          <w:rFonts w:hint="eastAsia"/>
        </w:rPr>
        <w:t>本报告期：2025年1月1日至2025年12月31日</w:t>
      </w:r>
    </w:p>
    <w:p w14:paraId="0BA3ECA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0EF6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4A494246">
            <w:pPr>
              <w:jc w:val="center"/>
            </w:pPr>
            <w:r>
              <w:rPr>
                <w:rFonts w:hint="eastAsia"/>
                <w:b/>
              </w:rPr>
              <w:t>项目</w:t>
            </w:r>
          </w:p>
        </w:tc>
        <w:tc>
          <w:tcPr>
            <w:tcW w:w="1262" w:type="dxa"/>
            <w:shd w:val="clear" w:color="auto" w:fill="BFBFBF"/>
            <w:vAlign w:val="center"/>
          </w:tcPr>
          <w:p w14:paraId="3F890893">
            <w:pPr>
              <w:jc w:val="center"/>
            </w:pPr>
            <w:r>
              <w:rPr>
                <w:rFonts w:hint="eastAsia"/>
                <w:b/>
              </w:rPr>
              <w:t>附注号</w:t>
            </w:r>
          </w:p>
        </w:tc>
        <w:tc>
          <w:tcPr>
            <w:tcW w:w="2289" w:type="dxa"/>
            <w:shd w:val="clear" w:color="auto" w:fill="BFBFBF"/>
            <w:vAlign w:val="center"/>
          </w:tcPr>
          <w:p w14:paraId="1A4E4F5C">
            <w:pPr>
              <w:jc w:val="center"/>
            </w:pPr>
            <w:r>
              <w:rPr>
                <w:rFonts w:hint="eastAsia"/>
                <w:b/>
              </w:rPr>
              <w:t>本期2025年1月1日至2025年12月31日</w:t>
            </w:r>
          </w:p>
        </w:tc>
        <w:tc>
          <w:tcPr>
            <w:tcW w:w="2295" w:type="dxa"/>
            <w:shd w:val="clear" w:color="auto" w:fill="BFBFBF"/>
            <w:vAlign w:val="center"/>
          </w:tcPr>
          <w:p w14:paraId="14C2367A">
            <w:pPr>
              <w:jc w:val="center"/>
            </w:pPr>
            <w:r>
              <w:rPr>
                <w:rFonts w:hint="eastAsia"/>
                <w:b/>
              </w:rPr>
              <w:t>上年度可比期间2024年1月1日至2024年12月31日</w:t>
            </w:r>
          </w:p>
        </w:tc>
      </w:tr>
      <w:tr w14:paraId="1E1A2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91B7C6">
            <w:r>
              <w:rPr>
                <w:rFonts w:hint="eastAsia"/>
              </w:rPr>
              <w:t>一、营业总收入</w:t>
            </w:r>
          </w:p>
        </w:tc>
        <w:tc>
          <w:tcPr>
            <w:tcW w:w="1262" w:type="dxa"/>
            <w:vAlign w:val="center"/>
          </w:tcPr>
          <w:p w14:paraId="258CE621"/>
        </w:tc>
        <w:tc>
          <w:tcPr>
            <w:tcW w:w="2289" w:type="dxa"/>
            <w:vAlign w:val="center"/>
          </w:tcPr>
          <w:p w14:paraId="58CC04D0">
            <w:pPr>
              <w:jc w:val="right"/>
            </w:pPr>
            <w:r>
              <w:rPr>
                <w:rFonts w:hint="eastAsia"/>
              </w:rPr>
              <w:t>332,876,561.02</w:t>
            </w:r>
          </w:p>
        </w:tc>
        <w:tc>
          <w:tcPr>
            <w:tcW w:w="2295" w:type="dxa"/>
            <w:vAlign w:val="center"/>
          </w:tcPr>
          <w:p w14:paraId="551F3CE3">
            <w:pPr>
              <w:jc w:val="right"/>
            </w:pPr>
            <w:r>
              <w:rPr>
                <w:rFonts w:hint="eastAsia"/>
              </w:rPr>
              <w:t>118,333,640.35</w:t>
            </w:r>
          </w:p>
        </w:tc>
      </w:tr>
      <w:tr w14:paraId="5353D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5F76F4">
            <w:r>
              <w:rPr>
                <w:rFonts w:hint="eastAsia"/>
              </w:rPr>
              <w:t>1.利息收入</w:t>
            </w:r>
          </w:p>
        </w:tc>
        <w:tc>
          <w:tcPr>
            <w:tcW w:w="1262" w:type="dxa"/>
            <w:vAlign w:val="center"/>
          </w:tcPr>
          <w:p w14:paraId="63120ACE"/>
        </w:tc>
        <w:tc>
          <w:tcPr>
            <w:tcW w:w="2289" w:type="dxa"/>
            <w:vAlign w:val="center"/>
          </w:tcPr>
          <w:p w14:paraId="631E11FA">
            <w:pPr>
              <w:jc w:val="right"/>
            </w:pPr>
            <w:r>
              <w:rPr>
                <w:rFonts w:hint="eastAsia"/>
              </w:rPr>
              <w:t>4,658,851.16</w:t>
            </w:r>
          </w:p>
        </w:tc>
        <w:tc>
          <w:tcPr>
            <w:tcW w:w="2295" w:type="dxa"/>
            <w:vAlign w:val="center"/>
          </w:tcPr>
          <w:p w14:paraId="34A2BF7E">
            <w:pPr>
              <w:jc w:val="right"/>
            </w:pPr>
            <w:r>
              <w:rPr>
                <w:rFonts w:hint="eastAsia"/>
              </w:rPr>
              <w:t>5,230,490.44</w:t>
            </w:r>
          </w:p>
        </w:tc>
      </w:tr>
      <w:tr w14:paraId="10B9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8502F0">
            <w:r>
              <w:rPr>
                <w:rFonts w:hint="eastAsia"/>
              </w:rPr>
              <w:t>其中：存款利息收入</w:t>
            </w:r>
          </w:p>
        </w:tc>
        <w:tc>
          <w:tcPr>
            <w:tcW w:w="1262" w:type="dxa"/>
            <w:vAlign w:val="center"/>
          </w:tcPr>
          <w:p w14:paraId="231A37EE">
            <w:r>
              <w:rPr>
                <w:rFonts w:hint="eastAsia"/>
              </w:rPr>
              <w:t>7.4.7.9</w:t>
            </w:r>
          </w:p>
        </w:tc>
        <w:tc>
          <w:tcPr>
            <w:tcW w:w="2289" w:type="dxa"/>
            <w:vAlign w:val="center"/>
          </w:tcPr>
          <w:p w14:paraId="7440EDAC">
            <w:pPr>
              <w:jc w:val="right"/>
            </w:pPr>
            <w:r>
              <w:rPr>
                <w:rFonts w:hint="eastAsia"/>
              </w:rPr>
              <w:t>4,505,422.03</w:t>
            </w:r>
          </w:p>
        </w:tc>
        <w:tc>
          <w:tcPr>
            <w:tcW w:w="2295" w:type="dxa"/>
            <w:vAlign w:val="center"/>
          </w:tcPr>
          <w:p w14:paraId="0CE8AC28">
            <w:pPr>
              <w:jc w:val="right"/>
            </w:pPr>
            <w:r>
              <w:rPr>
                <w:rFonts w:hint="eastAsia"/>
              </w:rPr>
              <w:t>4,338,190.79</w:t>
            </w:r>
          </w:p>
        </w:tc>
      </w:tr>
      <w:tr w14:paraId="26CA8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D45607">
            <w:r>
              <w:rPr>
                <w:rFonts w:hint="eastAsia"/>
              </w:rPr>
              <w:t xml:space="preserve">      债券利息收入</w:t>
            </w:r>
          </w:p>
        </w:tc>
        <w:tc>
          <w:tcPr>
            <w:tcW w:w="1262" w:type="dxa"/>
            <w:vAlign w:val="center"/>
          </w:tcPr>
          <w:p w14:paraId="72EB6A68"/>
        </w:tc>
        <w:tc>
          <w:tcPr>
            <w:tcW w:w="2289" w:type="dxa"/>
            <w:vAlign w:val="center"/>
          </w:tcPr>
          <w:p w14:paraId="3C33057F">
            <w:pPr>
              <w:jc w:val="right"/>
            </w:pPr>
            <w:r>
              <w:rPr>
                <w:rFonts w:hint="eastAsia"/>
              </w:rPr>
              <w:t>-</w:t>
            </w:r>
          </w:p>
        </w:tc>
        <w:tc>
          <w:tcPr>
            <w:tcW w:w="2295" w:type="dxa"/>
            <w:vAlign w:val="center"/>
          </w:tcPr>
          <w:p w14:paraId="5705EECC">
            <w:pPr>
              <w:jc w:val="right"/>
            </w:pPr>
            <w:r>
              <w:rPr>
                <w:rFonts w:hint="eastAsia"/>
              </w:rPr>
              <w:t>-</w:t>
            </w:r>
          </w:p>
        </w:tc>
      </w:tr>
      <w:tr w14:paraId="3EB5A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61C61B">
            <w:r>
              <w:rPr>
                <w:rFonts w:hint="eastAsia"/>
              </w:rPr>
              <w:t xml:space="preserve">      资产支持证券利息收入</w:t>
            </w:r>
          </w:p>
        </w:tc>
        <w:tc>
          <w:tcPr>
            <w:tcW w:w="1262" w:type="dxa"/>
            <w:vAlign w:val="center"/>
          </w:tcPr>
          <w:p w14:paraId="3FF4939A"/>
        </w:tc>
        <w:tc>
          <w:tcPr>
            <w:tcW w:w="2289" w:type="dxa"/>
            <w:vAlign w:val="center"/>
          </w:tcPr>
          <w:p w14:paraId="77CF2AF5">
            <w:pPr>
              <w:jc w:val="right"/>
            </w:pPr>
            <w:r>
              <w:rPr>
                <w:rFonts w:hint="eastAsia"/>
              </w:rPr>
              <w:t>-</w:t>
            </w:r>
          </w:p>
        </w:tc>
        <w:tc>
          <w:tcPr>
            <w:tcW w:w="2295" w:type="dxa"/>
            <w:vAlign w:val="center"/>
          </w:tcPr>
          <w:p w14:paraId="59ED2829">
            <w:pPr>
              <w:jc w:val="right"/>
            </w:pPr>
            <w:r>
              <w:rPr>
                <w:rFonts w:hint="eastAsia"/>
              </w:rPr>
              <w:t>-</w:t>
            </w:r>
          </w:p>
        </w:tc>
      </w:tr>
      <w:tr w14:paraId="2CF6D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862C46">
            <w:r>
              <w:rPr>
                <w:rFonts w:hint="eastAsia"/>
              </w:rPr>
              <w:t xml:space="preserve">      买入返售金融资产收入</w:t>
            </w:r>
          </w:p>
        </w:tc>
        <w:tc>
          <w:tcPr>
            <w:tcW w:w="1262" w:type="dxa"/>
            <w:vAlign w:val="center"/>
          </w:tcPr>
          <w:p w14:paraId="485123AB"/>
        </w:tc>
        <w:tc>
          <w:tcPr>
            <w:tcW w:w="2289" w:type="dxa"/>
            <w:vAlign w:val="center"/>
          </w:tcPr>
          <w:p w14:paraId="07F42599">
            <w:pPr>
              <w:jc w:val="right"/>
            </w:pPr>
            <w:r>
              <w:rPr>
                <w:rFonts w:hint="eastAsia"/>
              </w:rPr>
              <w:t>153,429.13</w:t>
            </w:r>
          </w:p>
        </w:tc>
        <w:tc>
          <w:tcPr>
            <w:tcW w:w="2295" w:type="dxa"/>
            <w:vAlign w:val="center"/>
          </w:tcPr>
          <w:p w14:paraId="31ED8A7B">
            <w:pPr>
              <w:jc w:val="right"/>
            </w:pPr>
            <w:r>
              <w:rPr>
                <w:rFonts w:hint="eastAsia"/>
              </w:rPr>
              <w:t>892,299.65</w:t>
            </w:r>
          </w:p>
        </w:tc>
      </w:tr>
      <w:tr w14:paraId="1CC9F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D765A6">
            <w:r>
              <w:rPr>
                <w:rFonts w:hint="eastAsia"/>
              </w:rPr>
              <w:t xml:space="preserve">      其他利息收入</w:t>
            </w:r>
          </w:p>
        </w:tc>
        <w:tc>
          <w:tcPr>
            <w:tcW w:w="1262" w:type="dxa"/>
            <w:vAlign w:val="center"/>
          </w:tcPr>
          <w:p w14:paraId="70A4DBDF"/>
        </w:tc>
        <w:tc>
          <w:tcPr>
            <w:tcW w:w="2289" w:type="dxa"/>
            <w:vAlign w:val="center"/>
          </w:tcPr>
          <w:p w14:paraId="387344AC">
            <w:pPr>
              <w:jc w:val="right"/>
            </w:pPr>
            <w:r>
              <w:rPr>
                <w:rFonts w:hint="eastAsia"/>
              </w:rPr>
              <w:t>-</w:t>
            </w:r>
          </w:p>
        </w:tc>
        <w:tc>
          <w:tcPr>
            <w:tcW w:w="2295" w:type="dxa"/>
            <w:vAlign w:val="center"/>
          </w:tcPr>
          <w:p w14:paraId="7CA9905E">
            <w:pPr>
              <w:jc w:val="right"/>
            </w:pPr>
            <w:r>
              <w:rPr>
                <w:rFonts w:hint="eastAsia"/>
              </w:rPr>
              <w:t>-</w:t>
            </w:r>
          </w:p>
        </w:tc>
      </w:tr>
      <w:tr w14:paraId="67395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10A509">
            <w:r>
              <w:rPr>
                <w:rFonts w:hint="eastAsia"/>
              </w:rPr>
              <w:t>2.投资收益（损失以“-”填列）</w:t>
            </w:r>
          </w:p>
        </w:tc>
        <w:tc>
          <w:tcPr>
            <w:tcW w:w="1262" w:type="dxa"/>
            <w:vAlign w:val="center"/>
          </w:tcPr>
          <w:p w14:paraId="2B65F1B6"/>
        </w:tc>
        <w:tc>
          <w:tcPr>
            <w:tcW w:w="2289" w:type="dxa"/>
            <w:vAlign w:val="center"/>
          </w:tcPr>
          <w:p w14:paraId="017EA70B">
            <w:pPr>
              <w:jc w:val="right"/>
            </w:pPr>
            <w:r>
              <w:rPr>
                <w:rFonts w:hint="eastAsia"/>
              </w:rPr>
              <w:t>343,014,944.83</w:t>
            </w:r>
          </w:p>
        </w:tc>
        <w:tc>
          <w:tcPr>
            <w:tcW w:w="2295" w:type="dxa"/>
            <w:vAlign w:val="center"/>
          </w:tcPr>
          <w:p w14:paraId="78592CB4">
            <w:pPr>
              <w:jc w:val="right"/>
            </w:pPr>
            <w:r>
              <w:rPr>
                <w:rFonts w:hint="eastAsia"/>
              </w:rPr>
              <w:t>117,199,262.46</w:t>
            </w:r>
          </w:p>
        </w:tc>
      </w:tr>
      <w:tr w14:paraId="158F57CD">
        <w:tblPrEx>
          <w:tblCellMar>
            <w:top w:w="0" w:type="dxa"/>
            <w:left w:w="108" w:type="dxa"/>
            <w:bottom w:w="0" w:type="dxa"/>
            <w:right w:w="108" w:type="dxa"/>
          </w:tblCellMar>
        </w:tblPrEx>
        <w:trPr>
          <w:jc w:val="center"/>
        </w:trPr>
        <w:tc>
          <w:tcPr>
            <w:tcW w:w="2459" w:type="dxa"/>
            <w:vAlign w:val="center"/>
          </w:tcPr>
          <w:p w14:paraId="1CFDB277">
            <w:r>
              <w:rPr>
                <w:rFonts w:hint="eastAsia"/>
              </w:rPr>
              <w:t>其中：股票投资收益</w:t>
            </w:r>
          </w:p>
        </w:tc>
        <w:tc>
          <w:tcPr>
            <w:tcW w:w="1262" w:type="dxa"/>
            <w:vAlign w:val="center"/>
          </w:tcPr>
          <w:p w14:paraId="37138130">
            <w:r>
              <w:rPr>
                <w:rFonts w:hint="eastAsia"/>
              </w:rPr>
              <w:t>7.4.7.10</w:t>
            </w:r>
          </w:p>
        </w:tc>
        <w:tc>
          <w:tcPr>
            <w:tcW w:w="2289" w:type="dxa"/>
            <w:vAlign w:val="center"/>
          </w:tcPr>
          <w:p w14:paraId="57DCD766">
            <w:pPr>
              <w:jc w:val="right"/>
            </w:pPr>
            <w:r>
              <w:rPr>
                <w:rFonts w:hint="eastAsia"/>
              </w:rPr>
              <w:t>-</w:t>
            </w:r>
          </w:p>
        </w:tc>
        <w:tc>
          <w:tcPr>
            <w:tcW w:w="2295" w:type="dxa"/>
            <w:vAlign w:val="center"/>
          </w:tcPr>
          <w:p w14:paraId="7302B492">
            <w:pPr>
              <w:jc w:val="right"/>
            </w:pPr>
            <w:r>
              <w:rPr>
                <w:rFonts w:hint="eastAsia"/>
              </w:rPr>
              <w:t>-</w:t>
            </w:r>
          </w:p>
        </w:tc>
      </w:tr>
      <w:tr w14:paraId="470CA043">
        <w:tblPrEx>
          <w:tblCellMar>
            <w:top w:w="0" w:type="dxa"/>
            <w:left w:w="108" w:type="dxa"/>
            <w:bottom w:w="0" w:type="dxa"/>
            <w:right w:w="108" w:type="dxa"/>
          </w:tblCellMar>
        </w:tblPrEx>
        <w:trPr>
          <w:jc w:val="center"/>
        </w:trPr>
        <w:tc>
          <w:tcPr>
            <w:tcW w:w="2459" w:type="dxa"/>
            <w:vAlign w:val="center"/>
          </w:tcPr>
          <w:p w14:paraId="53B3D222">
            <w:r>
              <w:rPr>
                <w:rFonts w:hint="eastAsia"/>
              </w:rPr>
              <w:t xml:space="preserve">      基金投资收益</w:t>
            </w:r>
          </w:p>
        </w:tc>
        <w:tc>
          <w:tcPr>
            <w:tcW w:w="1262" w:type="dxa"/>
            <w:vAlign w:val="center"/>
          </w:tcPr>
          <w:p w14:paraId="65E45E63">
            <w:r>
              <w:rPr>
                <w:rFonts w:hint="eastAsia"/>
              </w:rPr>
              <w:t>7.4.7.11</w:t>
            </w:r>
          </w:p>
        </w:tc>
        <w:tc>
          <w:tcPr>
            <w:tcW w:w="2289" w:type="dxa"/>
            <w:vAlign w:val="center"/>
          </w:tcPr>
          <w:p w14:paraId="24EC8594">
            <w:pPr>
              <w:jc w:val="right"/>
            </w:pPr>
            <w:r>
              <w:rPr>
                <w:rFonts w:hint="eastAsia"/>
              </w:rPr>
              <w:t>-</w:t>
            </w:r>
          </w:p>
        </w:tc>
        <w:tc>
          <w:tcPr>
            <w:tcW w:w="2295" w:type="dxa"/>
            <w:vAlign w:val="center"/>
          </w:tcPr>
          <w:p w14:paraId="2132BFA8">
            <w:pPr>
              <w:jc w:val="right"/>
            </w:pPr>
            <w:r>
              <w:rPr>
                <w:rFonts w:hint="eastAsia"/>
              </w:rPr>
              <w:t>-</w:t>
            </w:r>
          </w:p>
        </w:tc>
      </w:tr>
      <w:tr w14:paraId="2BC5A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77BDD9">
            <w:r>
              <w:rPr>
                <w:rFonts w:hint="eastAsia"/>
              </w:rPr>
              <w:t xml:space="preserve">      债券投资收益</w:t>
            </w:r>
          </w:p>
        </w:tc>
        <w:tc>
          <w:tcPr>
            <w:tcW w:w="1262" w:type="dxa"/>
            <w:vAlign w:val="center"/>
          </w:tcPr>
          <w:p w14:paraId="6CB3B7EF">
            <w:r>
              <w:rPr>
                <w:rFonts w:hint="eastAsia"/>
              </w:rPr>
              <w:t>7.4.7.12</w:t>
            </w:r>
          </w:p>
        </w:tc>
        <w:tc>
          <w:tcPr>
            <w:tcW w:w="2289" w:type="dxa"/>
            <w:vAlign w:val="center"/>
          </w:tcPr>
          <w:p w14:paraId="7BC2C3E8">
            <w:pPr>
              <w:jc w:val="right"/>
            </w:pPr>
            <w:r>
              <w:rPr>
                <w:rFonts w:hint="eastAsia"/>
              </w:rPr>
              <w:t>312,222,474.50</w:t>
            </w:r>
          </w:p>
        </w:tc>
        <w:tc>
          <w:tcPr>
            <w:tcW w:w="2295" w:type="dxa"/>
            <w:vAlign w:val="center"/>
          </w:tcPr>
          <w:p w14:paraId="17F8A825">
            <w:pPr>
              <w:jc w:val="right"/>
            </w:pPr>
            <w:r>
              <w:rPr>
                <w:rFonts w:hint="eastAsia"/>
              </w:rPr>
              <w:t>214,617,289.56</w:t>
            </w:r>
          </w:p>
        </w:tc>
      </w:tr>
      <w:tr w14:paraId="43EB8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5B1D74">
            <w:r>
              <w:rPr>
                <w:rFonts w:hint="eastAsia"/>
              </w:rPr>
              <w:t xml:space="preserve">      资产支持证券投资收益</w:t>
            </w:r>
          </w:p>
        </w:tc>
        <w:tc>
          <w:tcPr>
            <w:tcW w:w="1262" w:type="dxa"/>
            <w:vAlign w:val="center"/>
          </w:tcPr>
          <w:p w14:paraId="64FD061E">
            <w:r>
              <w:rPr>
                <w:rFonts w:hint="eastAsia"/>
              </w:rPr>
              <w:t>7.4.7.13</w:t>
            </w:r>
          </w:p>
        </w:tc>
        <w:tc>
          <w:tcPr>
            <w:tcW w:w="2289" w:type="dxa"/>
            <w:vAlign w:val="center"/>
          </w:tcPr>
          <w:p w14:paraId="77CD6711">
            <w:pPr>
              <w:jc w:val="right"/>
            </w:pPr>
            <w:r>
              <w:rPr>
                <w:rFonts w:hint="eastAsia"/>
              </w:rPr>
              <w:t>-</w:t>
            </w:r>
          </w:p>
        </w:tc>
        <w:tc>
          <w:tcPr>
            <w:tcW w:w="2295" w:type="dxa"/>
            <w:vAlign w:val="center"/>
          </w:tcPr>
          <w:p w14:paraId="176F220D">
            <w:pPr>
              <w:jc w:val="right"/>
            </w:pPr>
            <w:r>
              <w:rPr>
                <w:rFonts w:hint="eastAsia"/>
              </w:rPr>
              <w:t>-</w:t>
            </w:r>
          </w:p>
        </w:tc>
      </w:tr>
      <w:tr w14:paraId="37C2A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665D9C">
            <w:r>
              <w:rPr>
                <w:rFonts w:hint="eastAsia"/>
              </w:rPr>
              <w:t xml:space="preserve">      贵金属投资收益</w:t>
            </w:r>
          </w:p>
        </w:tc>
        <w:tc>
          <w:tcPr>
            <w:tcW w:w="1262" w:type="dxa"/>
            <w:vAlign w:val="center"/>
          </w:tcPr>
          <w:p w14:paraId="7754A770"/>
        </w:tc>
        <w:tc>
          <w:tcPr>
            <w:tcW w:w="2289" w:type="dxa"/>
            <w:vAlign w:val="center"/>
          </w:tcPr>
          <w:p w14:paraId="72A2FFB9">
            <w:pPr>
              <w:jc w:val="right"/>
            </w:pPr>
            <w:r>
              <w:rPr>
                <w:rFonts w:hint="eastAsia"/>
              </w:rPr>
              <w:t>-</w:t>
            </w:r>
          </w:p>
        </w:tc>
        <w:tc>
          <w:tcPr>
            <w:tcW w:w="2295" w:type="dxa"/>
            <w:vAlign w:val="center"/>
          </w:tcPr>
          <w:p w14:paraId="1D3A79BA">
            <w:pPr>
              <w:jc w:val="right"/>
            </w:pPr>
            <w:r>
              <w:rPr>
                <w:rFonts w:hint="eastAsia"/>
              </w:rPr>
              <w:t>-</w:t>
            </w:r>
          </w:p>
        </w:tc>
      </w:tr>
      <w:tr w14:paraId="6244F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829572">
            <w:r>
              <w:rPr>
                <w:rFonts w:hint="eastAsia"/>
              </w:rPr>
              <w:t xml:space="preserve">      衍生工具收益</w:t>
            </w:r>
          </w:p>
        </w:tc>
        <w:tc>
          <w:tcPr>
            <w:tcW w:w="1262" w:type="dxa"/>
            <w:vAlign w:val="center"/>
          </w:tcPr>
          <w:p w14:paraId="5D53263D">
            <w:r>
              <w:rPr>
                <w:rFonts w:hint="eastAsia"/>
              </w:rPr>
              <w:t>7.4.7.14</w:t>
            </w:r>
          </w:p>
        </w:tc>
        <w:tc>
          <w:tcPr>
            <w:tcW w:w="2289" w:type="dxa"/>
            <w:vAlign w:val="center"/>
          </w:tcPr>
          <w:p w14:paraId="7FF6787A">
            <w:pPr>
              <w:jc w:val="right"/>
            </w:pPr>
            <w:r>
              <w:rPr>
                <w:rFonts w:hint="eastAsia"/>
              </w:rPr>
              <w:t>30,792,470.33</w:t>
            </w:r>
          </w:p>
        </w:tc>
        <w:tc>
          <w:tcPr>
            <w:tcW w:w="2295" w:type="dxa"/>
            <w:vAlign w:val="center"/>
          </w:tcPr>
          <w:p w14:paraId="1C097D76">
            <w:pPr>
              <w:jc w:val="right"/>
            </w:pPr>
            <w:r>
              <w:rPr>
                <w:rFonts w:hint="eastAsia"/>
              </w:rPr>
              <w:t>-97,418,027.10</w:t>
            </w:r>
          </w:p>
        </w:tc>
      </w:tr>
      <w:tr w14:paraId="70A44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A23FCE">
            <w:r>
              <w:rPr>
                <w:rFonts w:hint="eastAsia"/>
              </w:rPr>
              <w:t xml:space="preserve">      股利收益</w:t>
            </w:r>
          </w:p>
        </w:tc>
        <w:tc>
          <w:tcPr>
            <w:tcW w:w="1262" w:type="dxa"/>
            <w:vAlign w:val="center"/>
          </w:tcPr>
          <w:p w14:paraId="7971E357">
            <w:r>
              <w:rPr>
                <w:rFonts w:hint="eastAsia"/>
              </w:rPr>
              <w:t>7.4.7.15</w:t>
            </w:r>
          </w:p>
        </w:tc>
        <w:tc>
          <w:tcPr>
            <w:tcW w:w="2289" w:type="dxa"/>
            <w:vAlign w:val="center"/>
          </w:tcPr>
          <w:p w14:paraId="284B480B">
            <w:pPr>
              <w:jc w:val="right"/>
            </w:pPr>
            <w:r>
              <w:rPr>
                <w:rFonts w:hint="eastAsia"/>
              </w:rPr>
              <w:t>-</w:t>
            </w:r>
          </w:p>
        </w:tc>
        <w:tc>
          <w:tcPr>
            <w:tcW w:w="2295" w:type="dxa"/>
            <w:vAlign w:val="center"/>
          </w:tcPr>
          <w:p w14:paraId="56D06B3E">
            <w:pPr>
              <w:jc w:val="right"/>
            </w:pPr>
            <w:r>
              <w:rPr>
                <w:rFonts w:hint="eastAsia"/>
              </w:rPr>
              <w:t>-</w:t>
            </w:r>
          </w:p>
        </w:tc>
      </w:tr>
      <w:tr w14:paraId="4F3B7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D40B73">
            <w:r>
              <w:rPr>
                <w:rFonts w:hint="eastAsia"/>
              </w:rPr>
              <w:t xml:space="preserve">      以摊余成本计量的金融资产终止确认产生的收益</w:t>
            </w:r>
          </w:p>
        </w:tc>
        <w:tc>
          <w:tcPr>
            <w:tcW w:w="1262" w:type="dxa"/>
            <w:vAlign w:val="center"/>
          </w:tcPr>
          <w:p w14:paraId="716D4B7F"/>
        </w:tc>
        <w:tc>
          <w:tcPr>
            <w:tcW w:w="2289" w:type="dxa"/>
            <w:vAlign w:val="center"/>
          </w:tcPr>
          <w:p w14:paraId="1A016D3C">
            <w:pPr>
              <w:jc w:val="right"/>
            </w:pPr>
            <w:r>
              <w:rPr>
                <w:rFonts w:hint="eastAsia"/>
              </w:rPr>
              <w:t>-</w:t>
            </w:r>
          </w:p>
        </w:tc>
        <w:tc>
          <w:tcPr>
            <w:tcW w:w="2295" w:type="dxa"/>
            <w:vAlign w:val="center"/>
          </w:tcPr>
          <w:p w14:paraId="01020D96">
            <w:pPr>
              <w:jc w:val="right"/>
            </w:pPr>
            <w:r>
              <w:rPr>
                <w:rFonts w:hint="eastAsia"/>
              </w:rPr>
              <w:t>-</w:t>
            </w:r>
          </w:p>
        </w:tc>
      </w:tr>
      <w:tr w14:paraId="6402A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47F14A">
            <w:r>
              <w:rPr>
                <w:rFonts w:hint="eastAsia"/>
              </w:rPr>
              <w:t xml:space="preserve">      其他投资收益</w:t>
            </w:r>
          </w:p>
        </w:tc>
        <w:tc>
          <w:tcPr>
            <w:tcW w:w="1262" w:type="dxa"/>
            <w:vAlign w:val="center"/>
          </w:tcPr>
          <w:p w14:paraId="3CAA100D"/>
        </w:tc>
        <w:tc>
          <w:tcPr>
            <w:tcW w:w="2289" w:type="dxa"/>
            <w:vAlign w:val="center"/>
          </w:tcPr>
          <w:p w14:paraId="57AD6726">
            <w:pPr>
              <w:jc w:val="right"/>
            </w:pPr>
            <w:r>
              <w:rPr>
                <w:rFonts w:hint="eastAsia"/>
              </w:rPr>
              <w:t>-</w:t>
            </w:r>
          </w:p>
        </w:tc>
        <w:tc>
          <w:tcPr>
            <w:tcW w:w="2295" w:type="dxa"/>
            <w:vAlign w:val="center"/>
          </w:tcPr>
          <w:p w14:paraId="293D0919">
            <w:pPr>
              <w:jc w:val="right"/>
            </w:pPr>
            <w:r>
              <w:rPr>
                <w:rFonts w:hint="eastAsia"/>
              </w:rPr>
              <w:t>-</w:t>
            </w:r>
          </w:p>
        </w:tc>
      </w:tr>
      <w:tr w14:paraId="1AD0C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6A324F">
            <w:r>
              <w:rPr>
                <w:rFonts w:hint="eastAsia"/>
              </w:rPr>
              <w:t>3.公允价值变动收益（损失以“-”号填列）</w:t>
            </w:r>
          </w:p>
        </w:tc>
        <w:tc>
          <w:tcPr>
            <w:tcW w:w="1262" w:type="dxa"/>
            <w:vAlign w:val="center"/>
          </w:tcPr>
          <w:p w14:paraId="10745298">
            <w:r>
              <w:rPr>
                <w:rFonts w:hint="eastAsia"/>
              </w:rPr>
              <w:t>7.4.7.16</w:t>
            </w:r>
          </w:p>
        </w:tc>
        <w:tc>
          <w:tcPr>
            <w:tcW w:w="2289" w:type="dxa"/>
            <w:vAlign w:val="center"/>
          </w:tcPr>
          <w:p w14:paraId="5D72EB9E">
            <w:pPr>
              <w:jc w:val="right"/>
            </w:pPr>
            <w:r>
              <w:rPr>
                <w:rFonts w:hint="eastAsia"/>
              </w:rPr>
              <w:t>9,372,813.02</w:t>
            </w:r>
          </w:p>
        </w:tc>
        <w:tc>
          <w:tcPr>
            <w:tcW w:w="2295" w:type="dxa"/>
            <w:vAlign w:val="center"/>
          </w:tcPr>
          <w:p w14:paraId="314E97A3">
            <w:pPr>
              <w:jc w:val="right"/>
            </w:pPr>
            <w:r>
              <w:rPr>
                <w:rFonts w:hint="eastAsia"/>
              </w:rPr>
              <w:t>24,759,409.75</w:t>
            </w:r>
          </w:p>
        </w:tc>
      </w:tr>
      <w:tr w14:paraId="62DB8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8BF16F">
            <w:r>
              <w:rPr>
                <w:rFonts w:hint="eastAsia"/>
              </w:rPr>
              <w:t>4.汇兑收益（损失以“－”号填列）</w:t>
            </w:r>
          </w:p>
        </w:tc>
        <w:tc>
          <w:tcPr>
            <w:tcW w:w="1262" w:type="dxa"/>
            <w:vAlign w:val="center"/>
          </w:tcPr>
          <w:p w14:paraId="3E97B11C"/>
        </w:tc>
        <w:tc>
          <w:tcPr>
            <w:tcW w:w="2289" w:type="dxa"/>
            <w:vAlign w:val="center"/>
          </w:tcPr>
          <w:p w14:paraId="521A72B6">
            <w:pPr>
              <w:jc w:val="right"/>
            </w:pPr>
            <w:r>
              <w:rPr>
                <w:rFonts w:hint="eastAsia"/>
              </w:rPr>
              <w:t>-24,895,707.05</w:t>
            </w:r>
          </w:p>
        </w:tc>
        <w:tc>
          <w:tcPr>
            <w:tcW w:w="2295" w:type="dxa"/>
            <w:vAlign w:val="center"/>
          </w:tcPr>
          <w:p w14:paraId="35BA3F3D">
            <w:pPr>
              <w:jc w:val="right"/>
            </w:pPr>
            <w:r>
              <w:rPr>
                <w:rFonts w:hint="eastAsia"/>
              </w:rPr>
              <w:t>-29,544,267.63</w:t>
            </w:r>
          </w:p>
        </w:tc>
      </w:tr>
      <w:tr w14:paraId="5779D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549241">
            <w:r>
              <w:rPr>
                <w:rFonts w:hint="eastAsia"/>
              </w:rPr>
              <w:t>5.其他收入（损失以“-”号填列）</w:t>
            </w:r>
          </w:p>
        </w:tc>
        <w:tc>
          <w:tcPr>
            <w:tcW w:w="1262" w:type="dxa"/>
            <w:vAlign w:val="center"/>
          </w:tcPr>
          <w:p w14:paraId="32268E4B">
            <w:r>
              <w:rPr>
                <w:rFonts w:hint="eastAsia"/>
              </w:rPr>
              <w:t>7.4.7.17</w:t>
            </w:r>
          </w:p>
        </w:tc>
        <w:tc>
          <w:tcPr>
            <w:tcW w:w="2289" w:type="dxa"/>
            <w:vAlign w:val="center"/>
          </w:tcPr>
          <w:p w14:paraId="7CAB601C">
            <w:pPr>
              <w:jc w:val="right"/>
            </w:pPr>
            <w:r>
              <w:rPr>
                <w:rFonts w:hint="eastAsia"/>
              </w:rPr>
              <w:t>725,659.06</w:t>
            </w:r>
          </w:p>
        </w:tc>
        <w:tc>
          <w:tcPr>
            <w:tcW w:w="2295" w:type="dxa"/>
            <w:vAlign w:val="center"/>
          </w:tcPr>
          <w:p w14:paraId="23DE407E">
            <w:pPr>
              <w:jc w:val="right"/>
            </w:pPr>
            <w:r>
              <w:rPr>
                <w:rFonts w:hint="eastAsia"/>
              </w:rPr>
              <w:t>688,745.33</w:t>
            </w:r>
          </w:p>
        </w:tc>
      </w:tr>
      <w:tr w14:paraId="7769A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9FDE62">
            <w:r>
              <w:rPr>
                <w:rFonts w:hint="eastAsia"/>
              </w:rPr>
              <w:t>减：二、营业总支出</w:t>
            </w:r>
          </w:p>
        </w:tc>
        <w:tc>
          <w:tcPr>
            <w:tcW w:w="1262" w:type="dxa"/>
            <w:vAlign w:val="center"/>
          </w:tcPr>
          <w:p w14:paraId="36AE2F30"/>
        </w:tc>
        <w:tc>
          <w:tcPr>
            <w:tcW w:w="2289" w:type="dxa"/>
            <w:vAlign w:val="center"/>
          </w:tcPr>
          <w:p w14:paraId="65AB1BD9">
            <w:pPr>
              <w:jc w:val="right"/>
            </w:pPr>
            <w:r>
              <w:rPr>
                <w:rFonts w:hint="eastAsia"/>
              </w:rPr>
              <w:t>53,404,420.90</w:t>
            </w:r>
          </w:p>
        </w:tc>
        <w:tc>
          <w:tcPr>
            <w:tcW w:w="2295" w:type="dxa"/>
            <w:vAlign w:val="center"/>
          </w:tcPr>
          <w:p w14:paraId="5C34B720">
            <w:pPr>
              <w:jc w:val="right"/>
            </w:pPr>
            <w:r>
              <w:rPr>
                <w:rFonts w:hint="eastAsia"/>
              </w:rPr>
              <w:t>34,680,379.78</w:t>
            </w:r>
          </w:p>
        </w:tc>
      </w:tr>
      <w:tr w14:paraId="7A2C0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6BEF1D">
            <w:r>
              <w:rPr>
                <w:rFonts w:hint="eastAsia"/>
              </w:rPr>
              <w:t>1.管理人报酬</w:t>
            </w:r>
          </w:p>
        </w:tc>
        <w:tc>
          <w:tcPr>
            <w:tcW w:w="1262" w:type="dxa"/>
            <w:vAlign w:val="center"/>
          </w:tcPr>
          <w:p w14:paraId="014CF678">
            <w:r>
              <w:rPr>
                <w:rFonts w:hint="eastAsia"/>
              </w:rPr>
              <w:t>7.4.10.2.1</w:t>
            </w:r>
          </w:p>
        </w:tc>
        <w:tc>
          <w:tcPr>
            <w:tcW w:w="2289" w:type="dxa"/>
            <w:vAlign w:val="center"/>
          </w:tcPr>
          <w:p w14:paraId="7CB9302D">
            <w:pPr>
              <w:jc w:val="right"/>
            </w:pPr>
            <w:r>
              <w:rPr>
                <w:rFonts w:hint="eastAsia"/>
              </w:rPr>
              <w:t>35,677,606.09</w:t>
            </w:r>
          </w:p>
        </w:tc>
        <w:tc>
          <w:tcPr>
            <w:tcW w:w="2295" w:type="dxa"/>
            <w:vAlign w:val="center"/>
          </w:tcPr>
          <w:p w14:paraId="57159B53">
            <w:pPr>
              <w:jc w:val="right"/>
            </w:pPr>
            <w:r>
              <w:rPr>
                <w:rFonts w:hint="eastAsia"/>
              </w:rPr>
              <w:t>22,995,740.46</w:t>
            </w:r>
          </w:p>
        </w:tc>
      </w:tr>
      <w:tr w14:paraId="371F9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9F2851">
            <w:r>
              <w:rPr>
                <w:rFonts w:hint="eastAsia"/>
              </w:rPr>
              <w:t>其中：暂估管理人报酬</w:t>
            </w:r>
          </w:p>
        </w:tc>
        <w:tc>
          <w:tcPr>
            <w:tcW w:w="1262" w:type="dxa"/>
            <w:vAlign w:val="center"/>
          </w:tcPr>
          <w:p w14:paraId="7A75873B"/>
        </w:tc>
        <w:tc>
          <w:tcPr>
            <w:tcW w:w="2289" w:type="dxa"/>
            <w:vAlign w:val="center"/>
          </w:tcPr>
          <w:p w14:paraId="7B2C5D43">
            <w:pPr>
              <w:jc w:val="right"/>
            </w:pPr>
            <w:r>
              <w:rPr>
                <w:rFonts w:hint="eastAsia"/>
              </w:rPr>
              <w:t>-</w:t>
            </w:r>
          </w:p>
        </w:tc>
        <w:tc>
          <w:tcPr>
            <w:tcW w:w="2295" w:type="dxa"/>
            <w:vAlign w:val="center"/>
          </w:tcPr>
          <w:p w14:paraId="7A2EC08A">
            <w:pPr>
              <w:jc w:val="right"/>
            </w:pPr>
            <w:r>
              <w:rPr>
                <w:rFonts w:hint="eastAsia"/>
              </w:rPr>
              <w:t>-</w:t>
            </w:r>
          </w:p>
        </w:tc>
      </w:tr>
      <w:tr w14:paraId="0B7F8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360E83">
            <w:r>
              <w:rPr>
                <w:rFonts w:hint="eastAsia"/>
              </w:rPr>
              <w:t>2.托管费</w:t>
            </w:r>
          </w:p>
        </w:tc>
        <w:tc>
          <w:tcPr>
            <w:tcW w:w="1262" w:type="dxa"/>
            <w:vAlign w:val="center"/>
          </w:tcPr>
          <w:p w14:paraId="52550A84">
            <w:r>
              <w:rPr>
                <w:rFonts w:hint="eastAsia"/>
              </w:rPr>
              <w:t>7.4.10.2.2</w:t>
            </w:r>
          </w:p>
        </w:tc>
        <w:tc>
          <w:tcPr>
            <w:tcW w:w="2289" w:type="dxa"/>
            <w:vAlign w:val="center"/>
          </w:tcPr>
          <w:p w14:paraId="1C0A5630">
            <w:pPr>
              <w:jc w:val="right"/>
            </w:pPr>
            <w:r>
              <w:rPr>
                <w:rFonts w:hint="eastAsia"/>
              </w:rPr>
              <w:t>10,703,281.85</w:t>
            </w:r>
          </w:p>
        </w:tc>
        <w:tc>
          <w:tcPr>
            <w:tcW w:w="2295" w:type="dxa"/>
            <w:vAlign w:val="center"/>
          </w:tcPr>
          <w:p w14:paraId="6D4DF309">
            <w:pPr>
              <w:jc w:val="right"/>
            </w:pPr>
            <w:r>
              <w:rPr>
                <w:rFonts w:hint="eastAsia"/>
              </w:rPr>
              <w:t>6,898,722.09</w:t>
            </w:r>
          </w:p>
        </w:tc>
      </w:tr>
      <w:tr w14:paraId="38BE7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446A3B">
            <w:r>
              <w:rPr>
                <w:rFonts w:hint="eastAsia"/>
              </w:rPr>
              <w:t>3.销售服务费</w:t>
            </w:r>
          </w:p>
        </w:tc>
        <w:tc>
          <w:tcPr>
            <w:tcW w:w="1262" w:type="dxa"/>
            <w:vAlign w:val="center"/>
          </w:tcPr>
          <w:p w14:paraId="577CDC28">
            <w:r>
              <w:rPr>
                <w:rFonts w:hint="eastAsia"/>
              </w:rPr>
              <w:t>7.4.10.2.3</w:t>
            </w:r>
          </w:p>
        </w:tc>
        <w:tc>
          <w:tcPr>
            <w:tcW w:w="2289" w:type="dxa"/>
            <w:vAlign w:val="center"/>
          </w:tcPr>
          <w:p w14:paraId="571F32E7">
            <w:pPr>
              <w:jc w:val="right"/>
            </w:pPr>
            <w:r>
              <w:rPr>
                <w:rFonts w:hint="eastAsia"/>
              </w:rPr>
              <w:t>5,649,687.40</w:t>
            </w:r>
          </w:p>
        </w:tc>
        <w:tc>
          <w:tcPr>
            <w:tcW w:w="2295" w:type="dxa"/>
            <w:vAlign w:val="center"/>
          </w:tcPr>
          <w:p w14:paraId="31C34F96">
            <w:pPr>
              <w:jc w:val="right"/>
            </w:pPr>
            <w:r>
              <w:rPr>
                <w:rFonts w:hint="eastAsia"/>
              </w:rPr>
              <w:t>3,921,820.24</w:t>
            </w:r>
          </w:p>
        </w:tc>
      </w:tr>
      <w:tr w14:paraId="3DD4B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3CC664">
            <w:r>
              <w:rPr>
                <w:rFonts w:hint="eastAsia"/>
              </w:rPr>
              <w:t>4.投资顾问费</w:t>
            </w:r>
          </w:p>
        </w:tc>
        <w:tc>
          <w:tcPr>
            <w:tcW w:w="1262" w:type="dxa"/>
            <w:vAlign w:val="center"/>
          </w:tcPr>
          <w:p w14:paraId="06DC513F"/>
        </w:tc>
        <w:tc>
          <w:tcPr>
            <w:tcW w:w="2289" w:type="dxa"/>
            <w:vAlign w:val="center"/>
          </w:tcPr>
          <w:p w14:paraId="7BCD5656">
            <w:pPr>
              <w:jc w:val="right"/>
            </w:pPr>
            <w:r>
              <w:rPr>
                <w:rFonts w:hint="eastAsia"/>
              </w:rPr>
              <w:t>-</w:t>
            </w:r>
          </w:p>
        </w:tc>
        <w:tc>
          <w:tcPr>
            <w:tcW w:w="2295" w:type="dxa"/>
            <w:vAlign w:val="center"/>
          </w:tcPr>
          <w:p w14:paraId="5D7885E7">
            <w:pPr>
              <w:jc w:val="right"/>
            </w:pPr>
            <w:r>
              <w:rPr>
                <w:rFonts w:hint="eastAsia"/>
              </w:rPr>
              <w:t>-</w:t>
            </w:r>
          </w:p>
        </w:tc>
      </w:tr>
      <w:tr w14:paraId="65D5F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A53784">
            <w:r>
              <w:rPr>
                <w:rFonts w:hint="eastAsia"/>
              </w:rPr>
              <w:t>5.利息支出</w:t>
            </w:r>
          </w:p>
        </w:tc>
        <w:tc>
          <w:tcPr>
            <w:tcW w:w="1262" w:type="dxa"/>
            <w:vAlign w:val="center"/>
          </w:tcPr>
          <w:p w14:paraId="24D173D3"/>
        </w:tc>
        <w:tc>
          <w:tcPr>
            <w:tcW w:w="2289" w:type="dxa"/>
            <w:vAlign w:val="center"/>
          </w:tcPr>
          <w:p w14:paraId="57561AC2">
            <w:pPr>
              <w:jc w:val="right"/>
            </w:pPr>
            <w:r>
              <w:rPr>
                <w:rFonts w:hint="eastAsia"/>
              </w:rPr>
              <w:t>-</w:t>
            </w:r>
          </w:p>
        </w:tc>
        <w:tc>
          <w:tcPr>
            <w:tcW w:w="2295" w:type="dxa"/>
            <w:vAlign w:val="center"/>
          </w:tcPr>
          <w:p w14:paraId="3507F05A">
            <w:pPr>
              <w:jc w:val="right"/>
            </w:pPr>
            <w:r>
              <w:rPr>
                <w:rFonts w:hint="eastAsia"/>
              </w:rPr>
              <w:t>-</w:t>
            </w:r>
          </w:p>
        </w:tc>
      </w:tr>
      <w:tr w14:paraId="22FBE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E4D32F">
            <w:r>
              <w:rPr>
                <w:rFonts w:hint="eastAsia"/>
              </w:rPr>
              <w:t>其中：卖出回购金融资产支出</w:t>
            </w:r>
          </w:p>
        </w:tc>
        <w:tc>
          <w:tcPr>
            <w:tcW w:w="1262" w:type="dxa"/>
            <w:vAlign w:val="center"/>
          </w:tcPr>
          <w:p w14:paraId="0FE9C65E"/>
        </w:tc>
        <w:tc>
          <w:tcPr>
            <w:tcW w:w="2289" w:type="dxa"/>
            <w:vAlign w:val="center"/>
          </w:tcPr>
          <w:p w14:paraId="5B35F503">
            <w:pPr>
              <w:jc w:val="right"/>
            </w:pPr>
            <w:r>
              <w:rPr>
                <w:rFonts w:hint="eastAsia"/>
              </w:rPr>
              <w:t>-</w:t>
            </w:r>
          </w:p>
        </w:tc>
        <w:tc>
          <w:tcPr>
            <w:tcW w:w="2295" w:type="dxa"/>
            <w:vAlign w:val="center"/>
          </w:tcPr>
          <w:p w14:paraId="212A9017">
            <w:pPr>
              <w:jc w:val="right"/>
            </w:pPr>
            <w:r>
              <w:rPr>
                <w:rFonts w:hint="eastAsia"/>
              </w:rPr>
              <w:t>-</w:t>
            </w:r>
          </w:p>
        </w:tc>
      </w:tr>
      <w:tr w14:paraId="68BB9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A3C6DE">
            <w:r>
              <w:rPr>
                <w:rFonts w:hint="eastAsia"/>
              </w:rPr>
              <w:t>6.信用减值损失</w:t>
            </w:r>
          </w:p>
        </w:tc>
        <w:tc>
          <w:tcPr>
            <w:tcW w:w="1262" w:type="dxa"/>
            <w:vAlign w:val="center"/>
          </w:tcPr>
          <w:p w14:paraId="37C89448"/>
        </w:tc>
        <w:tc>
          <w:tcPr>
            <w:tcW w:w="2289" w:type="dxa"/>
            <w:vAlign w:val="center"/>
          </w:tcPr>
          <w:p w14:paraId="1A649491">
            <w:pPr>
              <w:jc w:val="right"/>
            </w:pPr>
            <w:r>
              <w:rPr>
                <w:rFonts w:hint="eastAsia"/>
              </w:rPr>
              <w:t>-</w:t>
            </w:r>
          </w:p>
        </w:tc>
        <w:tc>
          <w:tcPr>
            <w:tcW w:w="2295" w:type="dxa"/>
            <w:vAlign w:val="center"/>
          </w:tcPr>
          <w:p w14:paraId="3141C360">
            <w:pPr>
              <w:jc w:val="right"/>
            </w:pPr>
            <w:r>
              <w:rPr>
                <w:rFonts w:hint="eastAsia"/>
              </w:rPr>
              <w:t>-</w:t>
            </w:r>
          </w:p>
        </w:tc>
      </w:tr>
      <w:tr w14:paraId="75F32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6AC339">
            <w:r>
              <w:rPr>
                <w:rFonts w:hint="eastAsia"/>
              </w:rPr>
              <w:t>7.税金及附加</w:t>
            </w:r>
          </w:p>
        </w:tc>
        <w:tc>
          <w:tcPr>
            <w:tcW w:w="1262" w:type="dxa"/>
            <w:vAlign w:val="center"/>
          </w:tcPr>
          <w:p w14:paraId="01764DC9"/>
        </w:tc>
        <w:tc>
          <w:tcPr>
            <w:tcW w:w="2289" w:type="dxa"/>
            <w:vAlign w:val="center"/>
          </w:tcPr>
          <w:p w14:paraId="64F14178">
            <w:pPr>
              <w:jc w:val="right"/>
            </w:pPr>
            <w:r>
              <w:rPr>
                <w:rFonts w:hint="eastAsia"/>
              </w:rPr>
              <w:t>1,124,087.77</w:t>
            </w:r>
          </w:p>
        </w:tc>
        <w:tc>
          <w:tcPr>
            <w:tcW w:w="2295" w:type="dxa"/>
            <w:vAlign w:val="center"/>
          </w:tcPr>
          <w:p w14:paraId="1AF91495">
            <w:pPr>
              <w:jc w:val="right"/>
            </w:pPr>
            <w:r>
              <w:rPr>
                <w:rFonts w:hint="eastAsia"/>
              </w:rPr>
              <w:t>648,272.09</w:t>
            </w:r>
          </w:p>
        </w:tc>
      </w:tr>
      <w:tr w14:paraId="111DC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8A984F">
            <w:r>
              <w:rPr>
                <w:rFonts w:hint="eastAsia"/>
              </w:rPr>
              <w:t>8.其他费用</w:t>
            </w:r>
          </w:p>
        </w:tc>
        <w:tc>
          <w:tcPr>
            <w:tcW w:w="1262" w:type="dxa"/>
            <w:vAlign w:val="center"/>
          </w:tcPr>
          <w:p w14:paraId="289DDA5F">
            <w:r>
              <w:rPr>
                <w:rFonts w:hint="eastAsia"/>
              </w:rPr>
              <w:t>7.4.7.18</w:t>
            </w:r>
          </w:p>
        </w:tc>
        <w:tc>
          <w:tcPr>
            <w:tcW w:w="2289" w:type="dxa"/>
            <w:vAlign w:val="center"/>
          </w:tcPr>
          <w:p w14:paraId="4F43D7C7">
            <w:pPr>
              <w:jc w:val="right"/>
            </w:pPr>
            <w:r>
              <w:rPr>
                <w:rFonts w:hint="eastAsia"/>
              </w:rPr>
              <w:t>249,757.79</w:t>
            </w:r>
          </w:p>
        </w:tc>
        <w:tc>
          <w:tcPr>
            <w:tcW w:w="2295" w:type="dxa"/>
            <w:vAlign w:val="center"/>
          </w:tcPr>
          <w:p w14:paraId="42454B7F">
            <w:pPr>
              <w:jc w:val="right"/>
            </w:pPr>
            <w:r>
              <w:rPr>
                <w:rFonts w:hint="eastAsia"/>
              </w:rPr>
              <w:t>215,824.90</w:t>
            </w:r>
          </w:p>
        </w:tc>
      </w:tr>
      <w:tr w14:paraId="6A78D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4A0BB8">
            <w:r>
              <w:rPr>
                <w:rFonts w:hint="eastAsia"/>
              </w:rPr>
              <w:t>三、利润总额（亏损总额以“-”号填列）</w:t>
            </w:r>
          </w:p>
        </w:tc>
        <w:tc>
          <w:tcPr>
            <w:tcW w:w="1262" w:type="dxa"/>
            <w:vAlign w:val="center"/>
          </w:tcPr>
          <w:p w14:paraId="4C9497C4"/>
        </w:tc>
        <w:tc>
          <w:tcPr>
            <w:tcW w:w="2289" w:type="dxa"/>
            <w:vAlign w:val="center"/>
          </w:tcPr>
          <w:p w14:paraId="2032AC85">
            <w:pPr>
              <w:jc w:val="right"/>
            </w:pPr>
            <w:r>
              <w:rPr>
                <w:rFonts w:hint="eastAsia"/>
              </w:rPr>
              <w:t>279,472,140.12</w:t>
            </w:r>
          </w:p>
        </w:tc>
        <w:tc>
          <w:tcPr>
            <w:tcW w:w="2295" w:type="dxa"/>
            <w:vAlign w:val="center"/>
          </w:tcPr>
          <w:p w14:paraId="7FF8CC44">
            <w:pPr>
              <w:jc w:val="right"/>
            </w:pPr>
            <w:r>
              <w:rPr>
                <w:rFonts w:hint="eastAsia"/>
              </w:rPr>
              <w:t>83,653,260.57</w:t>
            </w:r>
          </w:p>
        </w:tc>
      </w:tr>
      <w:tr w14:paraId="37E5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1DD3B2">
            <w:r>
              <w:rPr>
                <w:rFonts w:hint="eastAsia"/>
              </w:rPr>
              <w:t>减：所得税费用</w:t>
            </w:r>
          </w:p>
        </w:tc>
        <w:tc>
          <w:tcPr>
            <w:tcW w:w="1262" w:type="dxa"/>
            <w:vAlign w:val="center"/>
          </w:tcPr>
          <w:p w14:paraId="51AA6B63"/>
        </w:tc>
        <w:tc>
          <w:tcPr>
            <w:tcW w:w="2289" w:type="dxa"/>
            <w:vAlign w:val="center"/>
          </w:tcPr>
          <w:p w14:paraId="3D88D81E">
            <w:pPr>
              <w:jc w:val="right"/>
            </w:pPr>
            <w:r>
              <w:rPr>
                <w:rFonts w:hint="eastAsia"/>
              </w:rPr>
              <w:t>-</w:t>
            </w:r>
          </w:p>
        </w:tc>
        <w:tc>
          <w:tcPr>
            <w:tcW w:w="2295" w:type="dxa"/>
            <w:vAlign w:val="center"/>
          </w:tcPr>
          <w:p w14:paraId="400D33EA">
            <w:pPr>
              <w:jc w:val="right"/>
            </w:pPr>
            <w:r>
              <w:rPr>
                <w:rFonts w:hint="eastAsia"/>
              </w:rPr>
              <w:t>-</w:t>
            </w:r>
          </w:p>
        </w:tc>
      </w:tr>
      <w:tr w14:paraId="1C04D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C3DC86">
            <w:r>
              <w:rPr>
                <w:rFonts w:hint="eastAsia"/>
              </w:rPr>
              <w:t>四、净利润（净亏损以“-”号填列）</w:t>
            </w:r>
          </w:p>
        </w:tc>
        <w:tc>
          <w:tcPr>
            <w:tcW w:w="1262" w:type="dxa"/>
            <w:vAlign w:val="center"/>
          </w:tcPr>
          <w:p w14:paraId="6070DE5A"/>
        </w:tc>
        <w:tc>
          <w:tcPr>
            <w:tcW w:w="2289" w:type="dxa"/>
            <w:vAlign w:val="center"/>
          </w:tcPr>
          <w:p w14:paraId="4FE5D86B">
            <w:pPr>
              <w:jc w:val="right"/>
            </w:pPr>
            <w:r>
              <w:rPr>
                <w:rFonts w:hint="eastAsia"/>
              </w:rPr>
              <w:t>279,472,140.12</w:t>
            </w:r>
          </w:p>
        </w:tc>
        <w:tc>
          <w:tcPr>
            <w:tcW w:w="2295" w:type="dxa"/>
            <w:vAlign w:val="center"/>
          </w:tcPr>
          <w:p w14:paraId="5ECCEA90">
            <w:pPr>
              <w:jc w:val="right"/>
            </w:pPr>
            <w:r>
              <w:rPr>
                <w:rFonts w:hint="eastAsia"/>
              </w:rPr>
              <w:t>83,653,260.57</w:t>
            </w:r>
          </w:p>
        </w:tc>
      </w:tr>
      <w:tr w14:paraId="4EC38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F1029B">
            <w:r>
              <w:rPr>
                <w:rFonts w:hint="eastAsia"/>
              </w:rPr>
              <w:t>五、其他综合收益的税后净额</w:t>
            </w:r>
          </w:p>
        </w:tc>
        <w:tc>
          <w:tcPr>
            <w:tcW w:w="1262" w:type="dxa"/>
            <w:vAlign w:val="center"/>
          </w:tcPr>
          <w:p w14:paraId="01533344"/>
        </w:tc>
        <w:tc>
          <w:tcPr>
            <w:tcW w:w="2289" w:type="dxa"/>
            <w:vAlign w:val="center"/>
          </w:tcPr>
          <w:p w14:paraId="7A63CA63">
            <w:pPr>
              <w:jc w:val="right"/>
            </w:pPr>
            <w:r>
              <w:rPr>
                <w:rFonts w:hint="eastAsia"/>
              </w:rPr>
              <w:t>-</w:t>
            </w:r>
          </w:p>
        </w:tc>
        <w:tc>
          <w:tcPr>
            <w:tcW w:w="2295" w:type="dxa"/>
            <w:vAlign w:val="center"/>
          </w:tcPr>
          <w:p w14:paraId="7A2EB786">
            <w:pPr>
              <w:jc w:val="right"/>
            </w:pPr>
            <w:r>
              <w:rPr>
                <w:rFonts w:hint="eastAsia"/>
              </w:rPr>
              <w:t>-</w:t>
            </w:r>
          </w:p>
        </w:tc>
      </w:tr>
      <w:tr w14:paraId="78629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97E29A">
            <w:r>
              <w:rPr>
                <w:rFonts w:hint="eastAsia"/>
              </w:rPr>
              <w:t>六、综合收益总额</w:t>
            </w:r>
          </w:p>
        </w:tc>
        <w:tc>
          <w:tcPr>
            <w:tcW w:w="1262" w:type="dxa"/>
            <w:vAlign w:val="center"/>
          </w:tcPr>
          <w:p w14:paraId="299206A7"/>
        </w:tc>
        <w:tc>
          <w:tcPr>
            <w:tcW w:w="2289" w:type="dxa"/>
            <w:vAlign w:val="center"/>
          </w:tcPr>
          <w:p w14:paraId="18D18D4E">
            <w:pPr>
              <w:jc w:val="right"/>
            </w:pPr>
            <w:r>
              <w:rPr>
                <w:rFonts w:hint="eastAsia"/>
              </w:rPr>
              <w:t>279,472,140.12</w:t>
            </w:r>
          </w:p>
        </w:tc>
        <w:tc>
          <w:tcPr>
            <w:tcW w:w="2295" w:type="dxa"/>
            <w:vAlign w:val="center"/>
          </w:tcPr>
          <w:p w14:paraId="7DA042B7">
            <w:pPr>
              <w:jc w:val="right"/>
            </w:pPr>
            <w:r>
              <w:rPr>
                <w:rFonts w:hint="eastAsia"/>
              </w:rPr>
              <w:t>83,653,260.57</w:t>
            </w:r>
          </w:p>
        </w:tc>
      </w:tr>
    </w:tbl>
    <w:p w14:paraId="602C321D">
      <w:pPr>
        <w:pStyle w:val="23"/>
      </w:pPr>
      <w:bookmarkStart w:id="49" w:name="_Toc26137"/>
      <w:r>
        <w:t>净资产变动表</w:t>
      </w:r>
      <w:bookmarkEnd w:id="49"/>
    </w:p>
    <w:p w14:paraId="48779533">
      <w:pPr>
        <w:pStyle w:val="18"/>
        <w:rPr>
          <w:rFonts w:hint="eastAsia"/>
        </w:rPr>
      </w:pPr>
      <w:r>
        <w:rPr>
          <w:rFonts w:hint="eastAsia"/>
        </w:rPr>
        <w:t>会计主体：南方亚洲美元收益债券型证券投资基金</w:t>
      </w:r>
    </w:p>
    <w:p w14:paraId="4C078A01">
      <w:pPr>
        <w:pStyle w:val="18"/>
        <w:rPr>
          <w:rFonts w:hint="eastAsia"/>
        </w:rPr>
      </w:pPr>
      <w:r>
        <w:rPr>
          <w:rFonts w:hint="eastAsia"/>
        </w:rPr>
        <w:t>本报告期：2025年1月1日至2025年12月31日</w:t>
      </w:r>
    </w:p>
    <w:p w14:paraId="5C5A063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F325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104F048">
            <w:r>
              <w:rPr>
                <w:rFonts w:hint="eastAsia"/>
              </w:rPr>
              <w:t>项目</w:t>
            </w:r>
          </w:p>
        </w:tc>
        <w:tc>
          <w:tcPr>
            <w:tcW w:w="1661" w:type="dxa"/>
            <w:gridSpan w:val="4"/>
            <w:vAlign w:val="center"/>
          </w:tcPr>
          <w:p w14:paraId="557C7BBD">
            <w:r>
              <w:rPr>
                <w:rFonts w:hint="eastAsia"/>
              </w:rPr>
              <w:t>本期2025年1月1日至2025年12月31日</w:t>
            </w:r>
          </w:p>
        </w:tc>
      </w:tr>
      <w:tr w14:paraId="18E79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5C264E4"/>
        </w:tc>
        <w:tc>
          <w:tcPr>
            <w:tcW w:w="1661" w:type="dxa"/>
            <w:vAlign w:val="center"/>
          </w:tcPr>
          <w:p w14:paraId="004F8D87">
            <w:r>
              <w:rPr>
                <w:rFonts w:hint="eastAsia"/>
              </w:rPr>
              <w:t>实收基金</w:t>
            </w:r>
          </w:p>
        </w:tc>
        <w:tc>
          <w:tcPr>
            <w:tcW w:w="1661" w:type="dxa"/>
            <w:vAlign w:val="center"/>
          </w:tcPr>
          <w:p w14:paraId="179B7D3D">
            <w:r>
              <w:rPr>
                <w:rFonts w:hint="eastAsia"/>
              </w:rPr>
              <w:t>其他综合收益</w:t>
            </w:r>
          </w:p>
        </w:tc>
        <w:tc>
          <w:tcPr>
            <w:tcW w:w="1661" w:type="dxa"/>
            <w:vAlign w:val="center"/>
          </w:tcPr>
          <w:p w14:paraId="615825DD">
            <w:r>
              <w:rPr>
                <w:rFonts w:hint="eastAsia"/>
              </w:rPr>
              <w:t>未分配利润</w:t>
            </w:r>
          </w:p>
        </w:tc>
        <w:tc>
          <w:tcPr>
            <w:tcW w:w="1661" w:type="dxa"/>
            <w:vAlign w:val="center"/>
          </w:tcPr>
          <w:p w14:paraId="3DDE0C15">
            <w:r>
              <w:rPr>
                <w:rFonts w:hint="eastAsia"/>
              </w:rPr>
              <w:t>净资产合计</w:t>
            </w:r>
          </w:p>
        </w:tc>
      </w:tr>
      <w:tr w14:paraId="62350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BFEDC1">
            <w:r>
              <w:rPr>
                <w:rFonts w:hint="eastAsia"/>
              </w:rPr>
              <w:t>一、上期期末净资产</w:t>
            </w:r>
          </w:p>
        </w:tc>
        <w:tc>
          <w:tcPr>
            <w:tcW w:w="1661" w:type="dxa"/>
            <w:vAlign w:val="center"/>
          </w:tcPr>
          <w:p w14:paraId="1172E27E">
            <w:pPr>
              <w:jc w:val="right"/>
            </w:pPr>
            <w:r>
              <w:rPr>
                <w:rFonts w:hint="eastAsia"/>
              </w:rPr>
              <w:t>5,027,024,038.33</w:t>
            </w:r>
          </w:p>
        </w:tc>
        <w:tc>
          <w:tcPr>
            <w:tcW w:w="1661" w:type="dxa"/>
            <w:vAlign w:val="center"/>
          </w:tcPr>
          <w:p w14:paraId="60D6B959">
            <w:pPr>
              <w:jc w:val="right"/>
            </w:pPr>
            <w:r>
              <w:rPr>
                <w:rFonts w:hint="eastAsia"/>
              </w:rPr>
              <w:t>-</w:t>
            </w:r>
          </w:p>
        </w:tc>
        <w:tc>
          <w:tcPr>
            <w:tcW w:w="1661" w:type="dxa"/>
            <w:vAlign w:val="center"/>
          </w:tcPr>
          <w:p w14:paraId="65011B93">
            <w:pPr>
              <w:jc w:val="right"/>
            </w:pPr>
            <w:r>
              <w:rPr>
                <w:rFonts w:hint="eastAsia"/>
              </w:rPr>
              <w:t>-1,767,304.40</w:t>
            </w:r>
          </w:p>
        </w:tc>
        <w:tc>
          <w:tcPr>
            <w:tcW w:w="1661" w:type="dxa"/>
            <w:vAlign w:val="center"/>
          </w:tcPr>
          <w:p w14:paraId="4EE1C2CF">
            <w:pPr>
              <w:jc w:val="right"/>
            </w:pPr>
            <w:r>
              <w:rPr>
                <w:rFonts w:hint="eastAsia"/>
              </w:rPr>
              <w:t>5,025,256,733.93</w:t>
            </w:r>
          </w:p>
        </w:tc>
      </w:tr>
      <w:tr w14:paraId="0E1DB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128D28">
            <w:r>
              <w:rPr>
                <w:rFonts w:hint="eastAsia"/>
              </w:rPr>
              <w:t>加：会计政策变更</w:t>
            </w:r>
          </w:p>
        </w:tc>
        <w:tc>
          <w:tcPr>
            <w:tcW w:w="1661" w:type="dxa"/>
            <w:vAlign w:val="center"/>
          </w:tcPr>
          <w:p w14:paraId="68F0324C">
            <w:pPr>
              <w:jc w:val="right"/>
            </w:pPr>
            <w:r>
              <w:rPr>
                <w:rFonts w:hint="eastAsia"/>
              </w:rPr>
              <w:t>-</w:t>
            </w:r>
          </w:p>
        </w:tc>
        <w:tc>
          <w:tcPr>
            <w:tcW w:w="1661" w:type="dxa"/>
            <w:vAlign w:val="center"/>
          </w:tcPr>
          <w:p w14:paraId="04980904">
            <w:pPr>
              <w:jc w:val="right"/>
            </w:pPr>
            <w:r>
              <w:rPr>
                <w:rFonts w:hint="eastAsia"/>
              </w:rPr>
              <w:t>-</w:t>
            </w:r>
          </w:p>
        </w:tc>
        <w:tc>
          <w:tcPr>
            <w:tcW w:w="1661" w:type="dxa"/>
            <w:vAlign w:val="center"/>
          </w:tcPr>
          <w:p w14:paraId="20905480">
            <w:pPr>
              <w:jc w:val="right"/>
            </w:pPr>
            <w:r>
              <w:rPr>
                <w:rFonts w:hint="eastAsia"/>
              </w:rPr>
              <w:t>-</w:t>
            </w:r>
          </w:p>
        </w:tc>
        <w:tc>
          <w:tcPr>
            <w:tcW w:w="1661" w:type="dxa"/>
            <w:vAlign w:val="center"/>
          </w:tcPr>
          <w:p w14:paraId="6FC0BF3F">
            <w:pPr>
              <w:jc w:val="right"/>
            </w:pPr>
            <w:r>
              <w:rPr>
                <w:rFonts w:hint="eastAsia"/>
              </w:rPr>
              <w:t>-</w:t>
            </w:r>
          </w:p>
        </w:tc>
      </w:tr>
      <w:tr w14:paraId="42161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B67159">
            <w:r>
              <w:rPr>
                <w:rFonts w:hint="eastAsia"/>
              </w:rPr>
              <w:t xml:space="preserve">    前期差错更正</w:t>
            </w:r>
          </w:p>
        </w:tc>
        <w:tc>
          <w:tcPr>
            <w:tcW w:w="1661" w:type="dxa"/>
            <w:vAlign w:val="center"/>
          </w:tcPr>
          <w:p w14:paraId="1F590036">
            <w:pPr>
              <w:jc w:val="right"/>
            </w:pPr>
            <w:r>
              <w:rPr>
                <w:rFonts w:hint="eastAsia"/>
              </w:rPr>
              <w:t>-</w:t>
            </w:r>
          </w:p>
        </w:tc>
        <w:tc>
          <w:tcPr>
            <w:tcW w:w="1661" w:type="dxa"/>
            <w:vAlign w:val="center"/>
          </w:tcPr>
          <w:p w14:paraId="7272BC6D">
            <w:pPr>
              <w:jc w:val="right"/>
            </w:pPr>
            <w:r>
              <w:rPr>
                <w:rFonts w:hint="eastAsia"/>
              </w:rPr>
              <w:t>-</w:t>
            </w:r>
          </w:p>
        </w:tc>
        <w:tc>
          <w:tcPr>
            <w:tcW w:w="1661" w:type="dxa"/>
            <w:vAlign w:val="center"/>
          </w:tcPr>
          <w:p w14:paraId="4FA8D0BC">
            <w:pPr>
              <w:jc w:val="right"/>
            </w:pPr>
            <w:r>
              <w:rPr>
                <w:rFonts w:hint="eastAsia"/>
              </w:rPr>
              <w:t>-</w:t>
            </w:r>
          </w:p>
        </w:tc>
        <w:tc>
          <w:tcPr>
            <w:tcW w:w="1661" w:type="dxa"/>
            <w:vAlign w:val="center"/>
          </w:tcPr>
          <w:p w14:paraId="3720FA0D">
            <w:pPr>
              <w:jc w:val="right"/>
            </w:pPr>
            <w:r>
              <w:rPr>
                <w:rFonts w:hint="eastAsia"/>
              </w:rPr>
              <w:t>-</w:t>
            </w:r>
          </w:p>
        </w:tc>
      </w:tr>
      <w:tr w14:paraId="598FE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66B505">
            <w:r>
              <w:rPr>
                <w:rFonts w:hint="eastAsia"/>
              </w:rPr>
              <w:t xml:space="preserve">    其他</w:t>
            </w:r>
          </w:p>
        </w:tc>
        <w:tc>
          <w:tcPr>
            <w:tcW w:w="1661" w:type="dxa"/>
            <w:vAlign w:val="center"/>
          </w:tcPr>
          <w:p w14:paraId="03ED1EBE">
            <w:pPr>
              <w:jc w:val="right"/>
            </w:pPr>
            <w:r>
              <w:rPr>
                <w:rFonts w:hint="eastAsia"/>
              </w:rPr>
              <w:t>-</w:t>
            </w:r>
          </w:p>
        </w:tc>
        <w:tc>
          <w:tcPr>
            <w:tcW w:w="1661" w:type="dxa"/>
            <w:vAlign w:val="center"/>
          </w:tcPr>
          <w:p w14:paraId="65091B32">
            <w:pPr>
              <w:jc w:val="right"/>
            </w:pPr>
            <w:r>
              <w:rPr>
                <w:rFonts w:hint="eastAsia"/>
              </w:rPr>
              <w:t>-</w:t>
            </w:r>
          </w:p>
        </w:tc>
        <w:tc>
          <w:tcPr>
            <w:tcW w:w="1661" w:type="dxa"/>
            <w:vAlign w:val="center"/>
          </w:tcPr>
          <w:p w14:paraId="347FBEDF">
            <w:pPr>
              <w:jc w:val="right"/>
            </w:pPr>
            <w:r>
              <w:rPr>
                <w:rFonts w:hint="eastAsia"/>
              </w:rPr>
              <w:t>-</w:t>
            </w:r>
          </w:p>
        </w:tc>
        <w:tc>
          <w:tcPr>
            <w:tcW w:w="1661" w:type="dxa"/>
            <w:vAlign w:val="center"/>
          </w:tcPr>
          <w:p w14:paraId="7208F772">
            <w:pPr>
              <w:jc w:val="right"/>
            </w:pPr>
            <w:r>
              <w:rPr>
                <w:rFonts w:hint="eastAsia"/>
              </w:rPr>
              <w:t>-</w:t>
            </w:r>
          </w:p>
        </w:tc>
      </w:tr>
      <w:tr w14:paraId="3C042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AE2245">
            <w:r>
              <w:rPr>
                <w:rFonts w:hint="eastAsia"/>
              </w:rPr>
              <w:t>二、本期期初净资产</w:t>
            </w:r>
          </w:p>
        </w:tc>
        <w:tc>
          <w:tcPr>
            <w:tcW w:w="1661" w:type="dxa"/>
            <w:vAlign w:val="center"/>
          </w:tcPr>
          <w:p w14:paraId="77725179">
            <w:pPr>
              <w:jc w:val="right"/>
            </w:pPr>
            <w:r>
              <w:rPr>
                <w:rFonts w:hint="eastAsia"/>
              </w:rPr>
              <w:t>5,027,024,038.33</w:t>
            </w:r>
          </w:p>
        </w:tc>
        <w:tc>
          <w:tcPr>
            <w:tcW w:w="1661" w:type="dxa"/>
            <w:vAlign w:val="center"/>
          </w:tcPr>
          <w:p w14:paraId="56FF2C09">
            <w:pPr>
              <w:jc w:val="right"/>
            </w:pPr>
            <w:r>
              <w:rPr>
                <w:rFonts w:hint="eastAsia"/>
              </w:rPr>
              <w:t>-</w:t>
            </w:r>
          </w:p>
        </w:tc>
        <w:tc>
          <w:tcPr>
            <w:tcW w:w="1661" w:type="dxa"/>
            <w:vAlign w:val="center"/>
          </w:tcPr>
          <w:p w14:paraId="6A4AB916">
            <w:pPr>
              <w:jc w:val="right"/>
            </w:pPr>
            <w:r>
              <w:rPr>
                <w:rFonts w:hint="eastAsia"/>
              </w:rPr>
              <w:t>-1,767,304.40</w:t>
            </w:r>
          </w:p>
        </w:tc>
        <w:tc>
          <w:tcPr>
            <w:tcW w:w="1661" w:type="dxa"/>
            <w:vAlign w:val="center"/>
          </w:tcPr>
          <w:p w14:paraId="15C28DF3">
            <w:pPr>
              <w:jc w:val="right"/>
            </w:pPr>
            <w:r>
              <w:rPr>
                <w:rFonts w:hint="eastAsia"/>
              </w:rPr>
              <w:t>5,025,256,733.93</w:t>
            </w:r>
          </w:p>
        </w:tc>
      </w:tr>
      <w:tr w14:paraId="7D23A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42682D">
            <w:r>
              <w:rPr>
                <w:rFonts w:hint="eastAsia"/>
              </w:rPr>
              <w:t>三、本期增减变动额（减少以“-”号填列）</w:t>
            </w:r>
          </w:p>
        </w:tc>
        <w:tc>
          <w:tcPr>
            <w:tcW w:w="1661" w:type="dxa"/>
            <w:vAlign w:val="center"/>
          </w:tcPr>
          <w:p w14:paraId="14277017">
            <w:pPr>
              <w:jc w:val="right"/>
            </w:pPr>
            <w:r>
              <w:rPr>
                <w:rFonts w:hint="eastAsia"/>
              </w:rPr>
              <w:t>3,802,226,637.87</w:t>
            </w:r>
          </w:p>
        </w:tc>
        <w:tc>
          <w:tcPr>
            <w:tcW w:w="1661" w:type="dxa"/>
            <w:vAlign w:val="center"/>
          </w:tcPr>
          <w:p w14:paraId="649138C1">
            <w:pPr>
              <w:jc w:val="right"/>
            </w:pPr>
            <w:r>
              <w:rPr>
                <w:rFonts w:hint="eastAsia"/>
              </w:rPr>
              <w:t>-</w:t>
            </w:r>
          </w:p>
        </w:tc>
        <w:tc>
          <w:tcPr>
            <w:tcW w:w="1661" w:type="dxa"/>
            <w:vAlign w:val="center"/>
          </w:tcPr>
          <w:p w14:paraId="3FD33C9E">
            <w:pPr>
              <w:jc w:val="right"/>
            </w:pPr>
            <w:r>
              <w:rPr>
                <w:rFonts w:hint="eastAsia"/>
              </w:rPr>
              <w:t>358,233,785.35</w:t>
            </w:r>
          </w:p>
        </w:tc>
        <w:tc>
          <w:tcPr>
            <w:tcW w:w="1661" w:type="dxa"/>
            <w:vAlign w:val="center"/>
          </w:tcPr>
          <w:p w14:paraId="6681CA71">
            <w:pPr>
              <w:jc w:val="right"/>
            </w:pPr>
            <w:r>
              <w:rPr>
                <w:rFonts w:hint="eastAsia"/>
              </w:rPr>
              <w:t>4,160,460,423.22</w:t>
            </w:r>
          </w:p>
        </w:tc>
      </w:tr>
      <w:tr w14:paraId="35CC1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5DEDE7">
            <w:r>
              <w:rPr>
                <w:rFonts w:hint="eastAsia"/>
              </w:rPr>
              <w:t>（一）、综合收益总额</w:t>
            </w:r>
          </w:p>
        </w:tc>
        <w:tc>
          <w:tcPr>
            <w:tcW w:w="1661" w:type="dxa"/>
            <w:vAlign w:val="center"/>
          </w:tcPr>
          <w:p w14:paraId="056248B0">
            <w:pPr>
              <w:jc w:val="right"/>
            </w:pPr>
            <w:r>
              <w:rPr>
                <w:rFonts w:hint="eastAsia"/>
              </w:rPr>
              <w:t>-</w:t>
            </w:r>
          </w:p>
        </w:tc>
        <w:tc>
          <w:tcPr>
            <w:tcW w:w="1661" w:type="dxa"/>
            <w:vAlign w:val="center"/>
          </w:tcPr>
          <w:p w14:paraId="4CB074AF">
            <w:pPr>
              <w:jc w:val="right"/>
            </w:pPr>
            <w:r>
              <w:rPr>
                <w:rFonts w:hint="eastAsia"/>
              </w:rPr>
              <w:t>-</w:t>
            </w:r>
          </w:p>
        </w:tc>
        <w:tc>
          <w:tcPr>
            <w:tcW w:w="1661" w:type="dxa"/>
            <w:vAlign w:val="center"/>
          </w:tcPr>
          <w:p w14:paraId="5430375C">
            <w:pPr>
              <w:jc w:val="right"/>
            </w:pPr>
            <w:r>
              <w:rPr>
                <w:rFonts w:hint="eastAsia"/>
              </w:rPr>
              <w:t>279,472,140.12</w:t>
            </w:r>
          </w:p>
        </w:tc>
        <w:tc>
          <w:tcPr>
            <w:tcW w:w="1661" w:type="dxa"/>
            <w:vAlign w:val="center"/>
          </w:tcPr>
          <w:p w14:paraId="128F2E22">
            <w:pPr>
              <w:jc w:val="right"/>
            </w:pPr>
            <w:r>
              <w:rPr>
                <w:rFonts w:hint="eastAsia"/>
              </w:rPr>
              <w:t>279,472,140.12</w:t>
            </w:r>
          </w:p>
        </w:tc>
      </w:tr>
      <w:tr w14:paraId="380BA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CE7219">
            <w:r>
              <w:rPr>
                <w:rFonts w:hint="eastAsia"/>
              </w:rPr>
              <w:t>（二）、本期基金份额交易产生的净资产变动数（净资产减少以“-”号填列）</w:t>
            </w:r>
          </w:p>
        </w:tc>
        <w:tc>
          <w:tcPr>
            <w:tcW w:w="1661" w:type="dxa"/>
            <w:vAlign w:val="center"/>
          </w:tcPr>
          <w:p w14:paraId="39D4DD4C">
            <w:pPr>
              <w:jc w:val="right"/>
            </w:pPr>
            <w:r>
              <w:rPr>
                <w:rFonts w:hint="eastAsia"/>
              </w:rPr>
              <w:t>3,802,226,637.87</w:t>
            </w:r>
          </w:p>
        </w:tc>
        <w:tc>
          <w:tcPr>
            <w:tcW w:w="1661" w:type="dxa"/>
            <w:vAlign w:val="center"/>
          </w:tcPr>
          <w:p w14:paraId="266362BF">
            <w:pPr>
              <w:jc w:val="right"/>
            </w:pPr>
            <w:r>
              <w:rPr>
                <w:rFonts w:hint="eastAsia"/>
              </w:rPr>
              <w:t>-</w:t>
            </w:r>
          </w:p>
        </w:tc>
        <w:tc>
          <w:tcPr>
            <w:tcW w:w="1661" w:type="dxa"/>
            <w:vAlign w:val="center"/>
          </w:tcPr>
          <w:p w14:paraId="0022FDA5">
            <w:pPr>
              <w:jc w:val="right"/>
            </w:pPr>
            <w:r>
              <w:rPr>
                <w:rFonts w:hint="eastAsia"/>
              </w:rPr>
              <w:t>78,761,645.23</w:t>
            </w:r>
          </w:p>
        </w:tc>
        <w:tc>
          <w:tcPr>
            <w:tcW w:w="1661" w:type="dxa"/>
            <w:vAlign w:val="center"/>
          </w:tcPr>
          <w:p w14:paraId="0E8BEFB4">
            <w:pPr>
              <w:jc w:val="right"/>
            </w:pPr>
            <w:r>
              <w:rPr>
                <w:rFonts w:hint="eastAsia"/>
              </w:rPr>
              <w:t>3,880,988,283.10</w:t>
            </w:r>
          </w:p>
        </w:tc>
      </w:tr>
      <w:tr w14:paraId="74FCFFCE">
        <w:tblPrEx>
          <w:tblCellMar>
            <w:top w:w="0" w:type="dxa"/>
            <w:left w:w="108" w:type="dxa"/>
            <w:bottom w:w="0" w:type="dxa"/>
            <w:right w:w="108" w:type="dxa"/>
          </w:tblCellMar>
        </w:tblPrEx>
        <w:trPr>
          <w:jc w:val="center"/>
        </w:trPr>
        <w:tc>
          <w:tcPr>
            <w:tcW w:w="1661" w:type="dxa"/>
            <w:vAlign w:val="center"/>
          </w:tcPr>
          <w:p w14:paraId="21AAC64B">
            <w:r>
              <w:rPr>
                <w:rFonts w:hint="eastAsia"/>
              </w:rPr>
              <w:t>其中：1.基金申购款</w:t>
            </w:r>
          </w:p>
        </w:tc>
        <w:tc>
          <w:tcPr>
            <w:tcW w:w="1661" w:type="dxa"/>
            <w:vAlign w:val="center"/>
          </w:tcPr>
          <w:p w14:paraId="4F9E082F">
            <w:pPr>
              <w:jc w:val="right"/>
            </w:pPr>
            <w:r>
              <w:rPr>
                <w:rFonts w:hint="eastAsia"/>
              </w:rPr>
              <w:t>7,123,941,223.69</w:t>
            </w:r>
          </w:p>
        </w:tc>
        <w:tc>
          <w:tcPr>
            <w:tcW w:w="1661" w:type="dxa"/>
            <w:vAlign w:val="center"/>
          </w:tcPr>
          <w:p w14:paraId="0B4B1B79">
            <w:pPr>
              <w:jc w:val="right"/>
            </w:pPr>
            <w:r>
              <w:rPr>
                <w:rFonts w:hint="eastAsia"/>
              </w:rPr>
              <w:t>-</w:t>
            </w:r>
          </w:p>
        </w:tc>
        <w:tc>
          <w:tcPr>
            <w:tcW w:w="1661" w:type="dxa"/>
            <w:vAlign w:val="center"/>
          </w:tcPr>
          <w:p w14:paraId="002474FB">
            <w:pPr>
              <w:jc w:val="right"/>
            </w:pPr>
            <w:r>
              <w:rPr>
                <w:rFonts w:hint="eastAsia"/>
              </w:rPr>
              <w:t>155,853,234.20</w:t>
            </w:r>
          </w:p>
        </w:tc>
        <w:tc>
          <w:tcPr>
            <w:tcW w:w="1661" w:type="dxa"/>
            <w:vAlign w:val="center"/>
          </w:tcPr>
          <w:p w14:paraId="710827AE">
            <w:pPr>
              <w:jc w:val="right"/>
            </w:pPr>
            <w:r>
              <w:rPr>
                <w:rFonts w:hint="eastAsia"/>
              </w:rPr>
              <w:t>7,279,794,457.89</w:t>
            </w:r>
          </w:p>
        </w:tc>
      </w:tr>
      <w:tr w14:paraId="0D94D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0BDC55">
            <w:r>
              <w:rPr>
                <w:rFonts w:hint="eastAsia"/>
              </w:rPr>
              <w:t xml:space="preserve">      2.基金赎回款</w:t>
            </w:r>
          </w:p>
        </w:tc>
        <w:tc>
          <w:tcPr>
            <w:tcW w:w="1661" w:type="dxa"/>
            <w:vAlign w:val="center"/>
          </w:tcPr>
          <w:p w14:paraId="3AC4C458">
            <w:pPr>
              <w:jc w:val="right"/>
            </w:pPr>
            <w:r>
              <w:rPr>
                <w:rFonts w:hint="eastAsia"/>
              </w:rPr>
              <w:t>-3,321,714,585.82</w:t>
            </w:r>
          </w:p>
        </w:tc>
        <w:tc>
          <w:tcPr>
            <w:tcW w:w="1661" w:type="dxa"/>
            <w:vAlign w:val="center"/>
          </w:tcPr>
          <w:p w14:paraId="607B06AB">
            <w:pPr>
              <w:jc w:val="right"/>
            </w:pPr>
            <w:r>
              <w:rPr>
                <w:rFonts w:hint="eastAsia"/>
              </w:rPr>
              <w:t>-</w:t>
            </w:r>
          </w:p>
        </w:tc>
        <w:tc>
          <w:tcPr>
            <w:tcW w:w="1661" w:type="dxa"/>
            <w:vAlign w:val="center"/>
          </w:tcPr>
          <w:p w14:paraId="67FC2454">
            <w:pPr>
              <w:jc w:val="right"/>
            </w:pPr>
            <w:r>
              <w:rPr>
                <w:rFonts w:hint="eastAsia"/>
              </w:rPr>
              <w:t>-77,091,588.97</w:t>
            </w:r>
          </w:p>
        </w:tc>
        <w:tc>
          <w:tcPr>
            <w:tcW w:w="1661" w:type="dxa"/>
            <w:vAlign w:val="center"/>
          </w:tcPr>
          <w:p w14:paraId="2CB2DB26">
            <w:pPr>
              <w:jc w:val="right"/>
            </w:pPr>
            <w:r>
              <w:rPr>
                <w:rFonts w:hint="eastAsia"/>
              </w:rPr>
              <w:t>-3,398,806,174.79</w:t>
            </w:r>
          </w:p>
        </w:tc>
      </w:tr>
      <w:tr w14:paraId="0BA50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BBF55B">
            <w:r>
              <w:rPr>
                <w:rFonts w:hint="eastAsia"/>
              </w:rPr>
              <w:t>（三）、本期向基金份额持有人分配利润产生的净资产变动（净资产减少以“-”号填列）</w:t>
            </w:r>
          </w:p>
        </w:tc>
        <w:tc>
          <w:tcPr>
            <w:tcW w:w="1661" w:type="dxa"/>
            <w:vAlign w:val="center"/>
          </w:tcPr>
          <w:p w14:paraId="4F66FFB3">
            <w:pPr>
              <w:jc w:val="right"/>
            </w:pPr>
            <w:r>
              <w:rPr>
                <w:rFonts w:hint="eastAsia"/>
              </w:rPr>
              <w:t>-</w:t>
            </w:r>
          </w:p>
        </w:tc>
        <w:tc>
          <w:tcPr>
            <w:tcW w:w="1661" w:type="dxa"/>
            <w:vAlign w:val="center"/>
          </w:tcPr>
          <w:p w14:paraId="196A958B">
            <w:pPr>
              <w:jc w:val="right"/>
            </w:pPr>
            <w:r>
              <w:rPr>
                <w:rFonts w:hint="eastAsia"/>
              </w:rPr>
              <w:t>-</w:t>
            </w:r>
          </w:p>
        </w:tc>
        <w:tc>
          <w:tcPr>
            <w:tcW w:w="1661" w:type="dxa"/>
            <w:vAlign w:val="center"/>
          </w:tcPr>
          <w:p w14:paraId="7A38FA25">
            <w:pPr>
              <w:jc w:val="right"/>
            </w:pPr>
            <w:r>
              <w:rPr>
                <w:rFonts w:hint="eastAsia"/>
              </w:rPr>
              <w:t>-</w:t>
            </w:r>
          </w:p>
        </w:tc>
        <w:tc>
          <w:tcPr>
            <w:tcW w:w="1661" w:type="dxa"/>
            <w:vAlign w:val="center"/>
          </w:tcPr>
          <w:p w14:paraId="052D0919">
            <w:pPr>
              <w:jc w:val="right"/>
            </w:pPr>
            <w:r>
              <w:rPr>
                <w:rFonts w:hint="eastAsia"/>
              </w:rPr>
              <w:t>-</w:t>
            </w:r>
          </w:p>
        </w:tc>
      </w:tr>
      <w:tr w14:paraId="1BE7144A">
        <w:tblPrEx>
          <w:tblCellMar>
            <w:top w:w="0" w:type="dxa"/>
            <w:left w:w="108" w:type="dxa"/>
            <w:bottom w:w="0" w:type="dxa"/>
            <w:right w:w="108" w:type="dxa"/>
          </w:tblCellMar>
        </w:tblPrEx>
        <w:trPr>
          <w:jc w:val="center"/>
        </w:trPr>
        <w:tc>
          <w:tcPr>
            <w:tcW w:w="1661" w:type="dxa"/>
            <w:vAlign w:val="center"/>
          </w:tcPr>
          <w:p w14:paraId="019EF709">
            <w:r>
              <w:rPr>
                <w:rFonts w:hint="eastAsia"/>
              </w:rPr>
              <w:t>（四）、其他综合收益结转留存收益</w:t>
            </w:r>
          </w:p>
        </w:tc>
        <w:tc>
          <w:tcPr>
            <w:tcW w:w="1661" w:type="dxa"/>
            <w:vAlign w:val="center"/>
          </w:tcPr>
          <w:p w14:paraId="25396CA7">
            <w:pPr>
              <w:jc w:val="right"/>
            </w:pPr>
            <w:r>
              <w:rPr>
                <w:rFonts w:hint="eastAsia"/>
              </w:rPr>
              <w:t>-</w:t>
            </w:r>
          </w:p>
        </w:tc>
        <w:tc>
          <w:tcPr>
            <w:tcW w:w="1661" w:type="dxa"/>
            <w:vAlign w:val="center"/>
          </w:tcPr>
          <w:p w14:paraId="49E9302C">
            <w:pPr>
              <w:jc w:val="right"/>
            </w:pPr>
            <w:r>
              <w:rPr>
                <w:rFonts w:hint="eastAsia"/>
              </w:rPr>
              <w:t>-</w:t>
            </w:r>
          </w:p>
        </w:tc>
        <w:tc>
          <w:tcPr>
            <w:tcW w:w="1661" w:type="dxa"/>
            <w:vAlign w:val="center"/>
          </w:tcPr>
          <w:p w14:paraId="0E004837">
            <w:pPr>
              <w:jc w:val="right"/>
            </w:pPr>
            <w:r>
              <w:rPr>
                <w:rFonts w:hint="eastAsia"/>
              </w:rPr>
              <w:t>-</w:t>
            </w:r>
          </w:p>
        </w:tc>
        <w:tc>
          <w:tcPr>
            <w:tcW w:w="1661" w:type="dxa"/>
            <w:vAlign w:val="center"/>
          </w:tcPr>
          <w:p w14:paraId="4C13B7F6">
            <w:pPr>
              <w:jc w:val="right"/>
            </w:pPr>
            <w:r>
              <w:rPr>
                <w:rFonts w:hint="eastAsia"/>
              </w:rPr>
              <w:t>-</w:t>
            </w:r>
          </w:p>
        </w:tc>
      </w:tr>
      <w:tr w14:paraId="735B5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0B421D">
            <w:r>
              <w:rPr>
                <w:rFonts w:hint="eastAsia"/>
              </w:rPr>
              <w:t>四、本期期末净资产</w:t>
            </w:r>
          </w:p>
        </w:tc>
        <w:tc>
          <w:tcPr>
            <w:tcW w:w="1661" w:type="dxa"/>
            <w:vAlign w:val="center"/>
          </w:tcPr>
          <w:p w14:paraId="0D8FCC03">
            <w:pPr>
              <w:jc w:val="right"/>
            </w:pPr>
            <w:r>
              <w:rPr>
                <w:rFonts w:hint="eastAsia"/>
              </w:rPr>
              <w:t>8,829,250,676.20</w:t>
            </w:r>
          </w:p>
        </w:tc>
        <w:tc>
          <w:tcPr>
            <w:tcW w:w="1661" w:type="dxa"/>
            <w:vAlign w:val="center"/>
          </w:tcPr>
          <w:p w14:paraId="4F1ABD42">
            <w:pPr>
              <w:jc w:val="right"/>
            </w:pPr>
            <w:r>
              <w:rPr>
                <w:rFonts w:hint="eastAsia"/>
              </w:rPr>
              <w:t>-</w:t>
            </w:r>
          </w:p>
        </w:tc>
        <w:tc>
          <w:tcPr>
            <w:tcW w:w="1661" w:type="dxa"/>
            <w:vAlign w:val="center"/>
          </w:tcPr>
          <w:p w14:paraId="7B28628B">
            <w:pPr>
              <w:jc w:val="right"/>
            </w:pPr>
            <w:r>
              <w:rPr>
                <w:rFonts w:hint="eastAsia"/>
              </w:rPr>
              <w:t>356,466,480.95</w:t>
            </w:r>
          </w:p>
        </w:tc>
        <w:tc>
          <w:tcPr>
            <w:tcW w:w="1661" w:type="dxa"/>
            <w:vAlign w:val="center"/>
          </w:tcPr>
          <w:p w14:paraId="3CE13997">
            <w:pPr>
              <w:jc w:val="right"/>
            </w:pPr>
            <w:r>
              <w:rPr>
                <w:rFonts w:hint="eastAsia"/>
              </w:rPr>
              <w:t>9,185,717,157.15</w:t>
            </w:r>
          </w:p>
        </w:tc>
      </w:tr>
      <w:tr w14:paraId="27EAC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50517A1">
            <w:r>
              <w:rPr>
                <w:rFonts w:hint="eastAsia"/>
              </w:rPr>
              <w:t>项目</w:t>
            </w:r>
          </w:p>
        </w:tc>
        <w:tc>
          <w:tcPr>
            <w:tcW w:w="1661" w:type="dxa"/>
            <w:gridSpan w:val="4"/>
            <w:vAlign w:val="center"/>
          </w:tcPr>
          <w:p w14:paraId="6E43F2EE">
            <w:r>
              <w:rPr>
                <w:rFonts w:hint="eastAsia"/>
              </w:rPr>
              <w:t>上年度可比期间2024年1月1日至2024年12月31日</w:t>
            </w:r>
          </w:p>
        </w:tc>
      </w:tr>
      <w:tr w14:paraId="3DD33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5D7AA65"/>
        </w:tc>
        <w:tc>
          <w:tcPr>
            <w:tcW w:w="1661" w:type="dxa"/>
            <w:vAlign w:val="center"/>
          </w:tcPr>
          <w:p w14:paraId="292D8351">
            <w:r>
              <w:rPr>
                <w:rFonts w:hint="eastAsia"/>
              </w:rPr>
              <w:t>实收基金</w:t>
            </w:r>
          </w:p>
        </w:tc>
        <w:tc>
          <w:tcPr>
            <w:tcW w:w="1661" w:type="dxa"/>
            <w:vAlign w:val="center"/>
          </w:tcPr>
          <w:p w14:paraId="630103B2">
            <w:r>
              <w:rPr>
                <w:rFonts w:hint="eastAsia"/>
              </w:rPr>
              <w:t>其他综合收益</w:t>
            </w:r>
          </w:p>
        </w:tc>
        <w:tc>
          <w:tcPr>
            <w:tcW w:w="1661" w:type="dxa"/>
            <w:vAlign w:val="center"/>
          </w:tcPr>
          <w:p w14:paraId="68A43DDC">
            <w:r>
              <w:rPr>
                <w:rFonts w:hint="eastAsia"/>
              </w:rPr>
              <w:t>未分配利润</w:t>
            </w:r>
          </w:p>
        </w:tc>
        <w:tc>
          <w:tcPr>
            <w:tcW w:w="1661" w:type="dxa"/>
            <w:vAlign w:val="center"/>
          </w:tcPr>
          <w:p w14:paraId="30D0E51B">
            <w:r>
              <w:rPr>
                <w:rFonts w:hint="eastAsia"/>
              </w:rPr>
              <w:t>净资产合计</w:t>
            </w:r>
          </w:p>
        </w:tc>
      </w:tr>
      <w:tr w14:paraId="69ECE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EA2FC3">
            <w:r>
              <w:rPr>
                <w:rFonts w:hint="eastAsia"/>
              </w:rPr>
              <w:t>一、上期期末净资产</w:t>
            </w:r>
          </w:p>
        </w:tc>
        <w:tc>
          <w:tcPr>
            <w:tcW w:w="1661" w:type="dxa"/>
            <w:vAlign w:val="center"/>
          </w:tcPr>
          <w:p w14:paraId="21B0B1CC">
            <w:pPr>
              <w:jc w:val="right"/>
            </w:pPr>
            <w:r>
              <w:rPr>
                <w:rFonts w:hint="eastAsia"/>
              </w:rPr>
              <w:t>2,189,380,664.23</w:t>
            </w:r>
          </w:p>
        </w:tc>
        <w:tc>
          <w:tcPr>
            <w:tcW w:w="1661" w:type="dxa"/>
            <w:vAlign w:val="center"/>
          </w:tcPr>
          <w:p w14:paraId="4B123C95">
            <w:pPr>
              <w:jc w:val="right"/>
            </w:pPr>
            <w:r>
              <w:rPr>
                <w:rFonts w:hint="eastAsia"/>
              </w:rPr>
              <w:t>-</w:t>
            </w:r>
          </w:p>
        </w:tc>
        <w:tc>
          <w:tcPr>
            <w:tcW w:w="1661" w:type="dxa"/>
            <w:vAlign w:val="center"/>
          </w:tcPr>
          <w:p w14:paraId="18CFCC97">
            <w:pPr>
              <w:jc w:val="right"/>
            </w:pPr>
            <w:r>
              <w:rPr>
                <w:rFonts w:hint="eastAsia"/>
              </w:rPr>
              <w:t>-53,080,968.64</w:t>
            </w:r>
          </w:p>
        </w:tc>
        <w:tc>
          <w:tcPr>
            <w:tcW w:w="1661" w:type="dxa"/>
            <w:vAlign w:val="center"/>
          </w:tcPr>
          <w:p w14:paraId="71C52DBF">
            <w:pPr>
              <w:jc w:val="right"/>
            </w:pPr>
            <w:r>
              <w:rPr>
                <w:rFonts w:hint="eastAsia"/>
              </w:rPr>
              <w:t>2,136,299,695.59</w:t>
            </w:r>
          </w:p>
        </w:tc>
      </w:tr>
      <w:tr w14:paraId="7E045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3418D3">
            <w:r>
              <w:rPr>
                <w:rFonts w:hint="eastAsia"/>
              </w:rPr>
              <w:t>加：会计政策变更</w:t>
            </w:r>
          </w:p>
        </w:tc>
        <w:tc>
          <w:tcPr>
            <w:tcW w:w="1661" w:type="dxa"/>
            <w:vAlign w:val="center"/>
          </w:tcPr>
          <w:p w14:paraId="7CF17851">
            <w:pPr>
              <w:jc w:val="right"/>
            </w:pPr>
            <w:r>
              <w:rPr>
                <w:rFonts w:hint="eastAsia"/>
              </w:rPr>
              <w:t>-</w:t>
            </w:r>
          </w:p>
        </w:tc>
        <w:tc>
          <w:tcPr>
            <w:tcW w:w="1661" w:type="dxa"/>
            <w:vAlign w:val="center"/>
          </w:tcPr>
          <w:p w14:paraId="69871D4F">
            <w:pPr>
              <w:jc w:val="right"/>
            </w:pPr>
            <w:r>
              <w:rPr>
                <w:rFonts w:hint="eastAsia"/>
              </w:rPr>
              <w:t>-</w:t>
            </w:r>
          </w:p>
        </w:tc>
        <w:tc>
          <w:tcPr>
            <w:tcW w:w="1661" w:type="dxa"/>
            <w:vAlign w:val="center"/>
          </w:tcPr>
          <w:p w14:paraId="6DF8FEB7">
            <w:pPr>
              <w:jc w:val="right"/>
            </w:pPr>
            <w:r>
              <w:rPr>
                <w:rFonts w:hint="eastAsia"/>
              </w:rPr>
              <w:t>-</w:t>
            </w:r>
          </w:p>
        </w:tc>
        <w:tc>
          <w:tcPr>
            <w:tcW w:w="1661" w:type="dxa"/>
            <w:vAlign w:val="center"/>
          </w:tcPr>
          <w:p w14:paraId="3E447E20">
            <w:pPr>
              <w:jc w:val="right"/>
            </w:pPr>
            <w:r>
              <w:rPr>
                <w:rFonts w:hint="eastAsia"/>
              </w:rPr>
              <w:t>-</w:t>
            </w:r>
          </w:p>
        </w:tc>
      </w:tr>
      <w:tr w14:paraId="6DA69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E30A88">
            <w:r>
              <w:rPr>
                <w:rFonts w:hint="eastAsia"/>
              </w:rPr>
              <w:t xml:space="preserve">    前期差错更正</w:t>
            </w:r>
          </w:p>
        </w:tc>
        <w:tc>
          <w:tcPr>
            <w:tcW w:w="1661" w:type="dxa"/>
            <w:vAlign w:val="center"/>
          </w:tcPr>
          <w:p w14:paraId="633D6141">
            <w:pPr>
              <w:jc w:val="right"/>
            </w:pPr>
            <w:r>
              <w:rPr>
                <w:rFonts w:hint="eastAsia"/>
              </w:rPr>
              <w:t>-</w:t>
            </w:r>
          </w:p>
        </w:tc>
        <w:tc>
          <w:tcPr>
            <w:tcW w:w="1661" w:type="dxa"/>
            <w:vAlign w:val="center"/>
          </w:tcPr>
          <w:p w14:paraId="19BB5553">
            <w:pPr>
              <w:jc w:val="right"/>
            </w:pPr>
            <w:r>
              <w:rPr>
                <w:rFonts w:hint="eastAsia"/>
              </w:rPr>
              <w:t>-</w:t>
            </w:r>
          </w:p>
        </w:tc>
        <w:tc>
          <w:tcPr>
            <w:tcW w:w="1661" w:type="dxa"/>
            <w:vAlign w:val="center"/>
          </w:tcPr>
          <w:p w14:paraId="257F4A37">
            <w:pPr>
              <w:jc w:val="right"/>
            </w:pPr>
            <w:r>
              <w:rPr>
                <w:rFonts w:hint="eastAsia"/>
              </w:rPr>
              <w:t>-</w:t>
            </w:r>
          </w:p>
        </w:tc>
        <w:tc>
          <w:tcPr>
            <w:tcW w:w="1661" w:type="dxa"/>
            <w:vAlign w:val="center"/>
          </w:tcPr>
          <w:p w14:paraId="0987F630">
            <w:pPr>
              <w:jc w:val="right"/>
            </w:pPr>
            <w:r>
              <w:rPr>
                <w:rFonts w:hint="eastAsia"/>
              </w:rPr>
              <w:t>-</w:t>
            </w:r>
          </w:p>
        </w:tc>
      </w:tr>
      <w:tr w14:paraId="11A80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F6E5A8">
            <w:r>
              <w:rPr>
                <w:rFonts w:hint="eastAsia"/>
              </w:rPr>
              <w:t xml:space="preserve">    其他</w:t>
            </w:r>
          </w:p>
        </w:tc>
        <w:tc>
          <w:tcPr>
            <w:tcW w:w="1661" w:type="dxa"/>
            <w:vAlign w:val="center"/>
          </w:tcPr>
          <w:p w14:paraId="5F341E07">
            <w:pPr>
              <w:jc w:val="right"/>
            </w:pPr>
            <w:r>
              <w:rPr>
                <w:rFonts w:hint="eastAsia"/>
              </w:rPr>
              <w:t>-</w:t>
            </w:r>
          </w:p>
        </w:tc>
        <w:tc>
          <w:tcPr>
            <w:tcW w:w="1661" w:type="dxa"/>
            <w:vAlign w:val="center"/>
          </w:tcPr>
          <w:p w14:paraId="31556688">
            <w:pPr>
              <w:jc w:val="right"/>
            </w:pPr>
            <w:r>
              <w:rPr>
                <w:rFonts w:hint="eastAsia"/>
              </w:rPr>
              <w:t>-</w:t>
            </w:r>
          </w:p>
        </w:tc>
        <w:tc>
          <w:tcPr>
            <w:tcW w:w="1661" w:type="dxa"/>
            <w:vAlign w:val="center"/>
          </w:tcPr>
          <w:p w14:paraId="4A20B27F">
            <w:pPr>
              <w:jc w:val="right"/>
            </w:pPr>
            <w:r>
              <w:rPr>
                <w:rFonts w:hint="eastAsia"/>
              </w:rPr>
              <w:t>-</w:t>
            </w:r>
          </w:p>
        </w:tc>
        <w:tc>
          <w:tcPr>
            <w:tcW w:w="1661" w:type="dxa"/>
            <w:vAlign w:val="center"/>
          </w:tcPr>
          <w:p w14:paraId="206B3306">
            <w:pPr>
              <w:jc w:val="right"/>
            </w:pPr>
            <w:r>
              <w:rPr>
                <w:rFonts w:hint="eastAsia"/>
              </w:rPr>
              <w:t>-</w:t>
            </w:r>
          </w:p>
        </w:tc>
      </w:tr>
      <w:tr w14:paraId="59549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9C78E3">
            <w:r>
              <w:rPr>
                <w:rFonts w:hint="eastAsia"/>
              </w:rPr>
              <w:t>二、本期期初净资产</w:t>
            </w:r>
          </w:p>
        </w:tc>
        <w:tc>
          <w:tcPr>
            <w:tcW w:w="1661" w:type="dxa"/>
            <w:vAlign w:val="center"/>
          </w:tcPr>
          <w:p w14:paraId="3D37E45A">
            <w:pPr>
              <w:jc w:val="right"/>
            </w:pPr>
            <w:r>
              <w:rPr>
                <w:rFonts w:hint="eastAsia"/>
              </w:rPr>
              <w:t>2,189,380,664.23</w:t>
            </w:r>
          </w:p>
        </w:tc>
        <w:tc>
          <w:tcPr>
            <w:tcW w:w="1661" w:type="dxa"/>
            <w:vAlign w:val="center"/>
          </w:tcPr>
          <w:p w14:paraId="48B2E245">
            <w:pPr>
              <w:jc w:val="right"/>
            </w:pPr>
            <w:r>
              <w:rPr>
                <w:rFonts w:hint="eastAsia"/>
              </w:rPr>
              <w:t>-</w:t>
            </w:r>
          </w:p>
        </w:tc>
        <w:tc>
          <w:tcPr>
            <w:tcW w:w="1661" w:type="dxa"/>
            <w:vAlign w:val="center"/>
          </w:tcPr>
          <w:p w14:paraId="158C846C">
            <w:pPr>
              <w:jc w:val="right"/>
            </w:pPr>
            <w:r>
              <w:rPr>
                <w:rFonts w:hint="eastAsia"/>
              </w:rPr>
              <w:t>-53,080,968.64</w:t>
            </w:r>
          </w:p>
        </w:tc>
        <w:tc>
          <w:tcPr>
            <w:tcW w:w="1661" w:type="dxa"/>
            <w:vAlign w:val="center"/>
          </w:tcPr>
          <w:p w14:paraId="69928359">
            <w:pPr>
              <w:jc w:val="right"/>
            </w:pPr>
            <w:r>
              <w:rPr>
                <w:rFonts w:hint="eastAsia"/>
              </w:rPr>
              <w:t>2,136,299,695.59</w:t>
            </w:r>
          </w:p>
        </w:tc>
      </w:tr>
      <w:tr w14:paraId="37C43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BB595E">
            <w:r>
              <w:rPr>
                <w:rFonts w:hint="eastAsia"/>
              </w:rPr>
              <w:t>三、本期增减变动额（减少以“-”号填列）</w:t>
            </w:r>
          </w:p>
        </w:tc>
        <w:tc>
          <w:tcPr>
            <w:tcW w:w="1661" w:type="dxa"/>
            <w:vAlign w:val="center"/>
          </w:tcPr>
          <w:p w14:paraId="1B13028E">
            <w:pPr>
              <w:jc w:val="right"/>
            </w:pPr>
            <w:r>
              <w:rPr>
                <w:rFonts w:hint="eastAsia"/>
              </w:rPr>
              <w:t>2,837,643,374.10</w:t>
            </w:r>
          </w:p>
        </w:tc>
        <w:tc>
          <w:tcPr>
            <w:tcW w:w="1661" w:type="dxa"/>
            <w:vAlign w:val="center"/>
          </w:tcPr>
          <w:p w14:paraId="48B3E7DB">
            <w:pPr>
              <w:jc w:val="right"/>
            </w:pPr>
            <w:r>
              <w:rPr>
                <w:rFonts w:hint="eastAsia"/>
              </w:rPr>
              <w:t>-</w:t>
            </w:r>
          </w:p>
        </w:tc>
        <w:tc>
          <w:tcPr>
            <w:tcW w:w="1661" w:type="dxa"/>
            <w:vAlign w:val="center"/>
          </w:tcPr>
          <w:p w14:paraId="624CF0C1">
            <w:pPr>
              <w:jc w:val="right"/>
            </w:pPr>
            <w:r>
              <w:rPr>
                <w:rFonts w:hint="eastAsia"/>
              </w:rPr>
              <w:t>51,313,664.24</w:t>
            </w:r>
          </w:p>
        </w:tc>
        <w:tc>
          <w:tcPr>
            <w:tcW w:w="1661" w:type="dxa"/>
            <w:vAlign w:val="center"/>
          </w:tcPr>
          <w:p w14:paraId="4C822D67">
            <w:pPr>
              <w:jc w:val="right"/>
            </w:pPr>
            <w:r>
              <w:rPr>
                <w:rFonts w:hint="eastAsia"/>
              </w:rPr>
              <w:t>2,888,957,038.34</w:t>
            </w:r>
          </w:p>
        </w:tc>
      </w:tr>
      <w:tr w14:paraId="4BF0C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D898CE">
            <w:r>
              <w:rPr>
                <w:rFonts w:hint="eastAsia"/>
              </w:rPr>
              <w:t>（一）、综合收益总额</w:t>
            </w:r>
          </w:p>
        </w:tc>
        <w:tc>
          <w:tcPr>
            <w:tcW w:w="1661" w:type="dxa"/>
            <w:vAlign w:val="center"/>
          </w:tcPr>
          <w:p w14:paraId="1B48EC8C">
            <w:pPr>
              <w:jc w:val="right"/>
            </w:pPr>
            <w:r>
              <w:rPr>
                <w:rFonts w:hint="eastAsia"/>
              </w:rPr>
              <w:t>-</w:t>
            </w:r>
          </w:p>
        </w:tc>
        <w:tc>
          <w:tcPr>
            <w:tcW w:w="1661" w:type="dxa"/>
            <w:vAlign w:val="center"/>
          </w:tcPr>
          <w:p w14:paraId="39D39B42">
            <w:pPr>
              <w:jc w:val="right"/>
            </w:pPr>
            <w:r>
              <w:rPr>
                <w:rFonts w:hint="eastAsia"/>
              </w:rPr>
              <w:t>-</w:t>
            </w:r>
          </w:p>
        </w:tc>
        <w:tc>
          <w:tcPr>
            <w:tcW w:w="1661" w:type="dxa"/>
            <w:vAlign w:val="center"/>
          </w:tcPr>
          <w:p w14:paraId="7041C139">
            <w:pPr>
              <w:jc w:val="right"/>
            </w:pPr>
            <w:r>
              <w:rPr>
                <w:rFonts w:hint="eastAsia"/>
              </w:rPr>
              <w:t>83,653,260.57</w:t>
            </w:r>
          </w:p>
        </w:tc>
        <w:tc>
          <w:tcPr>
            <w:tcW w:w="1661" w:type="dxa"/>
            <w:vAlign w:val="center"/>
          </w:tcPr>
          <w:p w14:paraId="0EE308E3">
            <w:pPr>
              <w:jc w:val="right"/>
            </w:pPr>
            <w:r>
              <w:rPr>
                <w:rFonts w:hint="eastAsia"/>
              </w:rPr>
              <w:t>83,653,260.57</w:t>
            </w:r>
          </w:p>
        </w:tc>
      </w:tr>
      <w:tr w14:paraId="479BF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FD220C">
            <w:r>
              <w:rPr>
                <w:rFonts w:hint="eastAsia"/>
              </w:rPr>
              <w:t>（二）、本期基金份额交易产生的净资产变动数（净资产减少以“-”号填列）</w:t>
            </w:r>
          </w:p>
        </w:tc>
        <w:tc>
          <w:tcPr>
            <w:tcW w:w="1661" w:type="dxa"/>
            <w:vAlign w:val="center"/>
          </w:tcPr>
          <w:p w14:paraId="7082CA9D">
            <w:pPr>
              <w:jc w:val="right"/>
            </w:pPr>
            <w:r>
              <w:rPr>
                <w:rFonts w:hint="eastAsia"/>
              </w:rPr>
              <w:t>2,837,643,374.10</w:t>
            </w:r>
          </w:p>
        </w:tc>
        <w:tc>
          <w:tcPr>
            <w:tcW w:w="1661" w:type="dxa"/>
            <w:vAlign w:val="center"/>
          </w:tcPr>
          <w:p w14:paraId="7FE8B3E6">
            <w:pPr>
              <w:jc w:val="right"/>
            </w:pPr>
            <w:r>
              <w:rPr>
                <w:rFonts w:hint="eastAsia"/>
              </w:rPr>
              <w:t>-</w:t>
            </w:r>
          </w:p>
        </w:tc>
        <w:tc>
          <w:tcPr>
            <w:tcW w:w="1661" w:type="dxa"/>
            <w:vAlign w:val="center"/>
          </w:tcPr>
          <w:p w14:paraId="4090AB40">
            <w:pPr>
              <w:jc w:val="right"/>
            </w:pPr>
            <w:r>
              <w:rPr>
                <w:rFonts w:hint="eastAsia"/>
              </w:rPr>
              <w:t>-32,339,596.33</w:t>
            </w:r>
          </w:p>
        </w:tc>
        <w:tc>
          <w:tcPr>
            <w:tcW w:w="1661" w:type="dxa"/>
            <w:vAlign w:val="center"/>
          </w:tcPr>
          <w:p w14:paraId="0B7659D2">
            <w:pPr>
              <w:jc w:val="right"/>
            </w:pPr>
            <w:r>
              <w:rPr>
                <w:rFonts w:hint="eastAsia"/>
              </w:rPr>
              <w:t>2,805,303,777.77</w:t>
            </w:r>
          </w:p>
        </w:tc>
      </w:tr>
      <w:tr w14:paraId="4C919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8F769F">
            <w:r>
              <w:rPr>
                <w:rFonts w:hint="eastAsia"/>
              </w:rPr>
              <w:t>其中：1.基金申购款</w:t>
            </w:r>
          </w:p>
        </w:tc>
        <w:tc>
          <w:tcPr>
            <w:tcW w:w="1661" w:type="dxa"/>
            <w:vAlign w:val="center"/>
          </w:tcPr>
          <w:p w14:paraId="1789CB63">
            <w:pPr>
              <w:jc w:val="right"/>
            </w:pPr>
            <w:r>
              <w:rPr>
                <w:rFonts w:hint="eastAsia"/>
              </w:rPr>
              <w:t>5,352,929,508.09</w:t>
            </w:r>
          </w:p>
        </w:tc>
        <w:tc>
          <w:tcPr>
            <w:tcW w:w="1661" w:type="dxa"/>
            <w:vAlign w:val="center"/>
          </w:tcPr>
          <w:p w14:paraId="27FC6BC6">
            <w:pPr>
              <w:jc w:val="right"/>
            </w:pPr>
            <w:r>
              <w:rPr>
                <w:rFonts w:hint="eastAsia"/>
              </w:rPr>
              <w:t>-</w:t>
            </w:r>
          </w:p>
        </w:tc>
        <w:tc>
          <w:tcPr>
            <w:tcW w:w="1661" w:type="dxa"/>
            <w:vAlign w:val="center"/>
          </w:tcPr>
          <w:p w14:paraId="7D1B4647">
            <w:pPr>
              <w:jc w:val="right"/>
            </w:pPr>
            <w:r>
              <w:rPr>
                <w:rFonts w:hint="eastAsia"/>
              </w:rPr>
              <w:t>-83,232,929.12</w:t>
            </w:r>
          </w:p>
        </w:tc>
        <w:tc>
          <w:tcPr>
            <w:tcW w:w="1661" w:type="dxa"/>
            <w:vAlign w:val="center"/>
          </w:tcPr>
          <w:p w14:paraId="14E97FFB">
            <w:pPr>
              <w:jc w:val="right"/>
            </w:pPr>
            <w:r>
              <w:rPr>
                <w:rFonts w:hint="eastAsia"/>
              </w:rPr>
              <w:t>5,269,696,578.97</w:t>
            </w:r>
          </w:p>
        </w:tc>
      </w:tr>
      <w:tr w14:paraId="093D1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B25D05">
            <w:r>
              <w:rPr>
                <w:rFonts w:hint="eastAsia"/>
              </w:rPr>
              <w:t xml:space="preserve">      2.基金赎回款</w:t>
            </w:r>
          </w:p>
        </w:tc>
        <w:tc>
          <w:tcPr>
            <w:tcW w:w="1661" w:type="dxa"/>
            <w:vAlign w:val="center"/>
          </w:tcPr>
          <w:p w14:paraId="6C36320E">
            <w:pPr>
              <w:jc w:val="right"/>
            </w:pPr>
            <w:r>
              <w:rPr>
                <w:rFonts w:hint="eastAsia"/>
              </w:rPr>
              <w:t>-2,515,286,133.99</w:t>
            </w:r>
          </w:p>
        </w:tc>
        <w:tc>
          <w:tcPr>
            <w:tcW w:w="1661" w:type="dxa"/>
            <w:vAlign w:val="center"/>
          </w:tcPr>
          <w:p w14:paraId="7BAA6E96">
            <w:pPr>
              <w:jc w:val="right"/>
            </w:pPr>
            <w:r>
              <w:rPr>
                <w:rFonts w:hint="eastAsia"/>
              </w:rPr>
              <w:t>-</w:t>
            </w:r>
          </w:p>
        </w:tc>
        <w:tc>
          <w:tcPr>
            <w:tcW w:w="1661" w:type="dxa"/>
            <w:vAlign w:val="center"/>
          </w:tcPr>
          <w:p w14:paraId="41FDEA4C">
            <w:pPr>
              <w:jc w:val="right"/>
            </w:pPr>
            <w:r>
              <w:rPr>
                <w:rFonts w:hint="eastAsia"/>
              </w:rPr>
              <w:t>50,893,332.79</w:t>
            </w:r>
          </w:p>
        </w:tc>
        <w:tc>
          <w:tcPr>
            <w:tcW w:w="1661" w:type="dxa"/>
            <w:vAlign w:val="center"/>
          </w:tcPr>
          <w:p w14:paraId="2744A7C2">
            <w:pPr>
              <w:jc w:val="right"/>
            </w:pPr>
            <w:r>
              <w:rPr>
                <w:rFonts w:hint="eastAsia"/>
              </w:rPr>
              <w:t>-2,464,392,801.20</w:t>
            </w:r>
          </w:p>
        </w:tc>
      </w:tr>
      <w:tr w14:paraId="5CD9A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03F1AD">
            <w:r>
              <w:rPr>
                <w:rFonts w:hint="eastAsia"/>
              </w:rPr>
              <w:t>（三）、本期向基金份额持有人分配利润产生的净资产变动（净资产减少以“-”号填列）</w:t>
            </w:r>
          </w:p>
        </w:tc>
        <w:tc>
          <w:tcPr>
            <w:tcW w:w="1661" w:type="dxa"/>
            <w:vAlign w:val="center"/>
          </w:tcPr>
          <w:p w14:paraId="182F09A7">
            <w:pPr>
              <w:jc w:val="right"/>
            </w:pPr>
            <w:r>
              <w:rPr>
                <w:rFonts w:hint="eastAsia"/>
              </w:rPr>
              <w:t>-</w:t>
            </w:r>
          </w:p>
        </w:tc>
        <w:tc>
          <w:tcPr>
            <w:tcW w:w="1661" w:type="dxa"/>
            <w:vAlign w:val="center"/>
          </w:tcPr>
          <w:p w14:paraId="4C4C1074">
            <w:pPr>
              <w:jc w:val="right"/>
            </w:pPr>
            <w:r>
              <w:rPr>
                <w:rFonts w:hint="eastAsia"/>
              </w:rPr>
              <w:t>-</w:t>
            </w:r>
          </w:p>
        </w:tc>
        <w:tc>
          <w:tcPr>
            <w:tcW w:w="1661" w:type="dxa"/>
            <w:vAlign w:val="center"/>
          </w:tcPr>
          <w:p w14:paraId="3FF76D10">
            <w:pPr>
              <w:jc w:val="right"/>
            </w:pPr>
            <w:r>
              <w:rPr>
                <w:rFonts w:hint="eastAsia"/>
              </w:rPr>
              <w:t>-</w:t>
            </w:r>
          </w:p>
        </w:tc>
        <w:tc>
          <w:tcPr>
            <w:tcW w:w="1661" w:type="dxa"/>
            <w:vAlign w:val="center"/>
          </w:tcPr>
          <w:p w14:paraId="6BD8DDBF">
            <w:pPr>
              <w:jc w:val="right"/>
            </w:pPr>
            <w:r>
              <w:rPr>
                <w:rFonts w:hint="eastAsia"/>
              </w:rPr>
              <w:t>-</w:t>
            </w:r>
          </w:p>
        </w:tc>
      </w:tr>
      <w:tr w14:paraId="6488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E7A3FB">
            <w:r>
              <w:rPr>
                <w:rFonts w:hint="eastAsia"/>
              </w:rPr>
              <w:t>（四）、其他综合收益结转留存收益</w:t>
            </w:r>
          </w:p>
        </w:tc>
        <w:tc>
          <w:tcPr>
            <w:tcW w:w="1661" w:type="dxa"/>
            <w:vAlign w:val="center"/>
          </w:tcPr>
          <w:p w14:paraId="6C3459B7">
            <w:pPr>
              <w:jc w:val="right"/>
            </w:pPr>
            <w:r>
              <w:rPr>
                <w:rFonts w:hint="eastAsia"/>
              </w:rPr>
              <w:t>-</w:t>
            </w:r>
          </w:p>
        </w:tc>
        <w:tc>
          <w:tcPr>
            <w:tcW w:w="1661" w:type="dxa"/>
            <w:vAlign w:val="center"/>
          </w:tcPr>
          <w:p w14:paraId="423C7E7D">
            <w:pPr>
              <w:jc w:val="right"/>
            </w:pPr>
            <w:r>
              <w:rPr>
                <w:rFonts w:hint="eastAsia"/>
              </w:rPr>
              <w:t>-</w:t>
            </w:r>
          </w:p>
        </w:tc>
        <w:tc>
          <w:tcPr>
            <w:tcW w:w="1661" w:type="dxa"/>
            <w:vAlign w:val="center"/>
          </w:tcPr>
          <w:p w14:paraId="772DC13C">
            <w:pPr>
              <w:jc w:val="right"/>
            </w:pPr>
            <w:r>
              <w:rPr>
                <w:rFonts w:hint="eastAsia"/>
              </w:rPr>
              <w:t>-</w:t>
            </w:r>
          </w:p>
        </w:tc>
        <w:tc>
          <w:tcPr>
            <w:tcW w:w="1661" w:type="dxa"/>
            <w:vAlign w:val="center"/>
          </w:tcPr>
          <w:p w14:paraId="6D222814">
            <w:pPr>
              <w:jc w:val="right"/>
            </w:pPr>
            <w:r>
              <w:rPr>
                <w:rFonts w:hint="eastAsia"/>
              </w:rPr>
              <w:t>-</w:t>
            </w:r>
          </w:p>
        </w:tc>
      </w:tr>
      <w:tr w14:paraId="7B705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28B936">
            <w:r>
              <w:rPr>
                <w:rFonts w:hint="eastAsia"/>
              </w:rPr>
              <w:t>四、本期期末净资产</w:t>
            </w:r>
          </w:p>
        </w:tc>
        <w:tc>
          <w:tcPr>
            <w:tcW w:w="1661" w:type="dxa"/>
            <w:vAlign w:val="center"/>
          </w:tcPr>
          <w:p w14:paraId="71ADA679">
            <w:pPr>
              <w:jc w:val="right"/>
            </w:pPr>
            <w:r>
              <w:rPr>
                <w:rFonts w:hint="eastAsia"/>
              </w:rPr>
              <w:t>5,027,024,038.33</w:t>
            </w:r>
          </w:p>
        </w:tc>
        <w:tc>
          <w:tcPr>
            <w:tcW w:w="1661" w:type="dxa"/>
            <w:vAlign w:val="center"/>
          </w:tcPr>
          <w:p w14:paraId="3B120F2C">
            <w:pPr>
              <w:jc w:val="right"/>
            </w:pPr>
            <w:r>
              <w:rPr>
                <w:rFonts w:hint="eastAsia"/>
              </w:rPr>
              <w:t>-</w:t>
            </w:r>
          </w:p>
        </w:tc>
        <w:tc>
          <w:tcPr>
            <w:tcW w:w="1661" w:type="dxa"/>
            <w:vAlign w:val="center"/>
          </w:tcPr>
          <w:p w14:paraId="23269C92">
            <w:pPr>
              <w:jc w:val="right"/>
            </w:pPr>
            <w:r>
              <w:rPr>
                <w:rFonts w:hint="eastAsia"/>
              </w:rPr>
              <w:t>-1,767,304.40</w:t>
            </w:r>
          </w:p>
        </w:tc>
        <w:tc>
          <w:tcPr>
            <w:tcW w:w="1661" w:type="dxa"/>
            <w:vAlign w:val="center"/>
          </w:tcPr>
          <w:p w14:paraId="6C9CF523">
            <w:pPr>
              <w:jc w:val="right"/>
            </w:pPr>
            <w:r>
              <w:rPr>
                <w:rFonts w:hint="eastAsia"/>
              </w:rPr>
              <w:t>5,025,256,733.93</w:t>
            </w:r>
          </w:p>
        </w:tc>
      </w:tr>
    </w:tbl>
    <w:p w14:paraId="6F6002BB">
      <w:pPr>
        <w:pStyle w:val="18"/>
        <w:rPr>
          <w:rFonts w:hint="eastAsia"/>
        </w:rPr>
      </w:pPr>
      <w:r>
        <w:rPr>
          <w:rFonts w:hint="eastAsia"/>
        </w:rPr>
        <w:t>报表附注为财务报表的组成部分。</w:t>
      </w:r>
    </w:p>
    <w:p w14:paraId="25D64FCE">
      <w:pPr>
        <w:pStyle w:val="18"/>
        <w:rPr>
          <w:rFonts w:hint="eastAsia"/>
        </w:rPr>
      </w:pPr>
      <w:r>
        <w:rPr>
          <w:rFonts w:hint="eastAsia"/>
        </w:rPr>
        <w:t>本报告 7.1 至 7.4 财务报表由下列负责人签署：</w:t>
      </w:r>
    </w:p>
    <w:p w14:paraId="60619255">
      <w:pPr>
        <w:pStyle w:val="18"/>
        <w:rPr>
          <w:rFonts w:hint="eastAsia"/>
        </w:rPr>
      </w:pPr>
      <w:r>
        <w:rPr>
          <w:rFonts w:hint="eastAsia"/>
        </w:rPr>
        <w:t>____杨小松___           ____蔡忠评______          ____徐超____</w:t>
      </w:r>
    </w:p>
    <w:p w14:paraId="71A9B2E2">
      <w:pPr>
        <w:pStyle w:val="18"/>
        <w:rPr>
          <w:rFonts w:hint="eastAsia"/>
        </w:rPr>
      </w:pPr>
      <w:r>
        <w:rPr>
          <w:rFonts w:hint="eastAsia"/>
        </w:rPr>
        <w:t>基金管理人负责人     主管会计工作负责人         会计机构负责人</w:t>
      </w:r>
    </w:p>
    <w:p w14:paraId="439FEAA4">
      <w:pPr>
        <w:pStyle w:val="23"/>
      </w:pPr>
      <w:bookmarkStart w:id="50" w:name="_Toc22588"/>
      <w:r>
        <w:t>报表附注</w:t>
      </w:r>
      <w:bookmarkEnd w:id="50"/>
    </w:p>
    <w:p w14:paraId="42EEBC98">
      <w:pPr>
        <w:pStyle w:val="28"/>
      </w:pPr>
      <w:bookmarkStart w:id="51" w:name="_Toc51"/>
      <w:r>
        <w:t>基金基本情况</w:t>
      </w:r>
      <w:bookmarkEnd w:id="51"/>
    </w:p>
    <w:p w14:paraId="203A6DB4">
      <w:pPr>
        <w:pStyle w:val="18"/>
        <w:rPr>
          <w:rFonts w:hint="eastAsia"/>
        </w:rPr>
      </w:pPr>
      <w:r>
        <w:rPr>
          <w:rFonts w:hint="eastAsia"/>
        </w:rPr>
        <w:t>南方亚洲美元收益债券型证券投资基金(以下简称“本基金”)经中国证券监督管理委员会(以下简称“中国证监会”)证监许可[2016]141号《关于准予南方亚洲美元收益债券型证券投资基金注册的批复》注册，由南方基金管理股份有限公司(原南方基金管理有限公司，已于2018年1月4日办理完成工商变更登记)依照《中华人民共和国证券投资基金法》和《南方亚洲美元收益债券型证券投资基金基金合同》负责公开募集。本基金为契约型开放式，存续期限不定，首次设立募集不包括认购资金利息共募集人民币1,057,069,003.49元，业经普华永道中天会计师事务所(特殊普通合伙)普华永道中天验字(2016)第198号验资报告予以验证。经向中国证监会备案，《南方亚洲美元收益债券型证券投资基金基金合同》于2016年3月3日正式生效，基金合同生效日的基金份额总额为1,057,533,533.19份基金份额，其中认购资金利息折合464,529.70份基金份额。本基金的基金管理人为南方基金管理股份有限公司，基金托管人为中国工商银行股份有限公司，境外资产托管人为北美信托银行。</w:t>
      </w:r>
    </w:p>
    <w:p w14:paraId="6E7DB316">
      <w:pPr>
        <w:pStyle w:val="18"/>
        <w:rPr>
          <w:rFonts w:hint="eastAsia"/>
        </w:rPr>
      </w:pPr>
      <w:r>
        <w:rPr>
          <w:rFonts w:hint="eastAsia"/>
        </w:rPr>
        <w:t>根据本基金的基金管理人南方基金管理股份有限公司于2024年11月1日发布的《关于南方亚洲美元收益债券型证券投资基金新增E类基金份额并修订相关法律文件的公告》以及更新后的《南方亚洲美元收益债券型证券投资基金基金合同》的有关规定，自2024年11月5日起，本基金增设E类基金份额。</w:t>
      </w:r>
    </w:p>
    <w:p w14:paraId="1E9A993D">
      <w:pPr>
        <w:pStyle w:val="18"/>
        <w:rPr>
          <w:rFonts w:hint="eastAsia"/>
        </w:rPr>
      </w:pPr>
      <w:r>
        <w:rPr>
          <w:rFonts w:hint="eastAsia"/>
        </w:rPr>
        <w:t>本基金根据认购费、申购费、销售服务费收取方式的不同，将基金份额分为不同的类别。在投资人认购/申购时收取前端认购/申购费的，称为A类基金份额；不收取前后端认购/申购费，而从本类别基金资产中计提销售服务费的，称为C类基金份额或E类基金份额。在A类和C类基金份额类别内，根据认购、申购、赎回计价币种的不同，分为人民币销售和美元销售。</w:t>
      </w:r>
    </w:p>
    <w:p w14:paraId="20C56F4A">
      <w:pPr>
        <w:pStyle w:val="18"/>
        <w:rPr>
          <w:rFonts w:hint="eastAsia"/>
        </w:rPr>
      </w:pPr>
      <w:r>
        <w:rPr>
          <w:rFonts w:hint="eastAsia"/>
        </w:rPr>
        <w:t>根据《中华人民共和国证券投资基金法》、《合格境内机构投资者境外证券投资管理试行办法》和《南方亚洲美元收益债券型证券投资基金基金合同》的有关规定，本基金主要投资于全球证券市场中固定收益类金融工具，包括公司债券、政府债券、可转换债券、住房按揭支持证券、资产支持证券等及经中国证监会认可的国际金融组织发行的证券；已与中国证监会签署双边监管合作谅解备忘录的国家或地区证券市场挂牌交易的优先股；银行存款、可转让存单、银行承兑汇票、银行票据、商业票据、回购协议、短期政府债券等货币市场工具；在已与中国证监会签署双边监管合作谅解备忘录的国家或地区证券监管机构登记注册的公募债券型及货币型基金；与固定收益、信用等标的物挂钩的结构性投资产品、远期合约、互换及经中国证监会认可的境外交易所上市交易的期权、期货等金融衍生产品。本基金的投资组合比例为：对债券的投资比例不低于基金资产的80%。其中，投资于亚洲市场美元债券的资产占非现金基金资产的比例不低于80%；现金或者到期日在一年以内的政府债券比例合计不低于基金资产净值的5%，其中现金不包括结算备付金、存出保证金、应收申购款等。本基金不投资普通股票和权证等。本基金的业绩比较基准为：美元一年银行定期存款利率(税后)+2%。</w:t>
      </w:r>
    </w:p>
    <w:p w14:paraId="5FD877B3">
      <w:pPr>
        <w:pStyle w:val="18"/>
        <w:rPr>
          <w:rFonts w:hint="eastAsia"/>
        </w:rPr>
      </w:pPr>
      <w:r>
        <w:rPr>
          <w:rFonts w:hint="eastAsia"/>
        </w:rPr>
        <w:t>本财务报表由本基金的基金管理人南方基金管理股份有限公司于2026年3月27日批准报出。</w:t>
      </w:r>
    </w:p>
    <w:p w14:paraId="67CEBAD9">
      <w:pPr>
        <w:pStyle w:val="28"/>
      </w:pPr>
      <w:bookmarkStart w:id="52" w:name="_Toc52"/>
      <w:r>
        <w:t>会计报表的编制基础</w:t>
      </w:r>
      <w:bookmarkEnd w:id="52"/>
    </w:p>
    <w:p w14:paraId="23736F62">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12A770D0">
      <w:pPr>
        <w:pStyle w:val="18"/>
        <w:rPr>
          <w:rFonts w:hint="eastAsia"/>
        </w:rPr>
      </w:pPr>
      <w:r>
        <w:rPr>
          <w:rFonts w:hint="eastAsia"/>
        </w:rPr>
        <w:t>本财务报表以持续经营为基础编制。</w:t>
      </w:r>
    </w:p>
    <w:p w14:paraId="06AD0E5B">
      <w:pPr>
        <w:pStyle w:val="28"/>
      </w:pPr>
      <w:bookmarkStart w:id="53" w:name="_Toc53"/>
      <w:r>
        <w:t>遵循企业会计准则及其他有关规定的声明</w:t>
      </w:r>
      <w:bookmarkEnd w:id="53"/>
    </w:p>
    <w:p w14:paraId="1F2CCF56">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2A259200">
      <w:pPr>
        <w:pStyle w:val="28"/>
      </w:pPr>
      <w:bookmarkStart w:id="54" w:name="_Toc54"/>
      <w:r>
        <w:t>重要会计政策和会计估计</w:t>
      </w:r>
      <w:bookmarkEnd w:id="54"/>
    </w:p>
    <w:p w14:paraId="3C5BF23F">
      <w:pPr>
        <w:pStyle w:val="35"/>
      </w:pPr>
      <w:bookmarkStart w:id="55" w:name="_Toc55"/>
      <w:r>
        <w:t>会计年度</w:t>
      </w:r>
      <w:bookmarkEnd w:id="55"/>
    </w:p>
    <w:p w14:paraId="1CD7EFF9">
      <w:pPr>
        <w:pStyle w:val="18"/>
        <w:rPr>
          <w:rFonts w:hint="eastAsia"/>
        </w:rPr>
      </w:pPr>
      <w:r>
        <w:rPr>
          <w:rFonts w:hint="eastAsia"/>
        </w:rPr>
        <w:t>本基金会计年度为公历1月1日起至12月31日止。</w:t>
      </w:r>
    </w:p>
    <w:p w14:paraId="4EEFBC0A">
      <w:pPr>
        <w:pStyle w:val="35"/>
      </w:pPr>
      <w:bookmarkStart w:id="56" w:name="_Toc56"/>
      <w:r>
        <w:t>记账本位币</w:t>
      </w:r>
      <w:bookmarkEnd w:id="56"/>
    </w:p>
    <w:p w14:paraId="59642A57">
      <w:pPr>
        <w:pStyle w:val="18"/>
        <w:rPr>
          <w:rFonts w:hint="eastAsia"/>
        </w:rPr>
      </w:pPr>
      <w:r>
        <w:rPr>
          <w:rFonts w:hint="eastAsia"/>
        </w:rPr>
        <w:t>本基金的记账本位币为人民币。</w:t>
      </w:r>
    </w:p>
    <w:p w14:paraId="76D1D266">
      <w:pPr>
        <w:pStyle w:val="35"/>
      </w:pPr>
      <w:bookmarkStart w:id="57" w:name="_Toc57"/>
      <w:r>
        <w:t>金融资产和金融负债的分类</w:t>
      </w:r>
      <w:bookmarkEnd w:id="57"/>
    </w:p>
    <w:p w14:paraId="4AB6FB5C">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519CD719">
      <w:pPr>
        <w:pStyle w:val="18"/>
        <w:rPr>
          <w:rFonts w:hint="eastAsia"/>
        </w:rPr>
      </w:pPr>
      <w:r>
        <w:rPr>
          <w:rFonts w:hint="eastAsia"/>
        </w:rPr>
        <w:t>(1)金融资产</w:t>
      </w:r>
    </w:p>
    <w:p w14:paraId="468A1923">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4628E032">
      <w:pPr>
        <w:pStyle w:val="18"/>
        <w:rPr>
          <w:rFonts w:hint="eastAsia"/>
        </w:rPr>
      </w:pPr>
      <w:r>
        <w:rPr>
          <w:rFonts w:hint="eastAsia"/>
        </w:rPr>
        <w:t>债务工具</w:t>
      </w:r>
    </w:p>
    <w:p w14:paraId="105AA81A">
      <w:pPr>
        <w:pStyle w:val="18"/>
        <w:rPr>
          <w:rFonts w:hint="eastAsia"/>
        </w:rPr>
      </w:pPr>
      <w:r>
        <w:rPr>
          <w:rFonts w:hint="eastAsia"/>
        </w:rPr>
        <w:t>本基金持有的债务工具是指从发行方角度分析符合金融负债定义的工具，分别采用以下两种方式进行计量：</w:t>
      </w:r>
    </w:p>
    <w:p w14:paraId="4F28FEE7">
      <w:pPr>
        <w:pStyle w:val="18"/>
        <w:rPr>
          <w:rFonts w:hint="eastAsia"/>
        </w:rPr>
      </w:pPr>
      <w:r>
        <w:rPr>
          <w:rFonts w:hint="eastAsia"/>
        </w:rPr>
        <w:t>以摊余成本计量：</w:t>
      </w:r>
    </w:p>
    <w:p w14:paraId="3F706EDB">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34C941AB">
      <w:pPr>
        <w:pStyle w:val="18"/>
        <w:rPr>
          <w:rFonts w:hint="eastAsia"/>
        </w:rPr>
      </w:pPr>
      <w:r>
        <w:rPr>
          <w:rFonts w:hint="eastAsia"/>
        </w:rPr>
        <w:t>以公允价值计量且其变动计入当期损益：</w:t>
      </w:r>
    </w:p>
    <w:p w14:paraId="2900A819">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50ACA296">
      <w:pPr>
        <w:pStyle w:val="18"/>
        <w:rPr>
          <w:rFonts w:hint="eastAsia"/>
        </w:rPr>
      </w:pPr>
      <w:r>
        <w:rPr>
          <w:rFonts w:hint="eastAsia"/>
        </w:rPr>
        <w:t>(2)金融负债</w:t>
      </w:r>
    </w:p>
    <w:p w14:paraId="00A946C6">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79DC9A70">
      <w:pPr>
        <w:pStyle w:val="18"/>
        <w:rPr>
          <w:rFonts w:hint="eastAsia"/>
        </w:rPr>
      </w:pPr>
      <w:r>
        <w:rPr>
          <w:rFonts w:hint="eastAsia"/>
        </w:rPr>
        <w:t>(3)衍生金融工具</w:t>
      </w:r>
    </w:p>
    <w:p w14:paraId="3838586F">
      <w:pPr>
        <w:pStyle w:val="18"/>
        <w:rPr>
          <w:rFonts w:hint="eastAsia"/>
        </w:rPr>
      </w:pPr>
      <w:r>
        <w:rPr>
          <w:rFonts w:hint="eastAsia"/>
        </w:rPr>
        <w:t>本基金将持有的衍生金融工具以公允价值计量且其变动计入当期损益，在资产负债表中列示为衍生金融资产/负债。</w:t>
      </w:r>
    </w:p>
    <w:p w14:paraId="18D1CAA9">
      <w:pPr>
        <w:pStyle w:val="35"/>
      </w:pPr>
      <w:bookmarkStart w:id="58" w:name="_Toc58"/>
      <w:r>
        <w:t>金融资产和金融负债的初始确认、后续计量和终止确认</w:t>
      </w:r>
      <w:bookmarkEnd w:id="58"/>
    </w:p>
    <w:p w14:paraId="3220B87F">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62A938E2">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6E3A66A3">
      <w:pPr>
        <w:pStyle w:val="18"/>
        <w:rPr>
          <w:rFonts w:hint="eastAsia"/>
        </w:rPr>
      </w:pPr>
      <w:r>
        <w:rPr>
          <w:rFonts w:hint="eastAsia"/>
        </w:rPr>
        <w:t>本基金对于以摊余成本计量的金融资产，以预期信用损失为基础确认损失准备。</w:t>
      </w:r>
    </w:p>
    <w:p w14:paraId="2E750E8B">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5EB253AA">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3C09E527">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4E4EE264">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01A16655">
      <w:pPr>
        <w:pStyle w:val="18"/>
        <w:rPr>
          <w:rFonts w:hint="eastAsia"/>
        </w:rPr>
      </w:pPr>
      <w:r>
        <w:rPr>
          <w:rFonts w:hint="eastAsia"/>
        </w:rPr>
        <w:t>本基金将计提或转回的损失准备计入当期损益。</w:t>
      </w:r>
    </w:p>
    <w:p w14:paraId="1EC5741F">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22E45FDF">
      <w:pPr>
        <w:pStyle w:val="18"/>
        <w:rPr>
          <w:rFonts w:hint="eastAsia"/>
        </w:rPr>
      </w:pPr>
      <w:r>
        <w:rPr>
          <w:rFonts w:hint="eastAsia"/>
        </w:rPr>
        <w:t>金融资产终止确认时，其账面价值与收到的对价的差额，计入当期损益。</w:t>
      </w:r>
    </w:p>
    <w:p w14:paraId="5F1F6D80">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37863B8A">
      <w:pPr>
        <w:pStyle w:val="35"/>
      </w:pPr>
      <w:bookmarkStart w:id="59" w:name="_Toc59"/>
      <w:r>
        <w:t>金融资产和金融负债的估值原则</w:t>
      </w:r>
      <w:bookmarkEnd w:id="59"/>
    </w:p>
    <w:p w14:paraId="7A02FCD4">
      <w:pPr>
        <w:pStyle w:val="18"/>
        <w:rPr>
          <w:rFonts w:hint="eastAsia"/>
        </w:rPr>
      </w:pPr>
      <w:r>
        <w:rPr>
          <w:rFonts w:hint="eastAsia"/>
        </w:rPr>
        <w:t>本基金持有的以公允价值计量且其变动计入当期损益的金融资产按如下原则确定公允价值并进行估值：</w:t>
      </w:r>
    </w:p>
    <w:p w14:paraId="2089B871">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6E1F5BBC">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298C5E23">
      <w:pPr>
        <w:pStyle w:val="18"/>
        <w:rPr>
          <w:rFonts w:hint="eastAsia"/>
        </w:rPr>
      </w:pPr>
      <w:r>
        <w:rPr>
          <w:rFonts w:hint="eastAsia"/>
        </w:rPr>
        <w:t>(3)如经济环境发生重大变化或证券发行人发生影响金融工具价格的重大事件，应对估值进行调整并确定公允价值。</w:t>
      </w:r>
    </w:p>
    <w:p w14:paraId="64B50B79">
      <w:pPr>
        <w:pStyle w:val="35"/>
      </w:pPr>
      <w:bookmarkStart w:id="60" w:name="_Toc60"/>
      <w:r>
        <w:t>金融资产和金融负债的抵销</w:t>
      </w:r>
      <w:bookmarkEnd w:id="60"/>
    </w:p>
    <w:p w14:paraId="2EC873D4">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28B0C3CA">
      <w:pPr>
        <w:pStyle w:val="35"/>
      </w:pPr>
      <w:bookmarkStart w:id="61" w:name="_Toc61"/>
      <w:r>
        <w:t>实收基金</w:t>
      </w:r>
      <w:bookmarkEnd w:id="61"/>
    </w:p>
    <w:p w14:paraId="003C41A4">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w:t>
      </w:r>
    </w:p>
    <w:p w14:paraId="33069D34">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47E051A7">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2392BBBC">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4CB5CD24">
      <w:pPr>
        <w:pStyle w:val="18"/>
        <w:rPr>
          <w:rFonts w:hint="eastAsia"/>
        </w:rPr>
      </w:pPr>
      <w:r>
        <w:rPr>
          <w:rFonts w:hint="eastAsia"/>
        </w:rPr>
        <w:t>本基金将实收基金分类为权益工具，列报于净资产。</w:t>
      </w:r>
    </w:p>
    <w:p w14:paraId="13E86668">
      <w:pPr>
        <w:pStyle w:val="35"/>
      </w:pPr>
      <w:bookmarkStart w:id="62" w:name="_Toc62"/>
      <w:r>
        <w:t>损益平准金</w:t>
      </w:r>
      <w:bookmarkEnd w:id="62"/>
    </w:p>
    <w:p w14:paraId="1899245F">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3C1757BC">
      <w:pPr>
        <w:pStyle w:val="35"/>
      </w:pPr>
      <w:bookmarkStart w:id="63" w:name="_Toc63"/>
      <w:r>
        <w:t>收入/（损失）的确认和计量</w:t>
      </w:r>
      <w:bookmarkEnd w:id="63"/>
    </w:p>
    <w:p w14:paraId="3C6823FA">
      <w:pPr>
        <w:pStyle w:val="18"/>
        <w:rPr>
          <w:rFonts w:hint="eastAsia"/>
        </w:rPr>
      </w:pPr>
      <w:r>
        <w:rPr>
          <w:rFonts w:hint="eastAsia"/>
        </w:rPr>
        <w:t>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基金投资在持有期间应取得的红利于除权日确认为投资收益。</w:t>
      </w:r>
    </w:p>
    <w:p w14:paraId="547724F9">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4673502B">
      <w:pPr>
        <w:pStyle w:val="18"/>
        <w:rPr>
          <w:rFonts w:hint="eastAsia"/>
        </w:rPr>
      </w:pPr>
      <w:r>
        <w:rPr>
          <w:rFonts w:hint="eastAsia"/>
        </w:rPr>
        <w:t>应收款项在持有期间确认的利息收入按实际利率法计算，实际利率法与直线法差异较小的则按直线法计算。</w:t>
      </w:r>
    </w:p>
    <w:p w14:paraId="3A4B6B7E">
      <w:pPr>
        <w:pStyle w:val="35"/>
      </w:pPr>
      <w:bookmarkStart w:id="64" w:name="_Toc64"/>
      <w:r>
        <w:t>费用的确认和计量</w:t>
      </w:r>
      <w:bookmarkEnd w:id="64"/>
    </w:p>
    <w:p w14:paraId="577AA6FC">
      <w:pPr>
        <w:pStyle w:val="18"/>
        <w:rPr>
          <w:rFonts w:hint="eastAsia"/>
        </w:rPr>
      </w:pPr>
      <w:r>
        <w:rPr>
          <w:rFonts w:hint="eastAsia"/>
        </w:rPr>
        <w:t>本基金的管理人报酬、托管费和销售服务费在费用涵盖期间按基金合同约定的费率和计算方法逐日确认。</w:t>
      </w:r>
    </w:p>
    <w:p w14:paraId="2200F93A">
      <w:pPr>
        <w:pStyle w:val="18"/>
        <w:rPr>
          <w:rFonts w:hint="eastAsia"/>
        </w:rPr>
      </w:pPr>
      <w:r>
        <w:rPr>
          <w:rFonts w:hint="eastAsia"/>
        </w:rPr>
        <w:t>以摊余成本计量的金融负债在持有期间确认的利息支出按实际利率法计算，实际利率法与直线法差异较小的则按直线法计算。</w:t>
      </w:r>
    </w:p>
    <w:p w14:paraId="4A2DBBDB">
      <w:pPr>
        <w:pStyle w:val="35"/>
      </w:pPr>
      <w:bookmarkStart w:id="65" w:name="_Toc65"/>
      <w:r>
        <w:t>基金的收益分配政策</w:t>
      </w:r>
      <w:bookmarkEnd w:id="65"/>
    </w:p>
    <w:p w14:paraId="1F1CB74F">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美元认购/申购份额的红利再投资按所对应的美元折算净值为基准计算。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6C7F9E76">
      <w:pPr>
        <w:pStyle w:val="18"/>
        <w:rPr>
          <w:rFonts w:hint="eastAsia"/>
        </w:rPr>
      </w:pPr>
      <w:r>
        <w:rPr>
          <w:rFonts w:hint="eastAsia"/>
        </w:rPr>
        <w:t>经宣告的拟分配基金收益于分红除权日从净资产转出。</w:t>
      </w:r>
    </w:p>
    <w:p w14:paraId="2BC0497D">
      <w:pPr>
        <w:pStyle w:val="35"/>
      </w:pPr>
      <w:bookmarkStart w:id="66" w:name="_Toc66"/>
      <w:r>
        <w:t>外币交易</w:t>
      </w:r>
      <w:bookmarkEnd w:id="66"/>
    </w:p>
    <w:p w14:paraId="14A8DD8B">
      <w:pPr>
        <w:pStyle w:val="18"/>
        <w:rPr>
          <w:rFonts w:hint="eastAsia"/>
        </w:rPr>
      </w:pPr>
      <w:r>
        <w:rPr>
          <w:rFonts w:hint="eastAsia"/>
        </w:rPr>
        <w:t>外币交易按交易发生日的即期汇率将外币金额折算为人民币入账。</w:t>
      </w:r>
    </w:p>
    <w:p w14:paraId="13ED9B09">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0636CC4D">
      <w:pPr>
        <w:pStyle w:val="35"/>
      </w:pPr>
      <w:bookmarkStart w:id="67" w:name="_Toc67"/>
      <w:r>
        <w:t>分部报告</w:t>
      </w:r>
      <w:bookmarkEnd w:id="67"/>
    </w:p>
    <w:p w14:paraId="4C0CBD9B">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67D2C8EC">
      <w:pPr>
        <w:pStyle w:val="18"/>
        <w:rPr>
          <w:rFonts w:hint="eastAsia"/>
        </w:rPr>
      </w:pPr>
      <w:r>
        <w:rPr>
          <w:rFonts w:hint="eastAsia"/>
        </w:rPr>
        <w:t>本基金目前以一个单一的经营分部运作，不需要披露分部信息。</w:t>
      </w:r>
    </w:p>
    <w:p w14:paraId="5C995FDA">
      <w:pPr>
        <w:pStyle w:val="35"/>
      </w:pPr>
      <w:bookmarkStart w:id="68" w:name="_Toc68"/>
      <w:r>
        <w:t>其他重要的会计政策和会计估计</w:t>
      </w:r>
      <w:bookmarkEnd w:id="68"/>
    </w:p>
    <w:p w14:paraId="1D093769">
      <w:pPr>
        <w:pStyle w:val="18"/>
        <w:rPr>
          <w:rFonts w:hint="eastAsia"/>
        </w:rPr>
      </w:pPr>
      <w:r>
        <w:rPr>
          <w:rFonts w:hint="eastAsia"/>
        </w:rPr>
        <w:t>无。</w:t>
      </w:r>
    </w:p>
    <w:p w14:paraId="2233D957">
      <w:pPr>
        <w:pStyle w:val="28"/>
      </w:pPr>
      <w:bookmarkStart w:id="69" w:name="_Toc69"/>
      <w:r>
        <w:t>会计政策和会计估计变更以及差错更正的说明</w:t>
      </w:r>
      <w:bookmarkEnd w:id="69"/>
    </w:p>
    <w:p w14:paraId="3054254C">
      <w:pPr>
        <w:pStyle w:val="35"/>
      </w:pPr>
      <w:bookmarkStart w:id="70" w:name="_Toc70"/>
      <w:r>
        <w:t>会计政策变更的说明</w:t>
      </w:r>
      <w:bookmarkEnd w:id="70"/>
    </w:p>
    <w:p w14:paraId="6829A5D8">
      <w:pPr>
        <w:pStyle w:val="18"/>
        <w:rPr>
          <w:rFonts w:hint="eastAsia"/>
        </w:rPr>
      </w:pPr>
      <w:r>
        <w:rPr>
          <w:rFonts w:hint="eastAsia"/>
        </w:rPr>
        <w:t>本基金本报告期未发生会计政策变更。</w:t>
      </w:r>
    </w:p>
    <w:p w14:paraId="48606C06">
      <w:pPr>
        <w:pStyle w:val="35"/>
      </w:pPr>
      <w:bookmarkStart w:id="71" w:name="_Toc71"/>
      <w:r>
        <w:t>会计估计变更的说明</w:t>
      </w:r>
      <w:bookmarkEnd w:id="71"/>
    </w:p>
    <w:p w14:paraId="5AA11003">
      <w:pPr>
        <w:pStyle w:val="18"/>
        <w:rPr>
          <w:rFonts w:hint="eastAsia"/>
        </w:rPr>
      </w:pPr>
      <w:r>
        <w:rPr>
          <w:rFonts w:hint="eastAsia"/>
        </w:rPr>
        <w:t>本基金本报告期未发生会计估计变更。</w:t>
      </w:r>
    </w:p>
    <w:p w14:paraId="1A9A8B51">
      <w:pPr>
        <w:pStyle w:val="35"/>
      </w:pPr>
      <w:bookmarkStart w:id="72" w:name="_Toc72"/>
      <w:r>
        <w:t>差错更正的说明</w:t>
      </w:r>
      <w:bookmarkEnd w:id="72"/>
    </w:p>
    <w:p w14:paraId="66405B83">
      <w:pPr>
        <w:pStyle w:val="18"/>
        <w:rPr>
          <w:rFonts w:hint="eastAsia"/>
        </w:rPr>
      </w:pPr>
      <w:r>
        <w:rPr>
          <w:rFonts w:hint="eastAsia"/>
        </w:rPr>
        <w:t>本基金在本报告期间无须说明的会计差错更正。</w:t>
      </w:r>
    </w:p>
    <w:p w14:paraId="17603BF0">
      <w:pPr>
        <w:pStyle w:val="28"/>
      </w:pPr>
      <w:bookmarkStart w:id="73" w:name="_Toc73"/>
      <w:r>
        <w:t>税项</w:t>
      </w:r>
      <w:bookmarkEnd w:id="73"/>
    </w:p>
    <w:p w14:paraId="4B70F4A2">
      <w:pPr>
        <w:pStyle w:val="18"/>
        <w:rPr>
          <w:rFonts w:hint="eastAsia"/>
        </w:rPr>
      </w:pPr>
      <w:r>
        <w:rPr>
          <w:rFonts w:hint="eastAsia"/>
        </w:rPr>
        <w:t>根据财政部、国家税务总局财税[2002]128号《关于开放式证券投资基金有关税收问题的通知》、财税[2008]1号《关于企业所得税若干优惠政策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境内外财税法规和实务操作，主要税项列示如下：</w:t>
      </w:r>
    </w:p>
    <w:p w14:paraId="6BB16ACC">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01A32842">
      <w:pPr>
        <w:pStyle w:val="18"/>
        <w:rPr>
          <w:rFonts w:hint="eastAsia"/>
        </w:rPr>
      </w:pPr>
      <w:r>
        <w:rPr>
          <w:rFonts w:hint="eastAsia"/>
        </w:rPr>
        <w:t>对证券投资基金管理人运用基金买卖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1756C477">
      <w:pPr>
        <w:pStyle w:val="18"/>
        <w:rPr>
          <w:rFonts w:hint="eastAsia"/>
        </w:rPr>
      </w:pPr>
      <w:r>
        <w:rPr>
          <w:rFonts w:hint="eastAsia"/>
        </w:rPr>
        <w:t>(2)目前基金取得的源自境外的差价收入，其涉及的境外所得税税收政策，按照相关国家或地区税收法律和法规执行，在境内暂不征收企业所得税。</w:t>
      </w:r>
    </w:p>
    <w:p w14:paraId="4D269280">
      <w:pPr>
        <w:pStyle w:val="18"/>
        <w:rPr>
          <w:rFonts w:hint="eastAsia"/>
        </w:rPr>
      </w:pPr>
      <w:r>
        <w:rPr>
          <w:rFonts w:hint="eastAsia"/>
        </w:rPr>
        <w:t>(3)目前基金取得的源自境外的股利收益，其涉及的境外所得税税收政策，按照相关国家或地区税收法律和法规执行，在境内暂不征收个人所得税和企业所得税。</w:t>
      </w:r>
    </w:p>
    <w:p w14:paraId="56F6AC14">
      <w:pPr>
        <w:pStyle w:val="18"/>
        <w:rPr>
          <w:rFonts w:hint="eastAsia"/>
        </w:rPr>
      </w:pPr>
      <w:r>
        <w:rPr>
          <w:rFonts w:hint="eastAsia"/>
        </w:rPr>
        <w:t>(4)本基金的城市维护建设税、教育费附加和地方教育附加等税费按照实际缴纳增值税额的适用比例计算缴纳。</w:t>
      </w:r>
    </w:p>
    <w:p w14:paraId="65439FC4">
      <w:pPr>
        <w:pStyle w:val="28"/>
      </w:pPr>
      <w:bookmarkStart w:id="74" w:name="_Toc74"/>
      <w:r>
        <w:t>重要财务报表项目的说明</w:t>
      </w:r>
      <w:bookmarkEnd w:id="74"/>
    </w:p>
    <w:p w14:paraId="523058F4">
      <w:pPr>
        <w:pStyle w:val="35"/>
      </w:pPr>
      <w:bookmarkStart w:id="75" w:name="_Toc75"/>
      <w:r>
        <w:t>货币资金</w:t>
      </w:r>
      <w:bookmarkEnd w:id="75"/>
    </w:p>
    <w:p w14:paraId="1257F88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FD63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95EF3BE">
            <w:pPr>
              <w:jc w:val="center"/>
            </w:pPr>
            <w:r>
              <w:rPr>
                <w:rFonts w:hint="eastAsia"/>
                <w:b/>
              </w:rPr>
              <w:t>项目</w:t>
            </w:r>
          </w:p>
        </w:tc>
        <w:tc>
          <w:tcPr>
            <w:tcW w:w="2768" w:type="dxa"/>
            <w:shd w:val="clear" w:color="auto" w:fill="BFBFBF"/>
            <w:vAlign w:val="center"/>
          </w:tcPr>
          <w:p w14:paraId="292BBA4A">
            <w:pPr>
              <w:jc w:val="center"/>
            </w:pPr>
            <w:r>
              <w:rPr>
                <w:rFonts w:hint="eastAsia"/>
                <w:b/>
              </w:rPr>
              <w:t>本期末2025年12月31日</w:t>
            </w:r>
          </w:p>
        </w:tc>
        <w:tc>
          <w:tcPr>
            <w:tcW w:w="2768" w:type="dxa"/>
            <w:shd w:val="clear" w:color="auto" w:fill="BFBFBF"/>
            <w:vAlign w:val="center"/>
          </w:tcPr>
          <w:p w14:paraId="72E60A23">
            <w:pPr>
              <w:jc w:val="center"/>
            </w:pPr>
            <w:r>
              <w:rPr>
                <w:rFonts w:hint="eastAsia"/>
                <w:b/>
              </w:rPr>
              <w:t>上年度末2024年12月31日</w:t>
            </w:r>
          </w:p>
        </w:tc>
      </w:tr>
      <w:tr w14:paraId="7382F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7B9459">
            <w:r>
              <w:rPr>
                <w:rFonts w:hint="eastAsia"/>
              </w:rPr>
              <w:t>活期存款</w:t>
            </w:r>
          </w:p>
        </w:tc>
        <w:tc>
          <w:tcPr>
            <w:tcW w:w="2768" w:type="dxa"/>
            <w:vAlign w:val="center"/>
          </w:tcPr>
          <w:p w14:paraId="12752302">
            <w:pPr>
              <w:jc w:val="right"/>
            </w:pPr>
            <w:r>
              <w:rPr>
                <w:rFonts w:hint="eastAsia"/>
              </w:rPr>
              <w:t>746,872,794.28</w:t>
            </w:r>
          </w:p>
        </w:tc>
        <w:tc>
          <w:tcPr>
            <w:tcW w:w="2768" w:type="dxa"/>
            <w:vAlign w:val="center"/>
          </w:tcPr>
          <w:p w14:paraId="1BC5B093">
            <w:pPr>
              <w:jc w:val="right"/>
            </w:pPr>
            <w:r>
              <w:rPr>
                <w:rFonts w:hint="eastAsia"/>
              </w:rPr>
              <w:t>112,406,460.60</w:t>
            </w:r>
          </w:p>
        </w:tc>
      </w:tr>
      <w:tr w14:paraId="2E108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446242">
            <w:r>
              <w:rPr>
                <w:rFonts w:hint="eastAsia"/>
              </w:rPr>
              <w:t>等于：本金</w:t>
            </w:r>
          </w:p>
        </w:tc>
        <w:tc>
          <w:tcPr>
            <w:tcW w:w="2768" w:type="dxa"/>
            <w:vAlign w:val="center"/>
          </w:tcPr>
          <w:p w14:paraId="2DD0DF27">
            <w:pPr>
              <w:jc w:val="right"/>
            </w:pPr>
            <w:r>
              <w:rPr>
                <w:rFonts w:hint="eastAsia"/>
              </w:rPr>
              <w:t>746,855,922.69</w:t>
            </w:r>
          </w:p>
        </w:tc>
        <w:tc>
          <w:tcPr>
            <w:tcW w:w="2768" w:type="dxa"/>
            <w:vAlign w:val="center"/>
          </w:tcPr>
          <w:p w14:paraId="02C55506">
            <w:pPr>
              <w:jc w:val="right"/>
            </w:pPr>
            <w:r>
              <w:rPr>
                <w:rFonts w:hint="eastAsia"/>
              </w:rPr>
              <w:t>112,399,173.32</w:t>
            </w:r>
          </w:p>
        </w:tc>
      </w:tr>
      <w:tr w14:paraId="27645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D6F2EA">
            <w:r>
              <w:rPr>
                <w:rFonts w:hint="eastAsia"/>
              </w:rPr>
              <w:t xml:space="preserve">      加：应计利息</w:t>
            </w:r>
          </w:p>
        </w:tc>
        <w:tc>
          <w:tcPr>
            <w:tcW w:w="2768" w:type="dxa"/>
            <w:vAlign w:val="center"/>
          </w:tcPr>
          <w:p w14:paraId="789FE7DD">
            <w:pPr>
              <w:jc w:val="right"/>
            </w:pPr>
            <w:r>
              <w:rPr>
                <w:rFonts w:hint="eastAsia"/>
              </w:rPr>
              <w:t>16,871.59</w:t>
            </w:r>
          </w:p>
        </w:tc>
        <w:tc>
          <w:tcPr>
            <w:tcW w:w="2768" w:type="dxa"/>
            <w:vAlign w:val="center"/>
          </w:tcPr>
          <w:p w14:paraId="45A7C412">
            <w:pPr>
              <w:jc w:val="right"/>
            </w:pPr>
            <w:r>
              <w:rPr>
                <w:rFonts w:hint="eastAsia"/>
              </w:rPr>
              <w:t>7,287.28</w:t>
            </w:r>
          </w:p>
        </w:tc>
      </w:tr>
      <w:tr w14:paraId="2F8F3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496606">
            <w:r>
              <w:rPr>
                <w:rFonts w:hint="eastAsia"/>
              </w:rPr>
              <w:t xml:space="preserve">      减：坏账准备</w:t>
            </w:r>
          </w:p>
        </w:tc>
        <w:tc>
          <w:tcPr>
            <w:tcW w:w="2768" w:type="dxa"/>
            <w:vAlign w:val="center"/>
          </w:tcPr>
          <w:p w14:paraId="62DF5399">
            <w:pPr>
              <w:jc w:val="right"/>
            </w:pPr>
            <w:r>
              <w:rPr>
                <w:rFonts w:hint="eastAsia"/>
              </w:rPr>
              <w:t>-</w:t>
            </w:r>
          </w:p>
        </w:tc>
        <w:tc>
          <w:tcPr>
            <w:tcW w:w="2768" w:type="dxa"/>
            <w:vAlign w:val="center"/>
          </w:tcPr>
          <w:p w14:paraId="60EDA6D0">
            <w:pPr>
              <w:jc w:val="right"/>
            </w:pPr>
            <w:r>
              <w:rPr>
                <w:rFonts w:hint="eastAsia"/>
              </w:rPr>
              <w:t>-</w:t>
            </w:r>
          </w:p>
        </w:tc>
      </w:tr>
      <w:tr w14:paraId="155FC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B4050E">
            <w:r>
              <w:rPr>
                <w:rFonts w:hint="eastAsia"/>
              </w:rPr>
              <w:t>定期存款</w:t>
            </w:r>
          </w:p>
        </w:tc>
        <w:tc>
          <w:tcPr>
            <w:tcW w:w="2768" w:type="dxa"/>
            <w:vAlign w:val="center"/>
          </w:tcPr>
          <w:p w14:paraId="04A2A79A">
            <w:pPr>
              <w:jc w:val="right"/>
            </w:pPr>
            <w:r>
              <w:rPr>
                <w:rFonts w:hint="eastAsia"/>
              </w:rPr>
              <w:t>-</w:t>
            </w:r>
          </w:p>
        </w:tc>
        <w:tc>
          <w:tcPr>
            <w:tcW w:w="2768" w:type="dxa"/>
            <w:vAlign w:val="center"/>
          </w:tcPr>
          <w:p w14:paraId="573BC9CA">
            <w:pPr>
              <w:jc w:val="right"/>
            </w:pPr>
            <w:r>
              <w:rPr>
                <w:rFonts w:hint="eastAsia"/>
              </w:rPr>
              <w:t>-</w:t>
            </w:r>
          </w:p>
        </w:tc>
      </w:tr>
      <w:tr w14:paraId="77383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8A3DC0">
            <w:r>
              <w:rPr>
                <w:rFonts w:hint="eastAsia"/>
              </w:rPr>
              <w:t>等于：本金</w:t>
            </w:r>
          </w:p>
        </w:tc>
        <w:tc>
          <w:tcPr>
            <w:tcW w:w="2768" w:type="dxa"/>
            <w:vAlign w:val="center"/>
          </w:tcPr>
          <w:p w14:paraId="3E8833BB">
            <w:pPr>
              <w:jc w:val="right"/>
            </w:pPr>
            <w:r>
              <w:rPr>
                <w:rFonts w:hint="eastAsia"/>
              </w:rPr>
              <w:t>-</w:t>
            </w:r>
          </w:p>
        </w:tc>
        <w:tc>
          <w:tcPr>
            <w:tcW w:w="2768" w:type="dxa"/>
            <w:vAlign w:val="center"/>
          </w:tcPr>
          <w:p w14:paraId="2858A52C">
            <w:pPr>
              <w:jc w:val="right"/>
            </w:pPr>
            <w:r>
              <w:rPr>
                <w:rFonts w:hint="eastAsia"/>
              </w:rPr>
              <w:t>-</w:t>
            </w:r>
          </w:p>
        </w:tc>
      </w:tr>
      <w:tr w14:paraId="44863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3B6C1C">
            <w:r>
              <w:rPr>
                <w:rFonts w:hint="eastAsia"/>
              </w:rPr>
              <w:t xml:space="preserve">      加：应计利息</w:t>
            </w:r>
          </w:p>
        </w:tc>
        <w:tc>
          <w:tcPr>
            <w:tcW w:w="2768" w:type="dxa"/>
            <w:vAlign w:val="center"/>
          </w:tcPr>
          <w:p w14:paraId="0CA27FA4">
            <w:pPr>
              <w:jc w:val="right"/>
            </w:pPr>
            <w:r>
              <w:rPr>
                <w:rFonts w:hint="eastAsia"/>
              </w:rPr>
              <w:t>-</w:t>
            </w:r>
          </w:p>
        </w:tc>
        <w:tc>
          <w:tcPr>
            <w:tcW w:w="2768" w:type="dxa"/>
            <w:vAlign w:val="center"/>
          </w:tcPr>
          <w:p w14:paraId="3FA18B34">
            <w:pPr>
              <w:jc w:val="right"/>
            </w:pPr>
            <w:r>
              <w:rPr>
                <w:rFonts w:hint="eastAsia"/>
              </w:rPr>
              <w:t>-</w:t>
            </w:r>
          </w:p>
        </w:tc>
      </w:tr>
      <w:tr w14:paraId="2BF34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089398">
            <w:r>
              <w:rPr>
                <w:rFonts w:hint="eastAsia"/>
              </w:rPr>
              <w:t xml:space="preserve">      减：坏账准备</w:t>
            </w:r>
          </w:p>
        </w:tc>
        <w:tc>
          <w:tcPr>
            <w:tcW w:w="2768" w:type="dxa"/>
            <w:vAlign w:val="center"/>
          </w:tcPr>
          <w:p w14:paraId="4BC42F25">
            <w:pPr>
              <w:jc w:val="right"/>
            </w:pPr>
            <w:r>
              <w:rPr>
                <w:rFonts w:hint="eastAsia"/>
              </w:rPr>
              <w:t>-</w:t>
            </w:r>
          </w:p>
        </w:tc>
        <w:tc>
          <w:tcPr>
            <w:tcW w:w="2768" w:type="dxa"/>
            <w:vAlign w:val="center"/>
          </w:tcPr>
          <w:p w14:paraId="1FD8E302">
            <w:pPr>
              <w:jc w:val="right"/>
            </w:pPr>
            <w:r>
              <w:rPr>
                <w:rFonts w:hint="eastAsia"/>
              </w:rPr>
              <w:t>-</w:t>
            </w:r>
          </w:p>
        </w:tc>
      </w:tr>
      <w:tr w14:paraId="588E2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3A643E">
            <w:r>
              <w:rPr>
                <w:rFonts w:hint="eastAsia"/>
              </w:rPr>
              <w:t>其中：存款期限1个月以内</w:t>
            </w:r>
          </w:p>
        </w:tc>
        <w:tc>
          <w:tcPr>
            <w:tcW w:w="2768" w:type="dxa"/>
            <w:vAlign w:val="center"/>
          </w:tcPr>
          <w:p w14:paraId="3767A103">
            <w:pPr>
              <w:jc w:val="right"/>
            </w:pPr>
            <w:r>
              <w:rPr>
                <w:rFonts w:hint="eastAsia"/>
              </w:rPr>
              <w:t>-</w:t>
            </w:r>
          </w:p>
        </w:tc>
        <w:tc>
          <w:tcPr>
            <w:tcW w:w="2768" w:type="dxa"/>
            <w:vAlign w:val="center"/>
          </w:tcPr>
          <w:p w14:paraId="69D9FE16">
            <w:pPr>
              <w:jc w:val="right"/>
            </w:pPr>
            <w:r>
              <w:rPr>
                <w:rFonts w:hint="eastAsia"/>
              </w:rPr>
              <w:t>-</w:t>
            </w:r>
          </w:p>
        </w:tc>
      </w:tr>
      <w:tr w14:paraId="458D5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8A60C5">
            <w:r>
              <w:rPr>
                <w:rFonts w:hint="eastAsia"/>
              </w:rPr>
              <w:t xml:space="preserve">      存款期限1-3个月</w:t>
            </w:r>
          </w:p>
        </w:tc>
        <w:tc>
          <w:tcPr>
            <w:tcW w:w="2768" w:type="dxa"/>
            <w:vAlign w:val="center"/>
          </w:tcPr>
          <w:p w14:paraId="0E0A0BFE">
            <w:pPr>
              <w:jc w:val="right"/>
            </w:pPr>
            <w:r>
              <w:rPr>
                <w:rFonts w:hint="eastAsia"/>
              </w:rPr>
              <w:t>-</w:t>
            </w:r>
          </w:p>
        </w:tc>
        <w:tc>
          <w:tcPr>
            <w:tcW w:w="2768" w:type="dxa"/>
            <w:vAlign w:val="center"/>
          </w:tcPr>
          <w:p w14:paraId="457ED0EC">
            <w:pPr>
              <w:jc w:val="right"/>
            </w:pPr>
            <w:r>
              <w:rPr>
                <w:rFonts w:hint="eastAsia"/>
              </w:rPr>
              <w:t>-</w:t>
            </w:r>
          </w:p>
        </w:tc>
      </w:tr>
      <w:tr w14:paraId="7889E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C2F809">
            <w:r>
              <w:rPr>
                <w:rFonts w:hint="eastAsia"/>
              </w:rPr>
              <w:t xml:space="preserve">      存款期限3个月以上</w:t>
            </w:r>
          </w:p>
        </w:tc>
        <w:tc>
          <w:tcPr>
            <w:tcW w:w="2768" w:type="dxa"/>
            <w:vAlign w:val="center"/>
          </w:tcPr>
          <w:p w14:paraId="148D407B">
            <w:pPr>
              <w:jc w:val="right"/>
            </w:pPr>
            <w:r>
              <w:rPr>
                <w:rFonts w:hint="eastAsia"/>
              </w:rPr>
              <w:t>-</w:t>
            </w:r>
          </w:p>
        </w:tc>
        <w:tc>
          <w:tcPr>
            <w:tcW w:w="2768" w:type="dxa"/>
            <w:vAlign w:val="center"/>
          </w:tcPr>
          <w:p w14:paraId="4E768B7E">
            <w:pPr>
              <w:jc w:val="right"/>
            </w:pPr>
            <w:r>
              <w:rPr>
                <w:rFonts w:hint="eastAsia"/>
              </w:rPr>
              <w:t>-</w:t>
            </w:r>
          </w:p>
        </w:tc>
      </w:tr>
      <w:tr w14:paraId="09210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C767C8">
            <w:r>
              <w:rPr>
                <w:rFonts w:hint="eastAsia"/>
              </w:rPr>
              <w:t>其他存款</w:t>
            </w:r>
          </w:p>
        </w:tc>
        <w:tc>
          <w:tcPr>
            <w:tcW w:w="2768" w:type="dxa"/>
            <w:vAlign w:val="center"/>
          </w:tcPr>
          <w:p w14:paraId="7A26BCB3">
            <w:pPr>
              <w:jc w:val="right"/>
            </w:pPr>
            <w:r>
              <w:rPr>
                <w:rFonts w:hint="eastAsia"/>
              </w:rPr>
              <w:t>-</w:t>
            </w:r>
          </w:p>
        </w:tc>
        <w:tc>
          <w:tcPr>
            <w:tcW w:w="2768" w:type="dxa"/>
            <w:vAlign w:val="center"/>
          </w:tcPr>
          <w:p w14:paraId="37F3DAF2">
            <w:pPr>
              <w:jc w:val="right"/>
            </w:pPr>
            <w:r>
              <w:rPr>
                <w:rFonts w:hint="eastAsia"/>
              </w:rPr>
              <w:t>-</w:t>
            </w:r>
          </w:p>
        </w:tc>
      </w:tr>
      <w:tr w14:paraId="1690A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041B26">
            <w:r>
              <w:rPr>
                <w:rFonts w:hint="eastAsia"/>
              </w:rPr>
              <w:t>等于：本金</w:t>
            </w:r>
          </w:p>
        </w:tc>
        <w:tc>
          <w:tcPr>
            <w:tcW w:w="2768" w:type="dxa"/>
            <w:vAlign w:val="center"/>
          </w:tcPr>
          <w:p w14:paraId="3BAFC5DF">
            <w:pPr>
              <w:jc w:val="right"/>
            </w:pPr>
            <w:r>
              <w:rPr>
                <w:rFonts w:hint="eastAsia"/>
              </w:rPr>
              <w:t>-</w:t>
            </w:r>
          </w:p>
        </w:tc>
        <w:tc>
          <w:tcPr>
            <w:tcW w:w="2768" w:type="dxa"/>
            <w:vAlign w:val="center"/>
          </w:tcPr>
          <w:p w14:paraId="0DF73332">
            <w:pPr>
              <w:jc w:val="right"/>
            </w:pPr>
            <w:r>
              <w:rPr>
                <w:rFonts w:hint="eastAsia"/>
              </w:rPr>
              <w:t>-</w:t>
            </w:r>
          </w:p>
        </w:tc>
      </w:tr>
      <w:tr w14:paraId="78002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56A262">
            <w:r>
              <w:rPr>
                <w:rFonts w:hint="eastAsia"/>
              </w:rPr>
              <w:t xml:space="preserve">      加：应计利息</w:t>
            </w:r>
          </w:p>
        </w:tc>
        <w:tc>
          <w:tcPr>
            <w:tcW w:w="2768" w:type="dxa"/>
            <w:vAlign w:val="center"/>
          </w:tcPr>
          <w:p w14:paraId="7CC63779">
            <w:pPr>
              <w:jc w:val="right"/>
            </w:pPr>
            <w:r>
              <w:rPr>
                <w:rFonts w:hint="eastAsia"/>
              </w:rPr>
              <w:t>-</w:t>
            </w:r>
          </w:p>
        </w:tc>
        <w:tc>
          <w:tcPr>
            <w:tcW w:w="2768" w:type="dxa"/>
            <w:vAlign w:val="center"/>
          </w:tcPr>
          <w:p w14:paraId="39681B0A">
            <w:pPr>
              <w:jc w:val="right"/>
            </w:pPr>
            <w:r>
              <w:rPr>
                <w:rFonts w:hint="eastAsia"/>
              </w:rPr>
              <w:t>-</w:t>
            </w:r>
          </w:p>
        </w:tc>
      </w:tr>
      <w:tr w14:paraId="07BEA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62AD99">
            <w:r>
              <w:rPr>
                <w:rFonts w:hint="eastAsia"/>
              </w:rPr>
              <w:t xml:space="preserve">      减：坏账准备</w:t>
            </w:r>
          </w:p>
        </w:tc>
        <w:tc>
          <w:tcPr>
            <w:tcW w:w="2768" w:type="dxa"/>
            <w:vAlign w:val="center"/>
          </w:tcPr>
          <w:p w14:paraId="4FFD8B7C">
            <w:pPr>
              <w:jc w:val="right"/>
            </w:pPr>
            <w:r>
              <w:rPr>
                <w:rFonts w:hint="eastAsia"/>
              </w:rPr>
              <w:t>-</w:t>
            </w:r>
          </w:p>
        </w:tc>
        <w:tc>
          <w:tcPr>
            <w:tcW w:w="2768" w:type="dxa"/>
            <w:vAlign w:val="center"/>
          </w:tcPr>
          <w:p w14:paraId="4FF74DBD">
            <w:pPr>
              <w:jc w:val="right"/>
            </w:pPr>
            <w:r>
              <w:rPr>
                <w:rFonts w:hint="eastAsia"/>
              </w:rPr>
              <w:t>-</w:t>
            </w:r>
          </w:p>
        </w:tc>
      </w:tr>
      <w:tr w14:paraId="6ED28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658F66">
            <w:r>
              <w:rPr>
                <w:rFonts w:hint="eastAsia"/>
              </w:rPr>
              <w:t>合计</w:t>
            </w:r>
          </w:p>
        </w:tc>
        <w:tc>
          <w:tcPr>
            <w:tcW w:w="2768" w:type="dxa"/>
            <w:vAlign w:val="center"/>
          </w:tcPr>
          <w:p w14:paraId="653C661C">
            <w:pPr>
              <w:jc w:val="right"/>
            </w:pPr>
            <w:r>
              <w:rPr>
                <w:rFonts w:hint="eastAsia"/>
              </w:rPr>
              <w:t>746,872,794.28</w:t>
            </w:r>
          </w:p>
        </w:tc>
        <w:tc>
          <w:tcPr>
            <w:tcW w:w="2768" w:type="dxa"/>
            <w:vAlign w:val="center"/>
          </w:tcPr>
          <w:p w14:paraId="03F83803">
            <w:pPr>
              <w:jc w:val="right"/>
            </w:pPr>
            <w:r>
              <w:rPr>
                <w:rFonts w:hint="eastAsia"/>
              </w:rPr>
              <w:t>112,406,460.60</w:t>
            </w:r>
          </w:p>
        </w:tc>
      </w:tr>
    </w:tbl>
    <w:p w14:paraId="00215551">
      <w:pPr>
        <w:pStyle w:val="35"/>
      </w:pPr>
      <w:bookmarkStart w:id="76" w:name="_Toc76"/>
      <w:r>
        <w:t>交易性金融资产</w:t>
      </w:r>
      <w:bookmarkEnd w:id="76"/>
    </w:p>
    <w:p w14:paraId="5244282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6E5DE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1B3EC51">
            <w:r>
              <w:rPr>
                <w:rFonts w:hint="eastAsia"/>
              </w:rPr>
              <w:t>项目</w:t>
            </w:r>
          </w:p>
        </w:tc>
        <w:tc>
          <w:tcPr>
            <w:tcW w:w="1860" w:type="dxa"/>
            <w:gridSpan w:val="4"/>
            <w:vAlign w:val="center"/>
          </w:tcPr>
          <w:p w14:paraId="24CD9C59">
            <w:r>
              <w:rPr>
                <w:rFonts w:hint="eastAsia"/>
              </w:rPr>
              <w:t>本期末2025年12月31日</w:t>
            </w:r>
          </w:p>
        </w:tc>
      </w:tr>
      <w:tr w14:paraId="65FF7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9B0C7C1"/>
        </w:tc>
        <w:tc>
          <w:tcPr>
            <w:tcW w:w="1860" w:type="dxa"/>
            <w:vAlign w:val="center"/>
          </w:tcPr>
          <w:p w14:paraId="333C4CF2">
            <w:r>
              <w:rPr>
                <w:rFonts w:hint="eastAsia"/>
              </w:rPr>
              <w:t>成本</w:t>
            </w:r>
          </w:p>
        </w:tc>
        <w:tc>
          <w:tcPr>
            <w:tcW w:w="1517" w:type="dxa"/>
            <w:vAlign w:val="center"/>
          </w:tcPr>
          <w:p w14:paraId="0816FE46">
            <w:r>
              <w:rPr>
                <w:rFonts w:hint="eastAsia"/>
              </w:rPr>
              <w:t>应计利息</w:t>
            </w:r>
          </w:p>
        </w:tc>
        <w:tc>
          <w:tcPr>
            <w:tcW w:w="1860" w:type="dxa"/>
            <w:vAlign w:val="center"/>
          </w:tcPr>
          <w:p w14:paraId="3A8C5BCC">
            <w:r>
              <w:rPr>
                <w:rFonts w:hint="eastAsia"/>
              </w:rPr>
              <w:t>公允价值</w:t>
            </w:r>
          </w:p>
        </w:tc>
        <w:tc>
          <w:tcPr>
            <w:tcW w:w="1517" w:type="dxa"/>
            <w:vAlign w:val="center"/>
          </w:tcPr>
          <w:p w14:paraId="1842B7A3">
            <w:r>
              <w:rPr>
                <w:rFonts w:hint="eastAsia"/>
              </w:rPr>
              <w:t>公允价值变动</w:t>
            </w:r>
          </w:p>
        </w:tc>
      </w:tr>
      <w:tr w14:paraId="5B2E2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AA94A31">
            <w:r>
              <w:rPr>
                <w:rFonts w:hint="eastAsia"/>
              </w:rPr>
              <w:t>股票</w:t>
            </w:r>
          </w:p>
        </w:tc>
        <w:tc>
          <w:tcPr>
            <w:tcW w:w="1860" w:type="dxa"/>
            <w:vAlign w:val="center"/>
          </w:tcPr>
          <w:p w14:paraId="2F004890">
            <w:pPr>
              <w:jc w:val="right"/>
            </w:pPr>
            <w:r>
              <w:rPr>
                <w:rFonts w:hint="eastAsia"/>
              </w:rPr>
              <w:t>-</w:t>
            </w:r>
          </w:p>
        </w:tc>
        <w:tc>
          <w:tcPr>
            <w:tcW w:w="1517" w:type="dxa"/>
            <w:vAlign w:val="center"/>
          </w:tcPr>
          <w:p w14:paraId="3251C67F">
            <w:pPr>
              <w:jc w:val="right"/>
            </w:pPr>
            <w:r>
              <w:rPr>
                <w:rFonts w:hint="eastAsia"/>
              </w:rPr>
              <w:t>-</w:t>
            </w:r>
          </w:p>
        </w:tc>
        <w:tc>
          <w:tcPr>
            <w:tcW w:w="1860" w:type="dxa"/>
            <w:vAlign w:val="center"/>
          </w:tcPr>
          <w:p w14:paraId="1155672B">
            <w:pPr>
              <w:jc w:val="right"/>
            </w:pPr>
            <w:r>
              <w:rPr>
                <w:rFonts w:hint="eastAsia"/>
              </w:rPr>
              <w:t>-</w:t>
            </w:r>
          </w:p>
        </w:tc>
        <w:tc>
          <w:tcPr>
            <w:tcW w:w="1517" w:type="dxa"/>
            <w:vAlign w:val="center"/>
          </w:tcPr>
          <w:p w14:paraId="084B5009">
            <w:pPr>
              <w:jc w:val="right"/>
            </w:pPr>
            <w:r>
              <w:rPr>
                <w:rFonts w:hint="eastAsia"/>
              </w:rPr>
              <w:t>-</w:t>
            </w:r>
          </w:p>
        </w:tc>
      </w:tr>
      <w:tr w14:paraId="1D538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B4CF243">
            <w:r>
              <w:rPr>
                <w:rFonts w:hint="eastAsia"/>
              </w:rPr>
              <w:t>贵金属投资-金交所黄金合约</w:t>
            </w:r>
          </w:p>
        </w:tc>
        <w:tc>
          <w:tcPr>
            <w:tcW w:w="1860" w:type="dxa"/>
            <w:vAlign w:val="center"/>
          </w:tcPr>
          <w:p w14:paraId="08E36552">
            <w:pPr>
              <w:jc w:val="right"/>
            </w:pPr>
            <w:r>
              <w:rPr>
                <w:rFonts w:hint="eastAsia"/>
              </w:rPr>
              <w:t>-</w:t>
            </w:r>
          </w:p>
        </w:tc>
        <w:tc>
          <w:tcPr>
            <w:tcW w:w="1517" w:type="dxa"/>
            <w:vAlign w:val="center"/>
          </w:tcPr>
          <w:p w14:paraId="3D4854BA">
            <w:pPr>
              <w:jc w:val="right"/>
            </w:pPr>
            <w:r>
              <w:rPr>
                <w:rFonts w:hint="eastAsia"/>
              </w:rPr>
              <w:t>-</w:t>
            </w:r>
          </w:p>
        </w:tc>
        <w:tc>
          <w:tcPr>
            <w:tcW w:w="1860" w:type="dxa"/>
            <w:vAlign w:val="center"/>
          </w:tcPr>
          <w:p w14:paraId="13F2C002">
            <w:pPr>
              <w:jc w:val="right"/>
            </w:pPr>
            <w:r>
              <w:rPr>
                <w:rFonts w:hint="eastAsia"/>
              </w:rPr>
              <w:t>-</w:t>
            </w:r>
          </w:p>
        </w:tc>
        <w:tc>
          <w:tcPr>
            <w:tcW w:w="1517" w:type="dxa"/>
            <w:vAlign w:val="center"/>
          </w:tcPr>
          <w:p w14:paraId="16ED9926">
            <w:pPr>
              <w:jc w:val="right"/>
            </w:pPr>
            <w:r>
              <w:rPr>
                <w:rFonts w:hint="eastAsia"/>
              </w:rPr>
              <w:t>-</w:t>
            </w:r>
          </w:p>
        </w:tc>
      </w:tr>
      <w:tr w14:paraId="43351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4E8D37D">
            <w:r>
              <w:rPr>
                <w:rFonts w:hint="eastAsia"/>
              </w:rPr>
              <w:t>债券</w:t>
            </w:r>
          </w:p>
        </w:tc>
        <w:tc>
          <w:tcPr>
            <w:tcW w:w="897" w:type="dxa"/>
            <w:vAlign w:val="center"/>
          </w:tcPr>
          <w:p w14:paraId="13DF8F4C">
            <w:r>
              <w:rPr>
                <w:rFonts w:hint="eastAsia"/>
              </w:rPr>
              <w:t>交易所市场</w:t>
            </w:r>
          </w:p>
        </w:tc>
        <w:tc>
          <w:tcPr>
            <w:tcW w:w="1860" w:type="dxa"/>
            <w:vAlign w:val="center"/>
          </w:tcPr>
          <w:p w14:paraId="59E02A5F">
            <w:pPr>
              <w:jc w:val="right"/>
            </w:pPr>
            <w:r>
              <w:rPr>
                <w:rFonts w:hint="eastAsia"/>
              </w:rPr>
              <w:t>8,667,644,231.66</w:t>
            </w:r>
          </w:p>
        </w:tc>
        <w:tc>
          <w:tcPr>
            <w:tcW w:w="1517" w:type="dxa"/>
            <w:vAlign w:val="center"/>
          </w:tcPr>
          <w:p w14:paraId="1E91322F">
            <w:pPr>
              <w:jc w:val="right"/>
            </w:pPr>
            <w:r>
              <w:rPr>
                <w:rFonts w:hint="eastAsia"/>
              </w:rPr>
              <w:t>92,445,997.22</w:t>
            </w:r>
          </w:p>
        </w:tc>
        <w:tc>
          <w:tcPr>
            <w:tcW w:w="1860" w:type="dxa"/>
            <w:vAlign w:val="center"/>
          </w:tcPr>
          <w:p w14:paraId="04FE105E">
            <w:pPr>
              <w:jc w:val="right"/>
            </w:pPr>
            <w:r>
              <w:rPr>
                <w:rFonts w:hint="eastAsia"/>
              </w:rPr>
              <w:t>8,823,761,710.21</w:t>
            </w:r>
          </w:p>
        </w:tc>
        <w:tc>
          <w:tcPr>
            <w:tcW w:w="1517" w:type="dxa"/>
            <w:vAlign w:val="center"/>
          </w:tcPr>
          <w:p w14:paraId="02C5A5C8">
            <w:pPr>
              <w:jc w:val="right"/>
            </w:pPr>
            <w:r>
              <w:rPr>
                <w:rFonts w:hint="eastAsia"/>
              </w:rPr>
              <w:t>63,671,481.33</w:t>
            </w:r>
          </w:p>
        </w:tc>
      </w:tr>
      <w:tr w14:paraId="3BD58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53598CB"/>
        </w:tc>
        <w:tc>
          <w:tcPr>
            <w:tcW w:w="897" w:type="dxa"/>
            <w:vAlign w:val="center"/>
          </w:tcPr>
          <w:p w14:paraId="3AD7DF22">
            <w:r>
              <w:rPr>
                <w:rFonts w:hint="eastAsia"/>
              </w:rPr>
              <w:t>银行间市场</w:t>
            </w:r>
          </w:p>
        </w:tc>
        <w:tc>
          <w:tcPr>
            <w:tcW w:w="1860" w:type="dxa"/>
            <w:vAlign w:val="center"/>
          </w:tcPr>
          <w:p w14:paraId="60A9FEEC">
            <w:pPr>
              <w:jc w:val="right"/>
            </w:pPr>
            <w:r>
              <w:rPr>
                <w:rFonts w:hint="eastAsia"/>
              </w:rPr>
              <w:t>-</w:t>
            </w:r>
          </w:p>
        </w:tc>
        <w:tc>
          <w:tcPr>
            <w:tcW w:w="1517" w:type="dxa"/>
            <w:vAlign w:val="center"/>
          </w:tcPr>
          <w:p w14:paraId="507A9096">
            <w:pPr>
              <w:jc w:val="right"/>
            </w:pPr>
            <w:r>
              <w:rPr>
                <w:rFonts w:hint="eastAsia"/>
              </w:rPr>
              <w:t>-</w:t>
            </w:r>
          </w:p>
        </w:tc>
        <w:tc>
          <w:tcPr>
            <w:tcW w:w="1860" w:type="dxa"/>
            <w:vAlign w:val="center"/>
          </w:tcPr>
          <w:p w14:paraId="3794CF79">
            <w:pPr>
              <w:jc w:val="right"/>
            </w:pPr>
            <w:r>
              <w:rPr>
                <w:rFonts w:hint="eastAsia"/>
              </w:rPr>
              <w:t>-</w:t>
            </w:r>
          </w:p>
        </w:tc>
        <w:tc>
          <w:tcPr>
            <w:tcW w:w="1517" w:type="dxa"/>
            <w:vAlign w:val="center"/>
          </w:tcPr>
          <w:p w14:paraId="36DCA5DB">
            <w:pPr>
              <w:jc w:val="right"/>
            </w:pPr>
            <w:r>
              <w:rPr>
                <w:rFonts w:hint="eastAsia"/>
              </w:rPr>
              <w:t>-</w:t>
            </w:r>
          </w:p>
        </w:tc>
      </w:tr>
      <w:tr w14:paraId="00B31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5F87C25"/>
        </w:tc>
        <w:tc>
          <w:tcPr>
            <w:tcW w:w="897" w:type="dxa"/>
            <w:vAlign w:val="center"/>
          </w:tcPr>
          <w:p w14:paraId="13A17CB5">
            <w:r>
              <w:rPr>
                <w:rFonts w:hint="eastAsia"/>
              </w:rPr>
              <w:t>合计</w:t>
            </w:r>
          </w:p>
        </w:tc>
        <w:tc>
          <w:tcPr>
            <w:tcW w:w="1860" w:type="dxa"/>
            <w:vAlign w:val="center"/>
          </w:tcPr>
          <w:p w14:paraId="7A7B4989">
            <w:pPr>
              <w:jc w:val="right"/>
            </w:pPr>
            <w:r>
              <w:rPr>
                <w:rFonts w:hint="eastAsia"/>
              </w:rPr>
              <w:t>8,667,644,231.66</w:t>
            </w:r>
          </w:p>
        </w:tc>
        <w:tc>
          <w:tcPr>
            <w:tcW w:w="1517" w:type="dxa"/>
            <w:vAlign w:val="center"/>
          </w:tcPr>
          <w:p w14:paraId="4C1C4DC9">
            <w:pPr>
              <w:jc w:val="right"/>
            </w:pPr>
            <w:r>
              <w:rPr>
                <w:rFonts w:hint="eastAsia"/>
              </w:rPr>
              <w:t>92,445,997.22</w:t>
            </w:r>
          </w:p>
        </w:tc>
        <w:tc>
          <w:tcPr>
            <w:tcW w:w="1860" w:type="dxa"/>
            <w:vAlign w:val="center"/>
          </w:tcPr>
          <w:p w14:paraId="0585E729">
            <w:pPr>
              <w:jc w:val="right"/>
            </w:pPr>
            <w:r>
              <w:rPr>
                <w:rFonts w:hint="eastAsia"/>
              </w:rPr>
              <w:t>8,823,761,710.21</w:t>
            </w:r>
          </w:p>
        </w:tc>
        <w:tc>
          <w:tcPr>
            <w:tcW w:w="1517" w:type="dxa"/>
            <w:vAlign w:val="center"/>
          </w:tcPr>
          <w:p w14:paraId="29FFB78F">
            <w:pPr>
              <w:jc w:val="right"/>
            </w:pPr>
            <w:r>
              <w:rPr>
                <w:rFonts w:hint="eastAsia"/>
              </w:rPr>
              <w:t>63,671,481.33</w:t>
            </w:r>
          </w:p>
        </w:tc>
      </w:tr>
      <w:tr w14:paraId="3544B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B7B812B">
            <w:r>
              <w:rPr>
                <w:rFonts w:hint="eastAsia"/>
              </w:rPr>
              <w:t>资产支持证券</w:t>
            </w:r>
          </w:p>
        </w:tc>
        <w:tc>
          <w:tcPr>
            <w:tcW w:w="1860" w:type="dxa"/>
            <w:vAlign w:val="center"/>
          </w:tcPr>
          <w:p w14:paraId="2479945C">
            <w:pPr>
              <w:jc w:val="right"/>
            </w:pPr>
            <w:r>
              <w:rPr>
                <w:rFonts w:hint="eastAsia"/>
              </w:rPr>
              <w:t>-</w:t>
            </w:r>
          </w:p>
        </w:tc>
        <w:tc>
          <w:tcPr>
            <w:tcW w:w="1517" w:type="dxa"/>
            <w:vAlign w:val="center"/>
          </w:tcPr>
          <w:p w14:paraId="6FE22EAF">
            <w:pPr>
              <w:jc w:val="right"/>
            </w:pPr>
            <w:r>
              <w:rPr>
                <w:rFonts w:hint="eastAsia"/>
              </w:rPr>
              <w:t>-</w:t>
            </w:r>
          </w:p>
        </w:tc>
        <w:tc>
          <w:tcPr>
            <w:tcW w:w="1860" w:type="dxa"/>
            <w:vAlign w:val="center"/>
          </w:tcPr>
          <w:p w14:paraId="3242367F">
            <w:pPr>
              <w:jc w:val="right"/>
            </w:pPr>
            <w:r>
              <w:rPr>
                <w:rFonts w:hint="eastAsia"/>
              </w:rPr>
              <w:t>-</w:t>
            </w:r>
          </w:p>
        </w:tc>
        <w:tc>
          <w:tcPr>
            <w:tcW w:w="1517" w:type="dxa"/>
            <w:vAlign w:val="center"/>
          </w:tcPr>
          <w:p w14:paraId="2B834E0F">
            <w:pPr>
              <w:jc w:val="right"/>
            </w:pPr>
            <w:r>
              <w:rPr>
                <w:rFonts w:hint="eastAsia"/>
              </w:rPr>
              <w:t>-</w:t>
            </w:r>
          </w:p>
        </w:tc>
      </w:tr>
      <w:tr w14:paraId="6DDFD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2EC465A">
            <w:r>
              <w:rPr>
                <w:rFonts w:hint="eastAsia"/>
              </w:rPr>
              <w:t>基金</w:t>
            </w:r>
          </w:p>
        </w:tc>
        <w:tc>
          <w:tcPr>
            <w:tcW w:w="1860" w:type="dxa"/>
            <w:vAlign w:val="center"/>
          </w:tcPr>
          <w:p w14:paraId="22771A2B">
            <w:pPr>
              <w:jc w:val="right"/>
            </w:pPr>
            <w:r>
              <w:rPr>
                <w:rFonts w:hint="eastAsia"/>
              </w:rPr>
              <w:t>-</w:t>
            </w:r>
          </w:p>
        </w:tc>
        <w:tc>
          <w:tcPr>
            <w:tcW w:w="1517" w:type="dxa"/>
            <w:vAlign w:val="center"/>
          </w:tcPr>
          <w:p w14:paraId="4D8A2906">
            <w:pPr>
              <w:jc w:val="right"/>
            </w:pPr>
            <w:r>
              <w:rPr>
                <w:rFonts w:hint="eastAsia"/>
              </w:rPr>
              <w:t>-</w:t>
            </w:r>
          </w:p>
        </w:tc>
        <w:tc>
          <w:tcPr>
            <w:tcW w:w="1860" w:type="dxa"/>
            <w:vAlign w:val="center"/>
          </w:tcPr>
          <w:p w14:paraId="756E8D9A">
            <w:pPr>
              <w:jc w:val="right"/>
            </w:pPr>
            <w:r>
              <w:rPr>
                <w:rFonts w:hint="eastAsia"/>
              </w:rPr>
              <w:t>-</w:t>
            </w:r>
          </w:p>
        </w:tc>
        <w:tc>
          <w:tcPr>
            <w:tcW w:w="1517" w:type="dxa"/>
            <w:vAlign w:val="center"/>
          </w:tcPr>
          <w:p w14:paraId="2F6DC856">
            <w:pPr>
              <w:jc w:val="right"/>
            </w:pPr>
            <w:r>
              <w:rPr>
                <w:rFonts w:hint="eastAsia"/>
              </w:rPr>
              <w:t>-</w:t>
            </w:r>
          </w:p>
        </w:tc>
      </w:tr>
      <w:tr w14:paraId="37F2E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C9A9F34">
            <w:r>
              <w:rPr>
                <w:rFonts w:hint="eastAsia"/>
              </w:rPr>
              <w:t>其他</w:t>
            </w:r>
          </w:p>
        </w:tc>
        <w:tc>
          <w:tcPr>
            <w:tcW w:w="1860" w:type="dxa"/>
            <w:vAlign w:val="center"/>
          </w:tcPr>
          <w:p w14:paraId="7D184040">
            <w:pPr>
              <w:jc w:val="right"/>
            </w:pPr>
            <w:r>
              <w:rPr>
                <w:rFonts w:hint="eastAsia"/>
              </w:rPr>
              <w:t>-</w:t>
            </w:r>
          </w:p>
        </w:tc>
        <w:tc>
          <w:tcPr>
            <w:tcW w:w="1517" w:type="dxa"/>
            <w:vAlign w:val="center"/>
          </w:tcPr>
          <w:p w14:paraId="4E3B49BB">
            <w:pPr>
              <w:jc w:val="right"/>
            </w:pPr>
            <w:r>
              <w:rPr>
                <w:rFonts w:hint="eastAsia"/>
              </w:rPr>
              <w:t>-</w:t>
            </w:r>
          </w:p>
        </w:tc>
        <w:tc>
          <w:tcPr>
            <w:tcW w:w="1860" w:type="dxa"/>
            <w:vAlign w:val="center"/>
          </w:tcPr>
          <w:p w14:paraId="49F9669D">
            <w:pPr>
              <w:jc w:val="right"/>
            </w:pPr>
            <w:r>
              <w:rPr>
                <w:rFonts w:hint="eastAsia"/>
              </w:rPr>
              <w:t>-</w:t>
            </w:r>
          </w:p>
        </w:tc>
        <w:tc>
          <w:tcPr>
            <w:tcW w:w="1517" w:type="dxa"/>
            <w:vAlign w:val="center"/>
          </w:tcPr>
          <w:p w14:paraId="4A1C7A3E">
            <w:pPr>
              <w:jc w:val="right"/>
            </w:pPr>
            <w:r>
              <w:rPr>
                <w:rFonts w:hint="eastAsia"/>
              </w:rPr>
              <w:t>-</w:t>
            </w:r>
          </w:p>
        </w:tc>
      </w:tr>
      <w:tr w14:paraId="361A6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112ECE3">
            <w:r>
              <w:rPr>
                <w:rFonts w:hint="eastAsia"/>
              </w:rPr>
              <w:t>合计</w:t>
            </w:r>
          </w:p>
        </w:tc>
        <w:tc>
          <w:tcPr>
            <w:tcW w:w="1860" w:type="dxa"/>
            <w:vAlign w:val="center"/>
          </w:tcPr>
          <w:p w14:paraId="4320EE7F">
            <w:pPr>
              <w:jc w:val="right"/>
            </w:pPr>
            <w:r>
              <w:rPr>
                <w:rFonts w:hint="eastAsia"/>
              </w:rPr>
              <w:t>8,667,644,231.66</w:t>
            </w:r>
          </w:p>
        </w:tc>
        <w:tc>
          <w:tcPr>
            <w:tcW w:w="1517" w:type="dxa"/>
            <w:vAlign w:val="center"/>
          </w:tcPr>
          <w:p w14:paraId="57E5D0D8">
            <w:pPr>
              <w:jc w:val="right"/>
            </w:pPr>
            <w:r>
              <w:rPr>
                <w:rFonts w:hint="eastAsia"/>
              </w:rPr>
              <w:t>92,445,997.22</w:t>
            </w:r>
          </w:p>
        </w:tc>
        <w:tc>
          <w:tcPr>
            <w:tcW w:w="1860" w:type="dxa"/>
            <w:vAlign w:val="center"/>
          </w:tcPr>
          <w:p w14:paraId="374EE23A">
            <w:pPr>
              <w:jc w:val="right"/>
            </w:pPr>
            <w:r>
              <w:rPr>
                <w:rFonts w:hint="eastAsia"/>
              </w:rPr>
              <w:t>8,823,761,710.21</w:t>
            </w:r>
          </w:p>
        </w:tc>
        <w:tc>
          <w:tcPr>
            <w:tcW w:w="1517" w:type="dxa"/>
            <w:vAlign w:val="center"/>
          </w:tcPr>
          <w:p w14:paraId="369A6E9E">
            <w:pPr>
              <w:jc w:val="right"/>
            </w:pPr>
            <w:r>
              <w:rPr>
                <w:rFonts w:hint="eastAsia"/>
              </w:rPr>
              <w:t>63,671,481.33</w:t>
            </w:r>
          </w:p>
        </w:tc>
      </w:tr>
      <w:tr w14:paraId="1CD32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040B56B">
            <w:r>
              <w:rPr>
                <w:rFonts w:hint="eastAsia"/>
              </w:rPr>
              <w:t>项目</w:t>
            </w:r>
          </w:p>
        </w:tc>
        <w:tc>
          <w:tcPr>
            <w:tcW w:w="1860" w:type="dxa"/>
            <w:gridSpan w:val="4"/>
            <w:vAlign w:val="center"/>
          </w:tcPr>
          <w:p w14:paraId="1608CB9A">
            <w:r>
              <w:rPr>
                <w:rFonts w:hint="eastAsia"/>
              </w:rPr>
              <w:t>上年度末2024年12月31日</w:t>
            </w:r>
          </w:p>
        </w:tc>
      </w:tr>
      <w:tr w14:paraId="62ECC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72A1934"/>
        </w:tc>
        <w:tc>
          <w:tcPr>
            <w:tcW w:w="1860" w:type="dxa"/>
            <w:vAlign w:val="center"/>
          </w:tcPr>
          <w:p w14:paraId="671F8F4A">
            <w:r>
              <w:rPr>
                <w:rFonts w:hint="eastAsia"/>
              </w:rPr>
              <w:t>成本</w:t>
            </w:r>
          </w:p>
        </w:tc>
        <w:tc>
          <w:tcPr>
            <w:tcW w:w="1517" w:type="dxa"/>
            <w:vAlign w:val="center"/>
          </w:tcPr>
          <w:p w14:paraId="66E1DFD3">
            <w:r>
              <w:rPr>
                <w:rFonts w:hint="eastAsia"/>
              </w:rPr>
              <w:t>应计利息</w:t>
            </w:r>
          </w:p>
        </w:tc>
        <w:tc>
          <w:tcPr>
            <w:tcW w:w="1860" w:type="dxa"/>
            <w:vAlign w:val="center"/>
          </w:tcPr>
          <w:p w14:paraId="6DF40D7F">
            <w:r>
              <w:rPr>
                <w:rFonts w:hint="eastAsia"/>
              </w:rPr>
              <w:t>公允价值</w:t>
            </w:r>
          </w:p>
        </w:tc>
        <w:tc>
          <w:tcPr>
            <w:tcW w:w="1517" w:type="dxa"/>
            <w:vAlign w:val="center"/>
          </w:tcPr>
          <w:p w14:paraId="59FFE552">
            <w:r>
              <w:rPr>
                <w:rFonts w:hint="eastAsia"/>
              </w:rPr>
              <w:t>公允价值变动</w:t>
            </w:r>
          </w:p>
        </w:tc>
      </w:tr>
      <w:tr w14:paraId="4A4E3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B7F6FD5">
            <w:r>
              <w:rPr>
                <w:rFonts w:hint="eastAsia"/>
              </w:rPr>
              <w:t>股票</w:t>
            </w:r>
          </w:p>
        </w:tc>
        <w:tc>
          <w:tcPr>
            <w:tcW w:w="1860" w:type="dxa"/>
            <w:vAlign w:val="center"/>
          </w:tcPr>
          <w:p w14:paraId="54FE3C71">
            <w:pPr>
              <w:jc w:val="right"/>
            </w:pPr>
            <w:r>
              <w:rPr>
                <w:rFonts w:hint="eastAsia"/>
              </w:rPr>
              <w:t>-</w:t>
            </w:r>
          </w:p>
        </w:tc>
        <w:tc>
          <w:tcPr>
            <w:tcW w:w="1517" w:type="dxa"/>
            <w:vAlign w:val="center"/>
          </w:tcPr>
          <w:p w14:paraId="6C395D8B">
            <w:pPr>
              <w:jc w:val="right"/>
            </w:pPr>
            <w:r>
              <w:rPr>
                <w:rFonts w:hint="eastAsia"/>
              </w:rPr>
              <w:t>-</w:t>
            </w:r>
          </w:p>
        </w:tc>
        <w:tc>
          <w:tcPr>
            <w:tcW w:w="1860" w:type="dxa"/>
            <w:vAlign w:val="center"/>
          </w:tcPr>
          <w:p w14:paraId="30BCFEF4">
            <w:pPr>
              <w:jc w:val="right"/>
            </w:pPr>
            <w:r>
              <w:rPr>
                <w:rFonts w:hint="eastAsia"/>
              </w:rPr>
              <w:t>-</w:t>
            </w:r>
          </w:p>
        </w:tc>
        <w:tc>
          <w:tcPr>
            <w:tcW w:w="1517" w:type="dxa"/>
            <w:vAlign w:val="center"/>
          </w:tcPr>
          <w:p w14:paraId="6CE1656E">
            <w:pPr>
              <w:jc w:val="right"/>
            </w:pPr>
            <w:r>
              <w:rPr>
                <w:rFonts w:hint="eastAsia"/>
              </w:rPr>
              <w:t>-</w:t>
            </w:r>
          </w:p>
        </w:tc>
      </w:tr>
      <w:tr w14:paraId="7A663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AFB3831">
            <w:r>
              <w:rPr>
                <w:rFonts w:hint="eastAsia"/>
              </w:rPr>
              <w:t>贵金属投资-金交所黄金合约</w:t>
            </w:r>
          </w:p>
        </w:tc>
        <w:tc>
          <w:tcPr>
            <w:tcW w:w="1860" w:type="dxa"/>
            <w:vAlign w:val="center"/>
          </w:tcPr>
          <w:p w14:paraId="0EAF6028">
            <w:pPr>
              <w:jc w:val="right"/>
            </w:pPr>
            <w:r>
              <w:rPr>
                <w:rFonts w:hint="eastAsia"/>
              </w:rPr>
              <w:t>-</w:t>
            </w:r>
          </w:p>
        </w:tc>
        <w:tc>
          <w:tcPr>
            <w:tcW w:w="1517" w:type="dxa"/>
            <w:vAlign w:val="center"/>
          </w:tcPr>
          <w:p w14:paraId="6DAC40E5">
            <w:pPr>
              <w:jc w:val="right"/>
            </w:pPr>
            <w:r>
              <w:rPr>
                <w:rFonts w:hint="eastAsia"/>
              </w:rPr>
              <w:t>-</w:t>
            </w:r>
          </w:p>
        </w:tc>
        <w:tc>
          <w:tcPr>
            <w:tcW w:w="1860" w:type="dxa"/>
            <w:vAlign w:val="center"/>
          </w:tcPr>
          <w:p w14:paraId="222F8C00">
            <w:pPr>
              <w:jc w:val="right"/>
            </w:pPr>
            <w:r>
              <w:rPr>
                <w:rFonts w:hint="eastAsia"/>
              </w:rPr>
              <w:t>-</w:t>
            </w:r>
          </w:p>
        </w:tc>
        <w:tc>
          <w:tcPr>
            <w:tcW w:w="1517" w:type="dxa"/>
            <w:vAlign w:val="center"/>
          </w:tcPr>
          <w:p w14:paraId="24736776">
            <w:pPr>
              <w:jc w:val="right"/>
            </w:pPr>
            <w:r>
              <w:rPr>
                <w:rFonts w:hint="eastAsia"/>
              </w:rPr>
              <w:t>-</w:t>
            </w:r>
          </w:p>
        </w:tc>
      </w:tr>
      <w:tr w14:paraId="3DEF9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B47A06B">
            <w:r>
              <w:rPr>
                <w:rFonts w:hint="eastAsia"/>
              </w:rPr>
              <w:t>债券</w:t>
            </w:r>
          </w:p>
        </w:tc>
        <w:tc>
          <w:tcPr>
            <w:tcW w:w="897" w:type="dxa"/>
            <w:vAlign w:val="center"/>
          </w:tcPr>
          <w:p w14:paraId="57E19FF3">
            <w:r>
              <w:rPr>
                <w:rFonts w:hint="eastAsia"/>
              </w:rPr>
              <w:t>交易所市场</w:t>
            </w:r>
          </w:p>
        </w:tc>
        <w:tc>
          <w:tcPr>
            <w:tcW w:w="1860" w:type="dxa"/>
            <w:vAlign w:val="center"/>
          </w:tcPr>
          <w:p w14:paraId="1903749C">
            <w:pPr>
              <w:jc w:val="right"/>
            </w:pPr>
            <w:r>
              <w:rPr>
                <w:rFonts w:hint="eastAsia"/>
              </w:rPr>
              <w:t>4,730,811,069.39</w:t>
            </w:r>
          </w:p>
        </w:tc>
        <w:tc>
          <w:tcPr>
            <w:tcW w:w="1517" w:type="dxa"/>
            <w:vAlign w:val="center"/>
          </w:tcPr>
          <w:p w14:paraId="04A11369">
            <w:pPr>
              <w:jc w:val="right"/>
            </w:pPr>
            <w:r>
              <w:rPr>
                <w:rFonts w:hint="eastAsia"/>
              </w:rPr>
              <w:t>53,460,698.61</w:t>
            </w:r>
          </w:p>
        </w:tc>
        <w:tc>
          <w:tcPr>
            <w:tcW w:w="1860" w:type="dxa"/>
            <w:vAlign w:val="center"/>
          </w:tcPr>
          <w:p w14:paraId="7B063976">
            <w:pPr>
              <w:jc w:val="right"/>
            </w:pPr>
            <w:r>
              <w:rPr>
                <w:rFonts w:hint="eastAsia"/>
              </w:rPr>
              <w:t>4,858,664,166.66</w:t>
            </w:r>
          </w:p>
        </w:tc>
        <w:tc>
          <w:tcPr>
            <w:tcW w:w="1517" w:type="dxa"/>
            <w:vAlign w:val="center"/>
          </w:tcPr>
          <w:p w14:paraId="35D05149">
            <w:pPr>
              <w:jc w:val="right"/>
            </w:pPr>
            <w:r>
              <w:rPr>
                <w:rFonts w:hint="eastAsia"/>
              </w:rPr>
              <w:t>74,392,398.66</w:t>
            </w:r>
          </w:p>
        </w:tc>
      </w:tr>
      <w:tr w14:paraId="335DE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F53F245"/>
        </w:tc>
        <w:tc>
          <w:tcPr>
            <w:tcW w:w="897" w:type="dxa"/>
            <w:vAlign w:val="center"/>
          </w:tcPr>
          <w:p w14:paraId="2CBD1D9F">
            <w:r>
              <w:rPr>
                <w:rFonts w:hint="eastAsia"/>
              </w:rPr>
              <w:t>银行间市场</w:t>
            </w:r>
          </w:p>
        </w:tc>
        <w:tc>
          <w:tcPr>
            <w:tcW w:w="1860" w:type="dxa"/>
            <w:vAlign w:val="center"/>
          </w:tcPr>
          <w:p w14:paraId="7CE2A61E">
            <w:pPr>
              <w:jc w:val="right"/>
            </w:pPr>
            <w:r>
              <w:rPr>
                <w:rFonts w:hint="eastAsia"/>
              </w:rPr>
              <w:t>-</w:t>
            </w:r>
          </w:p>
        </w:tc>
        <w:tc>
          <w:tcPr>
            <w:tcW w:w="1517" w:type="dxa"/>
            <w:vAlign w:val="center"/>
          </w:tcPr>
          <w:p w14:paraId="6017F4D6">
            <w:pPr>
              <w:jc w:val="right"/>
            </w:pPr>
            <w:r>
              <w:rPr>
                <w:rFonts w:hint="eastAsia"/>
              </w:rPr>
              <w:t>-</w:t>
            </w:r>
          </w:p>
        </w:tc>
        <w:tc>
          <w:tcPr>
            <w:tcW w:w="1860" w:type="dxa"/>
            <w:vAlign w:val="center"/>
          </w:tcPr>
          <w:p w14:paraId="384E5E6D">
            <w:pPr>
              <w:jc w:val="right"/>
            </w:pPr>
            <w:r>
              <w:rPr>
                <w:rFonts w:hint="eastAsia"/>
              </w:rPr>
              <w:t>-</w:t>
            </w:r>
          </w:p>
        </w:tc>
        <w:tc>
          <w:tcPr>
            <w:tcW w:w="1517" w:type="dxa"/>
            <w:vAlign w:val="center"/>
          </w:tcPr>
          <w:p w14:paraId="3FC05565">
            <w:pPr>
              <w:jc w:val="right"/>
            </w:pPr>
            <w:r>
              <w:rPr>
                <w:rFonts w:hint="eastAsia"/>
              </w:rPr>
              <w:t>-</w:t>
            </w:r>
          </w:p>
        </w:tc>
      </w:tr>
      <w:tr w14:paraId="6F85B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4BB9880"/>
        </w:tc>
        <w:tc>
          <w:tcPr>
            <w:tcW w:w="897" w:type="dxa"/>
            <w:vAlign w:val="center"/>
          </w:tcPr>
          <w:p w14:paraId="53E5A70C">
            <w:r>
              <w:rPr>
                <w:rFonts w:hint="eastAsia"/>
              </w:rPr>
              <w:t>合计</w:t>
            </w:r>
          </w:p>
        </w:tc>
        <w:tc>
          <w:tcPr>
            <w:tcW w:w="1860" w:type="dxa"/>
            <w:vAlign w:val="center"/>
          </w:tcPr>
          <w:p w14:paraId="3B28583B">
            <w:pPr>
              <w:jc w:val="right"/>
            </w:pPr>
            <w:r>
              <w:rPr>
                <w:rFonts w:hint="eastAsia"/>
              </w:rPr>
              <w:t>4,730,811,069.39</w:t>
            </w:r>
          </w:p>
        </w:tc>
        <w:tc>
          <w:tcPr>
            <w:tcW w:w="1517" w:type="dxa"/>
            <w:vAlign w:val="center"/>
          </w:tcPr>
          <w:p w14:paraId="28BC9E23">
            <w:pPr>
              <w:jc w:val="right"/>
            </w:pPr>
            <w:r>
              <w:rPr>
                <w:rFonts w:hint="eastAsia"/>
              </w:rPr>
              <w:t>53,460,698.61</w:t>
            </w:r>
          </w:p>
        </w:tc>
        <w:tc>
          <w:tcPr>
            <w:tcW w:w="1860" w:type="dxa"/>
            <w:vAlign w:val="center"/>
          </w:tcPr>
          <w:p w14:paraId="4F63EC1F">
            <w:pPr>
              <w:jc w:val="right"/>
            </w:pPr>
            <w:r>
              <w:rPr>
                <w:rFonts w:hint="eastAsia"/>
              </w:rPr>
              <w:t>4,858,664,166.66</w:t>
            </w:r>
          </w:p>
        </w:tc>
        <w:tc>
          <w:tcPr>
            <w:tcW w:w="1517" w:type="dxa"/>
            <w:vAlign w:val="center"/>
          </w:tcPr>
          <w:p w14:paraId="736F32C9">
            <w:pPr>
              <w:jc w:val="right"/>
            </w:pPr>
            <w:r>
              <w:rPr>
                <w:rFonts w:hint="eastAsia"/>
              </w:rPr>
              <w:t>74,392,398.66</w:t>
            </w:r>
          </w:p>
        </w:tc>
      </w:tr>
      <w:tr w14:paraId="7FD65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C6DBE57">
            <w:r>
              <w:rPr>
                <w:rFonts w:hint="eastAsia"/>
              </w:rPr>
              <w:t>资产支持证券</w:t>
            </w:r>
          </w:p>
        </w:tc>
        <w:tc>
          <w:tcPr>
            <w:tcW w:w="1860" w:type="dxa"/>
            <w:vAlign w:val="center"/>
          </w:tcPr>
          <w:p w14:paraId="718E5482">
            <w:pPr>
              <w:jc w:val="right"/>
            </w:pPr>
            <w:r>
              <w:rPr>
                <w:rFonts w:hint="eastAsia"/>
              </w:rPr>
              <w:t>-</w:t>
            </w:r>
          </w:p>
        </w:tc>
        <w:tc>
          <w:tcPr>
            <w:tcW w:w="1517" w:type="dxa"/>
            <w:vAlign w:val="center"/>
          </w:tcPr>
          <w:p w14:paraId="2FD0853E">
            <w:pPr>
              <w:jc w:val="right"/>
            </w:pPr>
            <w:r>
              <w:rPr>
                <w:rFonts w:hint="eastAsia"/>
              </w:rPr>
              <w:t>-</w:t>
            </w:r>
          </w:p>
        </w:tc>
        <w:tc>
          <w:tcPr>
            <w:tcW w:w="1860" w:type="dxa"/>
            <w:vAlign w:val="center"/>
          </w:tcPr>
          <w:p w14:paraId="412A0CC3">
            <w:pPr>
              <w:jc w:val="right"/>
            </w:pPr>
            <w:r>
              <w:rPr>
                <w:rFonts w:hint="eastAsia"/>
              </w:rPr>
              <w:t>-</w:t>
            </w:r>
          </w:p>
        </w:tc>
        <w:tc>
          <w:tcPr>
            <w:tcW w:w="1517" w:type="dxa"/>
            <w:vAlign w:val="center"/>
          </w:tcPr>
          <w:p w14:paraId="2EAC4B23">
            <w:pPr>
              <w:jc w:val="right"/>
            </w:pPr>
            <w:r>
              <w:rPr>
                <w:rFonts w:hint="eastAsia"/>
              </w:rPr>
              <w:t>-</w:t>
            </w:r>
          </w:p>
        </w:tc>
      </w:tr>
      <w:tr w14:paraId="1E7BC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3BE5672">
            <w:r>
              <w:rPr>
                <w:rFonts w:hint="eastAsia"/>
              </w:rPr>
              <w:t>基金</w:t>
            </w:r>
          </w:p>
        </w:tc>
        <w:tc>
          <w:tcPr>
            <w:tcW w:w="1860" w:type="dxa"/>
            <w:vAlign w:val="center"/>
          </w:tcPr>
          <w:p w14:paraId="7DACDD2F">
            <w:pPr>
              <w:jc w:val="right"/>
            </w:pPr>
            <w:r>
              <w:rPr>
                <w:rFonts w:hint="eastAsia"/>
              </w:rPr>
              <w:t>-</w:t>
            </w:r>
          </w:p>
        </w:tc>
        <w:tc>
          <w:tcPr>
            <w:tcW w:w="1517" w:type="dxa"/>
            <w:vAlign w:val="center"/>
          </w:tcPr>
          <w:p w14:paraId="163449AB">
            <w:pPr>
              <w:jc w:val="right"/>
            </w:pPr>
            <w:r>
              <w:rPr>
                <w:rFonts w:hint="eastAsia"/>
              </w:rPr>
              <w:t>-</w:t>
            </w:r>
          </w:p>
        </w:tc>
        <w:tc>
          <w:tcPr>
            <w:tcW w:w="1860" w:type="dxa"/>
            <w:vAlign w:val="center"/>
          </w:tcPr>
          <w:p w14:paraId="4EE4181B">
            <w:pPr>
              <w:jc w:val="right"/>
            </w:pPr>
            <w:r>
              <w:rPr>
                <w:rFonts w:hint="eastAsia"/>
              </w:rPr>
              <w:t>-</w:t>
            </w:r>
          </w:p>
        </w:tc>
        <w:tc>
          <w:tcPr>
            <w:tcW w:w="1517" w:type="dxa"/>
            <w:vAlign w:val="center"/>
          </w:tcPr>
          <w:p w14:paraId="53A5C99F">
            <w:pPr>
              <w:jc w:val="right"/>
            </w:pPr>
            <w:r>
              <w:rPr>
                <w:rFonts w:hint="eastAsia"/>
              </w:rPr>
              <w:t>-</w:t>
            </w:r>
          </w:p>
        </w:tc>
      </w:tr>
      <w:tr w14:paraId="55748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810CA96">
            <w:r>
              <w:rPr>
                <w:rFonts w:hint="eastAsia"/>
              </w:rPr>
              <w:t>其他</w:t>
            </w:r>
          </w:p>
        </w:tc>
        <w:tc>
          <w:tcPr>
            <w:tcW w:w="1860" w:type="dxa"/>
            <w:vAlign w:val="center"/>
          </w:tcPr>
          <w:p w14:paraId="04FB9B44">
            <w:pPr>
              <w:jc w:val="right"/>
            </w:pPr>
            <w:r>
              <w:rPr>
                <w:rFonts w:hint="eastAsia"/>
              </w:rPr>
              <w:t>-</w:t>
            </w:r>
          </w:p>
        </w:tc>
        <w:tc>
          <w:tcPr>
            <w:tcW w:w="1517" w:type="dxa"/>
            <w:vAlign w:val="center"/>
          </w:tcPr>
          <w:p w14:paraId="7FECAC90">
            <w:pPr>
              <w:jc w:val="right"/>
            </w:pPr>
            <w:r>
              <w:rPr>
                <w:rFonts w:hint="eastAsia"/>
              </w:rPr>
              <w:t>-</w:t>
            </w:r>
          </w:p>
        </w:tc>
        <w:tc>
          <w:tcPr>
            <w:tcW w:w="1860" w:type="dxa"/>
            <w:vAlign w:val="center"/>
          </w:tcPr>
          <w:p w14:paraId="551E54C5">
            <w:pPr>
              <w:jc w:val="right"/>
            </w:pPr>
            <w:r>
              <w:rPr>
                <w:rFonts w:hint="eastAsia"/>
              </w:rPr>
              <w:t>-</w:t>
            </w:r>
          </w:p>
        </w:tc>
        <w:tc>
          <w:tcPr>
            <w:tcW w:w="1517" w:type="dxa"/>
            <w:vAlign w:val="center"/>
          </w:tcPr>
          <w:p w14:paraId="02375B40">
            <w:pPr>
              <w:jc w:val="right"/>
            </w:pPr>
            <w:r>
              <w:rPr>
                <w:rFonts w:hint="eastAsia"/>
              </w:rPr>
              <w:t>-</w:t>
            </w:r>
          </w:p>
        </w:tc>
      </w:tr>
      <w:tr w14:paraId="3D028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93F648B">
            <w:r>
              <w:rPr>
                <w:rFonts w:hint="eastAsia"/>
              </w:rPr>
              <w:t>合计</w:t>
            </w:r>
          </w:p>
        </w:tc>
        <w:tc>
          <w:tcPr>
            <w:tcW w:w="1860" w:type="dxa"/>
            <w:vAlign w:val="center"/>
          </w:tcPr>
          <w:p w14:paraId="5F58551B">
            <w:pPr>
              <w:jc w:val="right"/>
            </w:pPr>
            <w:r>
              <w:rPr>
                <w:rFonts w:hint="eastAsia"/>
              </w:rPr>
              <w:t>4,730,811,069.39</w:t>
            </w:r>
          </w:p>
        </w:tc>
        <w:tc>
          <w:tcPr>
            <w:tcW w:w="1517" w:type="dxa"/>
            <w:vAlign w:val="center"/>
          </w:tcPr>
          <w:p w14:paraId="2663A6CD">
            <w:pPr>
              <w:jc w:val="right"/>
            </w:pPr>
            <w:r>
              <w:rPr>
                <w:rFonts w:hint="eastAsia"/>
              </w:rPr>
              <w:t>53,460,698.61</w:t>
            </w:r>
          </w:p>
        </w:tc>
        <w:tc>
          <w:tcPr>
            <w:tcW w:w="1860" w:type="dxa"/>
            <w:vAlign w:val="center"/>
          </w:tcPr>
          <w:p w14:paraId="46F05A38">
            <w:pPr>
              <w:jc w:val="right"/>
            </w:pPr>
            <w:r>
              <w:rPr>
                <w:rFonts w:hint="eastAsia"/>
              </w:rPr>
              <w:t>4,858,664,166.66</w:t>
            </w:r>
          </w:p>
        </w:tc>
        <w:tc>
          <w:tcPr>
            <w:tcW w:w="1517" w:type="dxa"/>
            <w:vAlign w:val="center"/>
          </w:tcPr>
          <w:p w14:paraId="465C0307">
            <w:pPr>
              <w:jc w:val="right"/>
            </w:pPr>
            <w:r>
              <w:rPr>
                <w:rFonts w:hint="eastAsia"/>
              </w:rPr>
              <w:t>74,392,398.66</w:t>
            </w:r>
          </w:p>
        </w:tc>
      </w:tr>
    </w:tbl>
    <w:p w14:paraId="20229F53">
      <w:pPr>
        <w:pStyle w:val="35"/>
      </w:pPr>
      <w:bookmarkStart w:id="77" w:name="_Toc77"/>
      <w:r>
        <w:t>衍生金融资产/负债</w:t>
      </w:r>
      <w:bookmarkEnd w:id="77"/>
    </w:p>
    <w:p w14:paraId="1EE45855">
      <w:pPr>
        <w:pStyle w:val="36"/>
      </w:pPr>
      <w:bookmarkStart w:id="78" w:name="_Toc78"/>
      <w:r>
        <w:t>衍生金融资产/负债期末余额</w:t>
      </w:r>
      <w:bookmarkEnd w:id="78"/>
    </w:p>
    <w:p w14:paraId="3D45843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6322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C4CD139">
            <w:r>
              <w:rPr>
                <w:rFonts w:hint="eastAsia"/>
              </w:rPr>
              <w:t>项目</w:t>
            </w:r>
          </w:p>
        </w:tc>
        <w:tc>
          <w:tcPr>
            <w:tcW w:w="1661" w:type="dxa"/>
            <w:gridSpan w:val="4"/>
            <w:vAlign w:val="center"/>
          </w:tcPr>
          <w:p w14:paraId="3D759499">
            <w:r>
              <w:rPr>
                <w:rFonts w:hint="eastAsia"/>
              </w:rPr>
              <w:t>本期末2025年12月31日</w:t>
            </w:r>
          </w:p>
        </w:tc>
      </w:tr>
      <w:tr w14:paraId="7CD27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B24BBE0"/>
        </w:tc>
        <w:tc>
          <w:tcPr>
            <w:tcW w:w="1661" w:type="dxa"/>
            <w:vMerge w:val="restart"/>
            <w:vAlign w:val="center"/>
          </w:tcPr>
          <w:p w14:paraId="4FFA104D">
            <w:r>
              <w:rPr>
                <w:rFonts w:hint="eastAsia"/>
              </w:rPr>
              <w:t>合同/名义金额</w:t>
            </w:r>
          </w:p>
        </w:tc>
        <w:tc>
          <w:tcPr>
            <w:tcW w:w="1661" w:type="dxa"/>
            <w:gridSpan w:val="2"/>
            <w:vAlign w:val="center"/>
          </w:tcPr>
          <w:p w14:paraId="6BBA9773">
            <w:r>
              <w:rPr>
                <w:rFonts w:hint="eastAsia"/>
              </w:rPr>
              <w:t>公允价值</w:t>
            </w:r>
          </w:p>
        </w:tc>
        <w:tc>
          <w:tcPr>
            <w:tcW w:w="1661" w:type="dxa"/>
            <w:vMerge w:val="restart"/>
            <w:vAlign w:val="center"/>
          </w:tcPr>
          <w:p w14:paraId="776F83E9">
            <w:r>
              <w:rPr>
                <w:rFonts w:hint="eastAsia"/>
              </w:rPr>
              <w:t>备注</w:t>
            </w:r>
          </w:p>
        </w:tc>
      </w:tr>
      <w:tr w14:paraId="5706A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17F4EA6"/>
        </w:tc>
        <w:tc>
          <w:tcPr>
            <w:tcW w:w="1661" w:type="dxa"/>
            <w:vMerge w:val="continue"/>
            <w:vAlign w:val="center"/>
          </w:tcPr>
          <w:p w14:paraId="58F74112"/>
        </w:tc>
        <w:tc>
          <w:tcPr>
            <w:tcW w:w="1661" w:type="dxa"/>
            <w:vAlign w:val="center"/>
          </w:tcPr>
          <w:p w14:paraId="1296D27C">
            <w:r>
              <w:rPr>
                <w:rFonts w:hint="eastAsia"/>
              </w:rPr>
              <w:t>资产</w:t>
            </w:r>
          </w:p>
        </w:tc>
        <w:tc>
          <w:tcPr>
            <w:tcW w:w="1661" w:type="dxa"/>
            <w:vAlign w:val="center"/>
          </w:tcPr>
          <w:p w14:paraId="2AF134FD">
            <w:r>
              <w:rPr>
                <w:rFonts w:hint="eastAsia"/>
              </w:rPr>
              <w:t>负债</w:t>
            </w:r>
          </w:p>
        </w:tc>
        <w:tc>
          <w:tcPr>
            <w:tcW w:w="1661" w:type="dxa"/>
            <w:vMerge w:val="continue"/>
            <w:vAlign w:val="center"/>
          </w:tcPr>
          <w:p w14:paraId="3974975F"/>
        </w:tc>
      </w:tr>
      <w:tr w14:paraId="3D651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C37BAE">
            <w:r>
              <w:rPr>
                <w:rFonts w:hint="eastAsia"/>
              </w:rPr>
              <w:t>利率衍生工具</w:t>
            </w:r>
          </w:p>
        </w:tc>
        <w:tc>
          <w:tcPr>
            <w:tcW w:w="1661" w:type="dxa"/>
            <w:vAlign w:val="center"/>
          </w:tcPr>
          <w:p w14:paraId="4FB878B6">
            <w:pPr>
              <w:jc w:val="right"/>
            </w:pPr>
            <w:r>
              <w:rPr>
                <w:rFonts w:hint="eastAsia"/>
              </w:rPr>
              <w:t>590,248,284.59</w:t>
            </w:r>
          </w:p>
        </w:tc>
        <w:tc>
          <w:tcPr>
            <w:tcW w:w="1661" w:type="dxa"/>
            <w:vAlign w:val="center"/>
          </w:tcPr>
          <w:p w14:paraId="5586EF02">
            <w:pPr>
              <w:jc w:val="right"/>
            </w:pPr>
            <w:r>
              <w:rPr>
                <w:rFonts w:hint="eastAsia"/>
              </w:rPr>
              <w:t>-</w:t>
            </w:r>
          </w:p>
        </w:tc>
        <w:tc>
          <w:tcPr>
            <w:tcW w:w="1661" w:type="dxa"/>
            <w:vAlign w:val="center"/>
          </w:tcPr>
          <w:p w14:paraId="50FECC47">
            <w:pPr>
              <w:jc w:val="right"/>
            </w:pPr>
            <w:r>
              <w:rPr>
                <w:rFonts w:hint="eastAsia"/>
              </w:rPr>
              <w:t>-</w:t>
            </w:r>
          </w:p>
        </w:tc>
        <w:tc>
          <w:tcPr>
            <w:tcW w:w="1661" w:type="dxa"/>
            <w:vAlign w:val="center"/>
          </w:tcPr>
          <w:p w14:paraId="3EB9780B">
            <w:pPr>
              <w:jc w:val="right"/>
            </w:pPr>
            <w:r>
              <w:rPr>
                <w:rFonts w:hint="eastAsia"/>
              </w:rPr>
              <w:t>-</w:t>
            </w:r>
          </w:p>
        </w:tc>
      </w:tr>
      <w:tr w14:paraId="3B67C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E32F11">
            <w:r>
              <w:rPr>
                <w:rFonts w:hint="eastAsia"/>
              </w:rPr>
              <w:t>-债券期货</w:t>
            </w:r>
          </w:p>
        </w:tc>
        <w:tc>
          <w:tcPr>
            <w:tcW w:w="1661" w:type="dxa"/>
            <w:vAlign w:val="center"/>
          </w:tcPr>
          <w:p w14:paraId="5042D513">
            <w:pPr>
              <w:jc w:val="right"/>
            </w:pPr>
            <w:r>
              <w:rPr>
                <w:rFonts w:hint="eastAsia"/>
              </w:rPr>
              <w:t>590,248,284.59</w:t>
            </w:r>
          </w:p>
        </w:tc>
        <w:tc>
          <w:tcPr>
            <w:tcW w:w="1661" w:type="dxa"/>
            <w:vAlign w:val="center"/>
          </w:tcPr>
          <w:p w14:paraId="4F7197FC">
            <w:pPr>
              <w:jc w:val="right"/>
            </w:pPr>
            <w:r>
              <w:rPr>
                <w:rFonts w:hint="eastAsia"/>
              </w:rPr>
              <w:t>-</w:t>
            </w:r>
          </w:p>
        </w:tc>
        <w:tc>
          <w:tcPr>
            <w:tcW w:w="1661" w:type="dxa"/>
            <w:vAlign w:val="center"/>
          </w:tcPr>
          <w:p w14:paraId="09EEB844">
            <w:pPr>
              <w:jc w:val="right"/>
            </w:pPr>
            <w:r>
              <w:rPr>
                <w:rFonts w:hint="eastAsia"/>
              </w:rPr>
              <w:t>-</w:t>
            </w:r>
          </w:p>
        </w:tc>
        <w:tc>
          <w:tcPr>
            <w:tcW w:w="1661" w:type="dxa"/>
            <w:vAlign w:val="center"/>
          </w:tcPr>
          <w:p w14:paraId="4BC46BA4">
            <w:pPr>
              <w:jc w:val="right"/>
            </w:pPr>
            <w:r>
              <w:rPr>
                <w:rFonts w:hint="eastAsia"/>
              </w:rPr>
              <w:t>-</w:t>
            </w:r>
          </w:p>
        </w:tc>
      </w:tr>
      <w:tr w14:paraId="2DD4E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D2726F">
            <w:r>
              <w:rPr>
                <w:rFonts w:hint="eastAsia"/>
              </w:rPr>
              <w:t>货币衍生工具</w:t>
            </w:r>
          </w:p>
        </w:tc>
        <w:tc>
          <w:tcPr>
            <w:tcW w:w="1661" w:type="dxa"/>
            <w:vAlign w:val="center"/>
          </w:tcPr>
          <w:p w14:paraId="26925939">
            <w:pPr>
              <w:jc w:val="right"/>
            </w:pPr>
            <w:r>
              <w:rPr>
                <w:rFonts w:hint="eastAsia"/>
              </w:rPr>
              <w:t>985,401,374.00</w:t>
            </w:r>
          </w:p>
        </w:tc>
        <w:tc>
          <w:tcPr>
            <w:tcW w:w="1661" w:type="dxa"/>
            <w:vAlign w:val="center"/>
          </w:tcPr>
          <w:p w14:paraId="6418B208">
            <w:pPr>
              <w:jc w:val="right"/>
            </w:pPr>
            <w:r>
              <w:rPr>
                <w:rFonts w:hint="eastAsia"/>
              </w:rPr>
              <w:t>-</w:t>
            </w:r>
          </w:p>
        </w:tc>
        <w:tc>
          <w:tcPr>
            <w:tcW w:w="1661" w:type="dxa"/>
            <w:vAlign w:val="center"/>
          </w:tcPr>
          <w:p w14:paraId="5C26346F">
            <w:pPr>
              <w:jc w:val="right"/>
            </w:pPr>
            <w:r>
              <w:rPr>
                <w:rFonts w:hint="eastAsia"/>
              </w:rPr>
              <w:t>-</w:t>
            </w:r>
          </w:p>
        </w:tc>
        <w:tc>
          <w:tcPr>
            <w:tcW w:w="1661" w:type="dxa"/>
            <w:vAlign w:val="center"/>
          </w:tcPr>
          <w:p w14:paraId="3E378DBB">
            <w:pPr>
              <w:jc w:val="right"/>
            </w:pPr>
            <w:r>
              <w:rPr>
                <w:rFonts w:hint="eastAsia"/>
              </w:rPr>
              <w:t>-</w:t>
            </w:r>
          </w:p>
        </w:tc>
      </w:tr>
      <w:tr w14:paraId="0C655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5635A6">
            <w:r>
              <w:rPr>
                <w:rFonts w:hint="eastAsia"/>
              </w:rPr>
              <w:t>-外汇期货</w:t>
            </w:r>
          </w:p>
        </w:tc>
        <w:tc>
          <w:tcPr>
            <w:tcW w:w="1661" w:type="dxa"/>
            <w:vAlign w:val="center"/>
          </w:tcPr>
          <w:p w14:paraId="30F2321D">
            <w:pPr>
              <w:jc w:val="right"/>
            </w:pPr>
            <w:r>
              <w:rPr>
                <w:rFonts w:hint="eastAsia"/>
              </w:rPr>
              <w:t>985,401,374.00</w:t>
            </w:r>
          </w:p>
        </w:tc>
        <w:tc>
          <w:tcPr>
            <w:tcW w:w="1661" w:type="dxa"/>
            <w:vAlign w:val="center"/>
          </w:tcPr>
          <w:p w14:paraId="79C1ACA3">
            <w:pPr>
              <w:jc w:val="right"/>
            </w:pPr>
            <w:r>
              <w:rPr>
                <w:rFonts w:hint="eastAsia"/>
              </w:rPr>
              <w:t>-</w:t>
            </w:r>
          </w:p>
        </w:tc>
        <w:tc>
          <w:tcPr>
            <w:tcW w:w="1661" w:type="dxa"/>
            <w:vAlign w:val="center"/>
          </w:tcPr>
          <w:p w14:paraId="60B70D9C">
            <w:pPr>
              <w:jc w:val="right"/>
            </w:pPr>
            <w:r>
              <w:rPr>
                <w:rFonts w:hint="eastAsia"/>
              </w:rPr>
              <w:t>-</w:t>
            </w:r>
          </w:p>
        </w:tc>
        <w:tc>
          <w:tcPr>
            <w:tcW w:w="1661" w:type="dxa"/>
            <w:vAlign w:val="center"/>
          </w:tcPr>
          <w:p w14:paraId="2D5B4BE3">
            <w:pPr>
              <w:jc w:val="right"/>
            </w:pPr>
            <w:r>
              <w:rPr>
                <w:rFonts w:hint="eastAsia"/>
              </w:rPr>
              <w:t>-</w:t>
            </w:r>
          </w:p>
        </w:tc>
      </w:tr>
      <w:tr w14:paraId="25535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8E45FC">
            <w:r>
              <w:rPr>
                <w:rFonts w:hint="eastAsia"/>
              </w:rPr>
              <w:t>权益衍生工具</w:t>
            </w:r>
          </w:p>
        </w:tc>
        <w:tc>
          <w:tcPr>
            <w:tcW w:w="1661" w:type="dxa"/>
            <w:vAlign w:val="center"/>
          </w:tcPr>
          <w:p w14:paraId="79C1F784">
            <w:pPr>
              <w:jc w:val="right"/>
            </w:pPr>
            <w:r>
              <w:rPr>
                <w:rFonts w:hint="eastAsia"/>
              </w:rPr>
              <w:t>-</w:t>
            </w:r>
          </w:p>
        </w:tc>
        <w:tc>
          <w:tcPr>
            <w:tcW w:w="1661" w:type="dxa"/>
            <w:vAlign w:val="center"/>
          </w:tcPr>
          <w:p w14:paraId="4CE5A3AC">
            <w:pPr>
              <w:jc w:val="right"/>
            </w:pPr>
            <w:r>
              <w:rPr>
                <w:rFonts w:hint="eastAsia"/>
              </w:rPr>
              <w:t>-</w:t>
            </w:r>
          </w:p>
        </w:tc>
        <w:tc>
          <w:tcPr>
            <w:tcW w:w="1661" w:type="dxa"/>
            <w:vAlign w:val="center"/>
          </w:tcPr>
          <w:p w14:paraId="1E84A8B7">
            <w:pPr>
              <w:jc w:val="right"/>
            </w:pPr>
            <w:r>
              <w:rPr>
                <w:rFonts w:hint="eastAsia"/>
              </w:rPr>
              <w:t>-</w:t>
            </w:r>
          </w:p>
        </w:tc>
        <w:tc>
          <w:tcPr>
            <w:tcW w:w="1661" w:type="dxa"/>
            <w:vAlign w:val="center"/>
          </w:tcPr>
          <w:p w14:paraId="27E0034A">
            <w:pPr>
              <w:jc w:val="right"/>
            </w:pPr>
            <w:r>
              <w:rPr>
                <w:rFonts w:hint="eastAsia"/>
              </w:rPr>
              <w:t>-</w:t>
            </w:r>
          </w:p>
        </w:tc>
      </w:tr>
      <w:tr w14:paraId="36247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4A583C">
            <w:r>
              <w:rPr>
                <w:rFonts w:hint="eastAsia"/>
              </w:rPr>
              <w:t>其他衍生工具</w:t>
            </w:r>
          </w:p>
        </w:tc>
        <w:tc>
          <w:tcPr>
            <w:tcW w:w="1661" w:type="dxa"/>
            <w:vAlign w:val="center"/>
          </w:tcPr>
          <w:p w14:paraId="4EF50F97">
            <w:pPr>
              <w:jc w:val="right"/>
            </w:pPr>
            <w:r>
              <w:rPr>
                <w:rFonts w:hint="eastAsia"/>
              </w:rPr>
              <w:t>-</w:t>
            </w:r>
          </w:p>
        </w:tc>
        <w:tc>
          <w:tcPr>
            <w:tcW w:w="1661" w:type="dxa"/>
            <w:vAlign w:val="center"/>
          </w:tcPr>
          <w:p w14:paraId="31B18CEE">
            <w:pPr>
              <w:jc w:val="right"/>
            </w:pPr>
            <w:r>
              <w:rPr>
                <w:rFonts w:hint="eastAsia"/>
              </w:rPr>
              <w:t>-</w:t>
            </w:r>
          </w:p>
        </w:tc>
        <w:tc>
          <w:tcPr>
            <w:tcW w:w="1661" w:type="dxa"/>
            <w:vAlign w:val="center"/>
          </w:tcPr>
          <w:p w14:paraId="52B5CDCA">
            <w:pPr>
              <w:jc w:val="right"/>
            </w:pPr>
            <w:r>
              <w:rPr>
                <w:rFonts w:hint="eastAsia"/>
              </w:rPr>
              <w:t>-</w:t>
            </w:r>
          </w:p>
        </w:tc>
        <w:tc>
          <w:tcPr>
            <w:tcW w:w="1661" w:type="dxa"/>
            <w:vAlign w:val="center"/>
          </w:tcPr>
          <w:p w14:paraId="243E0296">
            <w:pPr>
              <w:jc w:val="right"/>
            </w:pPr>
            <w:r>
              <w:rPr>
                <w:rFonts w:hint="eastAsia"/>
              </w:rPr>
              <w:t>-</w:t>
            </w:r>
          </w:p>
        </w:tc>
      </w:tr>
      <w:tr w14:paraId="27C5C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54A90B">
            <w:r>
              <w:rPr>
                <w:rFonts w:hint="eastAsia"/>
              </w:rPr>
              <w:t>合计</w:t>
            </w:r>
          </w:p>
        </w:tc>
        <w:tc>
          <w:tcPr>
            <w:tcW w:w="1661" w:type="dxa"/>
            <w:vAlign w:val="center"/>
          </w:tcPr>
          <w:p w14:paraId="47E3361F">
            <w:pPr>
              <w:jc w:val="right"/>
            </w:pPr>
            <w:r>
              <w:rPr>
                <w:rFonts w:hint="eastAsia"/>
              </w:rPr>
              <w:t>1,575,649,658.59</w:t>
            </w:r>
          </w:p>
        </w:tc>
        <w:tc>
          <w:tcPr>
            <w:tcW w:w="1661" w:type="dxa"/>
            <w:vAlign w:val="center"/>
          </w:tcPr>
          <w:p w14:paraId="6DB1C3D3">
            <w:pPr>
              <w:jc w:val="right"/>
            </w:pPr>
            <w:r>
              <w:rPr>
                <w:rFonts w:hint="eastAsia"/>
              </w:rPr>
              <w:t>-</w:t>
            </w:r>
          </w:p>
        </w:tc>
        <w:tc>
          <w:tcPr>
            <w:tcW w:w="1661" w:type="dxa"/>
            <w:vAlign w:val="center"/>
          </w:tcPr>
          <w:p w14:paraId="2C35B35A">
            <w:pPr>
              <w:jc w:val="right"/>
            </w:pPr>
            <w:r>
              <w:rPr>
                <w:rFonts w:hint="eastAsia"/>
              </w:rPr>
              <w:t>-</w:t>
            </w:r>
          </w:p>
        </w:tc>
        <w:tc>
          <w:tcPr>
            <w:tcW w:w="1661" w:type="dxa"/>
            <w:vAlign w:val="center"/>
          </w:tcPr>
          <w:p w14:paraId="00B41730">
            <w:pPr>
              <w:jc w:val="right"/>
            </w:pPr>
            <w:r>
              <w:rPr>
                <w:rFonts w:hint="eastAsia"/>
              </w:rPr>
              <w:t>-</w:t>
            </w:r>
          </w:p>
        </w:tc>
      </w:tr>
      <w:tr w14:paraId="7BB59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F762E24">
            <w:r>
              <w:rPr>
                <w:rFonts w:hint="eastAsia"/>
              </w:rPr>
              <w:t>项目</w:t>
            </w:r>
          </w:p>
        </w:tc>
        <w:tc>
          <w:tcPr>
            <w:tcW w:w="1661" w:type="dxa"/>
            <w:gridSpan w:val="4"/>
            <w:vAlign w:val="center"/>
          </w:tcPr>
          <w:p w14:paraId="61966AEE">
            <w:r>
              <w:rPr>
                <w:rFonts w:hint="eastAsia"/>
              </w:rPr>
              <w:t>上年度末2024年12月31日</w:t>
            </w:r>
          </w:p>
        </w:tc>
      </w:tr>
      <w:tr w14:paraId="67E07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D2F6CF8"/>
        </w:tc>
        <w:tc>
          <w:tcPr>
            <w:tcW w:w="1661" w:type="dxa"/>
            <w:vMerge w:val="restart"/>
            <w:vAlign w:val="center"/>
          </w:tcPr>
          <w:p w14:paraId="67305CF5">
            <w:r>
              <w:rPr>
                <w:rFonts w:hint="eastAsia"/>
              </w:rPr>
              <w:t>合同/名义金额</w:t>
            </w:r>
          </w:p>
        </w:tc>
        <w:tc>
          <w:tcPr>
            <w:tcW w:w="1661" w:type="dxa"/>
            <w:gridSpan w:val="2"/>
            <w:vAlign w:val="center"/>
          </w:tcPr>
          <w:p w14:paraId="090D1DDE">
            <w:r>
              <w:rPr>
                <w:rFonts w:hint="eastAsia"/>
              </w:rPr>
              <w:t>公允价值</w:t>
            </w:r>
          </w:p>
        </w:tc>
        <w:tc>
          <w:tcPr>
            <w:tcW w:w="1661" w:type="dxa"/>
            <w:vMerge w:val="restart"/>
            <w:vAlign w:val="center"/>
          </w:tcPr>
          <w:p w14:paraId="68BB12D2">
            <w:r>
              <w:rPr>
                <w:rFonts w:hint="eastAsia"/>
              </w:rPr>
              <w:t>备注</w:t>
            </w:r>
          </w:p>
        </w:tc>
      </w:tr>
      <w:tr w14:paraId="5FA10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1382832"/>
        </w:tc>
        <w:tc>
          <w:tcPr>
            <w:tcW w:w="1661" w:type="dxa"/>
            <w:vMerge w:val="continue"/>
            <w:vAlign w:val="center"/>
          </w:tcPr>
          <w:p w14:paraId="08B66E8A"/>
        </w:tc>
        <w:tc>
          <w:tcPr>
            <w:tcW w:w="1661" w:type="dxa"/>
            <w:vAlign w:val="center"/>
          </w:tcPr>
          <w:p w14:paraId="7BEC7CCC">
            <w:r>
              <w:rPr>
                <w:rFonts w:hint="eastAsia"/>
              </w:rPr>
              <w:t>资产</w:t>
            </w:r>
          </w:p>
        </w:tc>
        <w:tc>
          <w:tcPr>
            <w:tcW w:w="1661" w:type="dxa"/>
            <w:vAlign w:val="center"/>
          </w:tcPr>
          <w:p w14:paraId="5C9E2278">
            <w:r>
              <w:rPr>
                <w:rFonts w:hint="eastAsia"/>
              </w:rPr>
              <w:t>负债</w:t>
            </w:r>
          </w:p>
        </w:tc>
        <w:tc>
          <w:tcPr>
            <w:tcW w:w="1661" w:type="dxa"/>
            <w:vMerge w:val="continue"/>
            <w:vAlign w:val="center"/>
          </w:tcPr>
          <w:p w14:paraId="399625E7"/>
        </w:tc>
      </w:tr>
      <w:tr w14:paraId="1B412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12B480">
            <w:r>
              <w:rPr>
                <w:rFonts w:hint="eastAsia"/>
              </w:rPr>
              <w:t>利率衍生工具</w:t>
            </w:r>
          </w:p>
        </w:tc>
        <w:tc>
          <w:tcPr>
            <w:tcW w:w="1661" w:type="dxa"/>
            <w:vAlign w:val="center"/>
          </w:tcPr>
          <w:p w14:paraId="79E3B6FA">
            <w:pPr>
              <w:jc w:val="right"/>
            </w:pPr>
            <w:r>
              <w:rPr>
                <w:rFonts w:hint="eastAsia"/>
              </w:rPr>
              <w:t>-</w:t>
            </w:r>
          </w:p>
        </w:tc>
        <w:tc>
          <w:tcPr>
            <w:tcW w:w="1661" w:type="dxa"/>
            <w:vAlign w:val="center"/>
          </w:tcPr>
          <w:p w14:paraId="55276B7C">
            <w:pPr>
              <w:jc w:val="right"/>
            </w:pPr>
            <w:r>
              <w:rPr>
                <w:rFonts w:hint="eastAsia"/>
              </w:rPr>
              <w:t>-</w:t>
            </w:r>
          </w:p>
        </w:tc>
        <w:tc>
          <w:tcPr>
            <w:tcW w:w="1661" w:type="dxa"/>
            <w:vAlign w:val="center"/>
          </w:tcPr>
          <w:p w14:paraId="7FA0000A">
            <w:pPr>
              <w:jc w:val="right"/>
            </w:pPr>
            <w:r>
              <w:rPr>
                <w:rFonts w:hint="eastAsia"/>
              </w:rPr>
              <w:t>-</w:t>
            </w:r>
          </w:p>
        </w:tc>
        <w:tc>
          <w:tcPr>
            <w:tcW w:w="1661" w:type="dxa"/>
            <w:vAlign w:val="center"/>
          </w:tcPr>
          <w:p w14:paraId="027435DD">
            <w:pPr>
              <w:jc w:val="right"/>
            </w:pPr>
            <w:r>
              <w:rPr>
                <w:rFonts w:hint="eastAsia"/>
              </w:rPr>
              <w:t>-</w:t>
            </w:r>
          </w:p>
        </w:tc>
      </w:tr>
      <w:tr w14:paraId="78E4A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2D1774">
            <w:r>
              <w:rPr>
                <w:rFonts w:hint="eastAsia"/>
              </w:rPr>
              <w:t>货币衍生工具</w:t>
            </w:r>
          </w:p>
        </w:tc>
        <w:tc>
          <w:tcPr>
            <w:tcW w:w="1661" w:type="dxa"/>
            <w:vAlign w:val="center"/>
          </w:tcPr>
          <w:p w14:paraId="403F01DA">
            <w:pPr>
              <w:jc w:val="right"/>
            </w:pPr>
            <w:r>
              <w:rPr>
                <w:rFonts w:hint="eastAsia"/>
              </w:rPr>
              <w:t>868,193,078.89</w:t>
            </w:r>
          </w:p>
        </w:tc>
        <w:tc>
          <w:tcPr>
            <w:tcW w:w="1661" w:type="dxa"/>
            <w:vAlign w:val="center"/>
          </w:tcPr>
          <w:p w14:paraId="4CA79D66">
            <w:pPr>
              <w:jc w:val="right"/>
            </w:pPr>
            <w:r>
              <w:rPr>
                <w:rFonts w:hint="eastAsia"/>
              </w:rPr>
              <w:t>-</w:t>
            </w:r>
          </w:p>
        </w:tc>
        <w:tc>
          <w:tcPr>
            <w:tcW w:w="1661" w:type="dxa"/>
            <w:vAlign w:val="center"/>
          </w:tcPr>
          <w:p w14:paraId="79FD2F64">
            <w:pPr>
              <w:jc w:val="right"/>
            </w:pPr>
            <w:r>
              <w:rPr>
                <w:rFonts w:hint="eastAsia"/>
              </w:rPr>
              <w:t>596,876.51</w:t>
            </w:r>
          </w:p>
        </w:tc>
        <w:tc>
          <w:tcPr>
            <w:tcW w:w="1661" w:type="dxa"/>
            <w:vAlign w:val="center"/>
          </w:tcPr>
          <w:p w14:paraId="0EB9CB85">
            <w:pPr>
              <w:jc w:val="right"/>
            </w:pPr>
            <w:r>
              <w:rPr>
                <w:rFonts w:hint="eastAsia"/>
              </w:rPr>
              <w:t>-</w:t>
            </w:r>
          </w:p>
        </w:tc>
      </w:tr>
      <w:tr w14:paraId="5FA6B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ADA8F6">
            <w:r>
              <w:rPr>
                <w:rFonts w:hint="eastAsia"/>
              </w:rPr>
              <w:t>－外汇期货</w:t>
            </w:r>
          </w:p>
        </w:tc>
        <w:tc>
          <w:tcPr>
            <w:tcW w:w="1661" w:type="dxa"/>
            <w:vAlign w:val="center"/>
          </w:tcPr>
          <w:p w14:paraId="59D00FD9">
            <w:pPr>
              <w:jc w:val="right"/>
            </w:pPr>
            <w:r>
              <w:rPr>
                <w:rFonts w:hint="eastAsia"/>
              </w:rPr>
              <w:t>868,193,078.89</w:t>
            </w:r>
          </w:p>
        </w:tc>
        <w:tc>
          <w:tcPr>
            <w:tcW w:w="1661" w:type="dxa"/>
            <w:vAlign w:val="center"/>
          </w:tcPr>
          <w:p w14:paraId="7712F154">
            <w:pPr>
              <w:jc w:val="right"/>
            </w:pPr>
            <w:r>
              <w:rPr>
                <w:rFonts w:hint="eastAsia"/>
              </w:rPr>
              <w:t>-</w:t>
            </w:r>
          </w:p>
        </w:tc>
        <w:tc>
          <w:tcPr>
            <w:tcW w:w="1661" w:type="dxa"/>
            <w:vAlign w:val="center"/>
          </w:tcPr>
          <w:p w14:paraId="0FFDFE34">
            <w:pPr>
              <w:jc w:val="right"/>
            </w:pPr>
            <w:r>
              <w:rPr>
                <w:rFonts w:hint="eastAsia"/>
              </w:rPr>
              <w:t>-</w:t>
            </w:r>
          </w:p>
        </w:tc>
        <w:tc>
          <w:tcPr>
            <w:tcW w:w="1661" w:type="dxa"/>
            <w:vAlign w:val="center"/>
          </w:tcPr>
          <w:p w14:paraId="71D38526">
            <w:pPr>
              <w:jc w:val="right"/>
            </w:pPr>
            <w:r>
              <w:rPr>
                <w:rFonts w:hint="eastAsia"/>
              </w:rPr>
              <w:t>-</w:t>
            </w:r>
          </w:p>
        </w:tc>
      </w:tr>
      <w:tr w14:paraId="6FA8A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FB725C">
            <w:r>
              <w:rPr>
                <w:rFonts w:hint="eastAsia"/>
              </w:rPr>
              <w:t>－外汇远期</w:t>
            </w:r>
          </w:p>
        </w:tc>
        <w:tc>
          <w:tcPr>
            <w:tcW w:w="1661" w:type="dxa"/>
            <w:vAlign w:val="center"/>
          </w:tcPr>
          <w:p w14:paraId="4C1ED845">
            <w:pPr>
              <w:jc w:val="right"/>
            </w:pPr>
            <w:r>
              <w:rPr>
                <w:rFonts w:hint="eastAsia"/>
              </w:rPr>
              <w:t>-</w:t>
            </w:r>
          </w:p>
        </w:tc>
        <w:tc>
          <w:tcPr>
            <w:tcW w:w="1661" w:type="dxa"/>
            <w:vAlign w:val="center"/>
          </w:tcPr>
          <w:p w14:paraId="464FE4F4">
            <w:pPr>
              <w:jc w:val="right"/>
            </w:pPr>
            <w:r>
              <w:rPr>
                <w:rFonts w:hint="eastAsia"/>
              </w:rPr>
              <w:t>-</w:t>
            </w:r>
          </w:p>
        </w:tc>
        <w:tc>
          <w:tcPr>
            <w:tcW w:w="1661" w:type="dxa"/>
            <w:vAlign w:val="center"/>
          </w:tcPr>
          <w:p w14:paraId="223959FB">
            <w:pPr>
              <w:jc w:val="right"/>
            </w:pPr>
            <w:r>
              <w:rPr>
                <w:rFonts w:hint="eastAsia"/>
              </w:rPr>
              <w:t>596,876.51</w:t>
            </w:r>
          </w:p>
        </w:tc>
        <w:tc>
          <w:tcPr>
            <w:tcW w:w="1661" w:type="dxa"/>
            <w:vAlign w:val="center"/>
          </w:tcPr>
          <w:p w14:paraId="02EA7DFB">
            <w:pPr>
              <w:jc w:val="right"/>
            </w:pPr>
            <w:r>
              <w:rPr>
                <w:rFonts w:hint="eastAsia"/>
              </w:rPr>
              <w:t>-</w:t>
            </w:r>
          </w:p>
        </w:tc>
      </w:tr>
      <w:tr w14:paraId="72AB4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B7118D">
            <w:r>
              <w:rPr>
                <w:rFonts w:hint="eastAsia"/>
              </w:rPr>
              <w:t>权益衍生工具</w:t>
            </w:r>
          </w:p>
        </w:tc>
        <w:tc>
          <w:tcPr>
            <w:tcW w:w="1661" w:type="dxa"/>
            <w:vAlign w:val="center"/>
          </w:tcPr>
          <w:p w14:paraId="16419E44">
            <w:pPr>
              <w:jc w:val="right"/>
            </w:pPr>
            <w:r>
              <w:rPr>
                <w:rFonts w:hint="eastAsia"/>
              </w:rPr>
              <w:t>-</w:t>
            </w:r>
          </w:p>
        </w:tc>
        <w:tc>
          <w:tcPr>
            <w:tcW w:w="1661" w:type="dxa"/>
            <w:vAlign w:val="center"/>
          </w:tcPr>
          <w:p w14:paraId="78E28143">
            <w:pPr>
              <w:jc w:val="right"/>
            </w:pPr>
            <w:r>
              <w:rPr>
                <w:rFonts w:hint="eastAsia"/>
              </w:rPr>
              <w:t>-</w:t>
            </w:r>
          </w:p>
        </w:tc>
        <w:tc>
          <w:tcPr>
            <w:tcW w:w="1661" w:type="dxa"/>
            <w:vAlign w:val="center"/>
          </w:tcPr>
          <w:p w14:paraId="1E82C9BB">
            <w:pPr>
              <w:jc w:val="right"/>
            </w:pPr>
            <w:r>
              <w:rPr>
                <w:rFonts w:hint="eastAsia"/>
              </w:rPr>
              <w:t>-</w:t>
            </w:r>
          </w:p>
        </w:tc>
        <w:tc>
          <w:tcPr>
            <w:tcW w:w="1661" w:type="dxa"/>
            <w:vAlign w:val="center"/>
          </w:tcPr>
          <w:p w14:paraId="76B8A28C">
            <w:pPr>
              <w:jc w:val="right"/>
            </w:pPr>
            <w:r>
              <w:rPr>
                <w:rFonts w:hint="eastAsia"/>
              </w:rPr>
              <w:t>-</w:t>
            </w:r>
          </w:p>
        </w:tc>
      </w:tr>
      <w:tr w14:paraId="16C30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7E8AF9">
            <w:r>
              <w:rPr>
                <w:rFonts w:hint="eastAsia"/>
              </w:rPr>
              <w:t>其他衍生工具</w:t>
            </w:r>
          </w:p>
        </w:tc>
        <w:tc>
          <w:tcPr>
            <w:tcW w:w="1661" w:type="dxa"/>
            <w:vAlign w:val="center"/>
          </w:tcPr>
          <w:p w14:paraId="7109AE0C">
            <w:pPr>
              <w:jc w:val="right"/>
            </w:pPr>
            <w:r>
              <w:rPr>
                <w:rFonts w:hint="eastAsia"/>
              </w:rPr>
              <w:t>-</w:t>
            </w:r>
          </w:p>
        </w:tc>
        <w:tc>
          <w:tcPr>
            <w:tcW w:w="1661" w:type="dxa"/>
            <w:vAlign w:val="center"/>
          </w:tcPr>
          <w:p w14:paraId="7305E84B">
            <w:pPr>
              <w:jc w:val="right"/>
            </w:pPr>
            <w:r>
              <w:rPr>
                <w:rFonts w:hint="eastAsia"/>
              </w:rPr>
              <w:t>-</w:t>
            </w:r>
          </w:p>
        </w:tc>
        <w:tc>
          <w:tcPr>
            <w:tcW w:w="1661" w:type="dxa"/>
            <w:vAlign w:val="center"/>
          </w:tcPr>
          <w:p w14:paraId="055AAE46">
            <w:pPr>
              <w:jc w:val="right"/>
            </w:pPr>
            <w:r>
              <w:rPr>
                <w:rFonts w:hint="eastAsia"/>
              </w:rPr>
              <w:t>-</w:t>
            </w:r>
          </w:p>
        </w:tc>
        <w:tc>
          <w:tcPr>
            <w:tcW w:w="1661" w:type="dxa"/>
            <w:vAlign w:val="center"/>
          </w:tcPr>
          <w:p w14:paraId="290DDE38">
            <w:pPr>
              <w:jc w:val="right"/>
            </w:pPr>
            <w:r>
              <w:rPr>
                <w:rFonts w:hint="eastAsia"/>
              </w:rPr>
              <w:t>-</w:t>
            </w:r>
          </w:p>
        </w:tc>
      </w:tr>
      <w:tr w14:paraId="08CAC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01E891">
            <w:r>
              <w:rPr>
                <w:rFonts w:hint="eastAsia"/>
              </w:rPr>
              <w:t>合计</w:t>
            </w:r>
          </w:p>
        </w:tc>
        <w:tc>
          <w:tcPr>
            <w:tcW w:w="1661" w:type="dxa"/>
            <w:vAlign w:val="center"/>
          </w:tcPr>
          <w:p w14:paraId="18545039">
            <w:pPr>
              <w:jc w:val="right"/>
            </w:pPr>
            <w:r>
              <w:rPr>
                <w:rFonts w:hint="eastAsia"/>
              </w:rPr>
              <w:t>868,193,078.89</w:t>
            </w:r>
          </w:p>
        </w:tc>
        <w:tc>
          <w:tcPr>
            <w:tcW w:w="1661" w:type="dxa"/>
            <w:vAlign w:val="center"/>
          </w:tcPr>
          <w:p w14:paraId="006E6350">
            <w:pPr>
              <w:jc w:val="right"/>
            </w:pPr>
            <w:r>
              <w:rPr>
                <w:rFonts w:hint="eastAsia"/>
              </w:rPr>
              <w:t>-</w:t>
            </w:r>
          </w:p>
        </w:tc>
        <w:tc>
          <w:tcPr>
            <w:tcW w:w="1661" w:type="dxa"/>
            <w:vAlign w:val="center"/>
          </w:tcPr>
          <w:p w14:paraId="14132B7D">
            <w:pPr>
              <w:jc w:val="right"/>
            </w:pPr>
            <w:r>
              <w:rPr>
                <w:rFonts w:hint="eastAsia"/>
              </w:rPr>
              <w:t>596,876.51</w:t>
            </w:r>
          </w:p>
        </w:tc>
        <w:tc>
          <w:tcPr>
            <w:tcW w:w="1661" w:type="dxa"/>
            <w:vAlign w:val="center"/>
          </w:tcPr>
          <w:p w14:paraId="2327CCE2">
            <w:pPr>
              <w:jc w:val="right"/>
            </w:pPr>
            <w:r>
              <w:rPr>
                <w:rFonts w:hint="eastAsia"/>
              </w:rPr>
              <w:t>-</w:t>
            </w:r>
          </w:p>
        </w:tc>
      </w:tr>
    </w:tbl>
    <w:p w14:paraId="394EF9D6">
      <w:pPr>
        <w:pStyle w:val="36"/>
      </w:pPr>
      <w:bookmarkStart w:id="79" w:name="_Toc79"/>
      <w:r>
        <w:t>期末基金持有的期货合约情况</w:t>
      </w:r>
      <w:bookmarkEnd w:id="79"/>
    </w:p>
    <w:p w14:paraId="6D2E9AC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E8D6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98A0AB">
            <w:r>
              <w:rPr>
                <w:rFonts w:hint="eastAsia"/>
              </w:rPr>
              <w:t>代码</w:t>
            </w:r>
          </w:p>
        </w:tc>
        <w:tc>
          <w:tcPr>
            <w:tcW w:w="1661" w:type="dxa"/>
            <w:vAlign w:val="center"/>
          </w:tcPr>
          <w:p w14:paraId="113D9359">
            <w:r>
              <w:rPr>
                <w:rFonts w:hint="eastAsia"/>
              </w:rPr>
              <w:t>名称</w:t>
            </w:r>
          </w:p>
        </w:tc>
        <w:tc>
          <w:tcPr>
            <w:tcW w:w="1661" w:type="dxa"/>
            <w:vAlign w:val="center"/>
          </w:tcPr>
          <w:p w14:paraId="407573F7">
            <w:r>
              <w:rPr>
                <w:rFonts w:hint="eastAsia"/>
              </w:rPr>
              <w:t>持仓量（买/卖）</w:t>
            </w:r>
          </w:p>
        </w:tc>
        <w:tc>
          <w:tcPr>
            <w:tcW w:w="1661" w:type="dxa"/>
            <w:vAlign w:val="center"/>
          </w:tcPr>
          <w:p w14:paraId="2F42A02C">
            <w:r>
              <w:rPr>
                <w:rFonts w:hint="eastAsia"/>
              </w:rPr>
              <w:t>合约市值</w:t>
            </w:r>
          </w:p>
        </w:tc>
        <w:tc>
          <w:tcPr>
            <w:tcW w:w="1661" w:type="dxa"/>
            <w:vAlign w:val="center"/>
          </w:tcPr>
          <w:p w14:paraId="7CCC89AE">
            <w:r>
              <w:rPr>
                <w:rFonts w:hint="eastAsia"/>
              </w:rPr>
              <w:t>公允价值变动</w:t>
            </w:r>
          </w:p>
        </w:tc>
      </w:tr>
      <w:tr w14:paraId="43866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56AFF0">
            <w:r>
              <w:rPr>
                <w:rFonts w:hint="eastAsia"/>
              </w:rPr>
              <w:t>CUS2601</w:t>
            </w:r>
          </w:p>
        </w:tc>
        <w:tc>
          <w:tcPr>
            <w:tcW w:w="1661" w:type="dxa"/>
            <w:vAlign w:val="center"/>
          </w:tcPr>
          <w:p w14:paraId="64F29DB8">
            <w:r>
              <w:rPr>
                <w:rFonts w:hint="eastAsia"/>
              </w:rPr>
              <w:t>CUS2601</w:t>
            </w:r>
          </w:p>
        </w:tc>
        <w:tc>
          <w:tcPr>
            <w:tcW w:w="1661" w:type="dxa"/>
            <w:vAlign w:val="center"/>
          </w:tcPr>
          <w:p w14:paraId="59449A81">
            <w:pPr>
              <w:jc w:val="right"/>
            </w:pPr>
            <w:r>
              <w:rPr>
                <w:rFonts w:hint="eastAsia"/>
              </w:rPr>
              <w:t>-700.00</w:t>
            </w:r>
          </w:p>
        </w:tc>
        <w:tc>
          <w:tcPr>
            <w:tcW w:w="1661" w:type="dxa"/>
            <w:vAlign w:val="center"/>
          </w:tcPr>
          <w:p w14:paraId="4B26A6A7">
            <w:pPr>
              <w:jc w:val="right"/>
            </w:pPr>
            <w:r>
              <w:rPr>
                <w:rFonts w:hint="eastAsia"/>
              </w:rPr>
              <w:t>-488,453,000.00</w:t>
            </w:r>
          </w:p>
        </w:tc>
        <w:tc>
          <w:tcPr>
            <w:tcW w:w="1661" w:type="dxa"/>
            <w:vAlign w:val="center"/>
          </w:tcPr>
          <w:p w14:paraId="5BC96A0B">
            <w:pPr>
              <w:jc w:val="right"/>
            </w:pPr>
            <w:r>
              <w:rPr>
                <w:rFonts w:hint="eastAsia"/>
              </w:rPr>
              <w:t>4,316,570.00</w:t>
            </w:r>
          </w:p>
        </w:tc>
      </w:tr>
      <w:tr w14:paraId="1C446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F878C6">
            <w:r>
              <w:rPr>
                <w:rFonts w:hint="eastAsia"/>
              </w:rPr>
              <w:t>UC2601</w:t>
            </w:r>
          </w:p>
        </w:tc>
        <w:tc>
          <w:tcPr>
            <w:tcW w:w="1661" w:type="dxa"/>
            <w:vAlign w:val="center"/>
          </w:tcPr>
          <w:p w14:paraId="33768F11">
            <w:r>
              <w:rPr>
                <w:rFonts w:hint="eastAsia"/>
              </w:rPr>
              <w:t>UC2601</w:t>
            </w:r>
          </w:p>
        </w:tc>
        <w:tc>
          <w:tcPr>
            <w:tcW w:w="1661" w:type="dxa"/>
            <w:vAlign w:val="center"/>
          </w:tcPr>
          <w:p w14:paraId="5D8032AF">
            <w:pPr>
              <w:jc w:val="right"/>
            </w:pPr>
            <w:r>
              <w:rPr>
                <w:rFonts w:hint="eastAsia"/>
              </w:rPr>
              <w:t>-700.00</w:t>
            </w:r>
          </w:p>
        </w:tc>
        <w:tc>
          <w:tcPr>
            <w:tcW w:w="1661" w:type="dxa"/>
            <w:vAlign w:val="center"/>
          </w:tcPr>
          <w:p w14:paraId="02FC773D">
            <w:pPr>
              <w:jc w:val="right"/>
            </w:pPr>
            <w:r>
              <w:rPr>
                <w:rFonts w:hint="eastAsia"/>
              </w:rPr>
              <w:t>-488,579,000.00</w:t>
            </w:r>
          </w:p>
        </w:tc>
        <w:tc>
          <w:tcPr>
            <w:tcW w:w="1661" w:type="dxa"/>
            <w:vAlign w:val="center"/>
          </w:tcPr>
          <w:p w14:paraId="5AE5006B">
            <w:pPr>
              <w:jc w:val="right"/>
            </w:pPr>
            <w:r>
              <w:rPr>
                <w:rFonts w:hint="eastAsia"/>
              </w:rPr>
              <w:t>4,052,804.00</w:t>
            </w:r>
          </w:p>
        </w:tc>
      </w:tr>
      <w:tr w14:paraId="2A37A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03CD43">
            <w:r>
              <w:rPr>
                <w:rFonts w:hint="eastAsia"/>
              </w:rPr>
              <w:t>ZT2603</w:t>
            </w:r>
          </w:p>
        </w:tc>
        <w:tc>
          <w:tcPr>
            <w:tcW w:w="1661" w:type="dxa"/>
            <w:vAlign w:val="center"/>
          </w:tcPr>
          <w:p w14:paraId="66CA4132">
            <w:r>
              <w:rPr>
                <w:rFonts w:hint="eastAsia"/>
              </w:rPr>
              <w:t>ZT2603</w:t>
            </w:r>
          </w:p>
        </w:tc>
        <w:tc>
          <w:tcPr>
            <w:tcW w:w="1661" w:type="dxa"/>
            <w:vAlign w:val="center"/>
          </w:tcPr>
          <w:p w14:paraId="170ACC24">
            <w:pPr>
              <w:jc w:val="right"/>
            </w:pPr>
            <w:r>
              <w:rPr>
                <w:rFonts w:hint="eastAsia"/>
              </w:rPr>
              <w:t>-400.00</w:t>
            </w:r>
          </w:p>
        </w:tc>
        <w:tc>
          <w:tcPr>
            <w:tcW w:w="1661" w:type="dxa"/>
            <w:vAlign w:val="center"/>
          </w:tcPr>
          <w:p w14:paraId="74743CD1">
            <w:pPr>
              <w:jc w:val="right"/>
            </w:pPr>
            <w:r>
              <w:rPr>
                <w:rFonts w:hint="eastAsia"/>
              </w:rPr>
              <w:t>-590,209,725.86</w:t>
            </w:r>
          </w:p>
        </w:tc>
        <w:tc>
          <w:tcPr>
            <w:tcW w:w="1661" w:type="dxa"/>
            <w:vAlign w:val="center"/>
          </w:tcPr>
          <w:p w14:paraId="3EE497AB">
            <w:pPr>
              <w:jc w:val="right"/>
            </w:pPr>
            <w:r>
              <w:rPr>
                <w:rFonts w:hint="eastAsia"/>
              </w:rPr>
              <w:t>38,558.73</w:t>
            </w:r>
          </w:p>
        </w:tc>
      </w:tr>
      <w:tr w14:paraId="68603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4"/>
            <w:vAlign w:val="center"/>
          </w:tcPr>
          <w:p w14:paraId="472E6A24">
            <w:r>
              <w:rPr>
                <w:rFonts w:hint="eastAsia"/>
              </w:rPr>
              <w:t>合计</w:t>
            </w:r>
          </w:p>
        </w:tc>
        <w:tc>
          <w:tcPr>
            <w:tcW w:w="1661" w:type="dxa"/>
            <w:vAlign w:val="center"/>
          </w:tcPr>
          <w:p w14:paraId="52060CCB">
            <w:pPr>
              <w:jc w:val="right"/>
            </w:pPr>
            <w:r>
              <w:rPr>
                <w:rFonts w:hint="eastAsia"/>
              </w:rPr>
              <w:t>8,407,932.73</w:t>
            </w:r>
          </w:p>
        </w:tc>
      </w:tr>
      <w:tr w14:paraId="2FFD5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4"/>
            <w:vAlign w:val="center"/>
          </w:tcPr>
          <w:p w14:paraId="2BB14FAA">
            <w:r>
              <w:rPr>
                <w:rFonts w:hint="eastAsia"/>
              </w:rPr>
              <w:t>减：可抵销期货暂收款</w:t>
            </w:r>
          </w:p>
        </w:tc>
        <w:tc>
          <w:tcPr>
            <w:tcW w:w="1661" w:type="dxa"/>
            <w:vAlign w:val="center"/>
          </w:tcPr>
          <w:p w14:paraId="76BCCB75">
            <w:pPr>
              <w:jc w:val="right"/>
            </w:pPr>
            <w:r>
              <w:rPr>
                <w:rFonts w:hint="eastAsia"/>
              </w:rPr>
              <w:t>8,407,932.73</w:t>
            </w:r>
          </w:p>
        </w:tc>
      </w:tr>
      <w:tr w14:paraId="68B9F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4"/>
            <w:vAlign w:val="center"/>
          </w:tcPr>
          <w:p w14:paraId="429651C8">
            <w:r>
              <w:rPr>
                <w:rFonts w:hint="eastAsia"/>
              </w:rPr>
              <w:t>净额</w:t>
            </w:r>
          </w:p>
        </w:tc>
        <w:tc>
          <w:tcPr>
            <w:tcW w:w="1661" w:type="dxa"/>
            <w:vAlign w:val="center"/>
          </w:tcPr>
          <w:p w14:paraId="2E4B9A03">
            <w:pPr>
              <w:jc w:val="right"/>
            </w:pPr>
            <w:r>
              <w:rPr>
                <w:rFonts w:hint="eastAsia"/>
              </w:rPr>
              <w:t>0.00</w:t>
            </w:r>
          </w:p>
        </w:tc>
      </w:tr>
    </w:tbl>
    <w:p w14:paraId="4CBF48DE">
      <w:pPr>
        <w:pStyle w:val="47"/>
        <w:rPr>
          <w:rFonts w:hint="eastAsia"/>
        </w:rPr>
      </w:pPr>
      <w:r>
        <w:rPr>
          <w:rFonts w:hint="eastAsia"/>
        </w:rPr>
        <w:t>注：1、买入持仓量以正数表示，卖出持仓量以负数表示。</w:t>
      </w:r>
    </w:p>
    <w:p w14:paraId="7CE145BB">
      <w:pPr>
        <w:pStyle w:val="47"/>
        <w:rPr>
          <w:rFonts w:hint="eastAsia"/>
        </w:rPr>
      </w:pPr>
      <w:r>
        <w:tab/>
      </w:r>
      <w:r>
        <w:rPr>
          <w:rFonts w:hint="eastAsia"/>
        </w:rPr>
        <w:t>2、衍生金融资产项下的利率/货币/权益/其他衍生工具为国债/外汇/股指/商品期货投资，净额为0。在当日无负债结算制度下，结算准备金已包括所持国债/外汇/股指/商品期货投资合约产生的持仓损益，则衍生金融资产项下的国债/外汇/股指/商品期货投资与相关的期货暂收款(结算所得的持仓损益)之间按抵销后的净额为0。</w:t>
      </w:r>
    </w:p>
    <w:p w14:paraId="1EF69FB6">
      <w:pPr>
        <w:pStyle w:val="35"/>
      </w:pPr>
      <w:bookmarkStart w:id="80" w:name="_Toc80"/>
      <w:r>
        <w:t>买入返售金融资产</w:t>
      </w:r>
      <w:bookmarkEnd w:id="80"/>
    </w:p>
    <w:p w14:paraId="57A8211E">
      <w:pPr>
        <w:pStyle w:val="36"/>
      </w:pPr>
      <w:bookmarkStart w:id="81" w:name="_Toc81"/>
      <w:r>
        <w:t>各项买入返售金融资产期末余额</w:t>
      </w:r>
      <w:bookmarkEnd w:id="81"/>
    </w:p>
    <w:p w14:paraId="5F19B2B0">
      <w:pPr>
        <w:pStyle w:val="18"/>
        <w:rPr>
          <w:rFonts w:hint="eastAsia"/>
        </w:rPr>
      </w:pPr>
      <w:r>
        <w:rPr>
          <w:rFonts w:hint="eastAsia"/>
        </w:rPr>
        <w:t>无。</w:t>
      </w:r>
    </w:p>
    <w:p w14:paraId="71D649DB">
      <w:pPr>
        <w:pStyle w:val="36"/>
      </w:pPr>
      <w:bookmarkStart w:id="82" w:name="_Toc82"/>
      <w:r>
        <w:t>期末买断式逆回购交易中取得的债券</w:t>
      </w:r>
      <w:bookmarkEnd w:id="82"/>
    </w:p>
    <w:p w14:paraId="10CFCA03">
      <w:pPr>
        <w:pStyle w:val="18"/>
        <w:rPr>
          <w:rFonts w:hint="eastAsia"/>
        </w:rPr>
      </w:pPr>
      <w:r>
        <w:rPr>
          <w:rFonts w:hint="eastAsia"/>
        </w:rPr>
        <w:t>无。</w:t>
      </w:r>
    </w:p>
    <w:p w14:paraId="42B7166A">
      <w:pPr>
        <w:pStyle w:val="35"/>
      </w:pPr>
      <w:bookmarkStart w:id="83" w:name="_Toc83"/>
      <w:r>
        <w:t>其他资产</w:t>
      </w:r>
      <w:bookmarkEnd w:id="83"/>
    </w:p>
    <w:p w14:paraId="3138E0E6">
      <w:pPr>
        <w:pStyle w:val="18"/>
        <w:rPr>
          <w:rFonts w:hint="eastAsia"/>
        </w:rPr>
      </w:pPr>
      <w:r>
        <w:rPr>
          <w:rFonts w:hint="eastAsia"/>
        </w:rPr>
        <w:t>无。</w:t>
      </w:r>
    </w:p>
    <w:p w14:paraId="52389874">
      <w:pPr>
        <w:pStyle w:val="35"/>
      </w:pPr>
      <w:bookmarkStart w:id="84" w:name="_Toc84"/>
      <w:r>
        <w:t>其他负债</w:t>
      </w:r>
      <w:bookmarkEnd w:id="84"/>
    </w:p>
    <w:p w14:paraId="7C055E3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307C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C303AA4">
            <w:pPr>
              <w:jc w:val="center"/>
            </w:pPr>
            <w:r>
              <w:rPr>
                <w:rFonts w:hint="eastAsia"/>
                <w:b/>
              </w:rPr>
              <w:t>项目</w:t>
            </w:r>
          </w:p>
        </w:tc>
        <w:tc>
          <w:tcPr>
            <w:tcW w:w="2768" w:type="dxa"/>
            <w:shd w:val="clear" w:color="auto" w:fill="BFBFBF"/>
            <w:vAlign w:val="center"/>
          </w:tcPr>
          <w:p w14:paraId="30D9D921">
            <w:pPr>
              <w:jc w:val="center"/>
            </w:pPr>
            <w:r>
              <w:rPr>
                <w:rFonts w:hint="eastAsia"/>
                <w:b/>
              </w:rPr>
              <w:t>本期末2025年12月31日</w:t>
            </w:r>
          </w:p>
        </w:tc>
        <w:tc>
          <w:tcPr>
            <w:tcW w:w="2768" w:type="dxa"/>
            <w:shd w:val="clear" w:color="auto" w:fill="BFBFBF"/>
            <w:vAlign w:val="center"/>
          </w:tcPr>
          <w:p w14:paraId="3BF42979">
            <w:pPr>
              <w:jc w:val="center"/>
            </w:pPr>
            <w:r>
              <w:rPr>
                <w:rFonts w:hint="eastAsia"/>
                <w:b/>
              </w:rPr>
              <w:t>上年度末2024年12月31日</w:t>
            </w:r>
          </w:p>
        </w:tc>
      </w:tr>
      <w:tr w14:paraId="51D1A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F66175">
            <w:r>
              <w:rPr>
                <w:rFonts w:hint="eastAsia"/>
              </w:rPr>
              <w:t>应付券商交易单元保证金</w:t>
            </w:r>
          </w:p>
        </w:tc>
        <w:tc>
          <w:tcPr>
            <w:tcW w:w="2768" w:type="dxa"/>
            <w:vAlign w:val="center"/>
          </w:tcPr>
          <w:p w14:paraId="470D3F73">
            <w:pPr>
              <w:jc w:val="right"/>
            </w:pPr>
            <w:r>
              <w:rPr>
                <w:rFonts w:hint="eastAsia"/>
              </w:rPr>
              <w:t>-</w:t>
            </w:r>
          </w:p>
        </w:tc>
        <w:tc>
          <w:tcPr>
            <w:tcW w:w="2768" w:type="dxa"/>
            <w:vAlign w:val="center"/>
          </w:tcPr>
          <w:p w14:paraId="510A4A17">
            <w:pPr>
              <w:jc w:val="right"/>
            </w:pPr>
            <w:r>
              <w:rPr>
                <w:rFonts w:hint="eastAsia"/>
              </w:rPr>
              <w:t>-</w:t>
            </w:r>
          </w:p>
        </w:tc>
      </w:tr>
      <w:tr w14:paraId="7ED54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4AB345">
            <w:r>
              <w:rPr>
                <w:rFonts w:hint="eastAsia"/>
              </w:rPr>
              <w:t>应付赎回费</w:t>
            </w:r>
          </w:p>
        </w:tc>
        <w:tc>
          <w:tcPr>
            <w:tcW w:w="2768" w:type="dxa"/>
            <w:vAlign w:val="center"/>
          </w:tcPr>
          <w:p w14:paraId="28295998">
            <w:pPr>
              <w:jc w:val="right"/>
            </w:pPr>
            <w:r>
              <w:rPr>
                <w:rFonts w:hint="eastAsia"/>
              </w:rPr>
              <w:t>239,005.48</w:t>
            </w:r>
          </w:p>
        </w:tc>
        <w:tc>
          <w:tcPr>
            <w:tcW w:w="2768" w:type="dxa"/>
            <w:vAlign w:val="center"/>
          </w:tcPr>
          <w:p w14:paraId="72B15AFB">
            <w:pPr>
              <w:jc w:val="right"/>
            </w:pPr>
            <w:r>
              <w:rPr>
                <w:rFonts w:hint="eastAsia"/>
              </w:rPr>
              <w:t>16,043.45</w:t>
            </w:r>
          </w:p>
        </w:tc>
      </w:tr>
      <w:tr w14:paraId="0AD7E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C6B17D">
            <w:r>
              <w:rPr>
                <w:rFonts w:hint="eastAsia"/>
              </w:rPr>
              <w:t>应付证券出借违约金</w:t>
            </w:r>
          </w:p>
        </w:tc>
        <w:tc>
          <w:tcPr>
            <w:tcW w:w="2768" w:type="dxa"/>
            <w:vAlign w:val="center"/>
          </w:tcPr>
          <w:p w14:paraId="1BA4B9CC">
            <w:pPr>
              <w:jc w:val="right"/>
            </w:pPr>
            <w:r>
              <w:rPr>
                <w:rFonts w:hint="eastAsia"/>
              </w:rPr>
              <w:t>-</w:t>
            </w:r>
          </w:p>
        </w:tc>
        <w:tc>
          <w:tcPr>
            <w:tcW w:w="2768" w:type="dxa"/>
            <w:vAlign w:val="center"/>
          </w:tcPr>
          <w:p w14:paraId="7DE97760">
            <w:pPr>
              <w:jc w:val="right"/>
            </w:pPr>
            <w:r>
              <w:rPr>
                <w:rFonts w:hint="eastAsia"/>
              </w:rPr>
              <w:t>-</w:t>
            </w:r>
          </w:p>
        </w:tc>
      </w:tr>
      <w:tr w14:paraId="6399F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68441D">
            <w:r>
              <w:rPr>
                <w:rFonts w:hint="eastAsia"/>
              </w:rPr>
              <w:t>应付交易费用</w:t>
            </w:r>
          </w:p>
        </w:tc>
        <w:tc>
          <w:tcPr>
            <w:tcW w:w="2768" w:type="dxa"/>
            <w:vAlign w:val="center"/>
          </w:tcPr>
          <w:p w14:paraId="08D13EEB">
            <w:pPr>
              <w:jc w:val="right"/>
            </w:pPr>
            <w:r>
              <w:rPr>
                <w:rFonts w:hint="eastAsia"/>
              </w:rPr>
              <w:t>-</w:t>
            </w:r>
          </w:p>
        </w:tc>
        <w:tc>
          <w:tcPr>
            <w:tcW w:w="2768" w:type="dxa"/>
            <w:vAlign w:val="center"/>
          </w:tcPr>
          <w:p w14:paraId="3FC9D440">
            <w:pPr>
              <w:jc w:val="right"/>
            </w:pPr>
            <w:r>
              <w:rPr>
                <w:rFonts w:hint="eastAsia"/>
              </w:rPr>
              <w:t>-</w:t>
            </w:r>
          </w:p>
        </w:tc>
      </w:tr>
      <w:tr w14:paraId="002F4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380D1E">
            <w:r>
              <w:rPr>
                <w:rFonts w:hint="eastAsia"/>
              </w:rPr>
              <w:t>其中：交易所市场</w:t>
            </w:r>
          </w:p>
        </w:tc>
        <w:tc>
          <w:tcPr>
            <w:tcW w:w="2768" w:type="dxa"/>
            <w:vAlign w:val="center"/>
          </w:tcPr>
          <w:p w14:paraId="6064C312">
            <w:pPr>
              <w:jc w:val="right"/>
            </w:pPr>
            <w:r>
              <w:rPr>
                <w:rFonts w:hint="eastAsia"/>
              </w:rPr>
              <w:t>-</w:t>
            </w:r>
          </w:p>
        </w:tc>
        <w:tc>
          <w:tcPr>
            <w:tcW w:w="2768" w:type="dxa"/>
            <w:vAlign w:val="center"/>
          </w:tcPr>
          <w:p w14:paraId="24D4A4CC">
            <w:pPr>
              <w:jc w:val="right"/>
            </w:pPr>
            <w:r>
              <w:rPr>
                <w:rFonts w:hint="eastAsia"/>
              </w:rPr>
              <w:t>-</w:t>
            </w:r>
          </w:p>
        </w:tc>
      </w:tr>
      <w:tr w14:paraId="1B543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ED35DA">
            <w:r>
              <w:rPr>
                <w:rFonts w:hint="eastAsia"/>
              </w:rPr>
              <w:t xml:space="preserve">      银行间市场</w:t>
            </w:r>
          </w:p>
        </w:tc>
        <w:tc>
          <w:tcPr>
            <w:tcW w:w="2768" w:type="dxa"/>
            <w:vAlign w:val="center"/>
          </w:tcPr>
          <w:p w14:paraId="6239B29B">
            <w:pPr>
              <w:jc w:val="right"/>
            </w:pPr>
            <w:r>
              <w:rPr>
                <w:rFonts w:hint="eastAsia"/>
              </w:rPr>
              <w:t>-</w:t>
            </w:r>
          </w:p>
        </w:tc>
        <w:tc>
          <w:tcPr>
            <w:tcW w:w="2768" w:type="dxa"/>
            <w:vAlign w:val="center"/>
          </w:tcPr>
          <w:p w14:paraId="081EA15B">
            <w:pPr>
              <w:jc w:val="right"/>
            </w:pPr>
            <w:r>
              <w:rPr>
                <w:rFonts w:hint="eastAsia"/>
              </w:rPr>
              <w:t>-</w:t>
            </w:r>
          </w:p>
        </w:tc>
      </w:tr>
      <w:tr w14:paraId="3C50F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1F4D8E">
            <w:r>
              <w:rPr>
                <w:rFonts w:hint="eastAsia"/>
              </w:rPr>
              <w:t>应付利息</w:t>
            </w:r>
          </w:p>
        </w:tc>
        <w:tc>
          <w:tcPr>
            <w:tcW w:w="2768" w:type="dxa"/>
            <w:vAlign w:val="center"/>
          </w:tcPr>
          <w:p w14:paraId="234F1B0C">
            <w:pPr>
              <w:jc w:val="right"/>
            </w:pPr>
            <w:r>
              <w:rPr>
                <w:rFonts w:hint="eastAsia"/>
              </w:rPr>
              <w:t>-</w:t>
            </w:r>
          </w:p>
        </w:tc>
        <w:tc>
          <w:tcPr>
            <w:tcW w:w="2768" w:type="dxa"/>
            <w:vAlign w:val="center"/>
          </w:tcPr>
          <w:p w14:paraId="74D4E9E9">
            <w:pPr>
              <w:jc w:val="right"/>
            </w:pPr>
            <w:r>
              <w:rPr>
                <w:rFonts w:hint="eastAsia"/>
              </w:rPr>
              <w:t>-</w:t>
            </w:r>
          </w:p>
        </w:tc>
      </w:tr>
      <w:tr w14:paraId="6B788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8447F9">
            <w:r>
              <w:rPr>
                <w:rFonts w:hint="eastAsia"/>
              </w:rPr>
              <w:t>预提费用</w:t>
            </w:r>
          </w:p>
        </w:tc>
        <w:tc>
          <w:tcPr>
            <w:tcW w:w="2768" w:type="dxa"/>
            <w:vAlign w:val="center"/>
          </w:tcPr>
          <w:p w14:paraId="0DF0CBDA">
            <w:pPr>
              <w:jc w:val="right"/>
            </w:pPr>
            <w:r>
              <w:rPr>
                <w:rFonts w:hint="eastAsia"/>
              </w:rPr>
              <w:t>210,000.00</w:t>
            </w:r>
          </w:p>
        </w:tc>
        <w:tc>
          <w:tcPr>
            <w:tcW w:w="2768" w:type="dxa"/>
            <w:vAlign w:val="center"/>
          </w:tcPr>
          <w:p w14:paraId="28A12C96">
            <w:pPr>
              <w:jc w:val="right"/>
            </w:pPr>
            <w:r>
              <w:rPr>
                <w:rFonts w:hint="eastAsia"/>
              </w:rPr>
              <w:t>200,000.00</w:t>
            </w:r>
          </w:p>
        </w:tc>
      </w:tr>
      <w:tr w14:paraId="5D3AB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0470A3">
            <w:r>
              <w:rPr>
                <w:rFonts w:hint="eastAsia"/>
              </w:rPr>
              <w:t>合计</w:t>
            </w:r>
          </w:p>
        </w:tc>
        <w:tc>
          <w:tcPr>
            <w:tcW w:w="2768" w:type="dxa"/>
            <w:vAlign w:val="center"/>
          </w:tcPr>
          <w:p w14:paraId="3CDF701D">
            <w:pPr>
              <w:jc w:val="right"/>
            </w:pPr>
            <w:r>
              <w:rPr>
                <w:rFonts w:hint="eastAsia"/>
              </w:rPr>
              <w:t>449,005.48</w:t>
            </w:r>
          </w:p>
        </w:tc>
        <w:tc>
          <w:tcPr>
            <w:tcW w:w="2768" w:type="dxa"/>
            <w:vAlign w:val="center"/>
          </w:tcPr>
          <w:p w14:paraId="7AEBBE39">
            <w:pPr>
              <w:jc w:val="right"/>
            </w:pPr>
            <w:r>
              <w:rPr>
                <w:rFonts w:hint="eastAsia"/>
              </w:rPr>
              <w:t>216,043.45</w:t>
            </w:r>
          </w:p>
        </w:tc>
      </w:tr>
    </w:tbl>
    <w:p w14:paraId="07A87B75">
      <w:pPr>
        <w:pStyle w:val="35"/>
      </w:pPr>
      <w:bookmarkStart w:id="85" w:name="_Toc85"/>
      <w:r>
        <w:t>实收基金</w:t>
      </w:r>
      <w:bookmarkEnd w:id="85"/>
    </w:p>
    <w:p w14:paraId="69A7F89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FD11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08FF528">
            <w:pPr>
              <w:jc w:val="center"/>
            </w:pPr>
            <w:r>
              <w:rPr>
                <w:rFonts w:hint="eastAsia"/>
                <w:b/>
              </w:rPr>
              <w:t>南方亚洲美元收益债券（QDII）A</w:t>
            </w:r>
          </w:p>
        </w:tc>
      </w:tr>
      <w:tr w14:paraId="11EF7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EAD9DAE">
            <w:pPr>
              <w:jc w:val="center"/>
            </w:pPr>
            <w:r>
              <w:rPr>
                <w:rFonts w:hint="eastAsia"/>
                <w:b/>
              </w:rPr>
              <w:t>项目</w:t>
            </w:r>
          </w:p>
        </w:tc>
        <w:tc>
          <w:tcPr>
            <w:tcW w:w="2491" w:type="dxa"/>
            <w:gridSpan w:val="2"/>
            <w:shd w:val="clear" w:color="auto" w:fill="BFBFBF"/>
            <w:vAlign w:val="center"/>
          </w:tcPr>
          <w:p w14:paraId="599D79E4">
            <w:pPr>
              <w:jc w:val="center"/>
            </w:pPr>
            <w:r>
              <w:rPr>
                <w:rFonts w:hint="eastAsia"/>
                <w:b/>
              </w:rPr>
              <w:t>本期2025年1月1日至2025年12月31日</w:t>
            </w:r>
          </w:p>
        </w:tc>
      </w:tr>
      <w:tr w14:paraId="3E7DE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331A8A4"/>
        </w:tc>
        <w:tc>
          <w:tcPr>
            <w:tcW w:w="2491" w:type="dxa"/>
            <w:shd w:val="clear" w:color="auto" w:fill="BFBFBF"/>
            <w:vAlign w:val="center"/>
          </w:tcPr>
          <w:p w14:paraId="2B829CD4">
            <w:pPr>
              <w:jc w:val="center"/>
            </w:pPr>
            <w:r>
              <w:rPr>
                <w:rFonts w:hint="eastAsia"/>
                <w:b/>
              </w:rPr>
              <w:t>基金份额（份）</w:t>
            </w:r>
          </w:p>
        </w:tc>
        <w:tc>
          <w:tcPr>
            <w:tcW w:w="2907" w:type="dxa"/>
            <w:shd w:val="clear" w:color="auto" w:fill="BFBFBF"/>
            <w:vAlign w:val="center"/>
          </w:tcPr>
          <w:p w14:paraId="30548896">
            <w:pPr>
              <w:jc w:val="center"/>
            </w:pPr>
            <w:r>
              <w:rPr>
                <w:rFonts w:hint="eastAsia"/>
                <w:b/>
              </w:rPr>
              <w:t>账面金额</w:t>
            </w:r>
          </w:p>
        </w:tc>
      </w:tr>
      <w:tr w14:paraId="4BE5A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71FA5F1">
            <w:r>
              <w:rPr>
                <w:rFonts w:hint="eastAsia"/>
              </w:rPr>
              <w:t>上年度末</w:t>
            </w:r>
          </w:p>
        </w:tc>
        <w:tc>
          <w:tcPr>
            <w:tcW w:w="2491" w:type="dxa"/>
            <w:vAlign w:val="center"/>
          </w:tcPr>
          <w:p w14:paraId="1F05F0A8">
            <w:pPr>
              <w:jc w:val="right"/>
            </w:pPr>
            <w:r>
              <w:rPr>
                <w:rFonts w:hint="eastAsia"/>
              </w:rPr>
              <w:t>4,215,171,265.20</w:t>
            </w:r>
          </w:p>
        </w:tc>
        <w:tc>
          <w:tcPr>
            <w:tcW w:w="2907" w:type="dxa"/>
            <w:vAlign w:val="center"/>
          </w:tcPr>
          <w:p w14:paraId="5209C060">
            <w:pPr>
              <w:jc w:val="right"/>
            </w:pPr>
            <w:r>
              <w:rPr>
                <w:rFonts w:hint="eastAsia"/>
              </w:rPr>
              <w:t>4,215,171,265.20</w:t>
            </w:r>
          </w:p>
        </w:tc>
      </w:tr>
      <w:tr w14:paraId="5B109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93D9D8A">
            <w:r>
              <w:rPr>
                <w:rFonts w:hint="eastAsia"/>
              </w:rPr>
              <w:t>本期申购</w:t>
            </w:r>
          </w:p>
        </w:tc>
        <w:tc>
          <w:tcPr>
            <w:tcW w:w="2491" w:type="dxa"/>
            <w:vAlign w:val="center"/>
          </w:tcPr>
          <w:p w14:paraId="0F17C469">
            <w:pPr>
              <w:jc w:val="right"/>
            </w:pPr>
            <w:r>
              <w:rPr>
                <w:rFonts w:hint="eastAsia"/>
              </w:rPr>
              <w:t>4,152,017,684.01</w:t>
            </w:r>
          </w:p>
        </w:tc>
        <w:tc>
          <w:tcPr>
            <w:tcW w:w="2907" w:type="dxa"/>
            <w:vAlign w:val="center"/>
          </w:tcPr>
          <w:p w14:paraId="67B6E1F9">
            <w:pPr>
              <w:jc w:val="right"/>
            </w:pPr>
            <w:r>
              <w:rPr>
                <w:rFonts w:hint="eastAsia"/>
              </w:rPr>
              <w:t>4,152,017,684.01</w:t>
            </w:r>
          </w:p>
        </w:tc>
      </w:tr>
      <w:tr w14:paraId="7E679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304A062">
            <w:r>
              <w:rPr>
                <w:rFonts w:hint="eastAsia"/>
              </w:rPr>
              <w:t>本期赎回（以“-”号填列）</w:t>
            </w:r>
          </w:p>
        </w:tc>
        <w:tc>
          <w:tcPr>
            <w:tcW w:w="2491" w:type="dxa"/>
            <w:vAlign w:val="center"/>
          </w:tcPr>
          <w:p w14:paraId="32337457">
            <w:pPr>
              <w:jc w:val="right"/>
            </w:pPr>
            <w:r>
              <w:rPr>
                <w:rFonts w:hint="eastAsia"/>
              </w:rPr>
              <w:t>-2,094,067,997.03</w:t>
            </w:r>
          </w:p>
        </w:tc>
        <w:tc>
          <w:tcPr>
            <w:tcW w:w="2907" w:type="dxa"/>
            <w:vAlign w:val="center"/>
          </w:tcPr>
          <w:p w14:paraId="133D3049">
            <w:pPr>
              <w:jc w:val="right"/>
            </w:pPr>
            <w:r>
              <w:rPr>
                <w:rFonts w:hint="eastAsia"/>
              </w:rPr>
              <w:t>-2,094,067,997.03</w:t>
            </w:r>
          </w:p>
        </w:tc>
      </w:tr>
      <w:tr w14:paraId="564EB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5221262">
            <w:r>
              <w:rPr>
                <w:rFonts w:hint="eastAsia"/>
              </w:rPr>
              <w:t>基金拆分/份额折算前</w:t>
            </w:r>
          </w:p>
        </w:tc>
        <w:tc>
          <w:tcPr>
            <w:tcW w:w="2491" w:type="dxa"/>
            <w:vAlign w:val="center"/>
          </w:tcPr>
          <w:p w14:paraId="11CD94BC">
            <w:pPr>
              <w:jc w:val="right"/>
            </w:pPr>
            <w:r>
              <w:rPr>
                <w:rFonts w:hint="eastAsia"/>
              </w:rPr>
              <w:t>-</w:t>
            </w:r>
          </w:p>
        </w:tc>
        <w:tc>
          <w:tcPr>
            <w:tcW w:w="2907" w:type="dxa"/>
            <w:vAlign w:val="center"/>
          </w:tcPr>
          <w:p w14:paraId="2FFAE9F5">
            <w:pPr>
              <w:jc w:val="right"/>
            </w:pPr>
            <w:r>
              <w:rPr>
                <w:rFonts w:hint="eastAsia"/>
              </w:rPr>
              <w:t>-</w:t>
            </w:r>
          </w:p>
        </w:tc>
      </w:tr>
      <w:tr w14:paraId="74DA3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814E1F7">
            <w:r>
              <w:rPr>
                <w:rFonts w:hint="eastAsia"/>
              </w:rPr>
              <w:t>基金拆分/份额折算调整</w:t>
            </w:r>
          </w:p>
        </w:tc>
        <w:tc>
          <w:tcPr>
            <w:tcW w:w="2491" w:type="dxa"/>
            <w:vAlign w:val="center"/>
          </w:tcPr>
          <w:p w14:paraId="4A510411">
            <w:pPr>
              <w:jc w:val="right"/>
            </w:pPr>
            <w:r>
              <w:rPr>
                <w:rFonts w:hint="eastAsia"/>
              </w:rPr>
              <w:t>-</w:t>
            </w:r>
          </w:p>
        </w:tc>
        <w:tc>
          <w:tcPr>
            <w:tcW w:w="2907" w:type="dxa"/>
            <w:vAlign w:val="center"/>
          </w:tcPr>
          <w:p w14:paraId="2E70B292">
            <w:pPr>
              <w:jc w:val="right"/>
            </w:pPr>
            <w:r>
              <w:rPr>
                <w:rFonts w:hint="eastAsia"/>
              </w:rPr>
              <w:t>-</w:t>
            </w:r>
          </w:p>
        </w:tc>
      </w:tr>
      <w:tr w14:paraId="41F86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481E470">
            <w:r>
              <w:rPr>
                <w:rFonts w:hint="eastAsia"/>
              </w:rPr>
              <w:t>本期申购</w:t>
            </w:r>
          </w:p>
        </w:tc>
        <w:tc>
          <w:tcPr>
            <w:tcW w:w="2491" w:type="dxa"/>
            <w:vAlign w:val="center"/>
          </w:tcPr>
          <w:p w14:paraId="69F8FAE5">
            <w:pPr>
              <w:jc w:val="right"/>
            </w:pPr>
            <w:r>
              <w:rPr>
                <w:rFonts w:hint="eastAsia"/>
              </w:rPr>
              <w:t>-</w:t>
            </w:r>
          </w:p>
        </w:tc>
        <w:tc>
          <w:tcPr>
            <w:tcW w:w="2907" w:type="dxa"/>
            <w:vAlign w:val="center"/>
          </w:tcPr>
          <w:p w14:paraId="65FCA1A0">
            <w:pPr>
              <w:jc w:val="right"/>
            </w:pPr>
            <w:r>
              <w:rPr>
                <w:rFonts w:hint="eastAsia"/>
              </w:rPr>
              <w:t>-</w:t>
            </w:r>
          </w:p>
        </w:tc>
      </w:tr>
      <w:tr w14:paraId="2B0A2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14E0A8D">
            <w:r>
              <w:rPr>
                <w:rFonts w:hint="eastAsia"/>
              </w:rPr>
              <w:t>本期赎回（以“-”号填列）</w:t>
            </w:r>
          </w:p>
        </w:tc>
        <w:tc>
          <w:tcPr>
            <w:tcW w:w="2491" w:type="dxa"/>
            <w:vAlign w:val="center"/>
          </w:tcPr>
          <w:p w14:paraId="6DA60C93">
            <w:pPr>
              <w:jc w:val="right"/>
            </w:pPr>
            <w:r>
              <w:rPr>
                <w:rFonts w:hint="eastAsia"/>
              </w:rPr>
              <w:t>-</w:t>
            </w:r>
          </w:p>
        </w:tc>
        <w:tc>
          <w:tcPr>
            <w:tcW w:w="2907" w:type="dxa"/>
            <w:vAlign w:val="center"/>
          </w:tcPr>
          <w:p w14:paraId="3DA21695">
            <w:pPr>
              <w:jc w:val="right"/>
            </w:pPr>
            <w:r>
              <w:rPr>
                <w:rFonts w:hint="eastAsia"/>
              </w:rPr>
              <w:t>-</w:t>
            </w:r>
          </w:p>
        </w:tc>
      </w:tr>
      <w:tr w14:paraId="4BCAD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E9ECBF3">
            <w:r>
              <w:rPr>
                <w:rFonts w:hint="eastAsia"/>
              </w:rPr>
              <w:t>本期末</w:t>
            </w:r>
          </w:p>
        </w:tc>
        <w:tc>
          <w:tcPr>
            <w:tcW w:w="2491" w:type="dxa"/>
            <w:vAlign w:val="center"/>
          </w:tcPr>
          <w:p w14:paraId="137634E6">
            <w:pPr>
              <w:jc w:val="right"/>
            </w:pPr>
            <w:r>
              <w:rPr>
                <w:rFonts w:hint="eastAsia"/>
              </w:rPr>
              <w:t>6,273,120,952.18</w:t>
            </w:r>
          </w:p>
        </w:tc>
        <w:tc>
          <w:tcPr>
            <w:tcW w:w="2907" w:type="dxa"/>
            <w:vAlign w:val="center"/>
          </w:tcPr>
          <w:p w14:paraId="4F6E79DE">
            <w:pPr>
              <w:jc w:val="right"/>
            </w:pPr>
            <w:r>
              <w:rPr>
                <w:rFonts w:hint="eastAsia"/>
              </w:rPr>
              <w:t>6,273,120,952.18</w:t>
            </w:r>
          </w:p>
        </w:tc>
      </w:tr>
    </w:tbl>
    <w:p w14:paraId="341513F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2761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E5117CB">
            <w:pPr>
              <w:jc w:val="center"/>
            </w:pPr>
            <w:r>
              <w:rPr>
                <w:rFonts w:hint="eastAsia"/>
                <w:b/>
              </w:rPr>
              <w:t>南方亚洲美元收益债券（QDII）C</w:t>
            </w:r>
          </w:p>
        </w:tc>
      </w:tr>
      <w:tr w14:paraId="7B75D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AE40FD1">
            <w:pPr>
              <w:jc w:val="center"/>
            </w:pPr>
            <w:r>
              <w:rPr>
                <w:rFonts w:hint="eastAsia"/>
                <w:b/>
              </w:rPr>
              <w:t>项目</w:t>
            </w:r>
          </w:p>
        </w:tc>
        <w:tc>
          <w:tcPr>
            <w:tcW w:w="2491" w:type="dxa"/>
            <w:gridSpan w:val="2"/>
            <w:shd w:val="clear" w:color="auto" w:fill="BFBFBF"/>
            <w:vAlign w:val="center"/>
          </w:tcPr>
          <w:p w14:paraId="5F422B57">
            <w:pPr>
              <w:jc w:val="center"/>
            </w:pPr>
            <w:r>
              <w:rPr>
                <w:rFonts w:hint="eastAsia"/>
                <w:b/>
              </w:rPr>
              <w:t>本期2025年1月1日至2025年12月31日</w:t>
            </w:r>
          </w:p>
        </w:tc>
      </w:tr>
      <w:tr w14:paraId="68E7D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4150C31"/>
        </w:tc>
        <w:tc>
          <w:tcPr>
            <w:tcW w:w="2491" w:type="dxa"/>
            <w:shd w:val="clear" w:color="auto" w:fill="BFBFBF"/>
            <w:vAlign w:val="center"/>
          </w:tcPr>
          <w:p w14:paraId="5D224E48">
            <w:pPr>
              <w:jc w:val="center"/>
            </w:pPr>
            <w:r>
              <w:rPr>
                <w:rFonts w:hint="eastAsia"/>
                <w:b/>
              </w:rPr>
              <w:t>基金份额（份）</w:t>
            </w:r>
          </w:p>
        </w:tc>
        <w:tc>
          <w:tcPr>
            <w:tcW w:w="2907" w:type="dxa"/>
            <w:shd w:val="clear" w:color="auto" w:fill="BFBFBF"/>
            <w:vAlign w:val="center"/>
          </w:tcPr>
          <w:p w14:paraId="57B12EE9">
            <w:pPr>
              <w:jc w:val="center"/>
            </w:pPr>
            <w:r>
              <w:rPr>
                <w:rFonts w:hint="eastAsia"/>
                <w:b/>
              </w:rPr>
              <w:t>账面金额</w:t>
            </w:r>
          </w:p>
        </w:tc>
      </w:tr>
      <w:tr w14:paraId="421D0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1AC0E1A">
            <w:r>
              <w:rPr>
                <w:rFonts w:hint="eastAsia"/>
              </w:rPr>
              <w:t>上年度末</w:t>
            </w:r>
          </w:p>
        </w:tc>
        <w:tc>
          <w:tcPr>
            <w:tcW w:w="2491" w:type="dxa"/>
            <w:vAlign w:val="center"/>
          </w:tcPr>
          <w:p w14:paraId="2D1A8623">
            <w:pPr>
              <w:jc w:val="right"/>
            </w:pPr>
            <w:r>
              <w:rPr>
                <w:rFonts w:hint="eastAsia"/>
              </w:rPr>
              <w:t>802,790,132.20</w:t>
            </w:r>
          </w:p>
        </w:tc>
        <w:tc>
          <w:tcPr>
            <w:tcW w:w="2907" w:type="dxa"/>
            <w:vAlign w:val="center"/>
          </w:tcPr>
          <w:p w14:paraId="21E1B505">
            <w:pPr>
              <w:jc w:val="right"/>
            </w:pPr>
            <w:r>
              <w:rPr>
                <w:rFonts w:hint="eastAsia"/>
              </w:rPr>
              <w:t>802,790,132.20</w:t>
            </w:r>
          </w:p>
        </w:tc>
      </w:tr>
      <w:tr w14:paraId="36F45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D85C92E">
            <w:r>
              <w:rPr>
                <w:rFonts w:hint="eastAsia"/>
              </w:rPr>
              <w:t>本期申购</w:t>
            </w:r>
          </w:p>
        </w:tc>
        <w:tc>
          <w:tcPr>
            <w:tcW w:w="2491" w:type="dxa"/>
            <w:vAlign w:val="center"/>
          </w:tcPr>
          <w:p w14:paraId="032A0256">
            <w:pPr>
              <w:jc w:val="right"/>
            </w:pPr>
            <w:r>
              <w:rPr>
                <w:rFonts w:hint="eastAsia"/>
              </w:rPr>
              <w:t>2,002,937,487.10</w:t>
            </w:r>
          </w:p>
        </w:tc>
        <w:tc>
          <w:tcPr>
            <w:tcW w:w="2907" w:type="dxa"/>
            <w:vAlign w:val="center"/>
          </w:tcPr>
          <w:p w14:paraId="7E4FA17B">
            <w:pPr>
              <w:jc w:val="right"/>
            </w:pPr>
            <w:r>
              <w:rPr>
                <w:rFonts w:hint="eastAsia"/>
              </w:rPr>
              <w:t>2,002,937,487.10</w:t>
            </w:r>
          </w:p>
        </w:tc>
      </w:tr>
      <w:tr w14:paraId="5D0C3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95671A4">
            <w:r>
              <w:rPr>
                <w:rFonts w:hint="eastAsia"/>
              </w:rPr>
              <w:t>本期赎回（以“-”号填列）</w:t>
            </w:r>
          </w:p>
        </w:tc>
        <w:tc>
          <w:tcPr>
            <w:tcW w:w="2491" w:type="dxa"/>
            <w:vAlign w:val="center"/>
          </w:tcPr>
          <w:p w14:paraId="7E43FC4B">
            <w:pPr>
              <w:jc w:val="right"/>
            </w:pPr>
            <w:r>
              <w:rPr>
                <w:rFonts w:hint="eastAsia"/>
              </w:rPr>
              <w:t>-1,050,795,236.26</w:t>
            </w:r>
          </w:p>
        </w:tc>
        <w:tc>
          <w:tcPr>
            <w:tcW w:w="2907" w:type="dxa"/>
            <w:vAlign w:val="center"/>
          </w:tcPr>
          <w:p w14:paraId="238C458C">
            <w:pPr>
              <w:jc w:val="right"/>
            </w:pPr>
            <w:r>
              <w:rPr>
                <w:rFonts w:hint="eastAsia"/>
              </w:rPr>
              <w:t>-1,050,795,236.26</w:t>
            </w:r>
          </w:p>
        </w:tc>
      </w:tr>
      <w:tr w14:paraId="34C68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ACC2D43">
            <w:r>
              <w:rPr>
                <w:rFonts w:hint="eastAsia"/>
              </w:rPr>
              <w:t>基金拆分/份额折算前</w:t>
            </w:r>
          </w:p>
        </w:tc>
        <w:tc>
          <w:tcPr>
            <w:tcW w:w="2491" w:type="dxa"/>
            <w:vAlign w:val="center"/>
          </w:tcPr>
          <w:p w14:paraId="0D753858">
            <w:pPr>
              <w:jc w:val="right"/>
            </w:pPr>
            <w:r>
              <w:rPr>
                <w:rFonts w:hint="eastAsia"/>
              </w:rPr>
              <w:t>-</w:t>
            </w:r>
          </w:p>
        </w:tc>
        <w:tc>
          <w:tcPr>
            <w:tcW w:w="2907" w:type="dxa"/>
            <w:vAlign w:val="center"/>
          </w:tcPr>
          <w:p w14:paraId="0A7A3E05">
            <w:pPr>
              <w:jc w:val="right"/>
            </w:pPr>
            <w:r>
              <w:rPr>
                <w:rFonts w:hint="eastAsia"/>
              </w:rPr>
              <w:t>-</w:t>
            </w:r>
          </w:p>
        </w:tc>
      </w:tr>
      <w:tr w14:paraId="0388F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DF41E4B">
            <w:r>
              <w:rPr>
                <w:rFonts w:hint="eastAsia"/>
              </w:rPr>
              <w:t>基金拆分/份额折算调整</w:t>
            </w:r>
          </w:p>
        </w:tc>
        <w:tc>
          <w:tcPr>
            <w:tcW w:w="2491" w:type="dxa"/>
            <w:vAlign w:val="center"/>
          </w:tcPr>
          <w:p w14:paraId="27DD80B4">
            <w:pPr>
              <w:jc w:val="right"/>
            </w:pPr>
            <w:r>
              <w:rPr>
                <w:rFonts w:hint="eastAsia"/>
              </w:rPr>
              <w:t>-</w:t>
            </w:r>
          </w:p>
        </w:tc>
        <w:tc>
          <w:tcPr>
            <w:tcW w:w="2907" w:type="dxa"/>
            <w:vAlign w:val="center"/>
          </w:tcPr>
          <w:p w14:paraId="730A6E69">
            <w:pPr>
              <w:jc w:val="right"/>
            </w:pPr>
            <w:r>
              <w:rPr>
                <w:rFonts w:hint="eastAsia"/>
              </w:rPr>
              <w:t>-</w:t>
            </w:r>
          </w:p>
        </w:tc>
      </w:tr>
      <w:tr w14:paraId="0C531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916C2EC">
            <w:r>
              <w:rPr>
                <w:rFonts w:hint="eastAsia"/>
              </w:rPr>
              <w:t>本期申购</w:t>
            </w:r>
          </w:p>
        </w:tc>
        <w:tc>
          <w:tcPr>
            <w:tcW w:w="2491" w:type="dxa"/>
            <w:vAlign w:val="center"/>
          </w:tcPr>
          <w:p w14:paraId="1E76B5CA">
            <w:pPr>
              <w:jc w:val="right"/>
            </w:pPr>
            <w:r>
              <w:rPr>
                <w:rFonts w:hint="eastAsia"/>
              </w:rPr>
              <w:t>-</w:t>
            </w:r>
          </w:p>
        </w:tc>
        <w:tc>
          <w:tcPr>
            <w:tcW w:w="2907" w:type="dxa"/>
            <w:vAlign w:val="center"/>
          </w:tcPr>
          <w:p w14:paraId="1A82F452">
            <w:pPr>
              <w:jc w:val="right"/>
            </w:pPr>
            <w:r>
              <w:rPr>
                <w:rFonts w:hint="eastAsia"/>
              </w:rPr>
              <w:t>-</w:t>
            </w:r>
          </w:p>
        </w:tc>
      </w:tr>
      <w:tr w14:paraId="1B5CB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5AC8FE1">
            <w:r>
              <w:rPr>
                <w:rFonts w:hint="eastAsia"/>
              </w:rPr>
              <w:t>本期赎回（以“-”号填列）</w:t>
            </w:r>
          </w:p>
        </w:tc>
        <w:tc>
          <w:tcPr>
            <w:tcW w:w="2491" w:type="dxa"/>
            <w:vAlign w:val="center"/>
          </w:tcPr>
          <w:p w14:paraId="3A28B33F">
            <w:pPr>
              <w:jc w:val="right"/>
            </w:pPr>
            <w:r>
              <w:rPr>
                <w:rFonts w:hint="eastAsia"/>
              </w:rPr>
              <w:t>-</w:t>
            </w:r>
          </w:p>
        </w:tc>
        <w:tc>
          <w:tcPr>
            <w:tcW w:w="2907" w:type="dxa"/>
            <w:vAlign w:val="center"/>
          </w:tcPr>
          <w:p w14:paraId="6BBB14B3">
            <w:pPr>
              <w:jc w:val="right"/>
            </w:pPr>
            <w:r>
              <w:rPr>
                <w:rFonts w:hint="eastAsia"/>
              </w:rPr>
              <w:t>-</w:t>
            </w:r>
          </w:p>
        </w:tc>
      </w:tr>
      <w:tr w14:paraId="237CD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A068244">
            <w:r>
              <w:rPr>
                <w:rFonts w:hint="eastAsia"/>
              </w:rPr>
              <w:t>本期末</w:t>
            </w:r>
          </w:p>
        </w:tc>
        <w:tc>
          <w:tcPr>
            <w:tcW w:w="2491" w:type="dxa"/>
            <w:vAlign w:val="center"/>
          </w:tcPr>
          <w:p w14:paraId="08CCB503">
            <w:pPr>
              <w:jc w:val="right"/>
            </w:pPr>
            <w:r>
              <w:rPr>
                <w:rFonts w:hint="eastAsia"/>
              </w:rPr>
              <w:t>1,754,932,383.04</w:t>
            </w:r>
          </w:p>
        </w:tc>
        <w:tc>
          <w:tcPr>
            <w:tcW w:w="2907" w:type="dxa"/>
            <w:vAlign w:val="center"/>
          </w:tcPr>
          <w:p w14:paraId="015EDC2C">
            <w:pPr>
              <w:jc w:val="right"/>
            </w:pPr>
            <w:r>
              <w:rPr>
                <w:rFonts w:hint="eastAsia"/>
              </w:rPr>
              <w:t>1,754,932,383.04</w:t>
            </w:r>
          </w:p>
        </w:tc>
      </w:tr>
    </w:tbl>
    <w:p w14:paraId="0B0C1C4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0FC1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CCBD50F">
            <w:pPr>
              <w:jc w:val="center"/>
            </w:pPr>
            <w:r>
              <w:rPr>
                <w:rFonts w:hint="eastAsia"/>
                <w:b/>
              </w:rPr>
              <w:t>南方亚洲美元收益债券（QDII）E（人民币）</w:t>
            </w:r>
          </w:p>
        </w:tc>
      </w:tr>
      <w:tr w14:paraId="691FB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9C25BA1">
            <w:pPr>
              <w:jc w:val="center"/>
            </w:pPr>
            <w:r>
              <w:rPr>
                <w:rFonts w:hint="eastAsia"/>
                <w:b/>
              </w:rPr>
              <w:t>项目</w:t>
            </w:r>
          </w:p>
        </w:tc>
        <w:tc>
          <w:tcPr>
            <w:tcW w:w="2491" w:type="dxa"/>
            <w:gridSpan w:val="2"/>
            <w:shd w:val="clear" w:color="auto" w:fill="BFBFBF"/>
            <w:vAlign w:val="center"/>
          </w:tcPr>
          <w:p w14:paraId="36C3CBBA">
            <w:pPr>
              <w:jc w:val="center"/>
            </w:pPr>
            <w:r>
              <w:rPr>
                <w:rFonts w:hint="eastAsia"/>
                <w:b/>
              </w:rPr>
              <w:t>本期2025年1月1日至2025年12月31日</w:t>
            </w:r>
          </w:p>
        </w:tc>
      </w:tr>
      <w:tr w14:paraId="20E7F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E7C9513"/>
        </w:tc>
        <w:tc>
          <w:tcPr>
            <w:tcW w:w="2491" w:type="dxa"/>
            <w:shd w:val="clear" w:color="auto" w:fill="BFBFBF"/>
            <w:vAlign w:val="center"/>
          </w:tcPr>
          <w:p w14:paraId="404E4360">
            <w:pPr>
              <w:jc w:val="center"/>
            </w:pPr>
            <w:r>
              <w:rPr>
                <w:rFonts w:hint="eastAsia"/>
                <w:b/>
              </w:rPr>
              <w:t>基金份额（份）</w:t>
            </w:r>
          </w:p>
        </w:tc>
        <w:tc>
          <w:tcPr>
            <w:tcW w:w="2907" w:type="dxa"/>
            <w:shd w:val="clear" w:color="auto" w:fill="BFBFBF"/>
            <w:vAlign w:val="center"/>
          </w:tcPr>
          <w:p w14:paraId="443835C9">
            <w:pPr>
              <w:jc w:val="center"/>
            </w:pPr>
            <w:r>
              <w:rPr>
                <w:rFonts w:hint="eastAsia"/>
                <w:b/>
              </w:rPr>
              <w:t>账面金额</w:t>
            </w:r>
          </w:p>
        </w:tc>
      </w:tr>
      <w:tr w14:paraId="5138D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FC99BE7">
            <w:r>
              <w:rPr>
                <w:rFonts w:hint="eastAsia"/>
              </w:rPr>
              <w:t>上年度末</w:t>
            </w:r>
          </w:p>
        </w:tc>
        <w:tc>
          <w:tcPr>
            <w:tcW w:w="2491" w:type="dxa"/>
            <w:vAlign w:val="center"/>
          </w:tcPr>
          <w:p w14:paraId="0FFC45C1">
            <w:pPr>
              <w:jc w:val="right"/>
            </w:pPr>
            <w:r>
              <w:rPr>
                <w:rFonts w:hint="eastAsia"/>
              </w:rPr>
              <w:t>9,062,640.93</w:t>
            </w:r>
          </w:p>
        </w:tc>
        <w:tc>
          <w:tcPr>
            <w:tcW w:w="2907" w:type="dxa"/>
            <w:vAlign w:val="center"/>
          </w:tcPr>
          <w:p w14:paraId="6525B7F2">
            <w:pPr>
              <w:jc w:val="right"/>
            </w:pPr>
            <w:r>
              <w:rPr>
                <w:rFonts w:hint="eastAsia"/>
              </w:rPr>
              <w:t>9,062,640.93</w:t>
            </w:r>
          </w:p>
        </w:tc>
      </w:tr>
      <w:tr w14:paraId="2C614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FF7873E">
            <w:r>
              <w:rPr>
                <w:rFonts w:hint="eastAsia"/>
              </w:rPr>
              <w:t>本期申购</w:t>
            </w:r>
          </w:p>
        </w:tc>
        <w:tc>
          <w:tcPr>
            <w:tcW w:w="2491" w:type="dxa"/>
            <w:vAlign w:val="center"/>
          </w:tcPr>
          <w:p w14:paraId="7A2180A8">
            <w:pPr>
              <w:jc w:val="right"/>
            </w:pPr>
            <w:r>
              <w:rPr>
                <w:rFonts w:hint="eastAsia"/>
              </w:rPr>
              <w:t>968,986,052.58</w:t>
            </w:r>
          </w:p>
        </w:tc>
        <w:tc>
          <w:tcPr>
            <w:tcW w:w="2907" w:type="dxa"/>
            <w:vAlign w:val="center"/>
          </w:tcPr>
          <w:p w14:paraId="55EA5C40">
            <w:pPr>
              <w:jc w:val="right"/>
            </w:pPr>
            <w:r>
              <w:rPr>
                <w:rFonts w:hint="eastAsia"/>
              </w:rPr>
              <w:t>968,986,052.58</w:t>
            </w:r>
          </w:p>
        </w:tc>
      </w:tr>
      <w:tr w14:paraId="2045B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0F746F0">
            <w:r>
              <w:rPr>
                <w:rFonts w:hint="eastAsia"/>
              </w:rPr>
              <w:t>本期赎回（以“-”号填列）</w:t>
            </w:r>
          </w:p>
        </w:tc>
        <w:tc>
          <w:tcPr>
            <w:tcW w:w="2491" w:type="dxa"/>
            <w:vAlign w:val="center"/>
          </w:tcPr>
          <w:p w14:paraId="08C8FFD3">
            <w:pPr>
              <w:jc w:val="right"/>
            </w:pPr>
            <w:r>
              <w:rPr>
                <w:rFonts w:hint="eastAsia"/>
              </w:rPr>
              <w:t>-176,851,352.53</w:t>
            </w:r>
          </w:p>
        </w:tc>
        <w:tc>
          <w:tcPr>
            <w:tcW w:w="2907" w:type="dxa"/>
            <w:vAlign w:val="center"/>
          </w:tcPr>
          <w:p w14:paraId="1A028849">
            <w:pPr>
              <w:jc w:val="right"/>
            </w:pPr>
            <w:r>
              <w:rPr>
                <w:rFonts w:hint="eastAsia"/>
              </w:rPr>
              <w:t>-176,851,352.53</w:t>
            </w:r>
          </w:p>
        </w:tc>
      </w:tr>
      <w:tr w14:paraId="6FC40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330545A">
            <w:r>
              <w:rPr>
                <w:rFonts w:hint="eastAsia"/>
              </w:rPr>
              <w:t>基金拆分/份额折算前</w:t>
            </w:r>
          </w:p>
        </w:tc>
        <w:tc>
          <w:tcPr>
            <w:tcW w:w="2491" w:type="dxa"/>
            <w:vAlign w:val="center"/>
          </w:tcPr>
          <w:p w14:paraId="040C6C92">
            <w:pPr>
              <w:jc w:val="right"/>
            </w:pPr>
            <w:r>
              <w:rPr>
                <w:rFonts w:hint="eastAsia"/>
              </w:rPr>
              <w:t>-</w:t>
            </w:r>
          </w:p>
        </w:tc>
        <w:tc>
          <w:tcPr>
            <w:tcW w:w="2907" w:type="dxa"/>
            <w:vAlign w:val="center"/>
          </w:tcPr>
          <w:p w14:paraId="56372FD0">
            <w:pPr>
              <w:jc w:val="right"/>
            </w:pPr>
            <w:r>
              <w:rPr>
                <w:rFonts w:hint="eastAsia"/>
              </w:rPr>
              <w:t>-</w:t>
            </w:r>
          </w:p>
        </w:tc>
      </w:tr>
      <w:tr w14:paraId="73862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2942FB0">
            <w:r>
              <w:rPr>
                <w:rFonts w:hint="eastAsia"/>
              </w:rPr>
              <w:t>基金拆分/份额折算调整</w:t>
            </w:r>
          </w:p>
        </w:tc>
        <w:tc>
          <w:tcPr>
            <w:tcW w:w="2491" w:type="dxa"/>
            <w:vAlign w:val="center"/>
          </w:tcPr>
          <w:p w14:paraId="51BAE267">
            <w:pPr>
              <w:jc w:val="right"/>
            </w:pPr>
            <w:r>
              <w:rPr>
                <w:rFonts w:hint="eastAsia"/>
              </w:rPr>
              <w:t>-</w:t>
            </w:r>
          </w:p>
        </w:tc>
        <w:tc>
          <w:tcPr>
            <w:tcW w:w="2907" w:type="dxa"/>
            <w:vAlign w:val="center"/>
          </w:tcPr>
          <w:p w14:paraId="06E7E304">
            <w:pPr>
              <w:jc w:val="right"/>
            </w:pPr>
            <w:r>
              <w:rPr>
                <w:rFonts w:hint="eastAsia"/>
              </w:rPr>
              <w:t>-</w:t>
            </w:r>
          </w:p>
        </w:tc>
      </w:tr>
      <w:tr w14:paraId="20BBC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E83F49D">
            <w:r>
              <w:rPr>
                <w:rFonts w:hint="eastAsia"/>
              </w:rPr>
              <w:t>本期申购</w:t>
            </w:r>
          </w:p>
        </w:tc>
        <w:tc>
          <w:tcPr>
            <w:tcW w:w="2491" w:type="dxa"/>
            <w:vAlign w:val="center"/>
          </w:tcPr>
          <w:p w14:paraId="09C0AF6D">
            <w:pPr>
              <w:jc w:val="right"/>
            </w:pPr>
            <w:r>
              <w:rPr>
                <w:rFonts w:hint="eastAsia"/>
              </w:rPr>
              <w:t>-</w:t>
            </w:r>
          </w:p>
        </w:tc>
        <w:tc>
          <w:tcPr>
            <w:tcW w:w="2907" w:type="dxa"/>
            <w:vAlign w:val="center"/>
          </w:tcPr>
          <w:p w14:paraId="2D486BE2">
            <w:pPr>
              <w:jc w:val="right"/>
            </w:pPr>
            <w:r>
              <w:rPr>
                <w:rFonts w:hint="eastAsia"/>
              </w:rPr>
              <w:t>-</w:t>
            </w:r>
          </w:p>
        </w:tc>
      </w:tr>
      <w:tr w14:paraId="57CF0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51DB070">
            <w:r>
              <w:rPr>
                <w:rFonts w:hint="eastAsia"/>
              </w:rPr>
              <w:t>本期赎回（以“-”号填列）</w:t>
            </w:r>
          </w:p>
        </w:tc>
        <w:tc>
          <w:tcPr>
            <w:tcW w:w="2491" w:type="dxa"/>
            <w:vAlign w:val="center"/>
          </w:tcPr>
          <w:p w14:paraId="7A092CF0">
            <w:pPr>
              <w:jc w:val="right"/>
            </w:pPr>
            <w:r>
              <w:rPr>
                <w:rFonts w:hint="eastAsia"/>
              </w:rPr>
              <w:t>-</w:t>
            </w:r>
          </w:p>
        </w:tc>
        <w:tc>
          <w:tcPr>
            <w:tcW w:w="2907" w:type="dxa"/>
            <w:vAlign w:val="center"/>
          </w:tcPr>
          <w:p w14:paraId="4C5AE73E">
            <w:pPr>
              <w:jc w:val="right"/>
            </w:pPr>
            <w:r>
              <w:rPr>
                <w:rFonts w:hint="eastAsia"/>
              </w:rPr>
              <w:t>-</w:t>
            </w:r>
          </w:p>
        </w:tc>
      </w:tr>
      <w:tr w14:paraId="35111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817A065">
            <w:r>
              <w:rPr>
                <w:rFonts w:hint="eastAsia"/>
              </w:rPr>
              <w:t>本期末</w:t>
            </w:r>
          </w:p>
        </w:tc>
        <w:tc>
          <w:tcPr>
            <w:tcW w:w="2491" w:type="dxa"/>
            <w:vAlign w:val="center"/>
          </w:tcPr>
          <w:p w14:paraId="63CC294B">
            <w:pPr>
              <w:jc w:val="right"/>
            </w:pPr>
            <w:r>
              <w:rPr>
                <w:rFonts w:hint="eastAsia"/>
              </w:rPr>
              <w:t>801,197,340.98</w:t>
            </w:r>
          </w:p>
        </w:tc>
        <w:tc>
          <w:tcPr>
            <w:tcW w:w="2907" w:type="dxa"/>
            <w:vAlign w:val="center"/>
          </w:tcPr>
          <w:p w14:paraId="6A983539">
            <w:pPr>
              <w:jc w:val="right"/>
            </w:pPr>
            <w:r>
              <w:rPr>
                <w:rFonts w:hint="eastAsia"/>
              </w:rPr>
              <w:t>801,197,340.98</w:t>
            </w:r>
          </w:p>
        </w:tc>
      </w:tr>
    </w:tbl>
    <w:p w14:paraId="3671CA05">
      <w:pPr>
        <w:pStyle w:val="47"/>
        <w:rPr>
          <w:rFonts w:hint="eastAsia"/>
        </w:rPr>
      </w:pPr>
      <w:r>
        <w:rPr>
          <w:rFonts w:hint="eastAsia"/>
        </w:rPr>
        <w:t>注：本基金申购含红利再投份额（如有）、转换入份额（如有）；赎回含转出份额（如有）。</w:t>
      </w:r>
    </w:p>
    <w:p w14:paraId="28A8D5B5">
      <w:pPr>
        <w:pStyle w:val="35"/>
      </w:pPr>
      <w:bookmarkStart w:id="86" w:name="_Toc86"/>
      <w:r>
        <w:t>未分配利润</w:t>
      </w:r>
      <w:bookmarkEnd w:id="86"/>
    </w:p>
    <w:p w14:paraId="6828B24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C0F9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188F97C">
            <w:pPr>
              <w:jc w:val="center"/>
            </w:pPr>
            <w:r>
              <w:rPr>
                <w:rFonts w:hint="eastAsia"/>
                <w:b/>
              </w:rPr>
              <w:t>南方亚洲美元收益债券（QDII）A</w:t>
            </w:r>
          </w:p>
        </w:tc>
      </w:tr>
      <w:tr w14:paraId="1E024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7F02B5F">
            <w:pPr>
              <w:jc w:val="center"/>
            </w:pPr>
            <w:r>
              <w:rPr>
                <w:rFonts w:hint="eastAsia"/>
                <w:b/>
              </w:rPr>
              <w:t>项目</w:t>
            </w:r>
          </w:p>
        </w:tc>
        <w:tc>
          <w:tcPr>
            <w:tcW w:w="2076" w:type="dxa"/>
            <w:shd w:val="clear" w:color="auto" w:fill="BFBFBF"/>
            <w:vAlign w:val="center"/>
          </w:tcPr>
          <w:p w14:paraId="57D0448D">
            <w:pPr>
              <w:jc w:val="center"/>
            </w:pPr>
            <w:r>
              <w:rPr>
                <w:rFonts w:hint="eastAsia"/>
                <w:b/>
              </w:rPr>
              <w:t>已实现部分</w:t>
            </w:r>
          </w:p>
        </w:tc>
        <w:tc>
          <w:tcPr>
            <w:tcW w:w="2076" w:type="dxa"/>
            <w:shd w:val="clear" w:color="auto" w:fill="BFBFBF"/>
            <w:vAlign w:val="center"/>
          </w:tcPr>
          <w:p w14:paraId="1AEED683">
            <w:pPr>
              <w:jc w:val="center"/>
            </w:pPr>
            <w:r>
              <w:rPr>
                <w:rFonts w:hint="eastAsia"/>
                <w:b/>
              </w:rPr>
              <w:t>未实现部分</w:t>
            </w:r>
          </w:p>
        </w:tc>
        <w:tc>
          <w:tcPr>
            <w:tcW w:w="2076" w:type="dxa"/>
            <w:shd w:val="clear" w:color="auto" w:fill="BFBFBF"/>
            <w:vAlign w:val="center"/>
          </w:tcPr>
          <w:p w14:paraId="701EFFE5">
            <w:pPr>
              <w:jc w:val="center"/>
            </w:pPr>
            <w:r>
              <w:rPr>
                <w:rFonts w:hint="eastAsia"/>
                <w:b/>
              </w:rPr>
              <w:t>未分配利润合计</w:t>
            </w:r>
          </w:p>
        </w:tc>
      </w:tr>
      <w:tr w14:paraId="5D5C6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CB68B4">
            <w:r>
              <w:rPr>
                <w:rFonts w:hint="eastAsia"/>
              </w:rPr>
              <w:t>上年度末</w:t>
            </w:r>
          </w:p>
        </w:tc>
        <w:tc>
          <w:tcPr>
            <w:tcW w:w="2076" w:type="dxa"/>
            <w:vAlign w:val="center"/>
          </w:tcPr>
          <w:p w14:paraId="24482E81">
            <w:pPr>
              <w:jc w:val="right"/>
            </w:pPr>
            <w:r>
              <w:rPr>
                <w:rFonts w:hint="eastAsia"/>
              </w:rPr>
              <w:t>-480,039,322.84</w:t>
            </w:r>
          </w:p>
        </w:tc>
        <w:tc>
          <w:tcPr>
            <w:tcW w:w="2076" w:type="dxa"/>
            <w:vAlign w:val="center"/>
          </w:tcPr>
          <w:p w14:paraId="7DA95713">
            <w:pPr>
              <w:jc w:val="right"/>
            </w:pPr>
            <w:r>
              <w:rPr>
                <w:rFonts w:hint="eastAsia"/>
              </w:rPr>
              <w:t>508,366,945.65</w:t>
            </w:r>
          </w:p>
        </w:tc>
        <w:tc>
          <w:tcPr>
            <w:tcW w:w="2076" w:type="dxa"/>
            <w:vAlign w:val="center"/>
          </w:tcPr>
          <w:p w14:paraId="15F76C8F">
            <w:pPr>
              <w:jc w:val="right"/>
            </w:pPr>
            <w:r>
              <w:rPr>
                <w:rFonts w:hint="eastAsia"/>
              </w:rPr>
              <w:t>28,327,622.81</w:t>
            </w:r>
          </w:p>
        </w:tc>
      </w:tr>
      <w:tr w14:paraId="09827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96CD4E">
            <w:r>
              <w:rPr>
                <w:rFonts w:hint="eastAsia"/>
              </w:rPr>
              <w:t>加：会计政策变更</w:t>
            </w:r>
          </w:p>
        </w:tc>
        <w:tc>
          <w:tcPr>
            <w:tcW w:w="2076" w:type="dxa"/>
            <w:vAlign w:val="center"/>
          </w:tcPr>
          <w:p w14:paraId="0F66FA7D">
            <w:pPr>
              <w:jc w:val="right"/>
            </w:pPr>
            <w:r>
              <w:rPr>
                <w:rFonts w:hint="eastAsia"/>
              </w:rPr>
              <w:t>-</w:t>
            </w:r>
          </w:p>
        </w:tc>
        <w:tc>
          <w:tcPr>
            <w:tcW w:w="2076" w:type="dxa"/>
            <w:vAlign w:val="center"/>
          </w:tcPr>
          <w:p w14:paraId="25709C1D">
            <w:pPr>
              <w:jc w:val="right"/>
            </w:pPr>
            <w:r>
              <w:rPr>
                <w:rFonts w:hint="eastAsia"/>
              </w:rPr>
              <w:t>-</w:t>
            </w:r>
          </w:p>
        </w:tc>
        <w:tc>
          <w:tcPr>
            <w:tcW w:w="2076" w:type="dxa"/>
            <w:vAlign w:val="center"/>
          </w:tcPr>
          <w:p w14:paraId="13E70C76">
            <w:pPr>
              <w:jc w:val="right"/>
            </w:pPr>
            <w:r>
              <w:rPr>
                <w:rFonts w:hint="eastAsia"/>
              </w:rPr>
              <w:t>-</w:t>
            </w:r>
          </w:p>
        </w:tc>
      </w:tr>
      <w:tr w14:paraId="4FA64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E886E2">
            <w:r>
              <w:rPr>
                <w:rFonts w:hint="eastAsia"/>
              </w:rPr>
              <w:t xml:space="preserve">      前期差错更正</w:t>
            </w:r>
          </w:p>
        </w:tc>
        <w:tc>
          <w:tcPr>
            <w:tcW w:w="2076" w:type="dxa"/>
            <w:vAlign w:val="center"/>
          </w:tcPr>
          <w:p w14:paraId="4F478BAE">
            <w:pPr>
              <w:jc w:val="right"/>
            </w:pPr>
            <w:r>
              <w:rPr>
                <w:rFonts w:hint="eastAsia"/>
              </w:rPr>
              <w:t>-</w:t>
            </w:r>
          </w:p>
        </w:tc>
        <w:tc>
          <w:tcPr>
            <w:tcW w:w="2076" w:type="dxa"/>
            <w:vAlign w:val="center"/>
          </w:tcPr>
          <w:p w14:paraId="7409F806">
            <w:pPr>
              <w:jc w:val="right"/>
            </w:pPr>
            <w:r>
              <w:rPr>
                <w:rFonts w:hint="eastAsia"/>
              </w:rPr>
              <w:t>-</w:t>
            </w:r>
          </w:p>
        </w:tc>
        <w:tc>
          <w:tcPr>
            <w:tcW w:w="2076" w:type="dxa"/>
            <w:vAlign w:val="center"/>
          </w:tcPr>
          <w:p w14:paraId="6AED5D8D">
            <w:pPr>
              <w:jc w:val="right"/>
            </w:pPr>
            <w:r>
              <w:rPr>
                <w:rFonts w:hint="eastAsia"/>
              </w:rPr>
              <w:t>-</w:t>
            </w:r>
          </w:p>
        </w:tc>
      </w:tr>
      <w:tr w14:paraId="786FC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BF0E14">
            <w:r>
              <w:rPr>
                <w:rFonts w:hint="eastAsia"/>
              </w:rPr>
              <w:t xml:space="preserve">      其他</w:t>
            </w:r>
          </w:p>
        </w:tc>
        <w:tc>
          <w:tcPr>
            <w:tcW w:w="2076" w:type="dxa"/>
            <w:vAlign w:val="center"/>
          </w:tcPr>
          <w:p w14:paraId="62789A3F">
            <w:pPr>
              <w:jc w:val="right"/>
            </w:pPr>
            <w:r>
              <w:rPr>
                <w:rFonts w:hint="eastAsia"/>
              </w:rPr>
              <w:t>-</w:t>
            </w:r>
          </w:p>
        </w:tc>
        <w:tc>
          <w:tcPr>
            <w:tcW w:w="2076" w:type="dxa"/>
            <w:vAlign w:val="center"/>
          </w:tcPr>
          <w:p w14:paraId="5D8FF3F4">
            <w:pPr>
              <w:jc w:val="right"/>
            </w:pPr>
            <w:r>
              <w:rPr>
                <w:rFonts w:hint="eastAsia"/>
              </w:rPr>
              <w:t>-</w:t>
            </w:r>
          </w:p>
        </w:tc>
        <w:tc>
          <w:tcPr>
            <w:tcW w:w="2076" w:type="dxa"/>
            <w:vAlign w:val="center"/>
          </w:tcPr>
          <w:p w14:paraId="5838ABAB">
            <w:pPr>
              <w:jc w:val="right"/>
            </w:pPr>
            <w:r>
              <w:rPr>
                <w:rFonts w:hint="eastAsia"/>
              </w:rPr>
              <w:t>-</w:t>
            </w:r>
          </w:p>
        </w:tc>
      </w:tr>
      <w:tr w14:paraId="1F176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BDC89A">
            <w:r>
              <w:rPr>
                <w:rFonts w:hint="eastAsia"/>
              </w:rPr>
              <w:t>本期期初</w:t>
            </w:r>
          </w:p>
        </w:tc>
        <w:tc>
          <w:tcPr>
            <w:tcW w:w="2076" w:type="dxa"/>
            <w:vAlign w:val="center"/>
          </w:tcPr>
          <w:p w14:paraId="23781FCF">
            <w:pPr>
              <w:jc w:val="right"/>
            </w:pPr>
            <w:r>
              <w:rPr>
                <w:rFonts w:hint="eastAsia"/>
              </w:rPr>
              <w:t>-480,039,322.84</w:t>
            </w:r>
          </w:p>
        </w:tc>
        <w:tc>
          <w:tcPr>
            <w:tcW w:w="2076" w:type="dxa"/>
            <w:vAlign w:val="center"/>
          </w:tcPr>
          <w:p w14:paraId="2DA025D1">
            <w:pPr>
              <w:jc w:val="right"/>
            </w:pPr>
            <w:r>
              <w:rPr>
                <w:rFonts w:hint="eastAsia"/>
              </w:rPr>
              <w:t>508,366,945.65</w:t>
            </w:r>
          </w:p>
        </w:tc>
        <w:tc>
          <w:tcPr>
            <w:tcW w:w="2076" w:type="dxa"/>
            <w:vAlign w:val="center"/>
          </w:tcPr>
          <w:p w14:paraId="079EF667">
            <w:pPr>
              <w:jc w:val="right"/>
            </w:pPr>
            <w:r>
              <w:rPr>
                <w:rFonts w:hint="eastAsia"/>
              </w:rPr>
              <w:t>28,327,622.81</w:t>
            </w:r>
          </w:p>
        </w:tc>
      </w:tr>
      <w:tr w14:paraId="63211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CCB10B">
            <w:r>
              <w:rPr>
                <w:rFonts w:hint="eastAsia"/>
              </w:rPr>
              <w:t>本期利润</w:t>
            </w:r>
          </w:p>
        </w:tc>
        <w:tc>
          <w:tcPr>
            <w:tcW w:w="2076" w:type="dxa"/>
            <w:vAlign w:val="center"/>
          </w:tcPr>
          <w:p w14:paraId="04090E7D">
            <w:pPr>
              <w:jc w:val="right"/>
            </w:pPr>
            <w:r>
              <w:rPr>
                <w:rFonts w:hint="eastAsia"/>
              </w:rPr>
              <w:t>227,693,493.85</w:t>
            </w:r>
          </w:p>
        </w:tc>
        <w:tc>
          <w:tcPr>
            <w:tcW w:w="2076" w:type="dxa"/>
            <w:vAlign w:val="center"/>
          </w:tcPr>
          <w:p w14:paraId="56CFAD06">
            <w:pPr>
              <w:jc w:val="right"/>
            </w:pPr>
            <w:r>
              <w:rPr>
                <w:rFonts w:hint="eastAsia"/>
              </w:rPr>
              <w:t>18,135,767.17</w:t>
            </w:r>
          </w:p>
        </w:tc>
        <w:tc>
          <w:tcPr>
            <w:tcW w:w="2076" w:type="dxa"/>
            <w:vAlign w:val="center"/>
          </w:tcPr>
          <w:p w14:paraId="12BCAB4E">
            <w:pPr>
              <w:jc w:val="right"/>
            </w:pPr>
            <w:r>
              <w:rPr>
                <w:rFonts w:hint="eastAsia"/>
              </w:rPr>
              <w:t>245,829,261.02</w:t>
            </w:r>
          </w:p>
        </w:tc>
      </w:tr>
      <w:tr w14:paraId="27AE9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6A307D">
            <w:r>
              <w:rPr>
                <w:rFonts w:hint="eastAsia"/>
              </w:rPr>
              <w:t>本期基金份额交易产生的变动数</w:t>
            </w:r>
          </w:p>
        </w:tc>
        <w:tc>
          <w:tcPr>
            <w:tcW w:w="2076" w:type="dxa"/>
            <w:vAlign w:val="center"/>
          </w:tcPr>
          <w:p w14:paraId="310A9595">
            <w:pPr>
              <w:jc w:val="right"/>
            </w:pPr>
            <w:r>
              <w:rPr>
                <w:rFonts w:hint="eastAsia"/>
              </w:rPr>
              <w:t>-210,508,559.34</w:t>
            </w:r>
          </w:p>
        </w:tc>
        <w:tc>
          <w:tcPr>
            <w:tcW w:w="2076" w:type="dxa"/>
            <w:vAlign w:val="center"/>
          </w:tcPr>
          <w:p w14:paraId="40A07154">
            <w:pPr>
              <w:jc w:val="right"/>
            </w:pPr>
            <w:r>
              <w:rPr>
                <w:rFonts w:hint="eastAsia"/>
              </w:rPr>
              <w:t>255,062,532.97</w:t>
            </w:r>
          </w:p>
        </w:tc>
        <w:tc>
          <w:tcPr>
            <w:tcW w:w="2076" w:type="dxa"/>
            <w:vAlign w:val="center"/>
          </w:tcPr>
          <w:p w14:paraId="4FE5B8A7">
            <w:pPr>
              <w:jc w:val="right"/>
            </w:pPr>
            <w:r>
              <w:rPr>
                <w:rFonts w:hint="eastAsia"/>
              </w:rPr>
              <w:t>44,553,973.63</w:t>
            </w:r>
          </w:p>
        </w:tc>
      </w:tr>
      <w:tr w14:paraId="16C81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FB0728">
            <w:r>
              <w:rPr>
                <w:rFonts w:hint="eastAsia"/>
              </w:rPr>
              <w:t>其中：基金申购款</w:t>
            </w:r>
          </w:p>
        </w:tc>
        <w:tc>
          <w:tcPr>
            <w:tcW w:w="2076" w:type="dxa"/>
            <w:vAlign w:val="center"/>
          </w:tcPr>
          <w:p w14:paraId="422BD2C3">
            <w:pPr>
              <w:jc w:val="right"/>
            </w:pPr>
            <w:r>
              <w:rPr>
                <w:rFonts w:hint="eastAsia"/>
              </w:rPr>
              <w:t>-394,821,424.64</w:t>
            </w:r>
          </w:p>
        </w:tc>
        <w:tc>
          <w:tcPr>
            <w:tcW w:w="2076" w:type="dxa"/>
            <w:vAlign w:val="center"/>
          </w:tcPr>
          <w:p w14:paraId="4ABF7AE5">
            <w:pPr>
              <w:jc w:val="right"/>
            </w:pPr>
            <w:r>
              <w:rPr>
                <w:rFonts w:hint="eastAsia"/>
              </w:rPr>
              <w:t>523,252,750.28</w:t>
            </w:r>
          </w:p>
        </w:tc>
        <w:tc>
          <w:tcPr>
            <w:tcW w:w="2076" w:type="dxa"/>
            <w:vAlign w:val="center"/>
          </w:tcPr>
          <w:p w14:paraId="02D53BB3">
            <w:pPr>
              <w:jc w:val="right"/>
            </w:pPr>
            <w:r>
              <w:rPr>
                <w:rFonts w:hint="eastAsia"/>
              </w:rPr>
              <w:t>128,431,325.64</w:t>
            </w:r>
          </w:p>
        </w:tc>
      </w:tr>
      <w:tr w14:paraId="05519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68A4BF">
            <w:r>
              <w:rPr>
                <w:rFonts w:hint="eastAsia"/>
              </w:rPr>
              <w:t xml:space="preserve">      基金赎回款</w:t>
            </w:r>
          </w:p>
        </w:tc>
        <w:tc>
          <w:tcPr>
            <w:tcW w:w="2076" w:type="dxa"/>
            <w:vAlign w:val="center"/>
          </w:tcPr>
          <w:p w14:paraId="0752CFDD">
            <w:pPr>
              <w:jc w:val="right"/>
            </w:pPr>
            <w:r>
              <w:rPr>
                <w:rFonts w:hint="eastAsia"/>
              </w:rPr>
              <w:t>184,312,865.30</w:t>
            </w:r>
          </w:p>
        </w:tc>
        <w:tc>
          <w:tcPr>
            <w:tcW w:w="2076" w:type="dxa"/>
            <w:vAlign w:val="center"/>
          </w:tcPr>
          <w:p w14:paraId="2CE779B2">
            <w:pPr>
              <w:jc w:val="right"/>
            </w:pPr>
            <w:r>
              <w:rPr>
                <w:rFonts w:hint="eastAsia"/>
              </w:rPr>
              <w:t>-268,190,217.31</w:t>
            </w:r>
          </w:p>
        </w:tc>
        <w:tc>
          <w:tcPr>
            <w:tcW w:w="2076" w:type="dxa"/>
            <w:vAlign w:val="center"/>
          </w:tcPr>
          <w:p w14:paraId="117F1CF8">
            <w:pPr>
              <w:jc w:val="right"/>
            </w:pPr>
            <w:r>
              <w:rPr>
                <w:rFonts w:hint="eastAsia"/>
              </w:rPr>
              <w:t>-83,877,352.01</w:t>
            </w:r>
          </w:p>
        </w:tc>
      </w:tr>
      <w:tr w14:paraId="61750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AEEF60">
            <w:r>
              <w:rPr>
                <w:rFonts w:hint="eastAsia"/>
              </w:rPr>
              <w:t>本期已分配利润</w:t>
            </w:r>
          </w:p>
        </w:tc>
        <w:tc>
          <w:tcPr>
            <w:tcW w:w="2076" w:type="dxa"/>
            <w:vAlign w:val="center"/>
          </w:tcPr>
          <w:p w14:paraId="27E0322C">
            <w:pPr>
              <w:jc w:val="right"/>
            </w:pPr>
            <w:r>
              <w:rPr>
                <w:rFonts w:hint="eastAsia"/>
              </w:rPr>
              <w:t>-</w:t>
            </w:r>
          </w:p>
        </w:tc>
        <w:tc>
          <w:tcPr>
            <w:tcW w:w="2076" w:type="dxa"/>
            <w:vAlign w:val="center"/>
          </w:tcPr>
          <w:p w14:paraId="5CDD9D10">
            <w:pPr>
              <w:jc w:val="right"/>
            </w:pPr>
            <w:r>
              <w:rPr>
                <w:rFonts w:hint="eastAsia"/>
              </w:rPr>
              <w:t>-</w:t>
            </w:r>
          </w:p>
        </w:tc>
        <w:tc>
          <w:tcPr>
            <w:tcW w:w="2076" w:type="dxa"/>
            <w:vAlign w:val="center"/>
          </w:tcPr>
          <w:p w14:paraId="6C2334AB">
            <w:pPr>
              <w:jc w:val="right"/>
            </w:pPr>
            <w:r>
              <w:rPr>
                <w:rFonts w:hint="eastAsia"/>
              </w:rPr>
              <w:t>-</w:t>
            </w:r>
          </w:p>
        </w:tc>
      </w:tr>
      <w:tr w14:paraId="54DD6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61CEFD">
            <w:r>
              <w:rPr>
                <w:rFonts w:hint="eastAsia"/>
              </w:rPr>
              <w:t>本期末</w:t>
            </w:r>
          </w:p>
        </w:tc>
        <w:tc>
          <w:tcPr>
            <w:tcW w:w="2076" w:type="dxa"/>
            <w:vAlign w:val="center"/>
          </w:tcPr>
          <w:p w14:paraId="722DFF73">
            <w:pPr>
              <w:jc w:val="right"/>
            </w:pPr>
            <w:r>
              <w:rPr>
                <w:rFonts w:hint="eastAsia"/>
              </w:rPr>
              <w:t>-462,854,388.33</w:t>
            </w:r>
          </w:p>
        </w:tc>
        <w:tc>
          <w:tcPr>
            <w:tcW w:w="2076" w:type="dxa"/>
            <w:vAlign w:val="center"/>
          </w:tcPr>
          <w:p w14:paraId="43544BAC">
            <w:pPr>
              <w:jc w:val="right"/>
            </w:pPr>
            <w:r>
              <w:rPr>
                <w:rFonts w:hint="eastAsia"/>
              </w:rPr>
              <w:t>781,565,245.79</w:t>
            </w:r>
          </w:p>
        </w:tc>
        <w:tc>
          <w:tcPr>
            <w:tcW w:w="2076" w:type="dxa"/>
            <w:vAlign w:val="center"/>
          </w:tcPr>
          <w:p w14:paraId="6595D2CD">
            <w:pPr>
              <w:jc w:val="right"/>
            </w:pPr>
            <w:r>
              <w:rPr>
                <w:rFonts w:hint="eastAsia"/>
              </w:rPr>
              <w:t>318,710,857.46</w:t>
            </w:r>
          </w:p>
        </w:tc>
      </w:tr>
    </w:tbl>
    <w:p w14:paraId="5B77354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C6C3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8CAE9FC">
            <w:pPr>
              <w:jc w:val="center"/>
            </w:pPr>
            <w:r>
              <w:rPr>
                <w:rFonts w:hint="eastAsia"/>
                <w:b/>
              </w:rPr>
              <w:t>南方亚洲美元收益债券（QDII）C</w:t>
            </w:r>
          </w:p>
        </w:tc>
      </w:tr>
      <w:tr w14:paraId="36E89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FD9941A">
            <w:pPr>
              <w:jc w:val="center"/>
            </w:pPr>
            <w:r>
              <w:rPr>
                <w:rFonts w:hint="eastAsia"/>
                <w:b/>
              </w:rPr>
              <w:t>项目</w:t>
            </w:r>
          </w:p>
        </w:tc>
        <w:tc>
          <w:tcPr>
            <w:tcW w:w="2076" w:type="dxa"/>
            <w:shd w:val="clear" w:color="auto" w:fill="BFBFBF"/>
            <w:vAlign w:val="center"/>
          </w:tcPr>
          <w:p w14:paraId="5AA40E5B">
            <w:pPr>
              <w:jc w:val="center"/>
            </w:pPr>
            <w:r>
              <w:rPr>
                <w:rFonts w:hint="eastAsia"/>
                <w:b/>
              </w:rPr>
              <w:t>已实现部分</w:t>
            </w:r>
          </w:p>
        </w:tc>
        <w:tc>
          <w:tcPr>
            <w:tcW w:w="2076" w:type="dxa"/>
            <w:shd w:val="clear" w:color="auto" w:fill="BFBFBF"/>
            <w:vAlign w:val="center"/>
          </w:tcPr>
          <w:p w14:paraId="48FC703A">
            <w:pPr>
              <w:jc w:val="center"/>
            </w:pPr>
            <w:r>
              <w:rPr>
                <w:rFonts w:hint="eastAsia"/>
                <w:b/>
              </w:rPr>
              <w:t>未实现部分</w:t>
            </w:r>
          </w:p>
        </w:tc>
        <w:tc>
          <w:tcPr>
            <w:tcW w:w="2076" w:type="dxa"/>
            <w:shd w:val="clear" w:color="auto" w:fill="BFBFBF"/>
            <w:vAlign w:val="center"/>
          </w:tcPr>
          <w:p w14:paraId="44A1AF6C">
            <w:pPr>
              <w:jc w:val="center"/>
            </w:pPr>
            <w:r>
              <w:rPr>
                <w:rFonts w:hint="eastAsia"/>
                <w:b/>
              </w:rPr>
              <w:t>未分配利润合计</w:t>
            </w:r>
          </w:p>
        </w:tc>
      </w:tr>
      <w:tr w14:paraId="61A5D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6A03CF">
            <w:r>
              <w:rPr>
                <w:rFonts w:hint="eastAsia"/>
              </w:rPr>
              <w:t>上年度末</w:t>
            </w:r>
          </w:p>
        </w:tc>
        <w:tc>
          <w:tcPr>
            <w:tcW w:w="2076" w:type="dxa"/>
            <w:vAlign w:val="center"/>
          </w:tcPr>
          <w:p w14:paraId="3B8F984E">
            <w:pPr>
              <w:jc w:val="right"/>
            </w:pPr>
            <w:r>
              <w:rPr>
                <w:rFonts w:hint="eastAsia"/>
              </w:rPr>
              <w:t>-124,337,311.12</w:t>
            </w:r>
          </w:p>
        </w:tc>
        <w:tc>
          <w:tcPr>
            <w:tcW w:w="2076" w:type="dxa"/>
            <w:vAlign w:val="center"/>
          </w:tcPr>
          <w:p w14:paraId="4F2546EA">
            <w:pPr>
              <w:jc w:val="right"/>
            </w:pPr>
            <w:r>
              <w:rPr>
                <w:rFonts w:hint="eastAsia"/>
              </w:rPr>
              <w:t>94,184,340.02</w:t>
            </w:r>
          </w:p>
        </w:tc>
        <w:tc>
          <w:tcPr>
            <w:tcW w:w="2076" w:type="dxa"/>
            <w:vAlign w:val="center"/>
          </w:tcPr>
          <w:p w14:paraId="6783071B">
            <w:pPr>
              <w:jc w:val="right"/>
            </w:pPr>
            <w:r>
              <w:rPr>
                <w:rFonts w:hint="eastAsia"/>
              </w:rPr>
              <w:t>-30,152,971.10</w:t>
            </w:r>
          </w:p>
        </w:tc>
      </w:tr>
      <w:tr w14:paraId="75203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80C137">
            <w:r>
              <w:rPr>
                <w:rFonts w:hint="eastAsia"/>
              </w:rPr>
              <w:t>加：会计政策变更</w:t>
            </w:r>
          </w:p>
        </w:tc>
        <w:tc>
          <w:tcPr>
            <w:tcW w:w="2076" w:type="dxa"/>
            <w:vAlign w:val="center"/>
          </w:tcPr>
          <w:p w14:paraId="4E51F0DD">
            <w:pPr>
              <w:jc w:val="right"/>
            </w:pPr>
            <w:r>
              <w:rPr>
                <w:rFonts w:hint="eastAsia"/>
              </w:rPr>
              <w:t>-</w:t>
            </w:r>
          </w:p>
        </w:tc>
        <w:tc>
          <w:tcPr>
            <w:tcW w:w="2076" w:type="dxa"/>
            <w:vAlign w:val="center"/>
          </w:tcPr>
          <w:p w14:paraId="53215702">
            <w:pPr>
              <w:jc w:val="right"/>
            </w:pPr>
            <w:r>
              <w:rPr>
                <w:rFonts w:hint="eastAsia"/>
              </w:rPr>
              <w:t>-</w:t>
            </w:r>
          </w:p>
        </w:tc>
        <w:tc>
          <w:tcPr>
            <w:tcW w:w="2076" w:type="dxa"/>
            <w:vAlign w:val="center"/>
          </w:tcPr>
          <w:p w14:paraId="391DA3FB">
            <w:pPr>
              <w:jc w:val="right"/>
            </w:pPr>
            <w:r>
              <w:rPr>
                <w:rFonts w:hint="eastAsia"/>
              </w:rPr>
              <w:t>-</w:t>
            </w:r>
          </w:p>
        </w:tc>
      </w:tr>
      <w:tr w14:paraId="27998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81A4C8">
            <w:r>
              <w:rPr>
                <w:rFonts w:hint="eastAsia"/>
              </w:rPr>
              <w:t xml:space="preserve">      前期差错更正</w:t>
            </w:r>
          </w:p>
        </w:tc>
        <w:tc>
          <w:tcPr>
            <w:tcW w:w="2076" w:type="dxa"/>
            <w:vAlign w:val="center"/>
          </w:tcPr>
          <w:p w14:paraId="2A3D25C8">
            <w:pPr>
              <w:jc w:val="right"/>
            </w:pPr>
            <w:r>
              <w:rPr>
                <w:rFonts w:hint="eastAsia"/>
              </w:rPr>
              <w:t>-</w:t>
            </w:r>
          </w:p>
        </w:tc>
        <w:tc>
          <w:tcPr>
            <w:tcW w:w="2076" w:type="dxa"/>
            <w:vAlign w:val="center"/>
          </w:tcPr>
          <w:p w14:paraId="01D36B62">
            <w:pPr>
              <w:jc w:val="right"/>
            </w:pPr>
            <w:r>
              <w:rPr>
                <w:rFonts w:hint="eastAsia"/>
              </w:rPr>
              <w:t>-</w:t>
            </w:r>
          </w:p>
        </w:tc>
        <w:tc>
          <w:tcPr>
            <w:tcW w:w="2076" w:type="dxa"/>
            <w:vAlign w:val="center"/>
          </w:tcPr>
          <w:p w14:paraId="1C633A8F">
            <w:pPr>
              <w:jc w:val="right"/>
            </w:pPr>
            <w:r>
              <w:rPr>
                <w:rFonts w:hint="eastAsia"/>
              </w:rPr>
              <w:t>-</w:t>
            </w:r>
          </w:p>
        </w:tc>
      </w:tr>
      <w:tr w14:paraId="405CD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C5349E">
            <w:r>
              <w:rPr>
                <w:rFonts w:hint="eastAsia"/>
              </w:rPr>
              <w:t xml:space="preserve">      其他</w:t>
            </w:r>
          </w:p>
        </w:tc>
        <w:tc>
          <w:tcPr>
            <w:tcW w:w="2076" w:type="dxa"/>
            <w:vAlign w:val="center"/>
          </w:tcPr>
          <w:p w14:paraId="35812280">
            <w:pPr>
              <w:jc w:val="right"/>
            </w:pPr>
            <w:r>
              <w:rPr>
                <w:rFonts w:hint="eastAsia"/>
              </w:rPr>
              <w:t>-</w:t>
            </w:r>
          </w:p>
        </w:tc>
        <w:tc>
          <w:tcPr>
            <w:tcW w:w="2076" w:type="dxa"/>
            <w:vAlign w:val="center"/>
          </w:tcPr>
          <w:p w14:paraId="7A089194">
            <w:pPr>
              <w:jc w:val="right"/>
            </w:pPr>
            <w:r>
              <w:rPr>
                <w:rFonts w:hint="eastAsia"/>
              </w:rPr>
              <w:t>-</w:t>
            </w:r>
          </w:p>
        </w:tc>
        <w:tc>
          <w:tcPr>
            <w:tcW w:w="2076" w:type="dxa"/>
            <w:vAlign w:val="center"/>
          </w:tcPr>
          <w:p w14:paraId="01AEE5E9">
            <w:pPr>
              <w:jc w:val="right"/>
            </w:pPr>
            <w:r>
              <w:rPr>
                <w:rFonts w:hint="eastAsia"/>
              </w:rPr>
              <w:t>-</w:t>
            </w:r>
          </w:p>
        </w:tc>
      </w:tr>
      <w:tr w14:paraId="31C24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A929B9">
            <w:r>
              <w:rPr>
                <w:rFonts w:hint="eastAsia"/>
              </w:rPr>
              <w:t>本期期初</w:t>
            </w:r>
          </w:p>
        </w:tc>
        <w:tc>
          <w:tcPr>
            <w:tcW w:w="2076" w:type="dxa"/>
            <w:vAlign w:val="center"/>
          </w:tcPr>
          <w:p w14:paraId="42DCE042">
            <w:pPr>
              <w:jc w:val="right"/>
            </w:pPr>
            <w:r>
              <w:rPr>
                <w:rFonts w:hint="eastAsia"/>
              </w:rPr>
              <w:t>-124,337,311.12</w:t>
            </w:r>
          </w:p>
        </w:tc>
        <w:tc>
          <w:tcPr>
            <w:tcW w:w="2076" w:type="dxa"/>
            <w:vAlign w:val="center"/>
          </w:tcPr>
          <w:p w14:paraId="544D87CB">
            <w:pPr>
              <w:jc w:val="right"/>
            </w:pPr>
            <w:r>
              <w:rPr>
                <w:rFonts w:hint="eastAsia"/>
              </w:rPr>
              <w:t>94,184,340.02</w:t>
            </w:r>
          </w:p>
        </w:tc>
        <w:tc>
          <w:tcPr>
            <w:tcW w:w="2076" w:type="dxa"/>
            <w:vAlign w:val="center"/>
          </w:tcPr>
          <w:p w14:paraId="4F803E5F">
            <w:pPr>
              <w:jc w:val="right"/>
            </w:pPr>
            <w:r>
              <w:rPr>
                <w:rFonts w:hint="eastAsia"/>
              </w:rPr>
              <w:t>-30,152,971.10</w:t>
            </w:r>
          </w:p>
        </w:tc>
      </w:tr>
      <w:tr w14:paraId="1A9C0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E9FD7D">
            <w:r>
              <w:rPr>
                <w:rFonts w:hint="eastAsia"/>
              </w:rPr>
              <w:t>本期利润</w:t>
            </w:r>
          </w:p>
        </w:tc>
        <w:tc>
          <w:tcPr>
            <w:tcW w:w="2076" w:type="dxa"/>
            <w:vAlign w:val="center"/>
          </w:tcPr>
          <w:p w14:paraId="3C98FB85">
            <w:pPr>
              <w:jc w:val="right"/>
            </w:pPr>
            <w:r>
              <w:rPr>
                <w:rFonts w:hint="eastAsia"/>
              </w:rPr>
              <w:t>33,761,360.26</w:t>
            </w:r>
          </w:p>
        </w:tc>
        <w:tc>
          <w:tcPr>
            <w:tcW w:w="2076" w:type="dxa"/>
            <w:vAlign w:val="center"/>
          </w:tcPr>
          <w:p w14:paraId="645D7CF6">
            <w:pPr>
              <w:jc w:val="right"/>
            </w:pPr>
            <w:r>
              <w:rPr>
                <w:rFonts w:hint="eastAsia"/>
              </w:rPr>
              <w:t>-4,528,460.96</w:t>
            </w:r>
          </w:p>
        </w:tc>
        <w:tc>
          <w:tcPr>
            <w:tcW w:w="2076" w:type="dxa"/>
            <w:vAlign w:val="center"/>
          </w:tcPr>
          <w:p w14:paraId="47B652A4">
            <w:pPr>
              <w:jc w:val="right"/>
            </w:pPr>
            <w:r>
              <w:rPr>
                <w:rFonts w:hint="eastAsia"/>
              </w:rPr>
              <w:t>29,232,899.30</w:t>
            </w:r>
          </w:p>
        </w:tc>
      </w:tr>
      <w:tr w14:paraId="536DE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4BF114">
            <w:r>
              <w:rPr>
                <w:rFonts w:hint="eastAsia"/>
              </w:rPr>
              <w:t>本期基金份额交易产生的变动数</w:t>
            </w:r>
          </w:p>
        </w:tc>
        <w:tc>
          <w:tcPr>
            <w:tcW w:w="2076" w:type="dxa"/>
            <w:vAlign w:val="center"/>
          </w:tcPr>
          <w:p w14:paraId="2140ED94">
            <w:pPr>
              <w:jc w:val="right"/>
            </w:pPr>
            <w:r>
              <w:rPr>
                <w:rFonts w:hint="eastAsia"/>
              </w:rPr>
              <w:t>-122,670,265.80</w:t>
            </w:r>
          </w:p>
        </w:tc>
        <w:tc>
          <w:tcPr>
            <w:tcW w:w="2076" w:type="dxa"/>
            <w:vAlign w:val="center"/>
          </w:tcPr>
          <w:p w14:paraId="0BDD8FF3">
            <w:pPr>
              <w:jc w:val="right"/>
            </w:pPr>
            <w:r>
              <w:rPr>
                <w:rFonts w:hint="eastAsia"/>
              </w:rPr>
              <w:t>122,805,648.79</w:t>
            </w:r>
          </w:p>
        </w:tc>
        <w:tc>
          <w:tcPr>
            <w:tcW w:w="2076" w:type="dxa"/>
            <w:vAlign w:val="center"/>
          </w:tcPr>
          <w:p w14:paraId="043279DC">
            <w:pPr>
              <w:jc w:val="right"/>
            </w:pPr>
            <w:r>
              <w:rPr>
                <w:rFonts w:hint="eastAsia"/>
              </w:rPr>
              <w:t>135,382.99</w:t>
            </w:r>
          </w:p>
        </w:tc>
      </w:tr>
      <w:tr w14:paraId="73970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4ABAE3">
            <w:r>
              <w:rPr>
                <w:rFonts w:hint="eastAsia"/>
              </w:rPr>
              <w:t>其中：基金申购款</w:t>
            </w:r>
          </w:p>
        </w:tc>
        <w:tc>
          <w:tcPr>
            <w:tcW w:w="2076" w:type="dxa"/>
            <w:vAlign w:val="center"/>
          </w:tcPr>
          <w:p w14:paraId="42B816AD">
            <w:pPr>
              <w:jc w:val="right"/>
            </w:pPr>
            <w:r>
              <w:rPr>
                <w:rFonts w:hint="eastAsia"/>
              </w:rPr>
              <w:t>-266,646,234.61</w:t>
            </w:r>
          </w:p>
        </w:tc>
        <w:tc>
          <w:tcPr>
            <w:tcW w:w="2076" w:type="dxa"/>
            <w:vAlign w:val="center"/>
          </w:tcPr>
          <w:p w14:paraId="6B341EB6">
            <w:pPr>
              <w:jc w:val="right"/>
            </w:pPr>
            <w:r>
              <w:rPr>
                <w:rFonts w:hint="eastAsia"/>
              </w:rPr>
              <w:t>253,339,900.39</w:t>
            </w:r>
          </w:p>
        </w:tc>
        <w:tc>
          <w:tcPr>
            <w:tcW w:w="2076" w:type="dxa"/>
            <w:vAlign w:val="center"/>
          </w:tcPr>
          <w:p w14:paraId="3E70EE1E">
            <w:pPr>
              <w:jc w:val="right"/>
            </w:pPr>
            <w:r>
              <w:rPr>
                <w:rFonts w:hint="eastAsia"/>
              </w:rPr>
              <w:t>-13,306,334.22</w:t>
            </w:r>
          </w:p>
        </w:tc>
      </w:tr>
      <w:tr w14:paraId="6FDAF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74B43C">
            <w:r>
              <w:rPr>
                <w:rFonts w:hint="eastAsia"/>
              </w:rPr>
              <w:t xml:space="preserve">      基金赎回款</w:t>
            </w:r>
          </w:p>
        </w:tc>
        <w:tc>
          <w:tcPr>
            <w:tcW w:w="2076" w:type="dxa"/>
            <w:vAlign w:val="center"/>
          </w:tcPr>
          <w:p w14:paraId="17E862D7">
            <w:pPr>
              <w:jc w:val="right"/>
            </w:pPr>
            <w:r>
              <w:rPr>
                <w:rFonts w:hint="eastAsia"/>
              </w:rPr>
              <w:t>143,975,968.81</w:t>
            </w:r>
          </w:p>
        </w:tc>
        <w:tc>
          <w:tcPr>
            <w:tcW w:w="2076" w:type="dxa"/>
            <w:vAlign w:val="center"/>
          </w:tcPr>
          <w:p w14:paraId="0D7393E7">
            <w:pPr>
              <w:jc w:val="right"/>
            </w:pPr>
            <w:r>
              <w:rPr>
                <w:rFonts w:hint="eastAsia"/>
              </w:rPr>
              <w:t>-130,534,251.60</w:t>
            </w:r>
          </w:p>
        </w:tc>
        <w:tc>
          <w:tcPr>
            <w:tcW w:w="2076" w:type="dxa"/>
            <w:vAlign w:val="center"/>
          </w:tcPr>
          <w:p w14:paraId="5A1AFE12">
            <w:pPr>
              <w:jc w:val="right"/>
            </w:pPr>
            <w:r>
              <w:rPr>
                <w:rFonts w:hint="eastAsia"/>
              </w:rPr>
              <w:t>13,441,717.21</w:t>
            </w:r>
          </w:p>
        </w:tc>
      </w:tr>
      <w:tr w14:paraId="5164F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B191CF">
            <w:r>
              <w:rPr>
                <w:rFonts w:hint="eastAsia"/>
              </w:rPr>
              <w:t>本期已分配利润</w:t>
            </w:r>
          </w:p>
        </w:tc>
        <w:tc>
          <w:tcPr>
            <w:tcW w:w="2076" w:type="dxa"/>
            <w:vAlign w:val="center"/>
          </w:tcPr>
          <w:p w14:paraId="1A34A654">
            <w:pPr>
              <w:jc w:val="right"/>
            </w:pPr>
            <w:r>
              <w:rPr>
                <w:rFonts w:hint="eastAsia"/>
              </w:rPr>
              <w:t>-</w:t>
            </w:r>
          </w:p>
        </w:tc>
        <w:tc>
          <w:tcPr>
            <w:tcW w:w="2076" w:type="dxa"/>
            <w:vAlign w:val="center"/>
          </w:tcPr>
          <w:p w14:paraId="33DDB91F">
            <w:pPr>
              <w:jc w:val="right"/>
            </w:pPr>
            <w:r>
              <w:rPr>
                <w:rFonts w:hint="eastAsia"/>
              </w:rPr>
              <w:t>-</w:t>
            </w:r>
          </w:p>
        </w:tc>
        <w:tc>
          <w:tcPr>
            <w:tcW w:w="2076" w:type="dxa"/>
            <w:vAlign w:val="center"/>
          </w:tcPr>
          <w:p w14:paraId="595CA1CD">
            <w:pPr>
              <w:jc w:val="right"/>
            </w:pPr>
            <w:r>
              <w:rPr>
                <w:rFonts w:hint="eastAsia"/>
              </w:rPr>
              <w:t>-</w:t>
            </w:r>
          </w:p>
        </w:tc>
      </w:tr>
      <w:tr w14:paraId="4BD1D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16540E">
            <w:r>
              <w:rPr>
                <w:rFonts w:hint="eastAsia"/>
              </w:rPr>
              <w:t>本期末</w:t>
            </w:r>
          </w:p>
        </w:tc>
        <w:tc>
          <w:tcPr>
            <w:tcW w:w="2076" w:type="dxa"/>
            <w:vAlign w:val="center"/>
          </w:tcPr>
          <w:p w14:paraId="35E63B41">
            <w:pPr>
              <w:jc w:val="right"/>
            </w:pPr>
            <w:r>
              <w:rPr>
                <w:rFonts w:hint="eastAsia"/>
              </w:rPr>
              <w:t>-213,246,216.66</w:t>
            </w:r>
          </w:p>
        </w:tc>
        <w:tc>
          <w:tcPr>
            <w:tcW w:w="2076" w:type="dxa"/>
            <w:vAlign w:val="center"/>
          </w:tcPr>
          <w:p w14:paraId="34592863">
            <w:pPr>
              <w:jc w:val="right"/>
            </w:pPr>
            <w:r>
              <w:rPr>
                <w:rFonts w:hint="eastAsia"/>
              </w:rPr>
              <w:t>212,461,527.85</w:t>
            </w:r>
          </w:p>
        </w:tc>
        <w:tc>
          <w:tcPr>
            <w:tcW w:w="2076" w:type="dxa"/>
            <w:vAlign w:val="center"/>
          </w:tcPr>
          <w:p w14:paraId="243C596F">
            <w:pPr>
              <w:jc w:val="right"/>
            </w:pPr>
            <w:r>
              <w:rPr>
                <w:rFonts w:hint="eastAsia"/>
              </w:rPr>
              <w:t>-784,688.81</w:t>
            </w:r>
          </w:p>
        </w:tc>
      </w:tr>
    </w:tbl>
    <w:p w14:paraId="5C8F4A5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CFF1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99F1F22">
            <w:pPr>
              <w:jc w:val="center"/>
            </w:pPr>
            <w:r>
              <w:rPr>
                <w:rFonts w:hint="eastAsia"/>
                <w:b/>
              </w:rPr>
              <w:t>南方亚洲美元收益债券（QDII）E（人民币）</w:t>
            </w:r>
          </w:p>
        </w:tc>
      </w:tr>
      <w:tr w14:paraId="4363C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BBD91F6">
            <w:pPr>
              <w:jc w:val="center"/>
            </w:pPr>
            <w:r>
              <w:rPr>
                <w:rFonts w:hint="eastAsia"/>
                <w:b/>
              </w:rPr>
              <w:t>项目</w:t>
            </w:r>
          </w:p>
        </w:tc>
        <w:tc>
          <w:tcPr>
            <w:tcW w:w="2076" w:type="dxa"/>
            <w:shd w:val="clear" w:color="auto" w:fill="BFBFBF"/>
            <w:vAlign w:val="center"/>
          </w:tcPr>
          <w:p w14:paraId="22E1699D">
            <w:pPr>
              <w:jc w:val="center"/>
            </w:pPr>
            <w:r>
              <w:rPr>
                <w:rFonts w:hint="eastAsia"/>
                <w:b/>
              </w:rPr>
              <w:t>已实现部分</w:t>
            </w:r>
          </w:p>
        </w:tc>
        <w:tc>
          <w:tcPr>
            <w:tcW w:w="2076" w:type="dxa"/>
            <w:shd w:val="clear" w:color="auto" w:fill="BFBFBF"/>
            <w:vAlign w:val="center"/>
          </w:tcPr>
          <w:p w14:paraId="3E999EEF">
            <w:pPr>
              <w:jc w:val="center"/>
            </w:pPr>
            <w:r>
              <w:rPr>
                <w:rFonts w:hint="eastAsia"/>
                <w:b/>
              </w:rPr>
              <w:t>未实现部分</w:t>
            </w:r>
          </w:p>
        </w:tc>
        <w:tc>
          <w:tcPr>
            <w:tcW w:w="2076" w:type="dxa"/>
            <w:shd w:val="clear" w:color="auto" w:fill="BFBFBF"/>
            <w:vAlign w:val="center"/>
          </w:tcPr>
          <w:p w14:paraId="4213455E">
            <w:pPr>
              <w:jc w:val="center"/>
            </w:pPr>
            <w:r>
              <w:rPr>
                <w:rFonts w:hint="eastAsia"/>
                <w:b/>
              </w:rPr>
              <w:t>未分配利润合计</w:t>
            </w:r>
          </w:p>
        </w:tc>
      </w:tr>
      <w:tr w14:paraId="274E3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71277C">
            <w:r>
              <w:rPr>
                <w:rFonts w:hint="eastAsia"/>
              </w:rPr>
              <w:t>上年度末</w:t>
            </w:r>
          </w:p>
        </w:tc>
        <w:tc>
          <w:tcPr>
            <w:tcW w:w="2076" w:type="dxa"/>
            <w:vAlign w:val="center"/>
          </w:tcPr>
          <w:p w14:paraId="22360857">
            <w:pPr>
              <w:jc w:val="right"/>
            </w:pPr>
            <w:r>
              <w:rPr>
                <w:rFonts w:hint="eastAsia"/>
              </w:rPr>
              <w:t>-1,034,212.96</w:t>
            </w:r>
          </w:p>
        </w:tc>
        <w:tc>
          <w:tcPr>
            <w:tcW w:w="2076" w:type="dxa"/>
            <w:vAlign w:val="center"/>
          </w:tcPr>
          <w:p w14:paraId="4D78D3F2">
            <w:pPr>
              <w:jc w:val="right"/>
            </w:pPr>
            <w:r>
              <w:rPr>
                <w:rFonts w:hint="eastAsia"/>
              </w:rPr>
              <w:t>1,092,256.85</w:t>
            </w:r>
          </w:p>
        </w:tc>
        <w:tc>
          <w:tcPr>
            <w:tcW w:w="2076" w:type="dxa"/>
            <w:vAlign w:val="center"/>
          </w:tcPr>
          <w:p w14:paraId="12F1485E">
            <w:pPr>
              <w:jc w:val="right"/>
            </w:pPr>
            <w:r>
              <w:rPr>
                <w:rFonts w:hint="eastAsia"/>
              </w:rPr>
              <w:t>58,043.89</w:t>
            </w:r>
          </w:p>
        </w:tc>
      </w:tr>
      <w:tr w14:paraId="79B96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A4AC16">
            <w:r>
              <w:rPr>
                <w:rFonts w:hint="eastAsia"/>
              </w:rPr>
              <w:t>加：会计政策变更</w:t>
            </w:r>
          </w:p>
        </w:tc>
        <w:tc>
          <w:tcPr>
            <w:tcW w:w="2076" w:type="dxa"/>
            <w:vAlign w:val="center"/>
          </w:tcPr>
          <w:p w14:paraId="1BD85826">
            <w:pPr>
              <w:jc w:val="right"/>
            </w:pPr>
            <w:r>
              <w:rPr>
                <w:rFonts w:hint="eastAsia"/>
              </w:rPr>
              <w:t>-</w:t>
            </w:r>
          </w:p>
        </w:tc>
        <w:tc>
          <w:tcPr>
            <w:tcW w:w="2076" w:type="dxa"/>
            <w:vAlign w:val="center"/>
          </w:tcPr>
          <w:p w14:paraId="65B0C81D">
            <w:pPr>
              <w:jc w:val="right"/>
            </w:pPr>
            <w:r>
              <w:rPr>
                <w:rFonts w:hint="eastAsia"/>
              </w:rPr>
              <w:t>-</w:t>
            </w:r>
          </w:p>
        </w:tc>
        <w:tc>
          <w:tcPr>
            <w:tcW w:w="2076" w:type="dxa"/>
            <w:vAlign w:val="center"/>
          </w:tcPr>
          <w:p w14:paraId="793F46D6">
            <w:pPr>
              <w:jc w:val="right"/>
            </w:pPr>
            <w:r>
              <w:rPr>
                <w:rFonts w:hint="eastAsia"/>
              </w:rPr>
              <w:t>-</w:t>
            </w:r>
          </w:p>
        </w:tc>
      </w:tr>
      <w:tr w14:paraId="7F37A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FDC9A3">
            <w:r>
              <w:rPr>
                <w:rFonts w:hint="eastAsia"/>
              </w:rPr>
              <w:t xml:space="preserve">      前期差错更正</w:t>
            </w:r>
          </w:p>
        </w:tc>
        <w:tc>
          <w:tcPr>
            <w:tcW w:w="2076" w:type="dxa"/>
            <w:vAlign w:val="center"/>
          </w:tcPr>
          <w:p w14:paraId="79B0FDAF">
            <w:pPr>
              <w:jc w:val="right"/>
            </w:pPr>
            <w:r>
              <w:rPr>
                <w:rFonts w:hint="eastAsia"/>
              </w:rPr>
              <w:t>-</w:t>
            </w:r>
          </w:p>
        </w:tc>
        <w:tc>
          <w:tcPr>
            <w:tcW w:w="2076" w:type="dxa"/>
            <w:vAlign w:val="center"/>
          </w:tcPr>
          <w:p w14:paraId="20EE24B7">
            <w:pPr>
              <w:jc w:val="right"/>
            </w:pPr>
            <w:r>
              <w:rPr>
                <w:rFonts w:hint="eastAsia"/>
              </w:rPr>
              <w:t>-</w:t>
            </w:r>
          </w:p>
        </w:tc>
        <w:tc>
          <w:tcPr>
            <w:tcW w:w="2076" w:type="dxa"/>
            <w:vAlign w:val="center"/>
          </w:tcPr>
          <w:p w14:paraId="4941E5D7">
            <w:pPr>
              <w:jc w:val="right"/>
            </w:pPr>
            <w:r>
              <w:rPr>
                <w:rFonts w:hint="eastAsia"/>
              </w:rPr>
              <w:t>-</w:t>
            </w:r>
          </w:p>
        </w:tc>
      </w:tr>
      <w:tr w14:paraId="60B62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3BCE78">
            <w:r>
              <w:rPr>
                <w:rFonts w:hint="eastAsia"/>
              </w:rPr>
              <w:t xml:space="preserve">      其他</w:t>
            </w:r>
          </w:p>
        </w:tc>
        <w:tc>
          <w:tcPr>
            <w:tcW w:w="2076" w:type="dxa"/>
            <w:vAlign w:val="center"/>
          </w:tcPr>
          <w:p w14:paraId="17D4D67F">
            <w:pPr>
              <w:jc w:val="right"/>
            </w:pPr>
            <w:r>
              <w:rPr>
                <w:rFonts w:hint="eastAsia"/>
              </w:rPr>
              <w:t>-</w:t>
            </w:r>
          </w:p>
        </w:tc>
        <w:tc>
          <w:tcPr>
            <w:tcW w:w="2076" w:type="dxa"/>
            <w:vAlign w:val="center"/>
          </w:tcPr>
          <w:p w14:paraId="1AD54CCE">
            <w:pPr>
              <w:jc w:val="right"/>
            </w:pPr>
            <w:r>
              <w:rPr>
                <w:rFonts w:hint="eastAsia"/>
              </w:rPr>
              <w:t>-</w:t>
            </w:r>
          </w:p>
        </w:tc>
        <w:tc>
          <w:tcPr>
            <w:tcW w:w="2076" w:type="dxa"/>
            <w:vAlign w:val="center"/>
          </w:tcPr>
          <w:p w14:paraId="45206D67">
            <w:pPr>
              <w:jc w:val="right"/>
            </w:pPr>
            <w:r>
              <w:rPr>
                <w:rFonts w:hint="eastAsia"/>
              </w:rPr>
              <w:t>-</w:t>
            </w:r>
          </w:p>
        </w:tc>
      </w:tr>
      <w:tr w14:paraId="3D230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544FF5">
            <w:r>
              <w:rPr>
                <w:rFonts w:hint="eastAsia"/>
              </w:rPr>
              <w:t>本期期初</w:t>
            </w:r>
          </w:p>
        </w:tc>
        <w:tc>
          <w:tcPr>
            <w:tcW w:w="2076" w:type="dxa"/>
            <w:vAlign w:val="center"/>
          </w:tcPr>
          <w:p w14:paraId="57C70606">
            <w:pPr>
              <w:jc w:val="right"/>
            </w:pPr>
            <w:r>
              <w:rPr>
                <w:rFonts w:hint="eastAsia"/>
              </w:rPr>
              <w:t>-1,034,212.96</w:t>
            </w:r>
          </w:p>
        </w:tc>
        <w:tc>
          <w:tcPr>
            <w:tcW w:w="2076" w:type="dxa"/>
            <w:vAlign w:val="center"/>
          </w:tcPr>
          <w:p w14:paraId="08017776">
            <w:pPr>
              <w:jc w:val="right"/>
            </w:pPr>
            <w:r>
              <w:rPr>
                <w:rFonts w:hint="eastAsia"/>
              </w:rPr>
              <w:t>1,092,256.85</w:t>
            </w:r>
          </w:p>
        </w:tc>
        <w:tc>
          <w:tcPr>
            <w:tcW w:w="2076" w:type="dxa"/>
            <w:vAlign w:val="center"/>
          </w:tcPr>
          <w:p w14:paraId="0B699113">
            <w:pPr>
              <w:jc w:val="right"/>
            </w:pPr>
            <w:r>
              <w:rPr>
                <w:rFonts w:hint="eastAsia"/>
              </w:rPr>
              <w:t>58,043.89</w:t>
            </w:r>
          </w:p>
        </w:tc>
      </w:tr>
      <w:tr w14:paraId="4E359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0C9F04">
            <w:r>
              <w:rPr>
                <w:rFonts w:hint="eastAsia"/>
              </w:rPr>
              <w:t>本期利润</w:t>
            </w:r>
          </w:p>
        </w:tc>
        <w:tc>
          <w:tcPr>
            <w:tcW w:w="2076" w:type="dxa"/>
            <w:vAlign w:val="center"/>
          </w:tcPr>
          <w:p w14:paraId="2A53C614">
            <w:pPr>
              <w:jc w:val="right"/>
            </w:pPr>
            <w:r>
              <w:rPr>
                <w:rFonts w:hint="eastAsia"/>
              </w:rPr>
              <w:t>8,644,472.99</w:t>
            </w:r>
          </w:p>
        </w:tc>
        <w:tc>
          <w:tcPr>
            <w:tcW w:w="2076" w:type="dxa"/>
            <w:vAlign w:val="center"/>
          </w:tcPr>
          <w:p w14:paraId="7114D713">
            <w:pPr>
              <w:jc w:val="right"/>
            </w:pPr>
            <w:r>
              <w:rPr>
                <w:rFonts w:hint="eastAsia"/>
              </w:rPr>
              <w:t>-4,234,493.19</w:t>
            </w:r>
          </w:p>
        </w:tc>
        <w:tc>
          <w:tcPr>
            <w:tcW w:w="2076" w:type="dxa"/>
            <w:vAlign w:val="center"/>
          </w:tcPr>
          <w:p w14:paraId="1D941D5C">
            <w:pPr>
              <w:jc w:val="right"/>
            </w:pPr>
            <w:r>
              <w:rPr>
                <w:rFonts w:hint="eastAsia"/>
              </w:rPr>
              <w:t>4,409,979.80</w:t>
            </w:r>
          </w:p>
        </w:tc>
      </w:tr>
      <w:tr w14:paraId="46607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D0F10C">
            <w:r>
              <w:rPr>
                <w:rFonts w:hint="eastAsia"/>
              </w:rPr>
              <w:t>本期基金份额交易产生的变动数</w:t>
            </w:r>
          </w:p>
        </w:tc>
        <w:tc>
          <w:tcPr>
            <w:tcW w:w="2076" w:type="dxa"/>
            <w:vAlign w:val="center"/>
          </w:tcPr>
          <w:p w14:paraId="44113AB8">
            <w:pPr>
              <w:jc w:val="right"/>
            </w:pPr>
            <w:r>
              <w:rPr>
                <w:rFonts w:hint="eastAsia"/>
              </w:rPr>
              <w:t>-68,815,305.15</w:t>
            </w:r>
          </w:p>
        </w:tc>
        <w:tc>
          <w:tcPr>
            <w:tcW w:w="2076" w:type="dxa"/>
            <w:vAlign w:val="center"/>
          </w:tcPr>
          <w:p w14:paraId="606EA78D">
            <w:pPr>
              <w:jc w:val="right"/>
            </w:pPr>
            <w:r>
              <w:rPr>
                <w:rFonts w:hint="eastAsia"/>
              </w:rPr>
              <w:t>102,887,593.76</w:t>
            </w:r>
          </w:p>
        </w:tc>
        <w:tc>
          <w:tcPr>
            <w:tcW w:w="2076" w:type="dxa"/>
            <w:vAlign w:val="center"/>
          </w:tcPr>
          <w:p w14:paraId="51B42302">
            <w:pPr>
              <w:jc w:val="right"/>
            </w:pPr>
            <w:r>
              <w:rPr>
                <w:rFonts w:hint="eastAsia"/>
              </w:rPr>
              <w:t>34,072,288.61</w:t>
            </w:r>
          </w:p>
        </w:tc>
      </w:tr>
      <w:tr w14:paraId="5E97D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0F27C0">
            <w:r>
              <w:rPr>
                <w:rFonts w:hint="eastAsia"/>
              </w:rPr>
              <w:t>其中：基金申购款</w:t>
            </w:r>
          </w:p>
        </w:tc>
        <w:tc>
          <w:tcPr>
            <w:tcW w:w="2076" w:type="dxa"/>
            <w:vAlign w:val="center"/>
          </w:tcPr>
          <w:p w14:paraId="3AEB2C8C">
            <w:pPr>
              <w:jc w:val="right"/>
            </w:pPr>
            <w:r>
              <w:rPr>
                <w:rFonts w:hint="eastAsia"/>
              </w:rPr>
              <w:t>-84,882,006.99</w:t>
            </w:r>
          </w:p>
        </w:tc>
        <w:tc>
          <w:tcPr>
            <w:tcW w:w="2076" w:type="dxa"/>
            <w:vAlign w:val="center"/>
          </w:tcPr>
          <w:p w14:paraId="232B8E4A">
            <w:pPr>
              <w:jc w:val="right"/>
            </w:pPr>
            <w:r>
              <w:rPr>
                <w:rFonts w:hint="eastAsia"/>
              </w:rPr>
              <w:t>125,610,249.77</w:t>
            </w:r>
          </w:p>
        </w:tc>
        <w:tc>
          <w:tcPr>
            <w:tcW w:w="2076" w:type="dxa"/>
            <w:vAlign w:val="center"/>
          </w:tcPr>
          <w:p w14:paraId="0533555B">
            <w:pPr>
              <w:jc w:val="right"/>
            </w:pPr>
            <w:r>
              <w:rPr>
                <w:rFonts w:hint="eastAsia"/>
              </w:rPr>
              <w:t>40,728,242.78</w:t>
            </w:r>
          </w:p>
        </w:tc>
      </w:tr>
      <w:tr w14:paraId="50A91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A0A819">
            <w:r>
              <w:rPr>
                <w:rFonts w:hint="eastAsia"/>
              </w:rPr>
              <w:t xml:space="preserve">      基金赎回款</w:t>
            </w:r>
          </w:p>
        </w:tc>
        <w:tc>
          <w:tcPr>
            <w:tcW w:w="2076" w:type="dxa"/>
            <w:vAlign w:val="center"/>
          </w:tcPr>
          <w:p w14:paraId="7B0745B3">
            <w:pPr>
              <w:jc w:val="right"/>
            </w:pPr>
            <w:r>
              <w:rPr>
                <w:rFonts w:hint="eastAsia"/>
              </w:rPr>
              <w:t>16,066,701.84</w:t>
            </w:r>
          </w:p>
        </w:tc>
        <w:tc>
          <w:tcPr>
            <w:tcW w:w="2076" w:type="dxa"/>
            <w:vAlign w:val="center"/>
          </w:tcPr>
          <w:p w14:paraId="3561EEA4">
            <w:pPr>
              <w:jc w:val="right"/>
            </w:pPr>
            <w:r>
              <w:rPr>
                <w:rFonts w:hint="eastAsia"/>
              </w:rPr>
              <w:t>-22,722,656.01</w:t>
            </w:r>
          </w:p>
        </w:tc>
        <w:tc>
          <w:tcPr>
            <w:tcW w:w="2076" w:type="dxa"/>
            <w:vAlign w:val="center"/>
          </w:tcPr>
          <w:p w14:paraId="58C08CBD">
            <w:pPr>
              <w:jc w:val="right"/>
            </w:pPr>
            <w:r>
              <w:rPr>
                <w:rFonts w:hint="eastAsia"/>
              </w:rPr>
              <w:t>-6,655,954.17</w:t>
            </w:r>
          </w:p>
        </w:tc>
      </w:tr>
      <w:tr w14:paraId="70240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094DD9">
            <w:r>
              <w:rPr>
                <w:rFonts w:hint="eastAsia"/>
              </w:rPr>
              <w:t>本期已分配利润</w:t>
            </w:r>
          </w:p>
        </w:tc>
        <w:tc>
          <w:tcPr>
            <w:tcW w:w="2076" w:type="dxa"/>
            <w:vAlign w:val="center"/>
          </w:tcPr>
          <w:p w14:paraId="78AF1CDC">
            <w:pPr>
              <w:jc w:val="right"/>
            </w:pPr>
            <w:r>
              <w:rPr>
                <w:rFonts w:hint="eastAsia"/>
              </w:rPr>
              <w:t>-</w:t>
            </w:r>
          </w:p>
        </w:tc>
        <w:tc>
          <w:tcPr>
            <w:tcW w:w="2076" w:type="dxa"/>
            <w:vAlign w:val="center"/>
          </w:tcPr>
          <w:p w14:paraId="2BF0DF63">
            <w:pPr>
              <w:jc w:val="right"/>
            </w:pPr>
            <w:r>
              <w:rPr>
                <w:rFonts w:hint="eastAsia"/>
              </w:rPr>
              <w:t>-</w:t>
            </w:r>
          </w:p>
        </w:tc>
        <w:tc>
          <w:tcPr>
            <w:tcW w:w="2076" w:type="dxa"/>
            <w:vAlign w:val="center"/>
          </w:tcPr>
          <w:p w14:paraId="416EB2A0">
            <w:pPr>
              <w:jc w:val="right"/>
            </w:pPr>
            <w:r>
              <w:rPr>
                <w:rFonts w:hint="eastAsia"/>
              </w:rPr>
              <w:t>-</w:t>
            </w:r>
          </w:p>
        </w:tc>
      </w:tr>
      <w:tr w14:paraId="45766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07B9C8">
            <w:r>
              <w:rPr>
                <w:rFonts w:hint="eastAsia"/>
              </w:rPr>
              <w:t>本期末</w:t>
            </w:r>
          </w:p>
        </w:tc>
        <w:tc>
          <w:tcPr>
            <w:tcW w:w="2076" w:type="dxa"/>
            <w:vAlign w:val="center"/>
          </w:tcPr>
          <w:p w14:paraId="517E1282">
            <w:pPr>
              <w:jc w:val="right"/>
            </w:pPr>
            <w:r>
              <w:rPr>
                <w:rFonts w:hint="eastAsia"/>
              </w:rPr>
              <w:t>-61,205,045.12</w:t>
            </w:r>
          </w:p>
        </w:tc>
        <w:tc>
          <w:tcPr>
            <w:tcW w:w="2076" w:type="dxa"/>
            <w:vAlign w:val="center"/>
          </w:tcPr>
          <w:p w14:paraId="2ED5EFBD">
            <w:pPr>
              <w:jc w:val="right"/>
            </w:pPr>
            <w:r>
              <w:rPr>
                <w:rFonts w:hint="eastAsia"/>
              </w:rPr>
              <w:t>99,745,357.42</w:t>
            </w:r>
          </w:p>
        </w:tc>
        <w:tc>
          <w:tcPr>
            <w:tcW w:w="2076" w:type="dxa"/>
            <w:vAlign w:val="center"/>
          </w:tcPr>
          <w:p w14:paraId="476AAC19">
            <w:pPr>
              <w:jc w:val="right"/>
            </w:pPr>
            <w:r>
              <w:rPr>
                <w:rFonts w:hint="eastAsia"/>
              </w:rPr>
              <w:t>38,540,312.30</w:t>
            </w:r>
          </w:p>
        </w:tc>
      </w:tr>
    </w:tbl>
    <w:p w14:paraId="5DB4EB53">
      <w:pPr>
        <w:pStyle w:val="35"/>
      </w:pPr>
      <w:bookmarkStart w:id="87" w:name="_Toc87"/>
      <w:r>
        <w:t>存款利息收入</w:t>
      </w:r>
      <w:bookmarkEnd w:id="87"/>
    </w:p>
    <w:p w14:paraId="310D0BD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C7BE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3C7BBA5">
            <w:pPr>
              <w:jc w:val="center"/>
            </w:pPr>
            <w:r>
              <w:rPr>
                <w:rFonts w:hint="eastAsia"/>
                <w:b/>
              </w:rPr>
              <w:t>项目</w:t>
            </w:r>
          </w:p>
        </w:tc>
        <w:tc>
          <w:tcPr>
            <w:tcW w:w="2768" w:type="dxa"/>
            <w:shd w:val="clear" w:color="auto" w:fill="BFBFBF"/>
            <w:vAlign w:val="center"/>
          </w:tcPr>
          <w:p w14:paraId="25907919">
            <w:pPr>
              <w:jc w:val="center"/>
            </w:pPr>
            <w:r>
              <w:rPr>
                <w:rFonts w:hint="eastAsia"/>
                <w:b/>
              </w:rPr>
              <w:t>本期2025年1月1日至2025年12月31日</w:t>
            </w:r>
          </w:p>
        </w:tc>
        <w:tc>
          <w:tcPr>
            <w:tcW w:w="2768" w:type="dxa"/>
            <w:shd w:val="clear" w:color="auto" w:fill="BFBFBF"/>
            <w:vAlign w:val="center"/>
          </w:tcPr>
          <w:p w14:paraId="75FA00E1">
            <w:pPr>
              <w:jc w:val="center"/>
            </w:pPr>
            <w:r>
              <w:rPr>
                <w:rFonts w:hint="eastAsia"/>
                <w:b/>
              </w:rPr>
              <w:t>上年度可比期间2024年1月1日至2024年12月31日</w:t>
            </w:r>
          </w:p>
        </w:tc>
      </w:tr>
      <w:tr w14:paraId="204DF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A256C8">
            <w:r>
              <w:rPr>
                <w:rFonts w:hint="eastAsia"/>
              </w:rPr>
              <w:t>活期存款利息收入</w:t>
            </w:r>
          </w:p>
        </w:tc>
        <w:tc>
          <w:tcPr>
            <w:tcW w:w="2768" w:type="dxa"/>
            <w:vAlign w:val="center"/>
          </w:tcPr>
          <w:p w14:paraId="1EF96EDC">
            <w:pPr>
              <w:jc w:val="right"/>
            </w:pPr>
            <w:r>
              <w:rPr>
                <w:rFonts w:hint="eastAsia"/>
              </w:rPr>
              <w:t>4,341,048.96</w:t>
            </w:r>
          </w:p>
        </w:tc>
        <w:tc>
          <w:tcPr>
            <w:tcW w:w="2768" w:type="dxa"/>
            <w:vAlign w:val="center"/>
          </w:tcPr>
          <w:p w14:paraId="432D1BBE">
            <w:pPr>
              <w:jc w:val="right"/>
            </w:pPr>
            <w:r>
              <w:rPr>
                <w:rFonts w:hint="eastAsia"/>
              </w:rPr>
              <w:t>4,070,805.14</w:t>
            </w:r>
          </w:p>
        </w:tc>
      </w:tr>
      <w:tr w14:paraId="3BAB2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93BA47">
            <w:r>
              <w:rPr>
                <w:rFonts w:hint="eastAsia"/>
              </w:rPr>
              <w:t>定期存款利息收入</w:t>
            </w:r>
          </w:p>
        </w:tc>
        <w:tc>
          <w:tcPr>
            <w:tcW w:w="2768" w:type="dxa"/>
            <w:vAlign w:val="center"/>
          </w:tcPr>
          <w:p w14:paraId="2DFF96FE">
            <w:pPr>
              <w:jc w:val="right"/>
            </w:pPr>
            <w:r>
              <w:rPr>
                <w:rFonts w:hint="eastAsia"/>
              </w:rPr>
              <w:t>-</w:t>
            </w:r>
          </w:p>
        </w:tc>
        <w:tc>
          <w:tcPr>
            <w:tcW w:w="2768" w:type="dxa"/>
            <w:vAlign w:val="center"/>
          </w:tcPr>
          <w:p w14:paraId="33B97BFE">
            <w:pPr>
              <w:jc w:val="right"/>
            </w:pPr>
            <w:r>
              <w:rPr>
                <w:rFonts w:hint="eastAsia"/>
              </w:rPr>
              <w:t>-</w:t>
            </w:r>
          </w:p>
        </w:tc>
      </w:tr>
      <w:tr w14:paraId="1D45C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F4E70D">
            <w:r>
              <w:rPr>
                <w:rFonts w:hint="eastAsia"/>
              </w:rPr>
              <w:t>其他存款利息收入</w:t>
            </w:r>
          </w:p>
        </w:tc>
        <w:tc>
          <w:tcPr>
            <w:tcW w:w="2768" w:type="dxa"/>
            <w:vAlign w:val="center"/>
          </w:tcPr>
          <w:p w14:paraId="4574B16C">
            <w:pPr>
              <w:jc w:val="right"/>
            </w:pPr>
            <w:r>
              <w:rPr>
                <w:rFonts w:hint="eastAsia"/>
              </w:rPr>
              <w:t>-</w:t>
            </w:r>
          </w:p>
        </w:tc>
        <w:tc>
          <w:tcPr>
            <w:tcW w:w="2768" w:type="dxa"/>
            <w:vAlign w:val="center"/>
          </w:tcPr>
          <w:p w14:paraId="792082BE">
            <w:pPr>
              <w:jc w:val="right"/>
            </w:pPr>
            <w:r>
              <w:rPr>
                <w:rFonts w:hint="eastAsia"/>
              </w:rPr>
              <w:t>-</w:t>
            </w:r>
          </w:p>
        </w:tc>
      </w:tr>
      <w:tr w14:paraId="7B14F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8EAFEB">
            <w:r>
              <w:rPr>
                <w:rFonts w:hint="eastAsia"/>
              </w:rPr>
              <w:t>结算备付金利息收入</w:t>
            </w:r>
          </w:p>
        </w:tc>
        <w:tc>
          <w:tcPr>
            <w:tcW w:w="2768" w:type="dxa"/>
            <w:vAlign w:val="center"/>
          </w:tcPr>
          <w:p w14:paraId="5CD7938B">
            <w:pPr>
              <w:jc w:val="right"/>
            </w:pPr>
            <w:r>
              <w:rPr>
                <w:rFonts w:hint="eastAsia"/>
              </w:rPr>
              <w:t>280.86</w:t>
            </w:r>
          </w:p>
        </w:tc>
        <w:tc>
          <w:tcPr>
            <w:tcW w:w="2768" w:type="dxa"/>
            <w:vAlign w:val="center"/>
          </w:tcPr>
          <w:p w14:paraId="3CD890D0">
            <w:pPr>
              <w:jc w:val="right"/>
            </w:pPr>
            <w:r>
              <w:rPr>
                <w:rFonts w:hint="eastAsia"/>
              </w:rPr>
              <w:t>55,681.84</w:t>
            </w:r>
          </w:p>
        </w:tc>
      </w:tr>
      <w:tr w14:paraId="45B15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422BD4">
            <w:r>
              <w:rPr>
                <w:rFonts w:hint="eastAsia"/>
              </w:rPr>
              <w:t>其他</w:t>
            </w:r>
          </w:p>
        </w:tc>
        <w:tc>
          <w:tcPr>
            <w:tcW w:w="2768" w:type="dxa"/>
            <w:vAlign w:val="center"/>
          </w:tcPr>
          <w:p w14:paraId="26F85771">
            <w:pPr>
              <w:jc w:val="right"/>
            </w:pPr>
            <w:r>
              <w:rPr>
                <w:rFonts w:hint="eastAsia"/>
              </w:rPr>
              <w:t>164,092.21</w:t>
            </w:r>
          </w:p>
        </w:tc>
        <w:tc>
          <w:tcPr>
            <w:tcW w:w="2768" w:type="dxa"/>
            <w:vAlign w:val="center"/>
          </w:tcPr>
          <w:p w14:paraId="348C9D90">
            <w:pPr>
              <w:jc w:val="right"/>
            </w:pPr>
            <w:r>
              <w:rPr>
                <w:rFonts w:hint="eastAsia"/>
              </w:rPr>
              <w:t>211,703.81</w:t>
            </w:r>
          </w:p>
        </w:tc>
      </w:tr>
      <w:tr w14:paraId="0AEF7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ADC24F">
            <w:r>
              <w:rPr>
                <w:rFonts w:hint="eastAsia"/>
              </w:rPr>
              <w:t>合计</w:t>
            </w:r>
          </w:p>
        </w:tc>
        <w:tc>
          <w:tcPr>
            <w:tcW w:w="2768" w:type="dxa"/>
            <w:vAlign w:val="center"/>
          </w:tcPr>
          <w:p w14:paraId="69F341E3">
            <w:pPr>
              <w:jc w:val="right"/>
            </w:pPr>
            <w:r>
              <w:rPr>
                <w:rFonts w:hint="eastAsia"/>
              </w:rPr>
              <w:t>4,505,422.03</w:t>
            </w:r>
          </w:p>
        </w:tc>
        <w:tc>
          <w:tcPr>
            <w:tcW w:w="2768" w:type="dxa"/>
            <w:vAlign w:val="center"/>
          </w:tcPr>
          <w:p w14:paraId="5E90847C">
            <w:pPr>
              <w:jc w:val="right"/>
            </w:pPr>
            <w:r>
              <w:rPr>
                <w:rFonts w:hint="eastAsia"/>
              </w:rPr>
              <w:t>4,338,190.79</w:t>
            </w:r>
          </w:p>
        </w:tc>
      </w:tr>
    </w:tbl>
    <w:p w14:paraId="15A1F9CD">
      <w:pPr>
        <w:pStyle w:val="35"/>
      </w:pPr>
      <w:bookmarkStart w:id="88" w:name="_Toc88"/>
      <w:r>
        <w:t>股票投资收益</w:t>
      </w:r>
      <w:bookmarkEnd w:id="88"/>
    </w:p>
    <w:p w14:paraId="735A2DFF">
      <w:pPr>
        <w:pStyle w:val="36"/>
      </w:pPr>
      <w:bookmarkStart w:id="89" w:name="_Toc89"/>
      <w:r>
        <w:t>股票投资收益——买卖股票差价收入</w:t>
      </w:r>
      <w:bookmarkEnd w:id="89"/>
    </w:p>
    <w:p w14:paraId="10444079">
      <w:pPr>
        <w:pStyle w:val="18"/>
        <w:rPr>
          <w:rFonts w:hint="eastAsia"/>
        </w:rPr>
      </w:pPr>
      <w:r>
        <w:rPr>
          <w:rFonts w:hint="eastAsia"/>
        </w:rPr>
        <w:t>无。</w:t>
      </w:r>
    </w:p>
    <w:p w14:paraId="573A576E">
      <w:pPr>
        <w:pStyle w:val="35"/>
      </w:pPr>
      <w:bookmarkStart w:id="90" w:name="_Toc90"/>
      <w:r>
        <w:t>基金投资收益</w:t>
      </w:r>
      <w:bookmarkEnd w:id="90"/>
    </w:p>
    <w:p w14:paraId="217DCEAC">
      <w:pPr>
        <w:pStyle w:val="18"/>
        <w:rPr>
          <w:rFonts w:hint="eastAsia"/>
        </w:rPr>
      </w:pPr>
      <w:r>
        <w:rPr>
          <w:rFonts w:hint="eastAsia"/>
        </w:rPr>
        <w:t>无。</w:t>
      </w:r>
    </w:p>
    <w:p w14:paraId="5CCF7F99">
      <w:pPr>
        <w:pStyle w:val="35"/>
      </w:pPr>
      <w:bookmarkStart w:id="91" w:name="_Toc91"/>
      <w:r>
        <w:t>债券投资收益</w:t>
      </w:r>
      <w:bookmarkEnd w:id="91"/>
    </w:p>
    <w:p w14:paraId="61B902C9">
      <w:pPr>
        <w:pStyle w:val="36"/>
      </w:pPr>
      <w:bookmarkStart w:id="92" w:name="_Toc92"/>
      <w:r>
        <w:t>债券投资收益项目构成</w:t>
      </w:r>
      <w:bookmarkEnd w:id="92"/>
    </w:p>
    <w:p w14:paraId="2341C15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D8F8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E33509B">
            <w:pPr>
              <w:jc w:val="center"/>
            </w:pPr>
            <w:r>
              <w:rPr>
                <w:rFonts w:hint="eastAsia"/>
                <w:b/>
              </w:rPr>
              <w:t>项目</w:t>
            </w:r>
          </w:p>
        </w:tc>
        <w:tc>
          <w:tcPr>
            <w:tcW w:w="2469" w:type="dxa"/>
            <w:shd w:val="clear" w:color="auto" w:fill="BFBFBF"/>
            <w:vAlign w:val="center"/>
          </w:tcPr>
          <w:p w14:paraId="5CBF1942">
            <w:pPr>
              <w:jc w:val="center"/>
            </w:pPr>
            <w:r>
              <w:rPr>
                <w:rFonts w:hint="eastAsia"/>
                <w:b/>
              </w:rPr>
              <w:t>本期2025年1月1日至2025年12月31日</w:t>
            </w:r>
          </w:p>
        </w:tc>
        <w:tc>
          <w:tcPr>
            <w:tcW w:w="2801" w:type="dxa"/>
            <w:shd w:val="clear" w:color="auto" w:fill="BFBFBF"/>
            <w:vAlign w:val="center"/>
          </w:tcPr>
          <w:p w14:paraId="5A3BFF34">
            <w:pPr>
              <w:jc w:val="center"/>
            </w:pPr>
            <w:r>
              <w:rPr>
                <w:rFonts w:hint="eastAsia"/>
                <w:b/>
              </w:rPr>
              <w:t>上年度可比期间2024年1月1日至2024年12月31日</w:t>
            </w:r>
          </w:p>
        </w:tc>
      </w:tr>
      <w:tr w14:paraId="773FD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8CA4A89">
            <w:r>
              <w:rPr>
                <w:rFonts w:hint="eastAsia"/>
              </w:rPr>
              <w:t>债券投资收益——利息收入</w:t>
            </w:r>
          </w:p>
        </w:tc>
        <w:tc>
          <w:tcPr>
            <w:tcW w:w="2469" w:type="dxa"/>
            <w:vAlign w:val="center"/>
          </w:tcPr>
          <w:p w14:paraId="3C567C78">
            <w:pPr>
              <w:jc w:val="right"/>
            </w:pPr>
            <w:r>
              <w:rPr>
                <w:rFonts w:hint="eastAsia"/>
              </w:rPr>
              <w:t>278,920,636.51</w:t>
            </w:r>
          </w:p>
        </w:tc>
        <w:tc>
          <w:tcPr>
            <w:tcW w:w="2801" w:type="dxa"/>
            <w:vAlign w:val="center"/>
          </w:tcPr>
          <w:p w14:paraId="1648AFFE">
            <w:pPr>
              <w:jc w:val="right"/>
            </w:pPr>
            <w:r>
              <w:rPr>
                <w:rFonts w:hint="eastAsia"/>
              </w:rPr>
              <w:t>180,075,410.07</w:t>
            </w:r>
          </w:p>
        </w:tc>
      </w:tr>
      <w:tr w14:paraId="7FA90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9578089">
            <w:r>
              <w:rPr>
                <w:rFonts w:hint="eastAsia"/>
              </w:rPr>
              <w:t>债券投资收益——买卖债券（债转股及债券到期兑付）差价收入</w:t>
            </w:r>
          </w:p>
        </w:tc>
        <w:tc>
          <w:tcPr>
            <w:tcW w:w="2469" w:type="dxa"/>
            <w:vAlign w:val="center"/>
          </w:tcPr>
          <w:p w14:paraId="4C6CAF9C">
            <w:pPr>
              <w:jc w:val="right"/>
            </w:pPr>
            <w:r>
              <w:rPr>
                <w:rFonts w:hint="eastAsia"/>
              </w:rPr>
              <w:t>33,301,837.99</w:t>
            </w:r>
          </w:p>
        </w:tc>
        <w:tc>
          <w:tcPr>
            <w:tcW w:w="2801" w:type="dxa"/>
            <w:vAlign w:val="center"/>
          </w:tcPr>
          <w:p w14:paraId="4CF8E251">
            <w:pPr>
              <w:jc w:val="right"/>
            </w:pPr>
            <w:r>
              <w:rPr>
                <w:rFonts w:hint="eastAsia"/>
              </w:rPr>
              <w:t>34,541,879.49</w:t>
            </w:r>
          </w:p>
        </w:tc>
      </w:tr>
      <w:tr w14:paraId="41AA7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1F5F7A5">
            <w:r>
              <w:rPr>
                <w:rFonts w:hint="eastAsia"/>
              </w:rPr>
              <w:t>债券投资收益——赎回差价收入</w:t>
            </w:r>
          </w:p>
        </w:tc>
        <w:tc>
          <w:tcPr>
            <w:tcW w:w="2469" w:type="dxa"/>
            <w:vAlign w:val="center"/>
          </w:tcPr>
          <w:p w14:paraId="1795BD7A">
            <w:pPr>
              <w:jc w:val="right"/>
            </w:pPr>
            <w:r>
              <w:rPr>
                <w:rFonts w:hint="eastAsia"/>
              </w:rPr>
              <w:t>-</w:t>
            </w:r>
          </w:p>
        </w:tc>
        <w:tc>
          <w:tcPr>
            <w:tcW w:w="2801" w:type="dxa"/>
            <w:vAlign w:val="center"/>
          </w:tcPr>
          <w:p w14:paraId="5F59EA80">
            <w:pPr>
              <w:jc w:val="right"/>
            </w:pPr>
            <w:r>
              <w:rPr>
                <w:rFonts w:hint="eastAsia"/>
              </w:rPr>
              <w:t>-</w:t>
            </w:r>
          </w:p>
        </w:tc>
      </w:tr>
      <w:tr w14:paraId="78A12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79090B8">
            <w:r>
              <w:rPr>
                <w:rFonts w:hint="eastAsia"/>
              </w:rPr>
              <w:t>债券投资收益——申购差价收入</w:t>
            </w:r>
          </w:p>
        </w:tc>
        <w:tc>
          <w:tcPr>
            <w:tcW w:w="2469" w:type="dxa"/>
            <w:vAlign w:val="center"/>
          </w:tcPr>
          <w:p w14:paraId="6A9E9B36">
            <w:pPr>
              <w:jc w:val="right"/>
            </w:pPr>
            <w:r>
              <w:rPr>
                <w:rFonts w:hint="eastAsia"/>
              </w:rPr>
              <w:t>-</w:t>
            </w:r>
          </w:p>
        </w:tc>
        <w:tc>
          <w:tcPr>
            <w:tcW w:w="2801" w:type="dxa"/>
            <w:vAlign w:val="center"/>
          </w:tcPr>
          <w:p w14:paraId="0AC28FC5">
            <w:pPr>
              <w:jc w:val="right"/>
            </w:pPr>
            <w:r>
              <w:rPr>
                <w:rFonts w:hint="eastAsia"/>
              </w:rPr>
              <w:t>-</w:t>
            </w:r>
          </w:p>
        </w:tc>
      </w:tr>
      <w:tr w14:paraId="59D5C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9837E55">
            <w:r>
              <w:rPr>
                <w:rFonts w:hint="eastAsia"/>
              </w:rPr>
              <w:t>合计</w:t>
            </w:r>
          </w:p>
        </w:tc>
        <w:tc>
          <w:tcPr>
            <w:tcW w:w="2469" w:type="dxa"/>
            <w:vAlign w:val="center"/>
          </w:tcPr>
          <w:p w14:paraId="4BB44007">
            <w:pPr>
              <w:jc w:val="right"/>
            </w:pPr>
            <w:r>
              <w:rPr>
                <w:rFonts w:hint="eastAsia"/>
              </w:rPr>
              <w:t>312,222,474.50</w:t>
            </w:r>
          </w:p>
        </w:tc>
        <w:tc>
          <w:tcPr>
            <w:tcW w:w="2801" w:type="dxa"/>
            <w:vAlign w:val="center"/>
          </w:tcPr>
          <w:p w14:paraId="41E4C628">
            <w:pPr>
              <w:jc w:val="right"/>
            </w:pPr>
            <w:r>
              <w:rPr>
                <w:rFonts w:hint="eastAsia"/>
              </w:rPr>
              <w:t>214,617,289.56</w:t>
            </w:r>
          </w:p>
        </w:tc>
      </w:tr>
    </w:tbl>
    <w:p w14:paraId="2B45C23A">
      <w:pPr>
        <w:pStyle w:val="36"/>
      </w:pPr>
      <w:bookmarkStart w:id="93" w:name="_Toc93"/>
      <w:r>
        <w:t>债券投资收益——买卖债券差价收入</w:t>
      </w:r>
      <w:bookmarkEnd w:id="93"/>
    </w:p>
    <w:p w14:paraId="797D5F8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D7D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CCAB26F">
            <w:pPr>
              <w:jc w:val="center"/>
            </w:pPr>
            <w:r>
              <w:rPr>
                <w:rFonts w:hint="eastAsia"/>
                <w:b/>
              </w:rPr>
              <w:t>项目</w:t>
            </w:r>
          </w:p>
        </w:tc>
        <w:tc>
          <w:tcPr>
            <w:tcW w:w="2768" w:type="dxa"/>
            <w:shd w:val="clear" w:color="auto" w:fill="BFBFBF"/>
            <w:vAlign w:val="center"/>
          </w:tcPr>
          <w:p w14:paraId="5CF344C4">
            <w:pPr>
              <w:jc w:val="center"/>
            </w:pPr>
            <w:r>
              <w:rPr>
                <w:rFonts w:hint="eastAsia"/>
                <w:b/>
              </w:rPr>
              <w:t>本期2025年1月1日至2025年12月31日</w:t>
            </w:r>
          </w:p>
        </w:tc>
        <w:tc>
          <w:tcPr>
            <w:tcW w:w="2768" w:type="dxa"/>
            <w:shd w:val="clear" w:color="auto" w:fill="BFBFBF"/>
            <w:vAlign w:val="center"/>
          </w:tcPr>
          <w:p w14:paraId="7B156B2E">
            <w:pPr>
              <w:jc w:val="center"/>
            </w:pPr>
            <w:r>
              <w:rPr>
                <w:rFonts w:hint="eastAsia"/>
                <w:b/>
              </w:rPr>
              <w:t>上年度可比期间2024年1月1日至2024年12月31日</w:t>
            </w:r>
          </w:p>
        </w:tc>
      </w:tr>
      <w:tr w14:paraId="22C4D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5E3F84">
            <w:r>
              <w:rPr>
                <w:rFonts w:hint="eastAsia"/>
              </w:rPr>
              <w:t>卖出债券（债转股及债券到期兑付）成交总额</w:t>
            </w:r>
          </w:p>
        </w:tc>
        <w:tc>
          <w:tcPr>
            <w:tcW w:w="2768" w:type="dxa"/>
            <w:vAlign w:val="center"/>
          </w:tcPr>
          <w:p w14:paraId="59C4B254">
            <w:pPr>
              <w:jc w:val="right"/>
            </w:pPr>
            <w:r>
              <w:rPr>
                <w:rFonts w:hint="eastAsia"/>
              </w:rPr>
              <w:t>2,887,184,700.16</w:t>
            </w:r>
          </w:p>
        </w:tc>
        <w:tc>
          <w:tcPr>
            <w:tcW w:w="2768" w:type="dxa"/>
            <w:vAlign w:val="center"/>
          </w:tcPr>
          <w:p w14:paraId="30EFDDE9">
            <w:pPr>
              <w:jc w:val="right"/>
            </w:pPr>
            <w:r>
              <w:rPr>
                <w:rFonts w:hint="eastAsia"/>
              </w:rPr>
              <w:t>3,323,190,004.25</w:t>
            </w:r>
          </w:p>
        </w:tc>
      </w:tr>
      <w:tr w14:paraId="5CF6F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46F06A">
            <w:r>
              <w:rPr>
                <w:rFonts w:hint="eastAsia"/>
              </w:rPr>
              <w:t>减：卖出债券（债转股及债券到期兑付）成本总额</w:t>
            </w:r>
          </w:p>
        </w:tc>
        <w:tc>
          <w:tcPr>
            <w:tcW w:w="2768" w:type="dxa"/>
            <w:vAlign w:val="center"/>
          </w:tcPr>
          <w:p w14:paraId="7D277458">
            <w:pPr>
              <w:jc w:val="right"/>
            </w:pPr>
            <w:r>
              <w:rPr>
                <w:rFonts w:hint="eastAsia"/>
              </w:rPr>
              <w:t>2,820,321,256.26</w:t>
            </w:r>
          </w:p>
        </w:tc>
        <w:tc>
          <w:tcPr>
            <w:tcW w:w="2768" w:type="dxa"/>
            <w:vAlign w:val="center"/>
          </w:tcPr>
          <w:p w14:paraId="12D52CDF">
            <w:pPr>
              <w:jc w:val="right"/>
            </w:pPr>
            <w:r>
              <w:rPr>
                <w:rFonts w:hint="eastAsia"/>
              </w:rPr>
              <w:t>3,244,325,514.87</w:t>
            </w:r>
          </w:p>
        </w:tc>
      </w:tr>
      <w:tr w14:paraId="1F083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AA1B34">
            <w:r>
              <w:rPr>
                <w:rFonts w:hint="eastAsia"/>
              </w:rPr>
              <w:t>减：应计利息总额</w:t>
            </w:r>
          </w:p>
        </w:tc>
        <w:tc>
          <w:tcPr>
            <w:tcW w:w="2768" w:type="dxa"/>
            <w:vAlign w:val="center"/>
          </w:tcPr>
          <w:p w14:paraId="1331456D">
            <w:pPr>
              <w:jc w:val="right"/>
            </w:pPr>
            <w:r>
              <w:rPr>
                <w:rFonts w:hint="eastAsia"/>
              </w:rPr>
              <w:t>33,561,605.91</w:t>
            </w:r>
          </w:p>
        </w:tc>
        <w:tc>
          <w:tcPr>
            <w:tcW w:w="2768" w:type="dxa"/>
            <w:vAlign w:val="center"/>
          </w:tcPr>
          <w:p w14:paraId="77993C9F">
            <w:pPr>
              <w:jc w:val="right"/>
            </w:pPr>
            <w:r>
              <w:rPr>
                <w:rFonts w:hint="eastAsia"/>
              </w:rPr>
              <w:t>44,322,609.89</w:t>
            </w:r>
          </w:p>
        </w:tc>
      </w:tr>
      <w:tr w14:paraId="5AAC7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22BBD2">
            <w:r>
              <w:rPr>
                <w:rFonts w:hint="eastAsia"/>
              </w:rPr>
              <w:t>减：交易费用</w:t>
            </w:r>
          </w:p>
        </w:tc>
        <w:tc>
          <w:tcPr>
            <w:tcW w:w="2768" w:type="dxa"/>
            <w:vAlign w:val="center"/>
          </w:tcPr>
          <w:p w14:paraId="145685E4">
            <w:pPr>
              <w:jc w:val="right"/>
            </w:pPr>
            <w:r>
              <w:rPr>
                <w:rFonts w:hint="eastAsia"/>
              </w:rPr>
              <w:t>-</w:t>
            </w:r>
          </w:p>
        </w:tc>
        <w:tc>
          <w:tcPr>
            <w:tcW w:w="2768" w:type="dxa"/>
            <w:vAlign w:val="center"/>
          </w:tcPr>
          <w:p w14:paraId="1D8940E9">
            <w:pPr>
              <w:jc w:val="right"/>
            </w:pPr>
            <w:r>
              <w:rPr>
                <w:rFonts w:hint="eastAsia"/>
              </w:rPr>
              <w:t>-</w:t>
            </w:r>
          </w:p>
        </w:tc>
      </w:tr>
      <w:tr w14:paraId="1670E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099EF4">
            <w:r>
              <w:rPr>
                <w:rFonts w:hint="eastAsia"/>
              </w:rPr>
              <w:t>买卖债券差价收入</w:t>
            </w:r>
          </w:p>
        </w:tc>
        <w:tc>
          <w:tcPr>
            <w:tcW w:w="2768" w:type="dxa"/>
            <w:vAlign w:val="center"/>
          </w:tcPr>
          <w:p w14:paraId="596BC416">
            <w:pPr>
              <w:jc w:val="right"/>
            </w:pPr>
            <w:r>
              <w:rPr>
                <w:rFonts w:hint="eastAsia"/>
              </w:rPr>
              <w:t>33,301,837.99</w:t>
            </w:r>
          </w:p>
        </w:tc>
        <w:tc>
          <w:tcPr>
            <w:tcW w:w="2768" w:type="dxa"/>
            <w:vAlign w:val="center"/>
          </w:tcPr>
          <w:p w14:paraId="49BD3B4D">
            <w:pPr>
              <w:jc w:val="right"/>
            </w:pPr>
            <w:r>
              <w:rPr>
                <w:rFonts w:hint="eastAsia"/>
              </w:rPr>
              <w:t>34,541,879.49</w:t>
            </w:r>
          </w:p>
        </w:tc>
      </w:tr>
    </w:tbl>
    <w:p w14:paraId="23695794">
      <w:pPr>
        <w:pStyle w:val="47"/>
        <w:rPr>
          <w:rFonts w:hint="eastAsia"/>
        </w:rPr>
      </w:pPr>
      <w:r>
        <w:rPr>
          <w:rFonts w:hint="eastAsia"/>
        </w:rPr>
        <w:t>注：上述交易费用（如有）包含债券买卖产生的交易费用。</w:t>
      </w:r>
    </w:p>
    <w:p w14:paraId="2F8FF21C">
      <w:pPr>
        <w:pStyle w:val="35"/>
      </w:pPr>
      <w:bookmarkStart w:id="94" w:name="_Toc94"/>
      <w:r>
        <w:t>资产支持证券投资收益</w:t>
      </w:r>
      <w:bookmarkEnd w:id="94"/>
    </w:p>
    <w:p w14:paraId="3CB71BB3">
      <w:pPr>
        <w:pStyle w:val="36"/>
      </w:pPr>
      <w:bookmarkStart w:id="95" w:name="_Toc95"/>
      <w:r>
        <w:t>资产支持证券投资收益——买卖资产支持证券差价收入</w:t>
      </w:r>
      <w:bookmarkEnd w:id="95"/>
    </w:p>
    <w:p w14:paraId="745BCA78">
      <w:pPr>
        <w:pStyle w:val="18"/>
        <w:rPr>
          <w:rFonts w:hint="eastAsia"/>
        </w:rPr>
      </w:pPr>
      <w:r>
        <w:rPr>
          <w:rFonts w:hint="eastAsia"/>
        </w:rPr>
        <w:t>无。</w:t>
      </w:r>
    </w:p>
    <w:p w14:paraId="751FF526">
      <w:pPr>
        <w:pStyle w:val="35"/>
      </w:pPr>
      <w:bookmarkStart w:id="96" w:name="_Toc96"/>
      <w:r>
        <w:t>衍生工具收益</w:t>
      </w:r>
      <w:bookmarkEnd w:id="96"/>
    </w:p>
    <w:p w14:paraId="78FCC0D8">
      <w:pPr>
        <w:pStyle w:val="36"/>
      </w:pPr>
      <w:bookmarkStart w:id="97" w:name="_Toc97"/>
      <w:r>
        <w:t>衍生工具收益——买卖权证差价收入</w:t>
      </w:r>
      <w:bookmarkEnd w:id="97"/>
    </w:p>
    <w:p w14:paraId="24F414F8">
      <w:pPr>
        <w:pStyle w:val="18"/>
        <w:rPr>
          <w:rFonts w:hint="eastAsia"/>
        </w:rPr>
      </w:pPr>
      <w:r>
        <w:rPr>
          <w:rFonts w:hint="eastAsia"/>
        </w:rPr>
        <w:t>无。</w:t>
      </w:r>
    </w:p>
    <w:p w14:paraId="4FCAD7B5">
      <w:pPr>
        <w:pStyle w:val="36"/>
      </w:pPr>
      <w:bookmarkStart w:id="98" w:name="_Toc98"/>
      <w:r>
        <w:t>衍生工具收益——其他投资收益</w:t>
      </w:r>
      <w:bookmarkEnd w:id="98"/>
    </w:p>
    <w:p w14:paraId="13833A4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AB38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8FCA8CC">
            <w:pPr>
              <w:jc w:val="center"/>
            </w:pPr>
            <w:r>
              <w:rPr>
                <w:rFonts w:hint="eastAsia"/>
                <w:b/>
              </w:rPr>
              <w:t>项目</w:t>
            </w:r>
          </w:p>
        </w:tc>
        <w:tc>
          <w:tcPr>
            <w:tcW w:w="2768" w:type="dxa"/>
            <w:shd w:val="clear" w:color="auto" w:fill="BFBFBF"/>
            <w:vAlign w:val="center"/>
          </w:tcPr>
          <w:p w14:paraId="04D05794">
            <w:pPr>
              <w:jc w:val="center"/>
            </w:pPr>
            <w:r>
              <w:rPr>
                <w:rFonts w:hint="eastAsia"/>
                <w:b/>
              </w:rPr>
              <w:t>本期2025年1月1日至2025年12月31日</w:t>
            </w:r>
          </w:p>
        </w:tc>
        <w:tc>
          <w:tcPr>
            <w:tcW w:w="2768" w:type="dxa"/>
            <w:shd w:val="clear" w:color="auto" w:fill="BFBFBF"/>
            <w:vAlign w:val="center"/>
          </w:tcPr>
          <w:p w14:paraId="67D5BDA0">
            <w:pPr>
              <w:jc w:val="center"/>
            </w:pPr>
            <w:r>
              <w:rPr>
                <w:rFonts w:hint="eastAsia"/>
                <w:b/>
              </w:rPr>
              <w:t>上年度可比期间2024年1月1日至2024年12月31日</w:t>
            </w:r>
          </w:p>
        </w:tc>
      </w:tr>
      <w:tr w14:paraId="1CB19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E00D8F">
            <w:r>
              <w:rPr>
                <w:rFonts w:hint="eastAsia"/>
              </w:rPr>
              <w:t>债券期货-投资收益</w:t>
            </w:r>
          </w:p>
        </w:tc>
        <w:tc>
          <w:tcPr>
            <w:tcW w:w="2768" w:type="dxa"/>
            <w:vAlign w:val="center"/>
          </w:tcPr>
          <w:p w14:paraId="670E784A">
            <w:pPr>
              <w:jc w:val="right"/>
            </w:pPr>
            <w:r>
              <w:rPr>
                <w:rFonts w:hint="eastAsia"/>
              </w:rPr>
              <w:t>38,012,895.95</w:t>
            </w:r>
          </w:p>
        </w:tc>
        <w:tc>
          <w:tcPr>
            <w:tcW w:w="2768" w:type="dxa"/>
            <w:vAlign w:val="center"/>
          </w:tcPr>
          <w:p w14:paraId="25744D58">
            <w:pPr>
              <w:jc w:val="right"/>
            </w:pPr>
            <w:r>
              <w:rPr>
                <w:rFonts w:hint="eastAsia"/>
              </w:rPr>
              <w:t>-3,315,221.08</w:t>
            </w:r>
          </w:p>
        </w:tc>
      </w:tr>
      <w:tr w14:paraId="4AB86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341709">
            <w:r>
              <w:rPr>
                <w:rFonts w:hint="eastAsia"/>
              </w:rPr>
              <w:t>外汇期货-投资收益</w:t>
            </w:r>
          </w:p>
        </w:tc>
        <w:tc>
          <w:tcPr>
            <w:tcW w:w="2768" w:type="dxa"/>
            <w:vAlign w:val="center"/>
          </w:tcPr>
          <w:p w14:paraId="6270CB0D">
            <w:pPr>
              <w:jc w:val="right"/>
            </w:pPr>
            <w:r>
              <w:rPr>
                <w:rFonts w:hint="eastAsia"/>
              </w:rPr>
              <w:t>3,020,884.45</w:t>
            </w:r>
          </w:p>
        </w:tc>
        <w:tc>
          <w:tcPr>
            <w:tcW w:w="2768" w:type="dxa"/>
            <w:vAlign w:val="center"/>
          </w:tcPr>
          <w:p w14:paraId="755C433F">
            <w:pPr>
              <w:jc w:val="right"/>
            </w:pPr>
            <w:r>
              <w:rPr>
                <w:rFonts w:hint="eastAsia"/>
              </w:rPr>
              <w:t>-58,997,081.83</w:t>
            </w:r>
          </w:p>
        </w:tc>
      </w:tr>
      <w:tr w14:paraId="56DC3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C55384">
            <w:r>
              <w:rPr>
                <w:rFonts w:hint="eastAsia"/>
              </w:rPr>
              <w:t>外汇远期-投资收益</w:t>
            </w:r>
          </w:p>
        </w:tc>
        <w:tc>
          <w:tcPr>
            <w:tcW w:w="2768" w:type="dxa"/>
            <w:vAlign w:val="center"/>
          </w:tcPr>
          <w:p w14:paraId="1972D1E6">
            <w:pPr>
              <w:jc w:val="right"/>
            </w:pPr>
            <w:r>
              <w:rPr>
                <w:rFonts w:hint="eastAsia"/>
              </w:rPr>
              <w:t>-10,241,310.07</w:t>
            </w:r>
          </w:p>
        </w:tc>
        <w:tc>
          <w:tcPr>
            <w:tcW w:w="2768" w:type="dxa"/>
            <w:vAlign w:val="center"/>
          </w:tcPr>
          <w:p w14:paraId="4ECAA1A9">
            <w:pPr>
              <w:jc w:val="right"/>
            </w:pPr>
            <w:r>
              <w:rPr>
                <w:rFonts w:hint="eastAsia"/>
              </w:rPr>
              <w:t>-35,105,724.19</w:t>
            </w:r>
          </w:p>
        </w:tc>
      </w:tr>
    </w:tbl>
    <w:p w14:paraId="1E3BA8C2">
      <w:pPr>
        <w:pStyle w:val="35"/>
      </w:pPr>
      <w:bookmarkStart w:id="99" w:name="_Toc99"/>
      <w:r>
        <w:t>股利收益</w:t>
      </w:r>
      <w:bookmarkEnd w:id="99"/>
    </w:p>
    <w:p w14:paraId="3A785BD5">
      <w:pPr>
        <w:pStyle w:val="18"/>
        <w:rPr>
          <w:rFonts w:hint="eastAsia"/>
        </w:rPr>
      </w:pPr>
      <w:r>
        <w:rPr>
          <w:rFonts w:hint="eastAsia"/>
        </w:rPr>
        <w:t>无。</w:t>
      </w:r>
    </w:p>
    <w:p w14:paraId="169C282C">
      <w:pPr>
        <w:pStyle w:val="35"/>
      </w:pPr>
      <w:bookmarkStart w:id="100" w:name="_Toc100"/>
      <w:r>
        <w:t>公允价值变动收益</w:t>
      </w:r>
      <w:bookmarkEnd w:id="100"/>
    </w:p>
    <w:p w14:paraId="01D8DD2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C3A5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0105E26">
            <w:pPr>
              <w:jc w:val="center"/>
            </w:pPr>
            <w:r>
              <w:rPr>
                <w:rFonts w:hint="eastAsia"/>
                <w:b/>
              </w:rPr>
              <w:t>项目名称</w:t>
            </w:r>
          </w:p>
        </w:tc>
        <w:tc>
          <w:tcPr>
            <w:tcW w:w="2768" w:type="dxa"/>
            <w:shd w:val="clear" w:color="auto" w:fill="BFBFBF"/>
            <w:vAlign w:val="center"/>
          </w:tcPr>
          <w:p w14:paraId="1EDF8873">
            <w:pPr>
              <w:jc w:val="center"/>
            </w:pPr>
            <w:r>
              <w:rPr>
                <w:rFonts w:hint="eastAsia"/>
                <w:b/>
              </w:rPr>
              <w:t>本期2025年1月1日至2025年12月31日</w:t>
            </w:r>
          </w:p>
        </w:tc>
        <w:tc>
          <w:tcPr>
            <w:tcW w:w="2768" w:type="dxa"/>
            <w:shd w:val="clear" w:color="auto" w:fill="BFBFBF"/>
            <w:vAlign w:val="center"/>
          </w:tcPr>
          <w:p w14:paraId="29E1DB44">
            <w:pPr>
              <w:jc w:val="center"/>
            </w:pPr>
            <w:r>
              <w:rPr>
                <w:rFonts w:hint="eastAsia"/>
                <w:b/>
              </w:rPr>
              <w:t>上年度可比期间2024年1月1日至2024年12月31日</w:t>
            </w:r>
          </w:p>
        </w:tc>
      </w:tr>
      <w:tr w14:paraId="3E6E5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E7CE8C">
            <w:r>
              <w:rPr>
                <w:rFonts w:hint="eastAsia"/>
              </w:rPr>
              <w:t>1.交易性金融资产</w:t>
            </w:r>
          </w:p>
        </w:tc>
        <w:tc>
          <w:tcPr>
            <w:tcW w:w="2768" w:type="dxa"/>
            <w:vAlign w:val="center"/>
          </w:tcPr>
          <w:p w14:paraId="669FDD56">
            <w:pPr>
              <w:jc w:val="right"/>
            </w:pPr>
            <w:r>
              <w:rPr>
                <w:rFonts w:hint="eastAsia"/>
              </w:rPr>
              <w:t>-10,720,917.33</w:t>
            </w:r>
          </w:p>
        </w:tc>
        <w:tc>
          <w:tcPr>
            <w:tcW w:w="2768" w:type="dxa"/>
            <w:vAlign w:val="center"/>
          </w:tcPr>
          <w:p w14:paraId="3455B8D6">
            <w:pPr>
              <w:jc w:val="right"/>
            </w:pPr>
            <w:r>
              <w:rPr>
                <w:rFonts w:hint="eastAsia"/>
              </w:rPr>
              <w:t>38,867,039.54</w:t>
            </w:r>
          </w:p>
        </w:tc>
      </w:tr>
      <w:tr w14:paraId="3FA00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5751D3">
            <w:r>
              <w:rPr>
                <w:rFonts w:hint="eastAsia"/>
              </w:rPr>
              <w:t>——股票投资</w:t>
            </w:r>
          </w:p>
        </w:tc>
        <w:tc>
          <w:tcPr>
            <w:tcW w:w="2768" w:type="dxa"/>
            <w:vAlign w:val="center"/>
          </w:tcPr>
          <w:p w14:paraId="3005C725">
            <w:pPr>
              <w:jc w:val="right"/>
            </w:pPr>
            <w:r>
              <w:rPr>
                <w:rFonts w:hint="eastAsia"/>
              </w:rPr>
              <w:t>-</w:t>
            </w:r>
          </w:p>
        </w:tc>
        <w:tc>
          <w:tcPr>
            <w:tcW w:w="2768" w:type="dxa"/>
            <w:vAlign w:val="center"/>
          </w:tcPr>
          <w:p w14:paraId="284C2010">
            <w:pPr>
              <w:jc w:val="right"/>
            </w:pPr>
            <w:r>
              <w:rPr>
                <w:rFonts w:hint="eastAsia"/>
              </w:rPr>
              <w:t>-</w:t>
            </w:r>
          </w:p>
        </w:tc>
      </w:tr>
      <w:tr w14:paraId="6023D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A68DD5">
            <w:r>
              <w:rPr>
                <w:rFonts w:hint="eastAsia"/>
              </w:rPr>
              <w:t>——债券投资</w:t>
            </w:r>
          </w:p>
        </w:tc>
        <w:tc>
          <w:tcPr>
            <w:tcW w:w="2768" w:type="dxa"/>
            <w:vAlign w:val="center"/>
          </w:tcPr>
          <w:p w14:paraId="3C46B019">
            <w:pPr>
              <w:jc w:val="right"/>
            </w:pPr>
            <w:r>
              <w:rPr>
                <w:rFonts w:hint="eastAsia"/>
              </w:rPr>
              <w:t>-10,720,917.33</w:t>
            </w:r>
          </w:p>
        </w:tc>
        <w:tc>
          <w:tcPr>
            <w:tcW w:w="2768" w:type="dxa"/>
            <w:vAlign w:val="center"/>
          </w:tcPr>
          <w:p w14:paraId="33FF9F00">
            <w:pPr>
              <w:jc w:val="right"/>
            </w:pPr>
            <w:r>
              <w:rPr>
                <w:rFonts w:hint="eastAsia"/>
              </w:rPr>
              <w:t>38,867,039.54</w:t>
            </w:r>
          </w:p>
        </w:tc>
      </w:tr>
      <w:tr w14:paraId="0D56A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B75DA2">
            <w:r>
              <w:rPr>
                <w:rFonts w:hint="eastAsia"/>
              </w:rPr>
              <w:t>——资产支持证券投资</w:t>
            </w:r>
          </w:p>
        </w:tc>
        <w:tc>
          <w:tcPr>
            <w:tcW w:w="2768" w:type="dxa"/>
            <w:vAlign w:val="center"/>
          </w:tcPr>
          <w:p w14:paraId="354163A9">
            <w:pPr>
              <w:jc w:val="right"/>
            </w:pPr>
            <w:r>
              <w:rPr>
                <w:rFonts w:hint="eastAsia"/>
              </w:rPr>
              <w:t>-</w:t>
            </w:r>
          </w:p>
        </w:tc>
        <w:tc>
          <w:tcPr>
            <w:tcW w:w="2768" w:type="dxa"/>
            <w:vAlign w:val="center"/>
          </w:tcPr>
          <w:p w14:paraId="1A0C266B">
            <w:pPr>
              <w:jc w:val="right"/>
            </w:pPr>
            <w:r>
              <w:rPr>
                <w:rFonts w:hint="eastAsia"/>
              </w:rPr>
              <w:t>-</w:t>
            </w:r>
          </w:p>
        </w:tc>
      </w:tr>
      <w:tr w14:paraId="7B4F6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7F8E97">
            <w:r>
              <w:rPr>
                <w:rFonts w:hint="eastAsia"/>
              </w:rPr>
              <w:t>——基金投资</w:t>
            </w:r>
          </w:p>
        </w:tc>
        <w:tc>
          <w:tcPr>
            <w:tcW w:w="2768" w:type="dxa"/>
            <w:vAlign w:val="center"/>
          </w:tcPr>
          <w:p w14:paraId="1297FCBF">
            <w:pPr>
              <w:jc w:val="right"/>
            </w:pPr>
            <w:r>
              <w:rPr>
                <w:rFonts w:hint="eastAsia"/>
              </w:rPr>
              <w:t>-</w:t>
            </w:r>
          </w:p>
        </w:tc>
        <w:tc>
          <w:tcPr>
            <w:tcW w:w="2768" w:type="dxa"/>
            <w:vAlign w:val="center"/>
          </w:tcPr>
          <w:p w14:paraId="6BC86CC3">
            <w:pPr>
              <w:jc w:val="right"/>
            </w:pPr>
            <w:r>
              <w:rPr>
                <w:rFonts w:hint="eastAsia"/>
              </w:rPr>
              <w:t>-</w:t>
            </w:r>
          </w:p>
        </w:tc>
      </w:tr>
      <w:tr w14:paraId="264BA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CF2FE7">
            <w:r>
              <w:rPr>
                <w:rFonts w:hint="eastAsia"/>
              </w:rPr>
              <w:t>——贵金属投资</w:t>
            </w:r>
          </w:p>
        </w:tc>
        <w:tc>
          <w:tcPr>
            <w:tcW w:w="2768" w:type="dxa"/>
            <w:vAlign w:val="center"/>
          </w:tcPr>
          <w:p w14:paraId="3B0EEE77">
            <w:pPr>
              <w:jc w:val="right"/>
            </w:pPr>
            <w:r>
              <w:rPr>
                <w:rFonts w:hint="eastAsia"/>
              </w:rPr>
              <w:t>-</w:t>
            </w:r>
          </w:p>
        </w:tc>
        <w:tc>
          <w:tcPr>
            <w:tcW w:w="2768" w:type="dxa"/>
            <w:vAlign w:val="center"/>
          </w:tcPr>
          <w:p w14:paraId="154111B1">
            <w:pPr>
              <w:jc w:val="right"/>
            </w:pPr>
            <w:r>
              <w:rPr>
                <w:rFonts w:hint="eastAsia"/>
              </w:rPr>
              <w:t>-</w:t>
            </w:r>
          </w:p>
        </w:tc>
      </w:tr>
      <w:tr w14:paraId="45970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3C12B6">
            <w:r>
              <w:rPr>
                <w:rFonts w:hint="eastAsia"/>
              </w:rPr>
              <w:t>——其他</w:t>
            </w:r>
          </w:p>
        </w:tc>
        <w:tc>
          <w:tcPr>
            <w:tcW w:w="2768" w:type="dxa"/>
            <w:vAlign w:val="center"/>
          </w:tcPr>
          <w:p w14:paraId="2E60C15D">
            <w:pPr>
              <w:jc w:val="right"/>
            </w:pPr>
            <w:r>
              <w:rPr>
                <w:rFonts w:hint="eastAsia"/>
              </w:rPr>
              <w:t>-</w:t>
            </w:r>
          </w:p>
        </w:tc>
        <w:tc>
          <w:tcPr>
            <w:tcW w:w="2768" w:type="dxa"/>
            <w:vAlign w:val="center"/>
          </w:tcPr>
          <w:p w14:paraId="1250EF7C">
            <w:pPr>
              <w:jc w:val="right"/>
            </w:pPr>
            <w:r>
              <w:rPr>
                <w:rFonts w:hint="eastAsia"/>
              </w:rPr>
              <w:t>-</w:t>
            </w:r>
          </w:p>
        </w:tc>
      </w:tr>
      <w:tr w14:paraId="413C3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6BE9A9">
            <w:r>
              <w:rPr>
                <w:rFonts w:hint="eastAsia"/>
              </w:rPr>
              <w:t>2.衍生工具</w:t>
            </w:r>
          </w:p>
        </w:tc>
        <w:tc>
          <w:tcPr>
            <w:tcW w:w="2768" w:type="dxa"/>
            <w:vAlign w:val="center"/>
          </w:tcPr>
          <w:p w14:paraId="609635BA">
            <w:pPr>
              <w:jc w:val="right"/>
            </w:pPr>
            <w:r>
              <w:rPr>
                <w:rFonts w:hint="eastAsia"/>
              </w:rPr>
              <w:t>20,093,730.35</w:t>
            </w:r>
          </w:p>
        </w:tc>
        <w:tc>
          <w:tcPr>
            <w:tcW w:w="2768" w:type="dxa"/>
            <w:vAlign w:val="center"/>
          </w:tcPr>
          <w:p w14:paraId="18A617F8">
            <w:pPr>
              <w:jc w:val="right"/>
            </w:pPr>
            <w:r>
              <w:rPr>
                <w:rFonts w:hint="eastAsia"/>
              </w:rPr>
              <w:t>-14,107,629.79</w:t>
            </w:r>
          </w:p>
        </w:tc>
      </w:tr>
      <w:tr w14:paraId="64636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029E97">
            <w:r>
              <w:rPr>
                <w:rFonts w:hint="eastAsia"/>
              </w:rPr>
              <w:t>——权证投资</w:t>
            </w:r>
          </w:p>
        </w:tc>
        <w:tc>
          <w:tcPr>
            <w:tcW w:w="2768" w:type="dxa"/>
            <w:vAlign w:val="center"/>
          </w:tcPr>
          <w:p w14:paraId="68505210">
            <w:pPr>
              <w:jc w:val="right"/>
            </w:pPr>
            <w:r>
              <w:rPr>
                <w:rFonts w:hint="eastAsia"/>
              </w:rPr>
              <w:t>-</w:t>
            </w:r>
          </w:p>
        </w:tc>
        <w:tc>
          <w:tcPr>
            <w:tcW w:w="2768" w:type="dxa"/>
            <w:vAlign w:val="center"/>
          </w:tcPr>
          <w:p w14:paraId="587C9F5E">
            <w:pPr>
              <w:jc w:val="right"/>
            </w:pPr>
            <w:r>
              <w:rPr>
                <w:rFonts w:hint="eastAsia"/>
              </w:rPr>
              <w:t>-</w:t>
            </w:r>
          </w:p>
        </w:tc>
      </w:tr>
      <w:tr w14:paraId="0EA7E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CE37D3">
            <w:r>
              <w:rPr>
                <w:rFonts w:hint="eastAsia"/>
              </w:rPr>
              <w:t>——期货投资</w:t>
            </w:r>
          </w:p>
        </w:tc>
        <w:tc>
          <w:tcPr>
            <w:tcW w:w="2768" w:type="dxa"/>
            <w:vAlign w:val="center"/>
          </w:tcPr>
          <w:p w14:paraId="66A12EAD">
            <w:pPr>
              <w:jc w:val="right"/>
            </w:pPr>
            <w:r>
              <w:rPr>
                <w:rFonts w:hint="eastAsia"/>
              </w:rPr>
              <w:t>19,496,853.84</w:t>
            </w:r>
          </w:p>
        </w:tc>
        <w:tc>
          <w:tcPr>
            <w:tcW w:w="2768" w:type="dxa"/>
            <w:vAlign w:val="center"/>
          </w:tcPr>
          <w:p w14:paraId="3946F888">
            <w:pPr>
              <w:jc w:val="right"/>
            </w:pPr>
            <w:r>
              <w:rPr>
                <w:rFonts w:hint="eastAsia"/>
              </w:rPr>
              <w:t>-10,813,301.11</w:t>
            </w:r>
          </w:p>
        </w:tc>
      </w:tr>
      <w:tr w14:paraId="7C55F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8BB56C">
            <w:r>
              <w:rPr>
                <w:rFonts w:hint="eastAsia"/>
              </w:rPr>
              <w:t>——远期投资</w:t>
            </w:r>
          </w:p>
        </w:tc>
        <w:tc>
          <w:tcPr>
            <w:tcW w:w="2768" w:type="dxa"/>
            <w:vAlign w:val="center"/>
          </w:tcPr>
          <w:p w14:paraId="54B52C75">
            <w:pPr>
              <w:jc w:val="right"/>
            </w:pPr>
            <w:r>
              <w:rPr>
                <w:rFonts w:hint="eastAsia"/>
              </w:rPr>
              <w:t>596,876.51</w:t>
            </w:r>
          </w:p>
        </w:tc>
        <w:tc>
          <w:tcPr>
            <w:tcW w:w="2768" w:type="dxa"/>
            <w:vAlign w:val="center"/>
          </w:tcPr>
          <w:p w14:paraId="2A9E5034">
            <w:pPr>
              <w:jc w:val="right"/>
            </w:pPr>
            <w:r>
              <w:rPr>
                <w:rFonts w:hint="eastAsia"/>
              </w:rPr>
              <w:t>-3,294,328.68</w:t>
            </w:r>
          </w:p>
        </w:tc>
      </w:tr>
      <w:tr w14:paraId="08C56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81AFE5">
            <w:r>
              <w:rPr>
                <w:rFonts w:hint="eastAsia"/>
              </w:rPr>
              <w:t>3.其他</w:t>
            </w:r>
          </w:p>
        </w:tc>
        <w:tc>
          <w:tcPr>
            <w:tcW w:w="2768" w:type="dxa"/>
            <w:vAlign w:val="center"/>
          </w:tcPr>
          <w:p w14:paraId="66329C80">
            <w:pPr>
              <w:jc w:val="right"/>
            </w:pPr>
            <w:r>
              <w:rPr>
                <w:rFonts w:hint="eastAsia"/>
              </w:rPr>
              <w:t>-</w:t>
            </w:r>
          </w:p>
        </w:tc>
        <w:tc>
          <w:tcPr>
            <w:tcW w:w="2768" w:type="dxa"/>
            <w:vAlign w:val="center"/>
          </w:tcPr>
          <w:p w14:paraId="24D49EC8">
            <w:pPr>
              <w:jc w:val="right"/>
            </w:pPr>
            <w:r>
              <w:rPr>
                <w:rFonts w:hint="eastAsia"/>
              </w:rPr>
              <w:t>-</w:t>
            </w:r>
          </w:p>
        </w:tc>
      </w:tr>
      <w:tr w14:paraId="1169A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483D99">
            <w:r>
              <w:rPr>
                <w:rFonts w:hint="eastAsia"/>
              </w:rPr>
              <w:t>减：应税金融商品公允价值变动产生的预估增值税</w:t>
            </w:r>
          </w:p>
        </w:tc>
        <w:tc>
          <w:tcPr>
            <w:tcW w:w="2768" w:type="dxa"/>
            <w:vAlign w:val="center"/>
          </w:tcPr>
          <w:p w14:paraId="6B3224DE">
            <w:pPr>
              <w:jc w:val="right"/>
            </w:pPr>
            <w:r>
              <w:rPr>
                <w:rFonts w:hint="eastAsia"/>
              </w:rPr>
              <w:t>-</w:t>
            </w:r>
          </w:p>
        </w:tc>
        <w:tc>
          <w:tcPr>
            <w:tcW w:w="2768" w:type="dxa"/>
            <w:vAlign w:val="center"/>
          </w:tcPr>
          <w:p w14:paraId="49240BC7">
            <w:pPr>
              <w:jc w:val="right"/>
            </w:pPr>
            <w:r>
              <w:rPr>
                <w:rFonts w:hint="eastAsia"/>
              </w:rPr>
              <w:t>-</w:t>
            </w:r>
          </w:p>
        </w:tc>
      </w:tr>
      <w:tr w14:paraId="49AB3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9A1D2B">
            <w:r>
              <w:rPr>
                <w:rFonts w:hint="eastAsia"/>
              </w:rPr>
              <w:t>合计</w:t>
            </w:r>
          </w:p>
        </w:tc>
        <w:tc>
          <w:tcPr>
            <w:tcW w:w="2768" w:type="dxa"/>
            <w:vAlign w:val="center"/>
          </w:tcPr>
          <w:p w14:paraId="375E3386">
            <w:pPr>
              <w:jc w:val="right"/>
            </w:pPr>
            <w:r>
              <w:rPr>
                <w:rFonts w:hint="eastAsia"/>
              </w:rPr>
              <w:t>9,372,813.02</w:t>
            </w:r>
          </w:p>
        </w:tc>
        <w:tc>
          <w:tcPr>
            <w:tcW w:w="2768" w:type="dxa"/>
            <w:vAlign w:val="center"/>
          </w:tcPr>
          <w:p w14:paraId="256A6F1F">
            <w:pPr>
              <w:jc w:val="right"/>
            </w:pPr>
            <w:r>
              <w:rPr>
                <w:rFonts w:hint="eastAsia"/>
              </w:rPr>
              <w:t>24,759,409.75</w:t>
            </w:r>
          </w:p>
        </w:tc>
      </w:tr>
    </w:tbl>
    <w:p w14:paraId="51D29D04">
      <w:pPr>
        <w:pStyle w:val="35"/>
      </w:pPr>
      <w:bookmarkStart w:id="101" w:name="_Toc101"/>
      <w:r>
        <w:t>其他收入</w:t>
      </w:r>
      <w:bookmarkEnd w:id="101"/>
    </w:p>
    <w:p w14:paraId="7C8E38F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CE03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C6C51F6">
            <w:pPr>
              <w:jc w:val="center"/>
            </w:pPr>
            <w:r>
              <w:rPr>
                <w:rFonts w:hint="eastAsia"/>
                <w:b/>
              </w:rPr>
              <w:t>项目</w:t>
            </w:r>
          </w:p>
        </w:tc>
        <w:tc>
          <w:tcPr>
            <w:tcW w:w="2469" w:type="dxa"/>
            <w:shd w:val="clear" w:color="auto" w:fill="BFBFBF"/>
            <w:vAlign w:val="center"/>
          </w:tcPr>
          <w:p w14:paraId="51E72FB1">
            <w:pPr>
              <w:jc w:val="center"/>
            </w:pPr>
            <w:r>
              <w:rPr>
                <w:rFonts w:hint="eastAsia"/>
                <w:b/>
              </w:rPr>
              <w:t>本期2025年1月1日至2025年12月31日</w:t>
            </w:r>
          </w:p>
        </w:tc>
        <w:tc>
          <w:tcPr>
            <w:tcW w:w="2801" w:type="dxa"/>
            <w:shd w:val="clear" w:color="auto" w:fill="BFBFBF"/>
            <w:vAlign w:val="center"/>
          </w:tcPr>
          <w:p w14:paraId="74CEEBEC">
            <w:pPr>
              <w:jc w:val="center"/>
            </w:pPr>
            <w:r>
              <w:rPr>
                <w:rFonts w:hint="eastAsia"/>
                <w:b/>
              </w:rPr>
              <w:t>上年度可比期间2024年1月1日至2024年12月31日</w:t>
            </w:r>
          </w:p>
        </w:tc>
      </w:tr>
      <w:tr w14:paraId="66FAC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276440E">
            <w:r>
              <w:rPr>
                <w:rFonts w:hint="eastAsia"/>
              </w:rPr>
              <w:t>基金赎回费收入</w:t>
            </w:r>
          </w:p>
        </w:tc>
        <w:tc>
          <w:tcPr>
            <w:tcW w:w="2469" w:type="dxa"/>
            <w:vAlign w:val="center"/>
          </w:tcPr>
          <w:p w14:paraId="100A2E66">
            <w:pPr>
              <w:jc w:val="right"/>
            </w:pPr>
            <w:r>
              <w:rPr>
                <w:rFonts w:hint="eastAsia"/>
              </w:rPr>
              <w:t>714,045.87</w:t>
            </w:r>
          </w:p>
        </w:tc>
        <w:tc>
          <w:tcPr>
            <w:tcW w:w="2801" w:type="dxa"/>
            <w:vAlign w:val="center"/>
          </w:tcPr>
          <w:p w14:paraId="0E82A57B">
            <w:pPr>
              <w:jc w:val="right"/>
            </w:pPr>
            <w:r>
              <w:rPr>
                <w:rFonts w:hint="eastAsia"/>
              </w:rPr>
              <w:t>653,046.12</w:t>
            </w:r>
          </w:p>
        </w:tc>
      </w:tr>
      <w:tr w14:paraId="565CB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B2E87D1">
            <w:r>
              <w:rPr>
                <w:rFonts w:hint="eastAsia"/>
              </w:rPr>
              <w:t>基金转换费收入</w:t>
            </w:r>
          </w:p>
        </w:tc>
        <w:tc>
          <w:tcPr>
            <w:tcW w:w="2469" w:type="dxa"/>
            <w:vAlign w:val="center"/>
          </w:tcPr>
          <w:p w14:paraId="34FD6FE4">
            <w:pPr>
              <w:jc w:val="right"/>
            </w:pPr>
            <w:r>
              <w:rPr>
                <w:rFonts w:hint="eastAsia"/>
              </w:rPr>
              <w:t>64.66</w:t>
            </w:r>
          </w:p>
        </w:tc>
        <w:tc>
          <w:tcPr>
            <w:tcW w:w="2801" w:type="dxa"/>
            <w:vAlign w:val="center"/>
          </w:tcPr>
          <w:p w14:paraId="6D2DEE68">
            <w:pPr>
              <w:jc w:val="right"/>
            </w:pPr>
            <w:r>
              <w:rPr>
                <w:rFonts w:hint="eastAsia"/>
              </w:rPr>
              <w:t>-</w:t>
            </w:r>
          </w:p>
        </w:tc>
      </w:tr>
      <w:tr w14:paraId="1FC7B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9A046CD">
            <w:r>
              <w:rPr>
                <w:rFonts w:hint="eastAsia"/>
              </w:rPr>
              <w:t>其他</w:t>
            </w:r>
          </w:p>
        </w:tc>
        <w:tc>
          <w:tcPr>
            <w:tcW w:w="2469" w:type="dxa"/>
            <w:vAlign w:val="center"/>
          </w:tcPr>
          <w:p w14:paraId="5DB9E4BD">
            <w:pPr>
              <w:jc w:val="right"/>
            </w:pPr>
            <w:r>
              <w:rPr>
                <w:rFonts w:hint="eastAsia"/>
              </w:rPr>
              <w:t>11,548.53</w:t>
            </w:r>
          </w:p>
        </w:tc>
        <w:tc>
          <w:tcPr>
            <w:tcW w:w="2801" w:type="dxa"/>
            <w:vAlign w:val="center"/>
          </w:tcPr>
          <w:p w14:paraId="7F253CE9">
            <w:pPr>
              <w:jc w:val="right"/>
            </w:pPr>
            <w:r>
              <w:rPr>
                <w:rFonts w:hint="eastAsia"/>
              </w:rPr>
              <w:t>35,699.21</w:t>
            </w:r>
          </w:p>
        </w:tc>
      </w:tr>
      <w:tr w14:paraId="500D1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16DD1D6">
            <w:r>
              <w:rPr>
                <w:rFonts w:hint="eastAsia"/>
              </w:rPr>
              <w:t>合计</w:t>
            </w:r>
          </w:p>
        </w:tc>
        <w:tc>
          <w:tcPr>
            <w:tcW w:w="2469" w:type="dxa"/>
            <w:vAlign w:val="center"/>
          </w:tcPr>
          <w:p w14:paraId="678DA98A">
            <w:pPr>
              <w:jc w:val="right"/>
            </w:pPr>
            <w:r>
              <w:rPr>
                <w:rFonts w:hint="eastAsia"/>
              </w:rPr>
              <w:t>725,659.06</w:t>
            </w:r>
          </w:p>
        </w:tc>
        <w:tc>
          <w:tcPr>
            <w:tcW w:w="2801" w:type="dxa"/>
            <w:vAlign w:val="center"/>
          </w:tcPr>
          <w:p w14:paraId="196F8341">
            <w:pPr>
              <w:jc w:val="right"/>
            </w:pPr>
            <w:r>
              <w:rPr>
                <w:rFonts w:hint="eastAsia"/>
              </w:rPr>
              <w:t>688,745.33</w:t>
            </w:r>
          </w:p>
        </w:tc>
      </w:tr>
    </w:tbl>
    <w:p w14:paraId="03696D4E">
      <w:pPr>
        <w:pStyle w:val="35"/>
      </w:pPr>
      <w:bookmarkStart w:id="102" w:name="_Toc102"/>
      <w:r>
        <w:t>其他费用</w:t>
      </w:r>
      <w:bookmarkEnd w:id="102"/>
    </w:p>
    <w:p w14:paraId="29E9C1B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B5BE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6C76177">
            <w:pPr>
              <w:jc w:val="center"/>
            </w:pPr>
            <w:r>
              <w:rPr>
                <w:rFonts w:hint="eastAsia"/>
                <w:b/>
              </w:rPr>
              <w:t>项目</w:t>
            </w:r>
          </w:p>
        </w:tc>
        <w:tc>
          <w:tcPr>
            <w:tcW w:w="2768" w:type="dxa"/>
            <w:shd w:val="clear" w:color="auto" w:fill="BFBFBF"/>
            <w:vAlign w:val="center"/>
          </w:tcPr>
          <w:p w14:paraId="4EB794C0">
            <w:pPr>
              <w:jc w:val="center"/>
            </w:pPr>
            <w:r>
              <w:rPr>
                <w:rFonts w:hint="eastAsia"/>
                <w:b/>
              </w:rPr>
              <w:t>本期2025年1月1日至2025年12月31日</w:t>
            </w:r>
          </w:p>
        </w:tc>
        <w:tc>
          <w:tcPr>
            <w:tcW w:w="2768" w:type="dxa"/>
            <w:shd w:val="clear" w:color="auto" w:fill="BFBFBF"/>
            <w:vAlign w:val="center"/>
          </w:tcPr>
          <w:p w14:paraId="1505E9CF">
            <w:pPr>
              <w:jc w:val="center"/>
            </w:pPr>
            <w:r>
              <w:rPr>
                <w:rFonts w:hint="eastAsia"/>
                <w:b/>
              </w:rPr>
              <w:t>上年度可比期间2024年1月1日至2024年12月31日</w:t>
            </w:r>
          </w:p>
        </w:tc>
      </w:tr>
      <w:tr w14:paraId="6F15C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8B748E">
            <w:r>
              <w:rPr>
                <w:rFonts w:hint="eastAsia"/>
              </w:rPr>
              <w:t>审计费用</w:t>
            </w:r>
          </w:p>
        </w:tc>
        <w:tc>
          <w:tcPr>
            <w:tcW w:w="2768" w:type="dxa"/>
            <w:vAlign w:val="center"/>
          </w:tcPr>
          <w:p w14:paraId="6F3C6574">
            <w:pPr>
              <w:jc w:val="right"/>
            </w:pPr>
            <w:r>
              <w:rPr>
                <w:rFonts w:hint="eastAsia"/>
              </w:rPr>
              <w:t>90,000.00</w:t>
            </w:r>
          </w:p>
        </w:tc>
        <w:tc>
          <w:tcPr>
            <w:tcW w:w="2768" w:type="dxa"/>
            <w:vAlign w:val="center"/>
          </w:tcPr>
          <w:p w14:paraId="28BAD0AB">
            <w:pPr>
              <w:jc w:val="right"/>
            </w:pPr>
            <w:r>
              <w:rPr>
                <w:rFonts w:hint="eastAsia"/>
              </w:rPr>
              <w:t>80,000.00</w:t>
            </w:r>
          </w:p>
        </w:tc>
      </w:tr>
      <w:tr w14:paraId="5E31E2BB">
        <w:tblPrEx>
          <w:tblCellMar>
            <w:top w:w="0" w:type="dxa"/>
            <w:left w:w="108" w:type="dxa"/>
            <w:bottom w:w="0" w:type="dxa"/>
            <w:right w:w="108" w:type="dxa"/>
          </w:tblCellMar>
        </w:tblPrEx>
        <w:trPr>
          <w:jc w:val="center"/>
        </w:trPr>
        <w:tc>
          <w:tcPr>
            <w:tcW w:w="2768" w:type="dxa"/>
            <w:vAlign w:val="center"/>
          </w:tcPr>
          <w:p w14:paraId="5A14D306">
            <w:r>
              <w:rPr>
                <w:rFonts w:hint="eastAsia"/>
              </w:rPr>
              <w:t>信息披露费</w:t>
            </w:r>
          </w:p>
        </w:tc>
        <w:tc>
          <w:tcPr>
            <w:tcW w:w="2768" w:type="dxa"/>
            <w:vAlign w:val="center"/>
          </w:tcPr>
          <w:p w14:paraId="7E32A5A5">
            <w:pPr>
              <w:jc w:val="right"/>
            </w:pPr>
            <w:r>
              <w:rPr>
                <w:rFonts w:hint="eastAsia"/>
              </w:rPr>
              <w:t>120,000.00</w:t>
            </w:r>
          </w:p>
        </w:tc>
        <w:tc>
          <w:tcPr>
            <w:tcW w:w="2768" w:type="dxa"/>
            <w:vAlign w:val="center"/>
          </w:tcPr>
          <w:p w14:paraId="335F1CF8">
            <w:pPr>
              <w:jc w:val="right"/>
            </w:pPr>
            <w:r>
              <w:rPr>
                <w:rFonts w:hint="eastAsia"/>
              </w:rPr>
              <w:t>120,000.00</w:t>
            </w:r>
          </w:p>
        </w:tc>
      </w:tr>
      <w:tr w14:paraId="2E38F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36D0F2">
            <w:r>
              <w:rPr>
                <w:rFonts w:hint="eastAsia"/>
              </w:rPr>
              <w:t>证券出借违约金</w:t>
            </w:r>
          </w:p>
        </w:tc>
        <w:tc>
          <w:tcPr>
            <w:tcW w:w="2768" w:type="dxa"/>
            <w:vAlign w:val="center"/>
          </w:tcPr>
          <w:p w14:paraId="6474231A">
            <w:pPr>
              <w:jc w:val="right"/>
            </w:pPr>
            <w:r>
              <w:rPr>
                <w:rFonts w:hint="eastAsia"/>
              </w:rPr>
              <w:t>-</w:t>
            </w:r>
          </w:p>
        </w:tc>
        <w:tc>
          <w:tcPr>
            <w:tcW w:w="2768" w:type="dxa"/>
            <w:vAlign w:val="center"/>
          </w:tcPr>
          <w:p w14:paraId="3170AFB5">
            <w:pPr>
              <w:jc w:val="right"/>
            </w:pPr>
            <w:r>
              <w:rPr>
                <w:rFonts w:hint="eastAsia"/>
              </w:rPr>
              <w:t>-</w:t>
            </w:r>
          </w:p>
        </w:tc>
      </w:tr>
      <w:tr w14:paraId="3DC32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C45CD5">
            <w:r>
              <w:rPr>
                <w:rFonts w:hint="eastAsia"/>
              </w:rPr>
              <w:t>银行费用</w:t>
            </w:r>
          </w:p>
        </w:tc>
        <w:tc>
          <w:tcPr>
            <w:tcW w:w="2768" w:type="dxa"/>
            <w:vAlign w:val="center"/>
          </w:tcPr>
          <w:p w14:paraId="591C90DB">
            <w:pPr>
              <w:jc w:val="right"/>
            </w:pPr>
            <w:r>
              <w:rPr>
                <w:rFonts w:hint="eastAsia"/>
              </w:rPr>
              <w:t>2,948.74</w:t>
            </w:r>
          </w:p>
        </w:tc>
        <w:tc>
          <w:tcPr>
            <w:tcW w:w="2768" w:type="dxa"/>
            <w:vAlign w:val="center"/>
          </w:tcPr>
          <w:p w14:paraId="319D57D7">
            <w:pPr>
              <w:jc w:val="right"/>
            </w:pPr>
            <w:r>
              <w:rPr>
                <w:rFonts w:hint="eastAsia"/>
              </w:rPr>
              <w:t>2,807.71</w:t>
            </w:r>
          </w:p>
        </w:tc>
      </w:tr>
      <w:tr w14:paraId="71EB6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58DAD6">
            <w:r>
              <w:rPr>
                <w:rFonts w:hint="eastAsia"/>
              </w:rPr>
              <w:t>其他</w:t>
            </w:r>
          </w:p>
        </w:tc>
        <w:tc>
          <w:tcPr>
            <w:tcW w:w="2768" w:type="dxa"/>
            <w:vAlign w:val="center"/>
          </w:tcPr>
          <w:p w14:paraId="38071C84">
            <w:pPr>
              <w:jc w:val="right"/>
            </w:pPr>
            <w:r>
              <w:rPr>
                <w:rFonts w:hint="eastAsia"/>
              </w:rPr>
              <w:t>36,809.05</w:t>
            </w:r>
          </w:p>
        </w:tc>
        <w:tc>
          <w:tcPr>
            <w:tcW w:w="2768" w:type="dxa"/>
            <w:vAlign w:val="center"/>
          </w:tcPr>
          <w:p w14:paraId="68D36746">
            <w:pPr>
              <w:jc w:val="right"/>
            </w:pPr>
            <w:r>
              <w:rPr>
                <w:rFonts w:hint="eastAsia"/>
              </w:rPr>
              <w:t>13,017.19</w:t>
            </w:r>
          </w:p>
        </w:tc>
      </w:tr>
      <w:tr w14:paraId="792F2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E1B19F">
            <w:r>
              <w:rPr>
                <w:rFonts w:hint="eastAsia"/>
              </w:rPr>
              <w:t>合计</w:t>
            </w:r>
          </w:p>
        </w:tc>
        <w:tc>
          <w:tcPr>
            <w:tcW w:w="2768" w:type="dxa"/>
            <w:vAlign w:val="center"/>
          </w:tcPr>
          <w:p w14:paraId="4F9C33C5">
            <w:pPr>
              <w:jc w:val="right"/>
            </w:pPr>
            <w:r>
              <w:rPr>
                <w:rFonts w:hint="eastAsia"/>
              </w:rPr>
              <w:t>249,757.79</w:t>
            </w:r>
          </w:p>
        </w:tc>
        <w:tc>
          <w:tcPr>
            <w:tcW w:w="2768" w:type="dxa"/>
            <w:vAlign w:val="center"/>
          </w:tcPr>
          <w:p w14:paraId="0B3ABB96">
            <w:pPr>
              <w:jc w:val="right"/>
            </w:pPr>
            <w:r>
              <w:rPr>
                <w:rFonts w:hint="eastAsia"/>
              </w:rPr>
              <w:t>215,824.90</w:t>
            </w:r>
          </w:p>
        </w:tc>
      </w:tr>
    </w:tbl>
    <w:p w14:paraId="62BFC340">
      <w:pPr>
        <w:pStyle w:val="28"/>
      </w:pPr>
      <w:bookmarkStart w:id="103" w:name="_Toc103"/>
      <w:r>
        <w:t>或有事项、资产负债表日后事项的说明</w:t>
      </w:r>
      <w:bookmarkEnd w:id="103"/>
    </w:p>
    <w:p w14:paraId="09A98A97">
      <w:pPr>
        <w:pStyle w:val="35"/>
      </w:pPr>
      <w:bookmarkStart w:id="104" w:name="_Toc104"/>
      <w:r>
        <w:t>或有事项</w:t>
      </w:r>
      <w:bookmarkEnd w:id="104"/>
    </w:p>
    <w:p w14:paraId="056BA5D8">
      <w:pPr>
        <w:pStyle w:val="18"/>
        <w:rPr>
          <w:rFonts w:hint="eastAsia"/>
        </w:rPr>
      </w:pPr>
      <w:r>
        <w:rPr>
          <w:rFonts w:hint="eastAsia"/>
        </w:rPr>
        <w:t>无。</w:t>
      </w:r>
    </w:p>
    <w:p w14:paraId="0A778ED7">
      <w:pPr>
        <w:pStyle w:val="35"/>
      </w:pPr>
      <w:bookmarkStart w:id="105" w:name="_Toc105"/>
      <w:r>
        <w:t>资产负债表日后事项</w:t>
      </w:r>
      <w:bookmarkEnd w:id="105"/>
    </w:p>
    <w:p w14:paraId="740BB54E">
      <w:pPr>
        <w:pStyle w:val="18"/>
        <w:rPr>
          <w:rFonts w:hint="eastAsia"/>
        </w:rPr>
      </w:pPr>
      <w:r>
        <w:rPr>
          <w:rFonts w:hint="eastAsia"/>
        </w:rPr>
        <w:t>截至财务报告批准报出日，本基金无需要披露的资产负债表日后事项。</w:t>
      </w:r>
    </w:p>
    <w:p w14:paraId="48490E45">
      <w:pPr>
        <w:pStyle w:val="28"/>
      </w:pPr>
      <w:bookmarkStart w:id="106" w:name="_Toc106"/>
      <w:r>
        <w:t>关联方关系</w:t>
      </w:r>
      <w:bookmarkEnd w:id="10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DAF7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05E73661">
            <w:pPr>
              <w:jc w:val="center"/>
            </w:pPr>
            <w:r>
              <w:rPr>
                <w:rFonts w:hint="eastAsia"/>
                <w:b/>
              </w:rPr>
              <w:t>关联方名称</w:t>
            </w:r>
          </w:p>
        </w:tc>
        <w:tc>
          <w:tcPr>
            <w:tcW w:w="3322" w:type="dxa"/>
            <w:shd w:val="clear" w:color="auto" w:fill="BFBFBF"/>
            <w:vAlign w:val="center"/>
          </w:tcPr>
          <w:p w14:paraId="5B5D56DD">
            <w:pPr>
              <w:jc w:val="center"/>
            </w:pPr>
            <w:r>
              <w:rPr>
                <w:rFonts w:hint="eastAsia"/>
                <w:b/>
              </w:rPr>
              <w:t>与本基金的关系</w:t>
            </w:r>
          </w:p>
        </w:tc>
      </w:tr>
      <w:tr w14:paraId="16532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5FC1448">
            <w:r>
              <w:rPr>
                <w:rFonts w:hint="eastAsia"/>
              </w:rPr>
              <w:t>南方基金管理股份有限公司（“南方基金”）</w:t>
            </w:r>
          </w:p>
        </w:tc>
        <w:tc>
          <w:tcPr>
            <w:tcW w:w="3322" w:type="dxa"/>
            <w:vAlign w:val="center"/>
          </w:tcPr>
          <w:p w14:paraId="10DE6534">
            <w:r>
              <w:rPr>
                <w:rFonts w:hint="eastAsia"/>
              </w:rPr>
              <w:t>基金管理人、登记机构、基金销售机构</w:t>
            </w:r>
          </w:p>
        </w:tc>
      </w:tr>
      <w:tr w14:paraId="6C7C3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3674748">
            <w:r>
              <w:rPr>
                <w:rFonts w:hint="eastAsia"/>
              </w:rPr>
              <w:t>中国工商银行股份有限公司（“中国工商银行”）</w:t>
            </w:r>
          </w:p>
        </w:tc>
        <w:tc>
          <w:tcPr>
            <w:tcW w:w="3322" w:type="dxa"/>
            <w:vAlign w:val="center"/>
          </w:tcPr>
          <w:p w14:paraId="7F77F5CA">
            <w:r>
              <w:rPr>
                <w:rFonts w:hint="eastAsia"/>
              </w:rPr>
              <w:t>基金托管人、基金销售机构</w:t>
            </w:r>
          </w:p>
        </w:tc>
      </w:tr>
      <w:tr w14:paraId="0EEDB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AE1B69D">
            <w:r>
              <w:rPr>
                <w:rFonts w:hint="eastAsia"/>
              </w:rPr>
              <w:t>美国北美信托银行有限公司（“北美信托银行”）</w:t>
            </w:r>
          </w:p>
        </w:tc>
        <w:tc>
          <w:tcPr>
            <w:tcW w:w="3322" w:type="dxa"/>
            <w:vAlign w:val="center"/>
          </w:tcPr>
          <w:p w14:paraId="53A4B783">
            <w:r>
              <w:rPr>
                <w:rFonts w:hint="eastAsia"/>
              </w:rPr>
              <w:t>境外资产托管人</w:t>
            </w:r>
          </w:p>
        </w:tc>
      </w:tr>
      <w:tr w14:paraId="5F2D4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B3AB707">
            <w:r>
              <w:rPr>
                <w:rFonts w:hint="eastAsia"/>
              </w:rPr>
              <w:t>华泰证券股份有限公司（“华泰证券”）</w:t>
            </w:r>
          </w:p>
        </w:tc>
        <w:tc>
          <w:tcPr>
            <w:tcW w:w="3322" w:type="dxa"/>
            <w:vAlign w:val="center"/>
          </w:tcPr>
          <w:p w14:paraId="467BA843">
            <w:r>
              <w:rPr>
                <w:rFonts w:hint="eastAsia"/>
              </w:rPr>
              <w:t>基金管理人的股东、基金销售机构</w:t>
            </w:r>
          </w:p>
        </w:tc>
      </w:tr>
      <w:tr w14:paraId="4DA06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A798217">
            <w:r>
              <w:rPr>
                <w:rFonts w:hint="eastAsia"/>
              </w:rPr>
              <w:t>兴业证券股份有限公司（“兴业证券”）</w:t>
            </w:r>
          </w:p>
        </w:tc>
        <w:tc>
          <w:tcPr>
            <w:tcW w:w="3322" w:type="dxa"/>
            <w:vAlign w:val="center"/>
          </w:tcPr>
          <w:p w14:paraId="279457A6">
            <w:r>
              <w:rPr>
                <w:rFonts w:hint="eastAsia"/>
              </w:rPr>
              <w:t>基金管理人的股东、基金销售机构</w:t>
            </w:r>
          </w:p>
        </w:tc>
      </w:tr>
      <w:tr w14:paraId="78876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83DF0B3">
            <w:r>
              <w:rPr>
                <w:rFonts w:hint="eastAsia"/>
              </w:rPr>
              <w:t>南方资本管理有限公司（“南方资本”）</w:t>
            </w:r>
          </w:p>
        </w:tc>
        <w:tc>
          <w:tcPr>
            <w:tcW w:w="3322" w:type="dxa"/>
            <w:vAlign w:val="center"/>
          </w:tcPr>
          <w:p w14:paraId="60B05BB6">
            <w:r>
              <w:rPr>
                <w:rFonts w:hint="eastAsia"/>
              </w:rPr>
              <w:t>基金管理人的子公司</w:t>
            </w:r>
          </w:p>
        </w:tc>
      </w:tr>
      <w:tr w14:paraId="49378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F2F4198">
            <w:r>
              <w:rPr>
                <w:rFonts w:hint="eastAsia"/>
              </w:rPr>
              <w:t>南方东英资产管理有限公司（“南方东英”）</w:t>
            </w:r>
          </w:p>
        </w:tc>
        <w:tc>
          <w:tcPr>
            <w:tcW w:w="3322" w:type="dxa"/>
            <w:vAlign w:val="center"/>
          </w:tcPr>
          <w:p w14:paraId="0AE61F7F">
            <w:r>
              <w:rPr>
                <w:rFonts w:hint="eastAsia"/>
              </w:rPr>
              <w:t>基金管理人的子公司</w:t>
            </w:r>
          </w:p>
        </w:tc>
      </w:tr>
      <w:tr w14:paraId="27BEE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F55B322">
            <w:r>
              <w:rPr>
                <w:rFonts w:hint="eastAsia"/>
              </w:rPr>
              <w:t>厦门国际信托有限公司（“厦门国际信托”）</w:t>
            </w:r>
          </w:p>
        </w:tc>
        <w:tc>
          <w:tcPr>
            <w:tcW w:w="3322" w:type="dxa"/>
            <w:vAlign w:val="center"/>
          </w:tcPr>
          <w:p w14:paraId="2B2AF092">
            <w:r>
              <w:rPr>
                <w:rFonts w:hint="eastAsia"/>
              </w:rPr>
              <w:t>基金管理人的股东</w:t>
            </w:r>
          </w:p>
        </w:tc>
      </w:tr>
      <w:tr w14:paraId="26B9A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9BA1149">
            <w:r>
              <w:rPr>
                <w:rFonts w:hint="eastAsia"/>
              </w:rPr>
              <w:t>深圳市投资控股有限公司（“深圳投资控股”）</w:t>
            </w:r>
          </w:p>
        </w:tc>
        <w:tc>
          <w:tcPr>
            <w:tcW w:w="3322" w:type="dxa"/>
            <w:vAlign w:val="center"/>
          </w:tcPr>
          <w:p w14:paraId="5539C5E8">
            <w:r>
              <w:rPr>
                <w:rFonts w:hint="eastAsia"/>
              </w:rPr>
              <w:t>基金管理人的股东</w:t>
            </w:r>
          </w:p>
        </w:tc>
      </w:tr>
      <w:tr w14:paraId="6FB43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65DA5FF">
            <w:r>
              <w:rPr>
                <w:rFonts w:hint="eastAsia"/>
              </w:rPr>
              <w:t>厦门合泽吉企业管理合伙企业（有限合伙）</w:t>
            </w:r>
          </w:p>
        </w:tc>
        <w:tc>
          <w:tcPr>
            <w:tcW w:w="3322" w:type="dxa"/>
            <w:vAlign w:val="center"/>
          </w:tcPr>
          <w:p w14:paraId="39AB40AF">
            <w:r>
              <w:rPr>
                <w:rFonts w:hint="eastAsia"/>
              </w:rPr>
              <w:t>基金管理人的股东</w:t>
            </w:r>
          </w:p>
        </w:tc>
      </w:tr>
      <w:tr w14:paraId="72B33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0BD19EC">
            <w:r>
              <w:rPr>
                <w:rFonts w:hint="eastAsia"/>
              </w:rPr>
              <w:t>厦门合泽祥企业管理合伙企业（有限合伙）</w:t>
            </w:r>
          </w:p>
        </w:tc>
        <w:tc>
          <w:tcPr>
            <w:tcW w:w="3322" w:type="dxa"/>
            <w:vAlign w:val="center"/>
          </w:tcPr>
          <w:p w14:paraId="363F02B0">
            <w:r>
              <w:rPr>
                <w:rFonts w:hint="eastAsia"/>
              </w:rPr>
              <w:t>基金管理人的股东</w:t>
            </w:r>
          </w:p>
        </w:tc>
      </w:tr>
      <w:tr w14:paraId="50BA7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F68E643">
            <w:r>
              <w:rPr>
                <w:rFonts w:hint="eastAsia"/>
              </w:rPr>
              <w:t>厦门合泽益企业管理合伙企业（有限合伙）</w:t>
            </w:r>
          </w:p>
        </w:tc>
        <w:tc>
          <w:tcPr>
            <w:tcW w:w="3322" w:type="dxa"/>
            <w:vAlign w:val="center"/>
          </w:tcPr>
          <w:p w14:paraId="19A4A839">
            <w:r>
              <w:rPr>
                <w:rFonts w:hint="eastAsia"/>
              </w:rPr>
              <w:t>基金管理人的股东</w:t>
            </w:r>
          </w:p>
        </w:tc>
      </w:tr>
      <w:tr w14:paraId="09796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5EA57E2">
            <w:r>
              <w:rPr>
                <w:rFonts w:hint="eastAsia"/>
              </w:rPr>
              <w:t>厦门合泽盈企业管理合伙企业（有限合伙）</w:t>
            </w:r>
          </w:p>
        </w:tc>
        <w:tc>
          <w:tcPr>
            <w:tcW w:w="3322" w:type="dxa"/>
            <w:vAlign w:val="center"/>
          </w:tcPr>
          <w:p w14:paraId="7DD5B17D">
            <w:r>
              <w:rPr>
                <w:rFonts w:hint="eastAsia"/>
              </w:rPr>
              <w:t>基金管理人的股东</w:t>
            </w:r>
          </w:p>
        </w:tc>
      </w:tr>
    </w:tbl>
    <w:p w14:paraId="77D26C67">
      <w:pPr>
        <w:pStyle w:val="47"/>
        <w:rPr>
          <w:rFonts w:hint="eastAsia"/>
        </w:rPr>
      </w:pPr>
      <w:r>
        <w:rPr>
          <w:rFonts w:hint="eastAsia"/>
        </w:rPr>
        <w:t>注：下述关联交易均在正常业务范围内按一般商业条款订立。</w:t>
      </w:r>
    </w:p>
    <w:p w14:paraId="55615B37">
      <w:pPr>
        <w:pStyle w:val="28"/>
      </w:pPr>
      <w:bookmarkStart w:id="107" w:name="_Toc107"/>
      <w:r>
        <w:t>本报告期及上年度可比期间的关联方交易</w:t>
      </w:r>
      <w:bookmarkEnd w:id="107"/>
    </w:p>
    <w:p w14:paraId="0AE91E31">
      <w:pPr>
        <w:pStyle w:val="35"/>
      </w:pPr>
      <w:bookmarkStart w:id="108" w:name="_Toc108"/>
      <w:r>
        <w:t>通过关联方交易单元进行的交易</w:t>
      </w:r>
      <w:bookmarkEnd w:id="108"/>
    </w:p>
    <w:p w14:paraId="26E02DE2">
      <w:pPr>
        <w:pStyle w:val="36"/>
      </w:pPr>
      <w:bookmarkStart w:id="109" w:name="_Toc109"/>
      <w:r>
        <w:t>股票交易</w:t>
      </w:r>
      <w:bookmarkEnd w:id="109"/>
    </w:p>
    <w:p w14:paraId="142EE094">
      <w:pPr>
        <w:pStyle w:val="18"/>
        <w:rPr>
          <w:rFonts w:hint="eastAsia"/>
        </w:rPr>
      </w:pPr>
      <w:r>
        <w:rPr>
          <w:rFonts w:hint="eastAsia"/>
        </w:rPr>
        <w:t>无。</w:t>
      </w:r>
    </w:p>
    <w:p w14:paraId="14819821">
      <w:pPr>
        <w:pStyle w:val="36"/>
      </w:pPr>
      <w:bookmarkStart w:id="110" w:name="_Toc110"/>
      <w:r>
        <w:t>债券交易</w:t>
      </w:r>
      <w:bookmarkEnd w:id="110"/>
    </w:p>
    <w:p w14:paraId="5F428675">
      <w:pPr>
        <w:pStyle w:val="18"/>
        <w:rPr>
          <w:rFonts w:hint="eastAsia"/>
        </w:rPr>
      </w:pPr>
      <w:r>
        <w:rPr>
          <w:rFonts w:hint="eastAsia"/>
        </w:rPr>
        <w:t>无。</w:t>
      </w:r>
    </w:p>
    <w:p w14:paraId="65922031">
      <w:pPr>
        <w:pStyle w:val="36"/>
      </w:pPr>
      <w:bookmarkStart w:id="111" w:name="_Toc111"/>
      <w:r>
        <w:t>债券回购交易</w:t>
      </w:r>
      <w:bookmarkEnd w:id="111"/>
    </w:p>
    <w:p w14:paraId="0F18434A">
      <w:pPr>
        <w:pStyle w:val="18"/>
        <w:rPr>
          <w:rFonts w:hint="eastAsia"/>
        </w:rPr>
      </w:pPr>
      <w:r>
        <w:rPr>
          <w:rFonts w:hint="eastAsia"/>
        </w:rPr>
        <w:t>无。</w:t>
      </w:r>
    </w:p>
    <w:p w14:paraId="3AFB0EEA">
      <w:pPr>
        <w:pStyle w:val="36"/>
      </w:pPr>
      <w:bookmarkStart w:id="112" w:name="_Toc112"/>
      <w:r>
        <w:t>基金交易</w:t>
      </w:r>
      <w:bookmarkEnd w:id="112"/>
    </w:p>
    <w:p w14:paraId="02152C47">
      <w:pPr>
        <w:pStyle w:val="18"/>
        <w:rPr>
          <w:rFonts w:hint="eastAsia"/>
        </w:rPr>
      </w:pPr>
      <w:r>
        <w:rPr>
          <w:rFonts w:hint="eastAsia"/>
        </w:rPr>
        <w:t>无。</w:t>
      </w:r>
    </w:p>
    <w:p w14:paraId="423055FB">
      <w:pPr>
        <w:pStyle w:val="36"/>
      </w:pPr>
      <w:bookmarkStart w:id="113" w:name="_Toc113"/>
      <w:r>
        <w:t>权证交易</w:t>
      </w:r>
      <w:bookmarkEnd w:id="113"/>
    </w:p>
    <w:p w14:paraId="1E75468E">
      <w:pPr>
        <w:pStyle w:val="18"/>
        <w:rPr>
          <w:rFonts w:hint="eastAsia"/>
        </w:rPr>
      </w:pPr>
      <w:r>
        <w:rPr>
          <w:rFonts w:hint="eastAsia"/>
        </w:rPr>
        <w:t>无。</w:t>
      </w:r>
    </w:p>
    <w:p w14:paraId="715E3364">
      <w:pPr>
        <w:pStyle w:val="36"/>
      </w:pPr>
      <w:bookmarkStart w:id="114" w:name="_Toc114"/>
      <w:r>
        <w:t>应支付关联方的佣金</w:t>
      </w:r>
      <w:bookmarkEnd w:id="114"/>
    </w:p>
    <w:p w14:paraId="3D266E5D">
      <w:pPr>
        <w:pStyle w:val="18"/>
        <w:rPr>
          <w:rFonts w:hint="eastAsia"/>
        </w:rPr>
      </w:pPr>
      <w:r>
        <w:rPr>
          <w:rFonts w:hint="eastAsia"/>
        </w:rPr>
        <w:t>无。</w:t>
      </w:r>
    </w:p>
    <w:p w14:paraId="20ED6A6C">
      <w:pPr>
        <w:pStyle w:val="35"/>
      </w:pPr>
      <w:bookmarkStart w:id="115" w:name="_Toc115"/>
      <w:r>
        <w:t>关联方报酬</w:t>
      </w:r>
      <w:bookmarkEnd w:id="115"/>
    </w:p>
    <w:p w14:paraId="4F9C30F6">
      <w:pPr>
        <w:pStyle w:val="36"/>
      </w:pPr>
      <w:bookmarkStart w:id="116" w:name="_Toc116"/>
      <w:r>
        <w:t>基金管理费</w:t>
      </w:r>
      <w:bookmarkEnd w:id="116"/>
    </w:p>
    <w:p w14:paraId="5A83F35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8C7D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C5FB595">
            <w:pPr>
              <w:jc w:val="center"/>
            </w:pPr>
            <w:r>
              <w:rPr>
                <w:rFonts w:hint="eastAsia"/>
                <w:b/>
              </w:rPr>
              <w:t>项目</w:t>
            </w:r>
          </w:p>
        </w:tc>
        <w:tc>
          <w:tcPr>
            <w:tcW w:w="2768" w:type="dxa"/>
            <w:shd w:val="clear" w:color="auto" w:fill="BFBFBF"/>
            <w:vAlign w:val="center"/>
          </w:tcPr>
          <w:p w14:paraId="2E3EFB4B">
            <w:pPr>
              <w:jc w:val="center"/>
            </w:pPr>
            <w:r>
              <w:rPr>
                <w:rFonts w:hint="eastAsia"/>
                <w:b/>
              </w:rPr>
              <w:t>本期2025年1月1日至2025年12月31日</w:t>
            </w:r>
          </w:p>
        </w:tc>
        <w:tc>
          <w:tcPr>
            <w:tcW w:w="2768" w:type="dxa"/>
            <w:shd w:val="clear" w:color="auto" w:fill="BFBFBF"/>
            <w:vAlign w:val="center"/>
          </w:tcPr>
          <w:p w14:paraId="768CC04E">
            <w:pPr>
              <w:jc w:val="center"/>
            </w:pPr>
            <w:r>
              <w:rPr>
                <w:rFonts w:hint="eastAsia"/>
                <w:b/>
              </w:rPr>
              <w:t>上年度可比期间2024年1月1日至2024年12月31日</w:t>
            </w:r>
          </w:p>
        </w:tc>
      </w:tr>
      <w:tr w14:paraId="620FF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80592B">
            <w:r>
              <w:rPr>
                <w:rFonts w:hint="eastAsia"/>
              </w:rPr>
              <w:t>当期发生的基金应支付的管理费</w:t>
            </w:r>
          </w:p>
        </w:tc>
        <w:tc>
          <w:tcPr>
            <w:tcW w:w="2768" w:type="dxa"/>
            <w:vAlign w:val="center"/>
          </w:tcPr>
          <w:p w14:paraId="4C8F8A15">
            <w:pPr>
              <w:jc w:val="right"/>
            </w:pPr>
            <w:r>
              <w:rPr>
                <w:rFonts w:hint="eastAsia"/>
              </w:rPr>
              <w:t>35,677,606.09</w:t>
            </w:r>
          </w:p>
        </w:tc>
        <w:tc>
          <w:tcPr>
            <w:tcW w:w="2768" w:type="dxa"/>
            <w:vAlign w:val="center"/>
          </w:tcPr>
          <w:p w14:paraId="5CA6E932">
            <w:pPr>
              <w:jc w:val="right"/>
            </w:pPr>
            <w:r>
              <w:rPr>
                <w:rFonts w:hint="eastAsia"/>
              </w:rPr>
              <w:t>22,995,740.46</w:t>
            </w:r>
          </w:p>
        </w:tc>
      </w:tr>
      <w:tr w14:paraId="29728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612C9B">
            <w:r>
              <w:rPr>
                <w:rFonts w:hint="eastAsia"/>
              </w:rPr>
              <w:t>其中：应支付销售机构的客户维护费</w:t>
            </w:r>
          </w:p>
        </w:tc>
        <w:tc>
          <w:tcPr>
            <w:tcW w:w="2768" w:type="dxa"/>
            <w:vAlign w:val="center"/>
          </w:tcPr>
          <w:p w14:paraId="2965D398">
            <w:pPr>
              <w:jc w:val="right"/>
            </w:pPr>
            <w:r>
              <w:rPr>
                <w:rFonts w:hint="eastAsia"/>
              </w:rPr>
              <w:t>8,051,502.55</w:t>
            </w:r>
          </w:p>
        </w:tc>
        <w:tc>
          <w:tcPr>
            <w:tcW w:w="2768" w:type="dxa"/>
            <w:vAlign w:val="center"/>
          </w:tcPr>
          <w:p w14:paraId="6B3602F5">
            <w:pPr>
              <w:jc w:val="right"/>
            </w:pPr>
            <w:r>
              <w:rPr>
                <w:rFonts w:hint="eastAsia"/>
              </w:rPr>
              <w:t>5,377,375.27</w:t>
            </w:r>
          </w:p>
        </w:tc>
      </w:tr>
      <w:tr w14:paraId="2895C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250AD3">
            <w:r>
              <w:rPr>
                <w:rFonts w:hint="eastAsia"/>
              </w:rPr>
              <w:t xml:space="preserve">      应支付基金管理人的净管理费</w:t>
            </w:r>
          </w:p>
        </w:tc>
        <w:tc>
          <w:tcPr>
            <w:tcW w:w="2768" w:type="dxa"/>
            <w:vAlign w:val="center"/>
          </w:tcPr>
          <w:p w14:paraId="2EA63EB1">
            <w:pPr>
              <w:jc w:val="right"/>
            </w:pPr>
            <w:r>
              <w:rPr>
                <w:rFonts w:hint="eastAsia"/>
              </w:rPr>
              <w:t>27,626,103.54</w:t>
            </w:r>
          </w:p>
        </w:tc>
        <w:tc>
          <w:tcPr>
            <w:tcW w:w="2768" w:type="dxa"/>
            <w:vAlign w:val="center"/>
          </w:tcPr>
          <w:p w14:paraId="39EE558E">
            <w:pPr>
              <w:jc w:val="right"/>
            </w:pPr>
            <w:r>
              <w:rPr>
                <w:rFonts w:hint="eastAsia"/>
              </w:rPr>
              <w:t>17,618,365.19</w:t>
            </w:r>
          </w:p>
        </w:tc>
      </w:tr>
    </w:tbl>
    <w:p w14:paraId="370F06EB">
      <w:pPr>
        <w:pStyle w:val="47"/>
        <w:rPr>
          <w:rFonts w:hint="eastAsia"/>
        </w:rPr>
      </w:pPr>
      <w:r>
        <w:rPr>
          <w:rFonts w:hint="eastAsia"/>
        </w:rPr>
        <w:t>注：支付基金管理人南方基金的管理人报酬按前一日基金资产净值0.50%的年费率计提，逐日累计至每月月底，按月支付。其计算公式为：</w:t>
      </w:r>
    </w:p>
    <w:p w14:paraId="46E8B7BB">
      <w:pPr>
        <w:pStyle w:val="47"/>
        <w:rPr>
          <w:rFonts w:hint="eastAsia"/>
        </w:rPr>
      </w:pPr>
      <w:r>
        <w:tab/>
      </w:r>
      <w:r>
        <w:rPr>
          <w:rFonts w:hint="eastAsia"/>
        </w:rPr>
        <w:t>日管理人报酬＝前一日基金资产净值×0.50%÷当年天数。</w:t>
      </w:r>
    </w:p>
    <w:p w14:paraId="52F226EB">
      <w:pPr>
        <w:pStyle w:val="36"/>
      </w:pPr>
      <w:bookmarkStart w:id="117" w:name="_Toc117"/>
      <w:r>
        <w:t>基金托管费</w:t>
      </w:r>
      <w:bookmarkEnd w:id="117"/>
    </w:p>
    <w:p w14:paraId="3674C46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906F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105B868">
            <w:pPr>
              <w:jc w:val="center"/>
            </w:pPr>
            <w:r>
              <w:rPr>
                <w:rFonts w:hint="eastAsia"/>
                <w:b/>
              </w:rPr>
              <w:t>项目</w:t>
            </w:r>
          </w:p>
        </w:tc>
        <w:tc>
          <w:tcPr>
            <w:tcW w:w="2768" w:type="dxa"/>
            <w:shd w:val="clear" w:color="auto" w:fill="BFBFBF"/>
            <w:vAlign w:val="center"/>
          </w:tcPr>
          <w:p w14:paraId="222EC6E1">
            <w:pPr>
              <w:jc w:val="center"/>
            </w:pPr>
            <w:r>
              <w:rPr>
                <w:rFonts w:hint="eastAsia"/>
                <w:b/>
              </w:rPr>
              <w:t>本期2025年1月1日至2025年12月31日</w:t>
            </w:r>
          </w:p>
        </w:tc>
        <w:tc>
          <w:tcPr>
            <w:tcW w:w="2768" w:type="dxa"/>
            <w:shd w:val="clear" w:color="auto" w:fill="BFBFBF"/>
            <w:vAlign w:val="center"/>
          </w:tcPr>
          <w:p w14:paraId="17FC7A94">
            <w:pPr>
              <w:jc w:val="center"/>
            </w:pPr>
            <w:r>
              <w:rPr>
                <w:rFonts w:hint="eastAsia"/>
                <w:b/>
              </w:rPr>
              <w:t>上年度可比期间2024年1月1日至2024年12月31日</w:t>
            </w:r>
          </w:p>
        </w:tc>
      </w:tr>
      <w:tr w14:paraId="56B8B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F8D33B">
            <w:r>
              <w:rPr>
                <w:rFonts w:hint="eastAsia"/>
              </w:rPr>
              <w:t>当期发生的基金应支付的托管费</w:t>
            </w:r>
          </w:p>
        </w:tc>
        <w:tc>
          <w:tcPr>
            <w:tcW w:w="2768" w:type="dxa"/>
            <w:vAlign w:val="center"/>
          </w:tcPr>
          <w:p w14:paraId="3B358399">
            <w:pPr>
              <w:jc w:val="right"/>
            </w:pPr>
            <w:r>
              <w:rPr>
                <w:rFonts w:hint="eastAsia"/>
              </w:rPr>
              <w:t>10,703,281.85</w:t>
            </w:r>
          </w:p>
        </w:tc>
        <w:tc>
          <w:tcPr>
            <w:tcW w:w="2768" w:type="dxa"/>
            <w:vAlign w:val="center"/>
          </w:tcPr>
          <w:p w14:paraId="3AE9CF7A">
            <w:pPr>
              <w:jc w:val="right"/>
            </w:pPr>
            <w:r>
              <w:rPr>
                <w:rFonts w:hint="eastAsia"/>
              </w:rPr>
              <w:t>6,898,722.09</w:t>
            </w:r>
          </w:p>
        </w:tc>
      </w:tr>
    </w:tbl>
    <w:p w14:paraId="4FEE1AA6">
      <w:pPr>
        <w:pStyle w:val="47"/>
        <w:rPr>
          <w:rFonts w:hint="eastAsia"/>
        </w:rPr>
      </w:pPr>
      <w:r>
        <w:rPr>
          <w:rFonts w:hint="eastAsia"/>
        </w:rPr>
        <w:t>注：支付基金托管人的托管费按前一日基金资产净值0.15%的年费率计提，逐日累计至每月月底，按月支付。其计算公式为：</w:t>
      </w:r>
    </w:p>
    <w:p w14:paraId="3EB6A8DF">
      <w:pPr>
        <w:pStyle w:val="47"/>
        <w:rPr>
          <w:rFonts w:hint="eastAsia"/>
        </w:rPr>
      </w:pPr>
      <w:r>
        <w:tab/>
      </w:r>
      <w:r>
        <w:rPr>
          <w:rFonts w:hint="eastAsia"/>
        </w:rPr>
        <w:t>日托管费＝前一日基金资产净值×0.15%÷当年天数。</w:t>
      </w:r>
    </w:p>
    <w:p w14:paraId="299F3786">
      <w:pPr>
        <w:pStyle w:val="36"/>
      </w:pPr>
      <w:bookmarkStart w:id="118" w:name="_Toc118"/>
      <w:r>
        <w:t>销售服务费</w:t>
      </w:r>
      <w:bookmarkEnd w:id="118"/>
    </w:p>
    <w:p w14:paraId="21D4DC4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00ED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F6E50CE">
            <w:r>
              <w:rPr>
                <w:rFonts w:hint="eastAsia"/>
              </w:rPr>
              <w:t>获得销售服务费的各关联方名称</w:t>
            </w:r>
          </w:p>
        </w:tc>
        <w:tc>
          <w:tcPr>
            <w:tcW w:w="1661" w:type="dxa"/>
            <w:gridSpan w:val="4"/>
            <w:vAlign w:val="center"/>
          </w:tcPr>
          <w:p w14:paraId="6CDC7B66">
            <w:r>
              <w:rPr>
                <w:rFonts w:hint="eastAsia"/>
              </w:rPr>
              <w:t>本期2025年1月1日至2025年12月31日</w:t>
            </w:r>
          </w:p>
        </w:tc>
      </w:tr>
      <w:tr w14:paraId="143BA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F788D20"/>
        </w:tc>
        <w:tc>
          <w:tcPr>
            <w:tcW w:w="1661" w:type="dxa"/>
            <w:gridSpan w:val="4"/>
            <w:vAlign w:val="center"/>
          </w:tcPr>
          <w:p w14:paraId="4E67F0E9">
            <w:r>
              <w:rPr>
                <w:rFonts w:hint="eastAsia"/>
              </w:rPr>
              <w:t>当期发生的基金应支付的销售服务费</w:t>
            </w:r>
          </w:p>
        </w:tc>
      </w:tr>
      <w:tr w14:paraId="68A95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D297BAE"/>
        </w:tc>
        <w:tc>
          <w:tcPr>
            <w:tcW w:w="1661" w:type="dxa"/>
            <w:vAlign w:val="center"/>
          </w:tcPr>
          <w:p w14:paraId="74784446">
            <w:r>
              <w:rPr>
                <w:rFonts w:hint="eastAsia"/>
              </w:rPr>
              <w:t>南方亚洲美元收益债券（QDII）A</w:t>
            </w:r>
          </w:p>
        </w:tc>
        <w:tc>
          <w:tcPr>
            <w:tcW w:w="1661" w:type="dxa"/>
            <w:vAlign w:val="center"/>
          </w:tcPr>
          <w:p w14:paraId="4FDBD876">
            <w:r>
              <w:rPr>
                <w:rFonts w:hint="eastAsia"/>
              </w:rPr>
              <w:t>南方亚洲美元收益债券（QDII）C</w:t>
            </w:r>
          </w:p>
        </w:tc>
        <w:tc>
          <w:tcPr>
            <w:tcW w:w="1661" w:type="dxa"/>
            <w:vAlign w:val="center"/>
          </w:tcPr>
          <w:p w14:paraId="33640A73">
            <w:r>
              <w:rPr>
                <w:rFonts w:hint="eastAsia"/>
              </w:rPr>
              <w:t>南方亚洲美元收益债券（QDII）E（人民币）</w:t>
            </w:r>
          </w:p>
        </w:tc>
        <w:tc>
          <w:tcPr>
            <w:tcW w:w="1661" w:type="dxa"/>
            <w:vAlign w:val="center"/>
          </w:tcPr>
          <w:p w14:paraId="11EAF094">
            <w:r>
              <w:rPr>
                <w:rFonts w:hint="eastAsia"/>
              </w:rPr>
              <w:t>合计</w:t>
            </w:r>
          </w:p>
        </w:tc>
      </w:tr>
      <w:tr w14:paraId="46966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22C23C">
            <w:r>
              <w:rPr>
                <w:rFonts w:hint="eastAsia"/>
              </w:rPr>
              <w:t>工商银行</w:t>
            </w:r>
          </w:p>
        </w:tc>
        <w:tc>
          <w:tcPr>
            <w:tcW w:w="1661" w:type="dxa"/>
            <w:vAlign w:val="center"/>
          </w:tcPr>
          <w:p w14:paraId="65BEF62B">
            <w:pPr>
              <w:jc w:val="right"/>
            </w:pPr>
            <w:r>
              <w:rPr>
                <w:rFonts w:hint="eastAsia"/>
              </w:rPr>
              <w:t>-</w:t>
            </w:r>
          </w:p>
        </w:tc>
        <w:tc>
          <w:tcPr>
            <w:tcW w:w="1661" w:type="dxa"/>
            <w:vAlign w:val="center"/>
          </w:tcPr>
          <w:p w14:paraId="596FC45E">
            <w:pPr>
              <w:jc w:val="right"/>
            </w:pPr>
            <w:r>
              <w:rPr>
                <w:rFonts w:hint="eastAsia"/>
              </w:rPr>
              <w:t>67,995.13</w:t>
            </w:r>
          </w:p>
        </w:tc>
        <w:tc>
          <w:tcPr>
            <w:tcW w:w="1661" w:type="dxa"/>
            <w:vAlign w:val="center"/>
          </w:tcPr>
          <w:p w14:paraId="23BBBF6F">
            <w:pPr>
              <w:jc w:val="right"/>
            </w:pPr>
            <w:r>
              <w:rPr>
                <w:rFonts w:hint="eastAsia"/>
              </w:rPr>
              <w:t>-</w:t>
            </w:r>
          </w:p>
        </w:tc>
        <w:tc>
          <w:tcPr>
            <w:tcW w:w="1661" w:type="dxa"/>
            <w:vAlign w:val="center"/>
          </w:tcPr>
          <w:p w14:paraId="30838E9C">
            <w:pPr>
              <w:jc w:val="right"/>
            </w:pPr>
            <w:r>
              <w:rPr>
                <w:rFonts w:hint="eastAsia"/>
              </w:rPr>
              <w:t>67,995.13</w:t>
            </w:r>
          </w:p>
        </w:tc>
      </w:tr>
      <w:tr w14:paraId="0A8A3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13767E">
            <w:r>
              <w:rPr>
                <w:rFonts w:hint="eastAsia"/>
              </w:rPr>
              <w:t>华泰证券</w:t>
            </w:r>
          </w:p>
        </w:tc>
        <w:tc>
          <w:tcPr>
            <w:tcW w:w="1661" w:type="dxa"/>
            <w:vAlign w:val="center"/>
          </w:tcPr>
          <w:p w14:paraId="2FEA66B3">
            <w:pPr>
              <w:jc w:val="right"/>
            </w:pPr>
            <w:r>
              <w:rPr>
                <w:rFonts w:hint="eastAsia"/>
              </w:rPr>
              <w:t>-</w:t>
            </w:r>
          </w:p>
        </w:tc>
        <w:tc>
          <w:tcPr>
            <w:tcW w:w="1661" w:type="dxa"/>
            <w:vAlign w:val="center"/>
          </w:tcPr>
          <w:p w14:paraId="0E460221">
            <w:pPr>
              <w:jc w:val="right"/>
            </w:pPr>
            <w:r>
              <w:rPr>
                <w:rFonts w:hint="eastAsia"/>
              </w:rPr>
              <w:t>64,402.20</w:t>
            </w:r>
          </w:p>
        </w:tc>
        <w:tc>
          <w:tcPr>
            <w:tcW w:w="1661" w:type="dxa"/>
            <w:vAlign w:val="center"/>
          </w:tcPr>
          <w:p w14:paraId="076BF741">
            <w:pPr>
              <w:jc w:val="right"/>
            </w:pPr>
            <w:r>
              <w:rPr>
                <w:rFonts w:hint="eastAsia"/>
              </w:rPr>
              <w:t>-</w:t>
            </w:r>
          </w:p>
        </w:tc>
        <w:tc>
          <w:tcPr>
            <w:tcW w:w="1661" w:type="dxa"/>
            <w:vAlign w:val="center"/>
          </w:tcPr>
          <w:p w14:paraId="159A3655">
            <w:pPr>
              <w:jc w:val="right"/>
            </w:pPr>
            <w:r>
              <w:rPr>
                <w:rFonts w:hint="eastAsia"/>
              </w:rPr>
              <w:t>64,402.20</w:t>
            </w:r>
          </w:p>
        </w:tc>
      </w:tr>
      <w:tr w14:paraId="3AF4C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534007">
            <w:r>
              <w:rPr>
                <w:rFonts w:hint="eastAsia"/>
              </w:rPr>
              <w:t>南方基金</w:t>
            </w:r>
          </w:p>
        </w:tc>
        <w:tc>
          <w:tcPr>
            <w:tcW w:w="1661" w:type="dxa"/>
            <w:vAlign w:val="center"/>
          </w:tcPr>
          <w:p w14:paraId="0A4847A9">
            <w:pPr>
              <w:jc w:val="right"/>
            </w:pPr>
            <w:r>
              <w:rPr>
                <w:rFonts w:hint="eastAsia"/>
              </w:rPr>
              <w:t>-</w:t>
            </w:r>
          </w:p>
        </w:tc>
        <w:tc>
          <w:tcPr>
            <w:tcW w:w="1661" w:type="dxa"/>
            <w:vAlign w:val="center"/>
          </w:tcPr>
          <w:p w14:paraId="0772C504">
            <w:pPr>
              <w:jc w:val="right"/>
            </w:pPr>
            <w:r>
              <w:rPr>
                <w:rFonts w:hint="eastAsia"/>
              </w:rPr>
              <w:t>203,461.36</w:t>
            </w:r>
          </w:p>
        </w:tc>
        <w:tc>
          <w:tcPr>
            <w:tcW w:w="1661" w:type="dxa"/>
            <w:vAlign w:val="center"/>
          </w:tcPr>
          <w:p w14:paraId="4EA36AD4">
            <w:pPr>
              <w:jc w:val="right"/>
            </w:pPr>
            <w:r>
              <w:rPr>
                <w:rFonts w:hint="eastAsia"/>
              </w:rPr>
              <w:t>156,713.26</w:t>
            </w:r>
          </w:p>
        </w:tc>
        <w:tc>
          <w:tcPr>
            <w:tcW w:w="1661" w:type="dxa"/>
            <w:vAlign w:val="center"/>
          </w:tcPr>
          <w:p w14:paraId="153E4E20">
            <w:pPr>
              <w:jc w:val="right"/>
            </w:pPr>
            <w:r>
              <w:rPr>
                <w:rFonts w:hint="eastAsia"/>
              </w:rPr>
              <w:t>360,174.62</w:t>
            </w:r>
          </w:p>
        </w:tc>
      </w:tr>
      <w:tr w14:paraId="4E230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DA69FA">
            <w:r>
              <w:rPr>
                <w:rFonts w:hint="eastAsia"/>
              </w:rPr>
              <w:t>兴业证券</w:t>
            </w:r>
          </w:p>
        </w:tc>
        <w:tc>
          <w:tcPr>
            <w:tcW w:w="1661" w:type="dxa"/>
            <w:vAlign w:val="center"/>
          </w:tcPr>
          <w:p w14:paraId="5F54ECF5">
            <w:pPr>
              <w:jc w:val="right"/>
            </w:pPr>
            <w:r>
              <w:rPr>
                <w:rFonts w:hint="eastAsia"/>
              </w:rPr>
              <w:t>-</w:t>
            </w:r>
          </w:p>
        </w:tc>
        <w:tc>
          <w:tcPr>
            <w:tcW w:w="1661" w:type="dxa"/>
            <w:vAlign w:val="center"/>
          </w:tcPr>
          <w:p w14:paraId="7932D664">
            <w:pPr>
              <w:jc w:val="right"/>
            </w:pPr>
            <w:r>
              <w:rPr>
                <w:rFonts w:hint="eastAsia"/>
              </w:rPr>
              <w:t>32,112.91</w:t>
            </w:r>
          </w:p>
        </w:tc>
        <w:tc>
          <w:tcPr>
            <w:tcW w:w="1661" w:type="dxa"/>
            <w:vAlign w:val="center"/>
          </w:tcPr>
          <w:p w14:paraId="462A4C60">
            <w:pPr>
              <w:jc w:val="right"/>
            </w:pPr>
            <w:r>
              <w:rPr>
                <w:rFonts w:hint="eastAsia"/>
              </w:rPr>
              <w:t>-</w:t>
            </w:r>
          </w:p>
        </w:tc>
        <w:tc>
          <w:tcPr>
            <w:tcW w:w="1661" w:type="dxa"/>
            <w:vAlign w:val="center"/>
          </w:tcPr>
          <w:p w14:paraId="3FA69F6E">
            <w:pPr>
              <w:jc w:val="right"/>
            </w:pPr>
            <w:r>
              <w:rPr>
                <w:rFonts w:hint="eastAsia"/>
              </w:rPr>
              <w:t>32,112.91</w:t>
            </w:r>
          </w:p>
        </w:tc>
      </w:tr>
      <w:tr w14:paraId="5CC09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A57B83">
            <w:r>
              <w:rPr>
                <w:rFonts w:hint="eastAsia"/>
              </w:rPr>
              <w:t>合计</w:t>
            </w:r>
          </w:p>
        </w:tc>
        <w:tc>
          <w:tcPr>
            <w:tcW w:w="1661" w:type="dxa"/>
            <w:vAlign w:val="center"/>
          </w:tcPr>
          <w:p w14:paraId="7A19753B">
            <w:pPr>
              <w:jc w:val="right"/>
            </w:pPr>
            <w:r>
              <w:rPr>
                <w:rFonts w:hint="eastAsia"/>
              </w:rPr>
              <w:t>-</w:t>
            </w:r>
          </w:p>
        </w:tc>
        <w:tc>
          <w:tcPr>
            <w:tcW w:w="1661" w:type="dxa"/>
            <w:vAlign w:val="center"/>
          </w:tcPr>
          <w:p w14:paraId="793ED9D5">
            <w:pPr>
              <w:jc w:val="right"/>
            </w:pPr>
            <w:r>
              <w:rPr>
                <w:rFonts w:hint="eastAsia"/>
              </w:rPr>
              <w:t>367,971.60</w:t>
            </w:r>
          </w:p>
        </w:tc>
        <w:tc>
          <w:tcPr>
            <w:tcW w:w="1661" w:type="dxa"/>
            <w:vAlign w:val="center"/>
          </w:tcPr>
          <w:p w14:paraId="1E47302B">
            <w:pPr>
              <w:jc w:val="right"/>
            </w:pPr>
            <w:r>
              <w:rPr>
                <w:rFonts w:hint="eastAsia"/>
              </w:rPr>
              <w:t>156,713.26</w:t>
            </w:r>
          </w:p>
        </w:tc>
        <w:tc>
          <w:tcPr>
            <w:tcW w:w="1661" w:type="dxa"/>
            <w:vAlign w:val="center"/>
          </w:tcPr>
          <w:p w14:paraId="155F2BF8">
            <w:pPr>
              <w:jc w:val="right"/>
            </w:pPr>
            <w:r>
              <w:rPr>
                <w:rFonts w:hint="eastAsia"/>
              </w:rPr>
              <w:t>524,684.86</w:t>
            </w:r>
          </w:p>
        </w:tc>
      </w:tr>
      <w:tr w14:paraId="368FE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B9A78D0">
            <w:r>
              <w:rPr>
                <w:rFonts w:hint="eastAsia"/>
              </w:rPr>
              <w:t>获得销售服务费的各关联方名称</w:t>
            </w:r>
          </w:p>
        </w:tc>
        <w:tc>
          <w:tcPr>
            <w:tcW w:w="1661" w:type="dxa"/>
            <w:gridSpan w:val="4"/>
            <w:vAlign w:val="center"/>
          </w:tcPr>
          <w:p w14:paraId="2EE8EC56">
            <w:r>
              <w:rPr>
                <w:rFonts w:hint="eastAsia"/>
              </w:rPr>
              <w:t>上年度可比期间2024年1月1日至2024年12月31日</w:t>
            </w:r>
          </w:p>
        </w:tc>
      </w:tr>
      <w:tr w14:paraId="65573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3B32DD0"/>
        </w:tc>
        <w:tc>
          <w:tcPr>
            <w:tcW w:w="1661" w:type="dxa"/>
            <w:gridSpan w:val="4"/>
            <w:vAlign w:val="center"/>
          </w:tcPr>
          <w:p w14:paraId="47C6DE65">
            <w:r>
              <w:rPr>
                <w:rFonts w:hint="eastAsia"/>
              </w:rPr>
              <w:t>当期发生的基金应支付的销售服务费</w:t>
            </w:r>
          </w:p>
        </w:tc>
      </w:tr>
      <w:tr w14:paraId="2A4A8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C387E78"/>
        </w:tc>
        <w:tc>
          <w:tcPr>
            <w:tcW w:w="1661" w:type="dxa"/>
            <w:vAlign w:val="center"/>
          </w:tcPr>
          <w:p w14:paraId="5D75F021">
            <w:r>
              <w:rPr>
                <w:rFonts w:hint="eastAsia"/>
              </w:rPr>
              <w:t>南方亚洲美元收益债券（QDII）A</w:t>
            </w:r>
          </w:p>
        </w:tc>
        <w:tc>
          <w:tcPr>
            <w:tcW w:w="1661" w:type="dxa"/>
            <w:vAlign w:val="center"/>
          </w:tcPr>
          <w:p w14:paraId="5D6250BA">
            <w:r>
              <w:rPr>
                <w:rFonts w:hint="eastAsia"/>
              </w:rPr>
              <w:t>南方亚洲美元收益债券（QDII）C</w:t>
            </w:r>
          </w:p>
        </w:tc>
        <w:tc>
          <w:tcPr>
            <w:tcW w:w="1661" w:type="dxa"/>
            <w:vAlign w:val="center"/>
          </w:tcPr>
          <w:p w14:paraId="0BFDC408">
            <w:r>
              <w:rPr>
                <w:rFonts w:hint="eastAsia"/>
              </w:rPr>
              <w:t>南方亚洲美元收益债券（QDII）E（人民币）</w:t>
            </w:r>
          </w:p>
        </w:tc>
        <w:tc>
          <w:tcPr>
            <w:tcW w:w="1661" w:type="dxa"/>
            <w:vAlign w:val="center"/>
          </w:tcPr>
          <w:p w14:paraId="54FA22B4">
            <w:r>
              <w:rPr>
                <w:rFonts w:hint="eastAsia"/>
              </w:rPr>
              <w:t>合计</w:t>
            </w:r>
          </w:p>
        </w:tc>
      </w:tr>
      <w:tr w14:paraId="5A08E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6C3B68">
            <w:r>
              <w:rPr>
                <w:rFonts w:hint="eastAsia"/>
              </w:rPr>
              <w:t>工商银行</w:t>
            </w:r>
          </w:p>
        </w:tc>
        <w:tc>
          <w:tcPr>
            <w:tcW w:w="1661" w:type="dxa"/>
            <w:vAlign w:val="center"/>
          </w:tcPr>
          <w:p w14:paraId="075F357E">
            <w:pPr>
              <w:jc w:val="right"/>
            </w:pPr>
            <w:r>
              <w:rPr>
                <w:rFonts w:hint="eastAsia"/>
              </w:rPr>
              <w:t>-</w:t>
            </w:r>
          </w:p>
        </w:tc>
        <w:tc>
          <w:tcPr>
            <w:tcW w:w="1661" w:type="dxa"/>
            <w:vAlign w:val="center"/>
          </w:tcPr>
          <w:p w14:paraId="174C27B1">
            <w:pPr>
              <w:jc w:val="right"/>
            </w:pPr>
            <w:r>
              <w:rPr>
                <w:rFonts w:hint="eastAsia"/>
              </w:rPr>
              <w:t>64,535.47</w:t>
            </w:r>
          </w:p>
        </w:tc>
        <w:tc>
          <w:tcPr>
            <w:tcW w:w="1661" w:type="dxa"/>
            <w:vAlign w:val="center"/>
          </w:tcPr>
          <w:p w14:paraId="3AA1E15E">
            <w:pPr>
              <w:jc w:val="right"/>
            </w:pPr>
            <w:r>
              <w:rPr>
                <w:rFonts w:hint="eastAsia"/>
              </w:rPr>
              <w:t>-</w:t>
            </w:r>
          </w:p>
        </w:tc>
        <w:tc>
          <w:tcPr>
            <w:tcW w:w="1661" w:type="dxa"/>
            <w:vAlign w:val="center"/>
          </w:tcPr>
          <w:p w14:paraId="44A926C3">
            <w:pPr>
              <w:jc w:val="right"/>
            </w:pPr>
            <w:r>
              <w:rPr>
                <w:rFonts w:hint="eastAsia"/>
              </w:rPr>
              <w:t>64,535.47</w:t>
            </w:r>
          </w:p>
        </w:tc>
      </w:tr>
      <w:tr w14:paraId="75632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106567">
            <w:r>
              <w:rPr>
                <w:rFonts w:hint="eastAsia"/>
              </w:rPr>
              <w:t>华泰证券</w:t>
            </w:r>
          </w:p>
        </w:tc>
        <w:tc>
          <w:tcPr>
            <w:tcW w:w="1661" w:type="dxa"/>
            <w:vAlign w:val="center"/>
          </w:tcPr>
          <w:p w14:paraId="034EE363">
            <w:pPr>
              <w:jc w:val="right"/>
            </w:pPr>
            <w:r>
              <w:rPr>
                <w:rFonts w:hint="eastAsia"/>
              </w:rPr>
              <w:t>-</w:t>
            </w:r>
          </w:p>
        </w:tc>
        <w:tc>
          <w:tcPr>
            <w:tcW w:w="1661" w:type="dxa"/>
            <w:vAlign w:val="center"/>
          </w:tcPr>
          <w:p w14:paraId="431DEEFC">
            <w:pPr>
              <w:jc w:val="right"/>
            </w:pPr>
            <w:r>
              <w:rPr>
                <w:rFonts w:hint="eastAsia"/>
              </w:rPr>
              <w:t>3,716.14</w:t>
            </w:r>
          </w:p>
        </w:tc>
        <w:tc>
          <w:tcPr>
            <w:tcW w:w="1661" w:type="dxa"/>
            <w:vAlign w:val="center"/>
          </w:tcPr>
          <w:p w14:paraId="1882DF5D">
            <w:pPr>
              <w:jc w:val="right"/>
            </w:pPr>
            <w:r>
              <w:rPr>
                <w:rFonts w:hint="eastAsia"/>
              </w:rPr>
              <w:t>-</w:t>
            </w:r>
          </w:p>
        </w:tc>
        <w:tc>
          <w:tcPr>
            <w:tcW w:w="1661" w:type="dxa"/>
            <w:vAlign w:val="center"/>
          </w:tcPr>
          <w:p w14:paraId="61AD1C31">
            <w:pPr>
              <w:jc w:val="right"/>
            </w:pPr>
            <w:r>
              <w:rPr>
                <w:rFonts w:hint="eastAsia"/>
              </w:rPr>
              <w:t>3,716.14</w:t>
            </w:r>
          </w:p>
        </w:tc>
      </w:tr>
      <w:tr w14:paraId="53A65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8AE8BD">
            <w:r>
              <w:rPr>
                <w:rFonts w:hint="eastAsia"/>
              </w:rPr>
              <w:t>南方基金</w:t>
            </w:r>
          </w:p>
        </w:tc>
        <w:tc>
          <w:tcPr>
            <w:tcW w:w="1661" w:type="dxa"/>
            <w:vAlign w:val="center"/>
          </w:tcPr>
          <w:p w14:paraId="2A1347B5">
            <w:pPr>
              <w:jc w:val="right"/>
            </w:pPr>
            <w:r>
              <w:rPr>
                <w:rFonts w:hint="eastAsia"/>
              </w:rPr>
              <w:t>-</w:t>
            </w:r>
          </w:p>
        </w:tc>
        <w:tc>
          <w:tcPr>
            <w:tcW w:w="1661" w:type="dxa"/>
            <w:vAlign w:val="center"/>
          </w:tcPr>
          <w:p w14:paraId="525AFFAF">
            <w:pPr>
              <w:jc w:val="right"/>
            </w:pPr>
            <w:r>
              <w:rPr>
                <w:rFonts w:hint="eastAsia"/>
              </w:rPr>
              <w:t>15,330.97</w:t>
            </w:r>
          </w:p>
        </w:tc>
        <w:tc>
          <w:tcPr>
            <w:tcW w:w="1661" w:type="dxa"/>
            <w:vAlign w:val="center"/>
          </w:tcPr>
          <w:p w14:paraId="373113B6">
            <w:pPr>
              <w:jc w:val="right"/>
            </w:pPr>
            <w:r>
              <w:rPr>
                <w:rFonts w:hint="eastAsia"/>
              </w:rPr>
              <w:t>164.58</w:t>
            </w:r>
          </w:p>
        </w:tc>
        <w:tc>
          <w:tcPr>
            <w:tcW w:w="1661" w:type="dxa"/>
            <w:vAlign w:val="center"/>
          </w:tcPr>
          <w:p w14:paraId="3B78AA15">
            <w:pPr>
              <w:jc w:val="right"/>
            </w:pPr>
            <w:r>
              <w:rPr>
                <w:rFonts w:hint="eastAsia"/>
              </w:rPr>
              <w:t>15,495.55</w:t>
            </w:r>
          </w:p>
        </w:tc>
      </w:tr>
      <w:tr w14:paraId="1BE34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487A2D">
            <w:r>
              <w:rPr>
                <w:rFonts w:hint="eastAsia"/>
              </w:rPr>
              <w:t>兴业证券</w:t>
            </w:r>
          </w:p>
        </w:tc>
        <w:tc>
          <w:tcPr>
            <w:tcW w:w="1661" w:type="dxa"/>
            <w:vAlign w:val="center"/>
          </w:tcPr>
          <w:p w14:paraId="2FF52364">
            <w:pPr>
              <w:jc w:val="right"/>
            </w:pPr>
            <w:r>
              <w:rPr>
                <w:rFonts w:hint="eastAsia"/>
              </w:rPr>
              <w:t>-</w:t>
            </w:r>
          </w:p>
        </w:tc>
        <w:tc>
          <w:tcPr>
            <w:tcW w:w="1661" w:type="dxa"/>
            <w:vAlign w:val="center"/>
          </w:tcPr>
          <w:p w14:paraId="180713A5">
            <w:pPr>
              <w:jc w:val="right"/>
            </w:pPr>
            <w:r>
              <w:rPr>
                <w:rFonts w:hint="eastAsia"/>
              </w:rPr>
              <w:t>11,100.41</w:t>
            </w:r>
          </w:p>
        </w:tc>
        <w:tc>
          <w:tcPr>
            <w:tcW w:w="1661" w:type="dxa"/>
            <w:vAlign w:val="center"/>
          </w:tcPr>
          <w:p w14:paraId="64B4C119">
            <w:pPr>
              <w:jc w:val="right"/>
            </w:pPr>
            <w:r>
              <w:rPr>
                <w:rFonts w:hint="eastAsia"/>
              </w:rPr>
              <w:t>-</w:t>
            </w:r>
          </w:p>
        </w:tc>
        <w:tc>
          <w:tcPr>
            <w:tcW w:w="1661" w:type="dxa"/>
            <w:vAlign w:val="center"/>
          </w:tcPr>
          <w:p w14:paraId="4F38ABEB">
            <w:pPr>
              <w:jc w:val="right"/>
            </w:pPr>
            <w:r>
              <w:rPr>
                <w:rFonts w:hint="eastAsia"/>
              </w:rPr>
              <w:t>11,100.41</w:t>
            </w:r>
          </w:p>
        </w:tc>
      </w:tr>
      <w:tr w14:paraId="11F48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887588">
            <w:r>
              <w:rPr>
                <w:rFonts w:hint="eastAsia"/>
              </w:rPr>
              <w:t>合计</w:t>
            </w:r>
          </w:p>
        </w:tc>
        <w:tc>
          <w:tcPr>
            <w:tcW w:w="1661" w:type="dxa"/>
            <w:vAlign w:val="center"/>
          </w:tcPr>
          <w:p w14:paraId="7EF30635">
            <w:pPr>
              <w:jc w:val="right"/>
            </w:pPr>
            <w:r>
              <w:rPr>
                <w:rFonts w:hint="eastAsia"/>
              </w:rPr>
              <w:t>-</w:t>
            </w:r>
          </w:p>
        </w:tc>
        <w:tc>
          <w:tcPr>
            <w:tcW w:w="1661" w:type="dxa"/>
            <w:vAlign w:val="center"/>
          </w:tcPr>
          <w:p w14:paraId="0CF75DED">
            <w:pPr>
              <w:jc w:val="right"/>
            </w:pPr>
            <w:r>
              <w:rPr>
                <w:rFonts w:hint="eastAsia"/>
              </w:rPr>
              <w:t>94,682.99</w:t>
            </w:r>
          </w:p>
        </w:tc>
        <w:tc>
          <w:tcPr>
            <w:tcW w:w="1661" w:type="dxa"/>
            <w:vAlign w:val="center"/>
          </w:tcPr>
          <w:p w14:paraId="6553FA2D">
            <w:pPr>
              <w:jc w:val="right"/>
            </w:pPr>
            <w:r>
              <w:rPr>
                <w:rFonts w:hint="eastAsia"/>
              </w:rPr>
              <w:t>164.58</w:t>
            </w:r>
          </w:p>
        </w:tc>
        <w:tc>
          <w:tcPr>
            <w:tcW w:w="1661" w:type="dxa"/>
            <w:vAlign w:val="center"/>
          </w:tcPr>
          <w:p w14:paraId="7D119C8C">
            <w:pPr>
              <w:jc w:val="right"/>
            </w:pPr>
            <w:r>
              <w:rPr>
                <w:rFonts w:hint="eastAsia"/>
              </w:rPr>
              <w:t>94,847.57</w:t>
            </w:r>
          </w:p>
        </w:tc>
      </w:tr>
    </w:tbl>
    <w:p w14:paraId="644EFFDF">
      <w:pPr>
        <w:pStyle w:val="47"/>
        <w:rPr>
          <w:rFonts w:hint="eastAsia"/>
        </w:rPr>
      </w:pPr>
      <w:r>
        <w:rPr>
          <w:rFonts w:hint="eastAsia"/>
        </w:rPr>
        <w:t>注：1.支付基金销售机构的销售服务费按前一日C类、E类基金份额的基金资产净值的约定年费率计提，逐日累计至每月月底，按月支付给南方基金，再由南方基金计算并支付给各基金销售机构。C类、E类基金份额约定的销售服务费年费率分别为0.50%、0.20%。其计算公式为：</w:t>
      </w:r>
    </w:p>
    <w:p w14:paraId="77571A0D">
      <w:pPr>
        <w:pStyle w:val="47"/>
        <w:rPr>
          <w:rFonts w:hint="eastAsia"/>
        </w:rPr>
      </w:pPr>
      <w:r>
        <w:tab/>
      </w:r>
      <w:r>
        <w:rPr>
          <w:rFonts w:hint="eastAsia"/>
        </w:rPr>
        <w:t>日销售服务费＝前一日各类基金份额的基金资产净值×约定年费率÷当年天数。</w:t>
      </w:r>
    </w:p>
    <w:p w14:paraId="02284E98">
      <w:pPr>
        <w:pStyle w:val="47"/>
        <w:rPr>
          <w:rFonts w:hint="eastAsia"/>
        </w:rPr>
      </w:pPr>
      <w:r>
        <w:tab/>
      </w:r>
      <w:r>
        <w:rPr>
          <w:rFonts w:hint="eastAsia"/>
        </w:rPr>
        <w:t>2.根据《关于南方亚洲美元收益债券型证券投资基金新增E类基金份额并修订相关法律文件的公告》，自2024年11月5日起本基金新增E类基金份额，销售服务费适用0.20%的年费率。</w:t>
      </w:r>
    </w:p>
    <w:p w14:paraId="04B3B524">
      <w:pPr>
        <w:pStyle w:val="35"/>
      </w:pPr>
      <w:bookmarkStart w:id="119" w:name="_Toc119"/>
      <w:r>
        <w:t>与关联方进行银行间同业市场的债券（含回购）交易</w:t>
      </w:r>
      <w:bookmarkEnd w:id="119"/>
    </w:p>
    <w:p w14:paraId="25BA7B87">
      <w:pPr>
        <w:pStyle w:val="18"/>
        <w:rPr>
          <w:rFonts w:hint="eastAsia"/>
        </w:rPr>
      </w:pPr>
      <w:r>
        <w:rPr>
          <w:rFonts w:hint="eastAsia"/>
        </w:rPr>
        <w:t>无。</w:t>
      </w:r>
    </w:p>
    <w:p w14:paraId="58F106D9">
      <w:pPr>
        <w:pStyle w:val="35"/>
      </w:pPr>
      <w:bookmarkStart w:id="120" w:name="_Toc120"/>
      <w:r>
        <w:t>报告期内转融通证券出借业务发生重大关联交易事项的说明</w:t>
      </w:r>
      <w:bookmarkEnd w:id="120"/>
    </w:p>
    <w:p w14:paraId="7801B5E3">
      <w:pPr>
        <w:pStyle w:val="36"/>
      </w:pPr>
      <w:bookmarkStart w:id="121" w:name="_Toc121"/>
      <w:r>
        <w:t>与关联方通过约定申报方式进行的适用固定期限费率的证券出借业务的情况</w:t>
      </w:r>
      <w:bookmarkEnd w:id="121"/>
    </w:p>
    <w:p w14:paraId="7783D5DF">
      <w:pPr>
        <w:pStyle w:val="18"/>
        <w:rPr>
          <w:rFonts w:hint="eastAsia"/>
        </w:rPr>
      </w:pPr>
      <w:r>
        <w:rPr>
          <w:rFonts w:hint="eastAsia"/>
        </w:rPr>
        <w:t>无。</w:t>
      </w:r>
    </w:p>
    <w:p w14:paraId="7EA4337C">
      <w:pPr>
        <w:pStyle w:val="36"/>
      </w:pPr>
      <w:bookmarkStart w:id="122" w:name="_Toc122"/>
      <w:r>
        <w:t>与关联方通过约定申报方式进行的适用市场化期限费率的证券出借业务的情况</w:t>
      </w:r>
      <w:bookmarkEnd w:id="122"/>
    </w:p>
    <w:p w14:paraId="090BE96C">
      <w:pPr>
        <w:pStyle w:val="18"/>
        <w:rPr>
          <w:rFonts w:hint="eastAsia"/>
        </w:rPr>
      </w:pPr>
      <w:r>
        <w:rPr>
          <w:rFonts w:hint="eastAsia"/>
        </w:rPr>
        <w:t>无。</w:t>
      </w:r>
    </w:p>
    <w:p w14:paraId="7B6D6D5A">
      <w:pPr>
        <w:pStyle w:val="35"/>
      </w:pPr>
      <w:bookmarkStart w:id="123" w:name="_Toc123"/>
      <w:r>
        <w:t>各关联方投资本基金的情况</w:t>
      </w:r>
      <w:bookmarkEnd w:id="123"/>
    </w:p>
    <w:p w14:paraId="29FE8646">
      <w:pPr>
        <w:pStyle w:val="36"/>
      </w:pPr>
      <w:bookmarkStart w:id="124" w:name="_Toc124"/>
      <w:r>
        <w:t>报告期内基金管理人运用固有资金投资本基金的情况</w:t>
      </w:r>
      <w:bookmarkEnd w:id="124"/>
    </w:p>
    <w:p w14:paraId="429E96AE">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C554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shd w:val="clear" w:color="auto" w:fill="BFBFBF"/>
            <w:vAlign w:val="center"/>
          </w:tcPr>
          <w:p w14:paraId="4B8DF9F7">
            <w:pPr>
              <w:jc w:val="center"/>
            </w:pPr>
            <w:r>
              <w:rPr>
                <w:rFonts w:hint="eastAsia"/>
                <w:b/>
              </w:rPr>
              <w:t>项目</w:t>
            </w:r>
          </w:p>
        </w:tc>
        <w:tc>
          <w:tcPr>
            <w:tcW w:w="2076" w:type="dxa"/>
            <w:gridSpan w:val="3"/>
            <w:shd w:val="clear" w:color="auto" w:fill="BFBFBF"/>
            <w:vAlign w:val="center"/>
          </w:tcPr>
          <w:p w14:paraId="0842D676">
            <w:pPr>
              <w:jc w:val="center"/>
            </w:pPr>
            <w:r>
              <w:rPr>
                <w:rFonts w:hint="eastAsia"/>
                <w:b/>
              </w:rPr>
              <w:t>本期2025年1月1日至2025年12月31日</w:t>
            </w:r>
          </w:p>
        </w:tc>
      </w:tr>
      <w:tr w14:paraId="705C0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B1435F9"/>
        </w:tc>
        <w:tc>
          <w:tcPr>
            <w:tcW w:w="2076" w:type="dxa"/>
            <w:shd w:val="clear" w:color="auto" w:fill="BFBFBF"/>
            <w:vAlign w:val="center"/>
          </w:tcPr>
          <w:p w14:paraId="2CC33FFE">
            <w:pPr>
              <w:jc w:val="center"/>
            </w:pPr>
            <w:r>
              <w:rPr>
                <w:rFonts w:hint="eastAsia"/>
                <w:b/>
              </w:rPr>
              <w:t>南方亚洲美元收益债券（QDII）A</w:t>
            </w:r>
          </w:p>
        </w:tc>
        <w:tc>
          <w:tcPr>
            <w:tcW w:w="2076" w:type="dxa"/>
            <w:shd w:val="clear" w:color="auto" w:fill="BFBFBF"/>
            <w:vAlign w:val="center"/>
          </w:tcPr>
          <w:p w14:paraId="3F57A2EB">
            <w:pPr>
              <w:jc w:val="center"/>
            </w:pPr>
            <w:r>
              <w:rPr>
                <w:rFonts w:hint="eastAsia"/>
                <w:b/>
              </w:rPr>
              <w:t>南方亚洲美元收益债券（QDII）C</w:t>
            </w:r>
          </w:p>
        </w:tc>
        <w:tc>
          <w:tcPr>
            <w:tcW w:w="2076" w:type="dxa"/>
            <w:shd w:val="clear" w:color="auto" w:fill="BFBFBF"/>
            <w:vAlign w:val="center"/>
          </w:tcPr>
          <w:p w14:paraId="6B9B392F">
            <w:pPr>
              <w:jc w:val="center"/>
            </w:pPr>
            <w:r>
              <w:rPr>
                <w:rFonts w:hint="eastAsia"/>
                <w:b/>
              </w:rPr>
              <w:t>南方亚洲美元收益债券（QDII）E（人民币）</w:t>
            </w:r>
          </w:p>
        </w:tc>
      </w:tr>
      <w:tr w14:paraId="4435E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13E6FB">
            <w:r>
              <w:rPr>
                <w:rFonts w:hint="eastAsia"/>
              </w:rPr>
              <w:t>报告期初持有的基金份额</w:t>
            </w:r>
          </w:p>
        </w:tc>
        <w:tc>
          <w:tcPr>
            <w:tcW w:w="2076" w:type="dxa"/>
            <w:vAlign w:val="center"/>
          </w:tcPr>
          <w:p w14:paraId="2C5B34B8">
            <w:pPr>
              <w:jc w:val="right"/>
            </w:pPr>
            <w:r>
              <w:rPr>
                <w:rFonts w:hint="eastAsia"/>
              </w:rPr>
              <w:t>61,013,521.68</w:t>
            </w:r>
          </w:p>
        </w:tc>
        <w:tc>
          <w:tcPr>
            <w:tcW w:w="2076" w:type="dxa"/>
            <w:vAlign w:val="center"/>
          </w:tcPr>
          <w:p w14:paraId="6CA6155D">
            <w:pPr>
              <w:jc w:val="right"/>
            </w:pPr>
            <w:r>
              <w:rPr>
                <w:rFonts w:hint="eastAsia"/>
              </w:rPr>
              <w:t>-</w:t>
            </w:r>
          </w:p>
        </w:tc>
        <w:tc>
          <w:tcPr>
            <w:tcW w:w="2076" w:type="dxa"/>
            <w:vAlign w:val="center"/>
          </w:tcPr>
          <w:p w14:paraId="3DC5338E">
            <w:pPr>
              <w:jc w:val="right"/>
            </w:pPr>
            <w:r>
              <w:rPr>
                <w:rFonts w:hint="eastAsia"/>
              </w:rPr>
              <w:t>-</w:t>
            </w:r>
          </w:p>
        </w:tc>
      </w:tr>
      <w:tr w14:paraId="084C5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4C0F9B">
            <w:r>
              <w:rPr>
                <w:rFonts w:hint="eastAsia"/>
              </w:rPr>
              <w:t>报告期间申购/买入总份额</w:t>
            </w:r>
          </w:p>
        </w:tc>
        <w:tc>
          <w:tcPr>
            <w:tcW w:w="2076" w:type="dxa"/>
            <w:vAlign w:val="center"/>
          </w:tcPr>
          <w:p w14:paraId="76D613AD">
            <w:pPr>
              <w:jc w:val="right"/>
            </w:pPr>
            <w:r>
              <w:rPr>
                <w:rFonts w:hint="eastAsia"/>
              </w:rPr>
              <w:t>-</w:t>
            </w:r>
          </w:p>
        </w:tc>
        <w:tc>
          <w:tcPr>
            <w:tcW w:w="2076" w:type="dxa"/>
            <w:vAlign w:val="center"/>
          </w:tcPr>
          <w:p w14:paraId="23027679">
            <w:pPr>
              <w:jc w:val="right"/>
            </w:pPr>
            <w:r>
              <w:rPr>
                <w:rFonts w:hint="eastAsia"/>
              </w:rPr>
              <w:t>-</w:t>
            </w:r>
          </w:p>
        </w:tc>
        <w:tc>
          <w:tcPr>
            <w:tcW w:w="2076" w:type="dxa"/>
            <w:vAlign w:val="center"/>
          </w:tcPr>
          <w:p w14:paraId="71921F97">
            <w:pPr>
              <w:jc w:val="right"/>
            </w:pPr>
            <w:r>
              <w:rPr>
                <w:rFonts w:hint="eastAsia"/>
              </w:rPr>
              <w:t>-</w:t>
            </w:r>
          </w:p>
        </w:tc>
      </w:tr>
      <w:tr w14:paraId="3554F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2964CD">
            <w:r>
              <w:rPr>
                <w:rFonts w:hint="eastAsia"/>
              </w:rPr>
              <w:t>报告期间因拆分变动份额</w:t>
            </w:r>
          </w:p>
        </w:tc>
        <w:tc>
          <w:tcPr>
            <w:tcW w:w="2076" w:type="dxa"/>
            <w:vAlign w:val="center"/>
          </w:tcPr>
          <w:p w14:paraId="244F8174">
            <w:pPr>
              <w:jc w:val="right"/>
            </w:pPr>
            <w:r>
              <w:rPr>
                <w:rFonts w:hint="eastAsia"/>
              </w:rPr>
              <w:t>-</w:t>
            </w:r>
          </w:p>
        </w:tc>
        <w:tc>
          <w:tcPr>
            <w:tcW w:w="2076" w:type="dxa"/>
            <w:vAlign w:val="center"/>
          </w:tcPr>
          <w:p w14:paraId="4AB6816C">
            <w:pPr>
              <w:jc w:val="right"/>
            </w:pPr>
            <w:r>
              <w:rPr>
                <w:rFonts w:hint="eastAsia"/>
              </w:rPr>
              <w:t>-</w:t>
            </w:r>
          </w:p>
        </w:tc>
        <w:tc>
          <w:tcPr>
            <w:tcW w:w="2076" w:type="dxa"/>
            <w:vAlign w:val="center"/>
          </w:tcPr>
          <w:p w14:paraId="1582576F">
            <w:pPr>
              <w:jc w:val="right"/>
            </w:pPr>
            <w:r>
              <w:rPr>
                <w:rFonts w:hint="eastAsia"/>
              </w:rPr>
              <w:t>-</w:t>
            </w:r>
          </w:p>
        </w:tc>
      </w:tr>
      <w:tr w14:paraId="5938E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A2584E">
            <w:r>
              <w:rPr>
                <w:rFonts w:hint="eastAsia"/>
              </w:rPr>
              <w:t>减：报告期间赎回/卖出总份额</w:t>
            </w:r>
          </w:p>
        </w:tc>
        <w:tc>
          <w:tcPr>
            <w:tcW w:w="2076" w:type="dxa"/>
            <w:vAlign w:val="center"/>
          </w:tcPr>
          <w:p w14:paraId="624E5459">
            <w:pPr>
              <w:jc w:val="right"/>
            </w:pPr>
            <w:r>
              <w:rPr>
                <w:rFonts w:hint="eastAsia"/>
              </w:rPr>
              <w:t>-</w:t>
            </w:r>
          </w:p>
        </w:tc>
        <w:tc>
          <w:tcPr>
            <w:tcW w:w="2076" w:type="dxa"/>
            <w:vAlign w:val="center"/>
          </w:tcPr>
          <w:p w14:paraId="40CD4371">
            <w:pPr>
              <w:jc w:val="right"/>
            </w:pPr>
            <w:r>
              <w:rPr>
                <w:rFonts w:hint="eastAsia"/>
              </w:rPr>
              <w:t>-</w:t>
            </w:r>
          </w:p>
        </w:tc>
        <w:tc>
          <w:tcPr>
            <w:tcW w:w="2076" w:type="dxa"/>
            <w:vAlign w:val="center"/>
          </w:tcPr>
          <w:p w14:paraId="101E9807">
            <w:pPr>
              <w:jc w:val="right"/>
            </w:pPr>
            <w:r>
              <w:rPr>
                <w:rFonts w:hint="eastAsia"/>
              </w:rPr>
              <w:t>-</w:t>
            </w:r>
          </w:p>
        </w:tc>
      </w:tr>
      <w:tr w14:paraId="45599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BA3152">
            <w:r>
              <w:rPr>
                <w:rFonts w:hint="eastAsia"/>
              </w:rPr>
              <w:t>报告期末持有的基金份额</w:t>
            </w:r>
          </w:p>
        </w:tc>
        <w:tc>
          <w:tcPr>
            <w:tcW w:w="2076" w:type="dxa"/>
            <w:vAlign w:val="center"/>
          </w:tcPr>
          <w:p w14:paraId="5E22BBC9">
            <w:pPr>
              <w:jc w:val="right"/>
            </w:pPr>
            <w:r>
              <w:rPr>
                <w:rFonts w:hint="eastAsia"/>
              </w:rPr>
              <w:t>61,013,521.68</w:t>
            </w:r>
          </w:p>
        </w:tc>
        <w:tc>
          <w:tcPr>
            <w:tcW w:w="2076" w:type="dxa"/>
            <w:vAlign w:val="center"/>
          </w:tcPr>
          <w:p w14:paraId="60574037">
            <w:pPr>
              <w:jc w:val="right"/>
            </w:pPr>
            <w:r>
              <w:rPr>
                <w:rFonts w:hint="eastAsia"/>
              </w:rPr>
              <w:t>-</w:t>
            </w:r>
          </w:p>
        </w:tc>
        <w:tc>
          <w:tcPr>
            <w:tcW w:w="2076" w:type="dxa"/>
            <w:vAlign w:val="center"/>
          </w:tcPr>
          <w:p w14:paraId="30BABBC2">
            <w:pPr>
              <w:jc w:val="right"/>
            </w:pPr>
            <w:r>
              <w:rPr>
                <w:rFonts w:hint="eastAsia"/>
              </w:rPr>
              <w:t>-</w:t>
            </w:r>
          </w:p>
        </w:tc>
      </w:tr>
      <w:tr w14:paraId="208BE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6A77D9">
            <w:r>
              <w:rPr>
                <w:rFonts w:hint="eastAsia"/>
              </w:rPr>
              <w:t>报告期末持有的基金份额占基金总份额比例</w:t>
            </w:r>
          </w:p>
        </w:tc>
        <w:tc>
          <w:tcPr>
            <w:tcW w:w="2076" w:type="dxa"/>
            <w:vAlign w:val="center"/>
          </w:tcPr>
          <w:p w14:paraId="68D699B6">
            <w:pPr>
              <w:jc w:val="right"/>
            </w:pPr>
            <w:r>
              <w:rPr>
                <w:rFonts w:hint="eastAsia"/>
              </w:rPr>
              <w:t>0.69%</w:t>
            </w:r>
          </w:p>
        </w:tc>
        <w:tc>
          <w:tcPr>
            <w:tcW w:w="2076" w:type="dxa"/>
            <w:vAlign w:val="center"/>
          </w:tcPr>
          <w:p w14:paraId="78DF52F1">
            <w:pPr>
              <w:jc w:val="right"/>
            </w:pPr>
            <w:r>
              <w:rPr>
                <w:rFonts w:hint="eastAsia"/>
              </w:rPr>
              <w:t>-</w:t>
            </w:r>
          </w:p>
        </w:tc>
        <w:tc>
          <w:tcPr>
            <w:tcW w:w="2076" w:type="dxa"/>
            <w:vAlign w:val="center"/>
          </w:tcPr>
          <w:p w14:paraId="0DA8953A">
            <w:pPr>
              <w:jc w:val="right"/>
            </w:pPr>
            <w:r>
              <w:rPr>
                <w:rFonts w:hint="eastAsia"/>
              </w:rPr>
              <w:t>-</w:t>
            </w:r>
          </w:p>
        </w:tc>
      </w:tr>
    </w:tbl>
    <w:p w14:paraId="7190D7D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BC80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shd w:val="clear" w:color="auto" w:fill="BFBFBF"/>
            <w:vAlign w:val="center"/>
          </w:tcPr>
          <w:p w14:paraId="3E613A65">
            <w:pPr>
              <w:jc w:val="center"/>
            </w:pPr>
            <w:r>
              <w:rPr>
                <w:rFonts w:hint="eastAsia"/>
                <w:b/>
              </w:rPr>
              <w:t>项目</w:t>
            </w:r>
          </w:p>
        </w:tc>
        <w:tc>
          <w:tcPr>
            <w:tcW w:w="2076" w:type="dxa"/>
            <w:gridSpan w:val="3"/>
            <w:shd w:val="clear" w:color="auto" w:fill="BFBFBF"/>
            <w:vAlign w:val="center"/>
          </w:tcPr>
          <w:p w14:paraId="44B8DBF9">
            <w:pPr>
              <w:jc w:val="center"/>
            </w:pPr>
            <w:r>
              <w:rPr>
                <w:rFonts w:hint="eastAsia"/>
                <w:b/>
              </w:rPr>
              <w:t>上年度可比期间2024年1月1日至2024年12月31日</w:t>
            </w:r>
          </w:p>
        </w:tc>
      </w:tr>
      <w:tr w14:paraId="7B73D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CC0D14A"/>
        </w:tc>
        <w:tc>
          <w:tcPr>
            <w:tcW w:w="2076" w:type="dxa"/>
            <w:shd w:val="clear" w:color="auto" w:fill="BFBFBF"/>
            <w:vAlign w:val="center"/>
          </w:tcPr>
          <w:p w14:paraId="01CEF36B">
            <w:pPr>
              <w:jc w:val="center"/>
            </w:pPr>
            <w:r>
              <w:rPr>
                <w:rFonts w:hint="eastAsia"/>
                <w:b/>
              </w:rPr>
              <w:t>南方亚洲美元收益债券（QDII）A</w:t>
            </w:r>
          </w:p>
        </w:tc>
        <w:tc>
          <w:tcPr>
            <w:tcW w:w="2076" w:type="dxa"/>
            <w:shd w:val="clear" w:color="auto" w:fill="BFBFBF"/>
            <w:vAlign w:val="center"/>
          </w:tcPr>
          <w:p w14:paraId="739A3254">
            <w:pPr>
              <w:jc w:val="center"/>
            </w:pPr>
            <w:r>
              <w:rPr>
                <w:rFonts w:hint="eastAsia"/>
                <w:b/>
              </w:rPr>
              <w:t>南方亚洲美元收益债券（QDII）C</w:t>
            </w:r>
          </w:p>
        </w:tc>
        <w:tc>
          <w:tcPr>
            <w:tcW w:w="2076" w:type="dxa"/>
            <w:shd w:val="clear" w:color="auto" w:fill="BFBFBF"/>
            <w:vAlign w:val="center"/>
          </w:tcPr>
          <w:p w14:paraId="2D1C0C51">
            <w:pPr>
              <w:jc w:val="center"/>
            </w:pPr>
            <w:r>
              <w:rPr>
                <w:rFonts w:hint="eastAsia"/>
                <w:b/>
              </w:rPr>
              <w:t>南方亚洲美元收益债券（QDII）E（人民币）</w:t>
            </w:r>
          </w:p>
        </w:tc>
      </w:tr>
      <w:tr w14:paraId="6ED91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65DE2A">
            <w:r>
              <w:rPr>
                <w:rFonts w:hint="eastAsia"/>
              </w:rPr>
              <w:t>报告期初持有的基金份额</w:t>
            </w:r>
          </w:p>
        </w:tc>
        <w:tc>
          <w:tcPr>
            <w:tcW w:w="2076" w:type="dxa"/>
            <w:vAlign w:val="center"/>
          </w:tcPr>
          <w:p w14:paraId="33DDCACF">
            <w:pPr>
              <w:jc w:val="right"/>
            </w:pPr>
            <w:r>
              <w:rPr>
                <w:rFonts w:hint="eastAsia"/>
              </w:rPr>
              <w:t>-</w:t>
            </w:r>
          </w:p>
        </w:tc>
        <w:tc>
          <w:tcPr>
            <w:tcW w:w="2076" w:type="dxa"/>
            <w:vAlign w:val="center"/>
          </w:tcPr>
          <w:p w14:paraId="7261FC74">
            <w:pPr>
              <w:jc w:val="right"/>
            </w:pPr>
            <w:r>
              <w:rPr>
                <w:rFonts w:hint="eastAsia"/>
              </w:rPr>
              <w:t>-</w:t>
            </w:r>
          </w:p>
        </w:tc>
        <w:tc>
          <w:tcPr>
            <w:tcW w:w="2076" w:type="dxa"/>
            <w:vAlign w:val="center"/>
          </w:tcPr>
          <w:p w14:paraId="5F71BE25">
            <w:pPr>
              <w:jc w:val="right"/>
            </w:pPr>
            <w:r>
              <w:rPr>
                <w:rFonts w:hint="eastAsia"/>
              </w:rPr>
              <w:t>-</w:t>
            </w:r>
          </w:p>
        </w:tc>
      </w:tr>
      <w:tr w14:paraId="62513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26A911">
            <w:r>
              <w:rPr>
                <w:rFonts w:hint="eastAsia"/>
              </w:rPr>
              <w:t>报告期间申购/买入总份额</w:t>
            </w:r>
          </w:p>
        </w:tc>
        <w:tc>
          <w:tcPr>
            <w:tcW w:w="2076" w:type="dxa"/>
            <w:vAlign w:val="center"/>
          </w:tcPr>
          <w:p w14:paraId="49CD11F4">
            <w:pPr>
              <w:jc w:val="right"/>
            </w:pPr>
            <w:r>
              <w:rPr>
                <w:rFonts w:hint="eastAsia"/>
              </w:rPr>
              <w:t>61,013,521.68</w:t>
            </w:r>
          </w:p>
        </w:tc>
        <w:tc>
          <w:tcPr>
            <w:tcW w:w="2076" w:type="dxa"/>
            <w:vAlign w:val="center"/>
          </w:tcPr>
          <w:p w14:paraId="68ECC426">
            <w:pPr>
              <w:jc w:val="right"/>
            </w:pPr>
            <w:r>
              <w:rPr>
                <w:rFonts w:hint="eastAsia"/>
              </w:rPr>
              <w:t>-</w:t>
            </w:r>
          </w:p>
        </w:tc>
        <w:tc>
          <w:tcPr>
            <w:tcW w:w="2076" w:type="dxa"/>
            <w:vAlign w:val="center"/>
          </w:tcPr>
          <w:p w14:paraId="08C8AF01">
            <w:pPr>
              <w:jc w:val="right"/>
            </w:pPr>
            <w:r>
              <w:rPr>
                <w:rFonts w:hint="eastAsia"/>
              </w:rPr>
              <w:t>-</w:t>
            </w:r>
          </w:p>
        </w:tc>
      </w:tr>
      <w:tr w14:paraId="16BBB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30A5C4">
            <w:r>
              <w:rPr>
                <w:rFonts w:hint="eastAsia"/>
              </w:rPr>
              <w:t>报告期间因拆分变动份额</w:t>
            </w:r>
          </w:p>
        </w:tc>
        <w:tc>
          <w:tcPr>
            <w:tcW w:w="2076" w:type="dxa"/>
            <w:vAlign w:val="center"/>
          </w:tcPr>
          <w:p w14:paraId="1400BD8F">
            <w:pPr>
              <w:jc w:val="right"/>
            </w:pPr>
            <w:r>
              <w:rPr>
                <w:rFonts w:hint="eastAsia"/>
              </w:rPr>
              <w:t>-</w:t>
            </w:r>
          </w:p>
        </w:tc>
        <w:tc>
          <w:tcPr>
            <w:tcW w:w="2076" w:type="dxa"/>
            <w:vAlign w:val="center"/>
          </w:tcPr>
          <w:p w14:paraId="7A0E34A9">
            <w:pPr>
              <w:jc w:val="right"/>
            </w:pPr>
            <w:r>
              <w:rPr>
                <w:rFonts w:hint="eastAsia"/>
              </w:rPr>
              <w:t>-</w:t>
            </w:r>
          </w:p>
        </w:tc>
        <w:tc>
          <w:tcPr>
            <w:tcW w:w="2076" w:type="dxa"/>
            <w:vAlign w:val="center"/>
          </w:tcPr>
          <w:p w14:paraId="0A3BEB81">
            <w:pPr>
              <w:jc w:val="right"/>
            </w:pPr>
            <w:r>
              <w:rPr>
                <w:rFonts w:hint="eastAsia"/>
              </w:rPr>
              <w:t>-</w:t>
            </w:r>
          </w:p>
        </w:tc>
      </w:tr>
      <w:tr w14:paraId="3F9C9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046D6B">
            <w:r>
              <w:rPr>
                <w:rFonts w:hint="eastAsia"/>
              </w:rPr>
              <w:t>减：报告期间赎回/卖出总份额</w:t>
            </w:r>
          </w:p>
        </w:tc>
        <w:tc>
          <w:tcPr>
            <w:tcW w:w="2076" w:type="dxa"/>
            <w:vAlign w:val="center"/>
          </w:tcPr>
          <w:p w14:paraId="7118D66C">
            <w:pPr>
              <w:jc w:val="right"/>
            </w:pPr>
            <w:r>
              <w:rPr>
                <w:rFonts w:hint="eastAsia"/>
              </w:rPr>
              <w:t>-</w:t>
            </w:r>
          </w:p>
        </w:tc>
        <w:tc>
          <w:tcPr>
            <w:tcW w:w="2076" w:type="dxa"/>
            <w:vAlign w:val="center"/>
          </w:tcPr>
          <w:p w14:paraId="0194C36A">
            <w:pPr>
              <w:jc w:val="right"/>
            </w:pPr>
            <w:r>
              <w:rPr>
                <w:rFonts w:hint="eastAsia"/>
              </w:rPr>
              <w:t>-</w:t>
            </w:r>
          </w:p>
        </w:tc>
        <w:tc>
          <w:tcPr>
            <w:tcW w:w="2076" w:type="dxa"/>
            <w:vAlign w:val="center"/>
          </w:tcPr>
          <w:p w14:paraId="1FC14A08">
            <w:pPr>
              <w:jc w:val="right"/>
            </w:pPr>
            <w:r>
              <w:rPr>
                <w:rFonts w:hint="eastAsia"/>
              </w:rPr>
              <w:t>-</w:t>
            </w:r>
          </w:p>
        </w:tc>
      </w:tr>
      <w:tr w14:paraId="7F4CD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F1B04D">
            <w:r>
              <w:rPr>
                <w:rFonts w:hint="eastAsia"/>
              </w:rPr>
              <w:t>报告期末持有的基金份额</w:t>
            </w:r>
          </w:p>
        </w:tc>
        <w:tc>
          <w:tcPr>
            <w:tcW w:w="2076" w:type="dxa"/>
            <w:vAlign w:val="center"/>
          </w:tcPr>
          <w:p w14:paraId="69F5F847">
            <w:pPr>
              <w:jc w:val="right"/>
            </w:pPr>
            <w:r>
              <w:rPr>
                <w:rFonts w:hint="eastAsia"/>
              </w:rPr>
              <w:t>61,013,521.68</w:t>
            </w:r>
          </w:p>
        </w:tc>
        <w:tc>
          <w:tcPr>
            <w:tcW w:w="2076" w:type="dxa"/>
            <w:vAlign w:val="center"/>
          </w:tcPr>
          <w:p w14:paraId="26344316">
            <w:pPr>
              <w:jc w:val="right"/>
            </w:pPr>
            <w:r>
              <w:rPr>
                <w:rFonts w:hint="eastAsia"/>
              </w:rPr>
              <w:t>-</w:t>
            </w:r>
          </w:p>
        </w:tc>
        <w:tc>
          <w:tcPr>
            <w:tcW w:w="2076" w:type="dxa"/>
            <w:vAlign w:val="center"/>
          </w:tcPr>
          <w:p w14:paraId="39CA3816">
            <w:pPr>
              <w:jc w:val="right"/>
            </w:pPr>
            <w:r>
              <w:rPr>
                <w:rFonts w:hint="eastAsia"/>
              </w:rPr>
              <w:t>-</w:t>
            </w:r>
          </w:p>
        </w:tc>
      </w:tr>
      <w:tr w14:paraId="228E6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07E29C">
            <w:r>
              <w:rPr>
                <w:rFonts w:hint="eastAsia"/>
              </w:rPr>
              <w:t>报告期末持有的基金份额占基金总份额比例</w:t>
            </w:r>
          </w:p>
        </w:tc>
        <w:tc>
          <w:tcPr>
            <w:tcW w:w="2076" w:type="dxa"/>
            <w:vAlign w:val="center"/>
          </w:tcPr>
          <w:p w14:paraId="33655C8B">
            <w:pPr>
              <w:jc w:val="right"/>
            </w:pPr>
            <w:r>
              <w:rPr>
                <w:rFonts w:hint="eastAsia"/>
              </w:rPr>
              <w:t>1.21%</w:t>
            </w:r>
          </w:p>
        </w:tc>
        <w:tc>
          <w:tcPr>
            <w:tcW w:w="2076" w:type="dxa"/>
            <w:vAlign w:val="center"/>
          </w:tcPr>
          <w:p w14:paraId="3E4F39D3">
            <w:pPr>
              <w:jc w:val="right"/>
            </w:pPr>
            <w:r>
              <w:rPr>
                <w:rFonts w:hint="eastAsia"/>
              </w:rPr>
              <w:t>-</w:t>
            </w:r>
          </w:p>
        </w:tc>
        <w:tc>
          <w:tcPr>
            <w:tcW w:w="2076" w:type="dxa"/>
            <w:vAlign w:val="center"/>
          </w:tcPr>
          <w:p w14:paraId="5CC3C3A8">
            <w:pPr>
              <w:jc w:val="right"/>
            </w:pPr>
            <w:r>
              <w:rPr>
                <w:rFonts w:hint="eastAsia"/>
              </w:rPr>
              <w:t>-</w:t>
            </w:r>
          </w:p>
        </w:tc>
      </w:tr>
    </w:tbl>
    <w:p w14:paraId="02DA157B">
      <w:pPr>
        <w:pStyle w:val="47"/>
        <w:rPr>
          <w:rFonts w:hint="eastAsia"/>
        </w:rPr>
      </w:pPr>
      <w:r>
        <w:rPr>
          <w:rFonts w:hint="eastAsia"/>
        </w:rPr>
        <w:t>注：基金管理人南方基金投资本基金适用的认(申)购/赎回费率按照本基金招募说明书的规定执行。</w:t>
      </w:r>
    </w:p>
    <w:p w14:paraId="20C4024A">
      <w:pPr>
        <w:pStyle w:val="36"/>
      </w:pPr>
      <w:bookmarkStart w:id="125" w:name="_Toc125"/>
      <w:r>
        <w:t>报告期末除基金管理人之外的其他关联方投资本基金的情况</w:t>
      </w:r>
      <w:bookmarkEnd w:id="125"/>
    </w:p>
    <w:p w14:paraId="2E87B2C1">
      <w:pPr>
        <w:pStyle w:val="18"/>
        <w:rPr>
          <w:rFonts w:hint="eastAsia"/>
        </w:rPr>
      </w:pPr>
      <w:r>
        <w:rPr>
          <w:rFonts w:hint="eastAsia"/>
        </w:rPr>
        <w:t>无。</w:t>
      </w:r>
    </w:p>
    <w:p w14:paraId="11993EBB">
      <w:pPr>
        <w:pStyle w:val="35"/>
      </w:pPr>
      <w:bookmarkStart w:id="126" w:name="_Toc126"/>
      <w:r>
        <w:t>由关联方保管的银行存款余额及当期产生的利息收入</w:t>
      </w:r>
      <w:bookmarkEnd w:id="126"/>
    </w:p>
    <w:p w14:paraId="34D6DDB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BB9C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BFEDC8B">
            <w:pPr>
              <w:jc w:val="center"/>
            </w:pPr>
            <w:r>
              <w:rPr>
                <w:rFonts w:hint="eastAsia"/>
                <w:b/>
              </w:rPr>
              <w:t>关联方名称</w:t>
            </w:r>
          </w:p>
        </w:tc>
        <w:tc>
          <w:tcPr>
            <w:tcW w:w="1661" w:type="dxa"/>
            <w:gridSpan w:val="2"/>
            <w:shd w:val="clear" w:color="auto" w:fill="BFBFBF"/>
            <w:vAlign w:val="center"/>
          </w:tcPr>
          <w:p w14:paraId="1FC1BCC7">
            <w:pPr>
              <w:jc w:val="center"/>
            </w:pPr>
            <w:r>
              <w:rPr>
                <w:rFonts w:hint="eastAsia"/>
                <w:b/>
              </w:rPr>
              <w:t>本期2025年1月1日至2025年12月31日</w:t>
            </w:r>
          </w:p>
        </w:tc>
        <w:tc>
          <w:tcPr>
            <w:tcW w:w="1661" w:type="dxa"/>
            <w:gridSpan w:val="2"/>
            <w:shd w:val="clear" w:color="auto" w:fill="BFBFBF"/>
            <w:vAlign w:val="center"/>
          </w:tcPr>
          <w:p w14:paraId="1F509C56">
            <w:pPr>
              <w:jc w:val="center"/>
            </w:pPr>
            <w:r>
              <w:rPr>
                <w:rFonts w:hint="eastAsia"/>
                <w:b/>
              </w:rPr>
              <w:t>上年度可比期间2024年1月1日至2024年12月31日</w:t>
            </w:r>
          </w:p>
        </w:tc>
      </w:tr>
      <w:tr w14:paraId="77AA9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17107BF"/>
        </w:tc>
        <w:tc>
          <w:tcPr>
            <w:tcW w:w="1661" w:type="dxa"/>
            <w:shd w:val="clear" w:color="auto" w:fill="BFBFBF"/>
            <w:vAlign w:val="center"/>
          </w:tcPr>
          <w:p w14:paraId="2EA64665">
            <w:pPr>
              <w:jc w:val="center"/>
            </w:pPr>
            <w:r>
              <w:rPr>
                <w:rFonts w:hint="eastAsia"/>
                <w:b/>
              </w:rPr>
              <w:t>期末余额</w:t>
            </w:r>
          </w:p>
        </w:tc>
        <w:tc>
          <w:tcPr>
            <w:tcW w:w="1661" w:type="dxa"/>
            <w:shd w:val="clear" w:color="auto" w:fill="BFBFBF"/>
            <w:vAlign w:val="center"/>
          </w:tcPr>
          <w:p w14:paraId="6A62577E">
            <w:pPr>
              <w:jc w:val="center"/>
            </w:pPr>
            <w:r>
              <w:rPr>
                <w:rFonts w:hint="eastAsia"/>
                <w:b/>
              </w:rPr>
              <w:t>当期利息收入</w:t>
            </w:r>
          </w:p>
        </w:tc>
        <w:tc>
          <w:tcPr>
            <w:tcW w:w="1661" w:type="dxa"/>
            <w:shd w:val="clear" w:color="auto" w:fill="BFBFBF"/>
            <w:vAlign w:val="center"/>
          </w:tcPr>
          <w:p w14:paraId="562C2ED0">
            <w:pPr>
              <w:jc w:val="center"/>
            </w:pPr>
            <w:r>
              <w:rPr>
                <w:rFonts w:hint="eastAsia"/>
                <w:b/>
              </w:rPr>
              <w:t>期末余额</w:t>
            </w:r>
          </w:p>
        </w:tc>
        <w:tc>
          <w:tcPr>
            <w:tcW w:w="1661" w:type="dxa"/>
            <w:shd w:val="clear" w:color="auto" w:fill="BFBFBF"/>
            <w:vAlign w:val="center"/>
          </w:tcPr>
          <w:p w14:paraId="419E4E50">
            <w:pPr>
              <w:jc w:val="center"/>
            </w:pPr>
            <w:r>
              <w:rPr>
                <w:rFonts w:hint="eastAsia"/>
                <w:b/>
              </w:rPr>
              <w:t>当期利息收入</w:t>
            </w:r>
          </w:p>
        </w:tc>
      </w:tr>
      <w:tr w14:paraId="5DA75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861C0E">
            <w:r>
              <w:rPr>
                <w:rFonts w:hint="eastAsia"/>
              </w:rPr>
              <w:t>中国工商银行</w:t>
            </w:r>
          </w:p>
        </w:tc>
        <w:tc>
          <w:tcPr>
            <w:tcW w:w="1661" w:type="dxa"/>
            <w:vAlign w:val="center"/>
          </w:tcPr>
          <w:p w14:paraId="587CD3BA">
            <w:pPr>
              <w:jc w:val="right"/>
            </w:pPr>
            <w:r>
              <w:rPr>
                <w:rFonts w:hint="eastAsia"/>
              </w:rPr>
              <w:t>609,269,711.14</w:t>
            </w:r>
          </w:p>
        </w:tc>
        <w:tc>
          <w:tcPr>
            <w:tcW w:w="1661" w:type="dxa"/>
            <w:vAlign w:val="center"/>
          </w:tcPr>
          <w:p w14:paraId="46CB1707">
            <w:pPr>
              <w:jc w:val="right"/>
            </w:pPr>
            <w:r>
              <w:rPr>
                <w:rFonts w:hint="eastAsia"/>
              </w:rPr>
              <w:t>714,875.19</w:t>
            </w:r>
          </w:p>
        </w:tc>
        <w:tc>
          <w:tcPr>
            <w:tcW w:w="1661" w:type="dxa"/>
            <w:vAlign w:val="center"/>
          </w:tcPr>
          <w:p w14:paraId="165B502D">
            <w:pPr>
              <w:jc w:val="right"/>
            </w:pPr>
            <w:r>
              <w:rPr>
                <w:rFonts w:hint="eastAsia"/>
              </w:rPr>
              <w:t>61,769,006.46</w:t>
            </w:r>
          </w:p>
        </w:tc>
        <w:tc>
          <w:tcPr>
            <w:tcW w:w="1661" w:type="dxa"/>
            <w:vAlign w:val="center"/>
          </w:tcPr>
          <w:p w14:paraId="2E2BFCDE">
            <w:pPr>
              <w:jc w:val="right"/>
            </w:pPr>
            <w:r>
              <w:rPr>
                <w:rFonts w:hint="eastAsia"/>
              </w:rPr>
              <w:t>570,510.34</w:t>
            </w:r>
          </w:p>
        </w:tc>
      </w:tr>
      <w:tr w14:paraId="36AB3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88CC76">
            <w:r>
              <w:rPr>
                <w:rFonts w:hint="eastAsia"/>
              </w:rPr>
              <w:t>北美信托银行</w:t>
            </w:r>
          </w:p>
        </w:tc>
        <w:tc>
          <w:tcPr>
            <w:tcW w:w="1661" w:type="dxa"/>
            <w:vAlign w:val="center"/>
          </w:tcPr>
          <w:p w14:paraId="1323AA7A">
            <w:pPr>
              <w:jc w:val="right"/>
            </w:pPr>
            <w:r>
              <w:rPr>
                <w:rFonts w:hint="eastAsia"/>
              </w:rPr>
              <w:t>137,603,083.14</w:t>
            </w:r>
          </w:p>
        </w:tc>
        <w:tc>
          <w:tcPr>
            <w:tcW w:w="1661" w:type="dxa"/>
            <w:vAlign w:val="center"/>
          </w:tcPr>
          <w:p w14:paraId="7A010CF5">
            <w:pPr>
              <w:jc w:val="right"/>
            </w:pPr>
            <w:r>
              <w:rPr>
                <w:rFonts w:hint="eastAsia"/>
              </w:rPr>
              <w:t>3,626,173.77</w:t>
            </w:r>
          </w:p>
        </w:tc>
        <w:tc>
          <w:tcPr>
            <w:tcW w:w="1661" w:type="dxa"/>
            <w:vAlign w:val="center"/>
          </w:tcPr>
          <w:p w14:paraId="61D41BDF">
            <w:pPr>
              <w:jc w:val="right"/>
            </w:pPr>
            <w:r>
              <w:rPr>
                <w:rFonts w:hint="eastAsia"/>
              </w:rPr>
              <w:t>50,637,454.14</w:t>
            </w:r>
          </w:p>
        </w:tc>
        <w:tc>
          <w:tcPr>
            <w:tcW w:w="1661" w:type="dxa"/>
            <w:vAlign w:val="center"/>
          </w:tcPr>
          <w:p w14:paraId="574C4CC8">
            <w:pPr>
              <w:jc w:val="right"/>
            </w:pPr>
            <w:r>
              <w:rPr>
                <w:rFonts w:hint="eastAsia"/>
              </w:rPr>
              <w:t>3,500,294.80</w:t>
            </w:r>
          </w:p>
        </w:tc>
      </w:tr>
    </w:tbl>
    <w:p w14:paraId="37AF819D">
      <w:pPr>
        <w:pStyle w:val="47"/>
        <w:rPr>
          <w:rFonts w:hint="eastAsia"/>
        </w:rPr>
      </w:pPr>
      <w:r>
        <w:rPr>
          <w:rFonts w:hint="eastAsia"/>
        </w:rPr>
        <w:t>注：本基金的银行存款由基金托管人和境外资产托管人保管，按银行约定利率计息。</w:t>
      </w:r>
    </w:p>
    <w:p w14:paraId="2DF0F61D">
      <w:pPr>
        <w:pStyle w:val="35"/>
      </w:pPr>
      <w:bookmarkStart w:id="127" w:name="_Toc127"/>
      <w:r>
        <w:t>本基金在承销期内参与关联方承销证券的情况</w:t>
      </w:r>
      <w:bookmarkEnd w:id="127"/>
    </w:p>
    <w:p w14:paraId="3D77C794">
      <w:pPr>
        <w:pStyle w:val="18"/>
        <w:rPr>
          <w:rFonts w:hint="eastAsia"/>
        </w:rPr>
      </w:pPr>
      <w:r>
        <w:rPr>
          <w:rFonts w:hint="eastAsia"/>
        </w:rPr>
        <w:t>无。</w:t>
      </w:r>
    </w:p>
    <w:p w14:paraId="369F09EE">
      <w:pPr>
        <w:pStyle w:val="35"/>
      </w:pPr>
      <w:bookmarkStart w:id="128" w:name="_Toc128"/>
      <w:r>
        <w:t>其他关联交易事项的说明</w:t>
      </w:r>
      <w:bookmarkEnd w:id="128"/>
    </w:p>
    <w:p w14:paraId="154C45AC">
      <w:pPr>
        <w:pStyle w:val="18"/>
        <w:rPr>
          <w:rFonts w:hint="eastAsia"/>
        </w:rPr>
      </w:pPr>
      <w:r>
        <w:rPr>
          <w:rFonts w:hint="eastAsia"/>
        </w:rPr>
        <w:t>无。</w:t>
      </w:r>
    </w:p>
    <w:p w14:paraId="3D699D62">
      <w:pPr>
        <w:pStyle w:val="28"/>
      </w:pPr>
      <w:bookmarkStart w:id="129" w:name="_Toc129"/>
      <w:r>
        <w:t>利润分配情况——固定净值型货币市场基金之外的基金</w:t>
      </w:r>
      <w:bookmarkEnd w:id="129"/>
    </w:p>
    <w:p w14:paraId="5C1E181B">
      <w:pPr>
        <w:pStyle w:val="47"/>
        <w:rPr>
          <w:rFonts w:hint="eastAsia"/>
        </w:rPr>
      </w:pPr>
      <w:r>
        <w:rPr>
          <w:rFonts w:hint="eastAsia"/>
        </w:rPr>
        <w:t>注：本期无。本基金报告期后分红情况（如有）详见本报告“资产负债表日后事项”部分内容。</w:t>
      </w:r>
    </w:p>
    <w:p w14:paraId="000B4A04">
      <w:pPr>
        <w:pStyle w:val="28"/>
      </w:pPr>
      <w:bookmarkStart w:id="130" w:name="_Toc130"/>
      <w:r>
        <w:t>期末（2025年12月31日）本基金持有的流通受限证券</w:t>
      </w:r>
      <w:bookmarkEnd w:id="130"/>
    </w:p>
    <w:p w14:paraId="64A11017">
      <w:pPr>
        <w:pStyle w:val="35"/>
      </w:pPr>
      <w:bookmarkStart w:id="131" w:name="_Toc131"/>
      <w:r>
        <w:t>因认购新发/增发证券而于期末持有的流通受限证券</w:t>
      </w:r>
      <w:bookmarkEnd w:id="131"/>
    </w:p>
    <w:p w14:paraId="3A5D5DF7">
      <w:pPr>
        <w:pStyle w:val="18"/>
        <w:rPr>
          <w:rFonts w:hint="eastAsia"/>
        </w:rPr>
      </w:pPr>
      <w:r>
        <w:rPr>
          <w:rFonts w:hint="eastAsia"/>
        </w:rPr>
        <w:t>无。</w:t>
      </w:r>
    </w:p>
    <w:p w14:paraId="1818120F">
      <w:pPr>
        <w:pStyle w:val="35"/>
      </w:pPr>
      <w:bookmarkStart w:id="132" w:name="_Toc132"/>
      <w:r>
        <w:t>期末持有的暂时停牌等流通受限股票</w:t>
      </w:r>
      <w:bookmarkEnd w:id="132"/>
    </w:p>
    <w:p w14:paraId="341C105A">
      <w:pPr>
        <w:pStyle w:val="18"/>
        <w:rPr>
          <w:rFonts w:hint="eastAsia"/>
        </w:rPr>
      </w:pPr>
      <w:r>
        <w:rPr>
          <w:rFonts w:hint="eastAsia"/>
        </w:rPr>
        <w:t>无。</w:t>
      </w:r>
    </w:p>
    <w:p w14:paraId="32BACE6D">
      <w:pPr>
        <w:pStyle w:val="35"/>
      </w:pPr>
      <w:bookmarkStart w:id="133" w:name="_Toc133"/>
      <w:r>
        <w:t>期末债券正回购交易中作为抵押的债券</w:t>
      </w:r>
      <w:bookmarkEnd w:id="133"/>
    </w:p>
    <w:p w14:paraId="2B62933D">
      <w:pPr>
        <w:pStyle w:val="36"/>
      </w:pPr>
      <w:bookmarkStart w:id="134" w:name="_Toc134"/>
      <w:r>
        <w:t>银行间市场债券正回购</w:t>
      </w:r>
      <w:bookmarkEnd w:id="134"/>
    </w:p>
    <w:p w14:paraId="091967B4">
      <w:pPr>
        <w:pStyle w:val="18"/>
        <w:rPr>
          <w:rFonts w:hint="eastAsia"/>
        </w:rPr>
      </w:pPr>
      <w:r>
        <w:rPr>
          <w:rFonts w:hint="eastAsia"/>
        </w:rPr>
        <w:t>无。</w:t>
      </w:r>
    </w:p>
    <w:p w14:paraId="5D5684EF">
      <w:pPr>
        <w:pStyle w:val="36"/>
      </w:pPr>
      <w:bookmarkStart w:id="135" w:name="_Toc135"/>
      <w:r>
        <w:t>交易所市场债券正回购</w:t>
      </w:r>
      <w:bookmarkEnd w:id="135"/>
    </w:p>
    <w:p w14:paraId="1CC0A834">
      <w:pPr>
        <w:pStyle w:val="18"/>
        <w:rPr>
          <w:rFonts w:hint="eastAsia"/>
        </w:rPr>
      </w:pPr>
      <w:r>
        <w:rPr>
          <w:rFonts w:hint="eastAsia"/>
        </w:rPr>
        <w:t>无。</w:t>
      </w:r>
    </w:p>
    <w:p w14:paraId="6910D483">
      <w:pPr>
        <w:pStyle w:val="35"/>
      </w:pPr>
      <w:bookmarkStart w:id="136" w:name="_Toc136"/>
      <w:r>
        <w:t>期末参与转融通证券出借业务的证券</w:t>
      </w:r>
      <w:bookmarkEnd w:id="136"/>
    </w:p>
    <w:p w14:paraId="0EB38B97">
      <w:pPr>
        <w:pStyle w:val="18"/>
        <w:rPr>
          <w:rFonts w:hint="eastAsia"/>
        </w:rPr>
      </w:pPr>
      <w:r>
        <w:rPr>
          <w:rFonts w:hint="eastAsia"/>
        </w:rPr>
        <w:t>无。</w:t>
      </w:r>
    </w:p>
    <w:p w14:paraId="7F8EA31A">
      <w:pPr>
        <w:pStyle w:val="28"/>
      </w:pPr>
      <w:bookmarkStart w:id="137" w:name="_Toc137"/>
      <w:r>
        <w:t>金融工具风险及管理</w:t>
      </w:r>
      <w:bookmarkEnd w:id="137"/>
    </w:p>
    <w:p w14:paraId="67270189">
      <w:pPr>
        <w:pStyle w:val="35"/>
      </w:pPr>
      <w:bookmarkStart w:id="138" w:name="_Toc138"/>
      <w:r>
        <w:t>风险管理政策和组织架构</w:t>
      </w:r>
      <w:bookmarkEnd w:id="138"/>
    </w:p>
    <w:p w14:paraId="0EE9C1BB">
      <w:pPr>
        <w:pStyle w:val="18"/>
        <w:rPr>
          <w:rFonts w:hint="eastAsia"/>
        </w:rPr>
      </w:pPr>
      <w:r>
        <w:rPr>
          <w:rFonts w:hint="eastAsia"/>
        </w:rPr>
        <w:t>本基金为债券型基金，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p>
    <w:p w14:paraId="2AAE167E">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69CD3BBF">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0B6798B2">
      <w:pPr>
        <w:pStyle w:val="35"/>
      </w:pPr>
      <w:bookmarkStart w:id="139" w:name="_Toc139"/>
      <w:r>
        <w:t>信用风险</w:t>
      </w:r>
      <w:bookmarkEnd w:id="139"/>
    </w:p>
    <w:p w14:paraId="34CFE3A3">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2808A098">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境外交易所进行的交易均通过有资格的经纪商进行证券交收和款项清算，在境内交易所进行的交易均以中国证券登记结算有限责任公司为交易对手完成证券交收和款项清算，违约风险发生的可能性很小；在场外交易市场进行交易前均对交易对手进行信用评估并对证券交割方式进行限制以控制相应的信用风险。</w:t>
      </w:r>
    </w:p>
    <w:p w14:paraId="73B8DAF2">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57AB1D86">
      <w:pPr>
        <w:pStyle w:val="18"/>
        <w:rPr>
          <w:rFonts w:hint="eastAsia"/>
        </w:rPr>
      </w:pPr>
      <w:r>
        <w:rPr>
          <w:rFonts w:hint="eastAsia"/>
        </w:rPr>
        <w:t>于本期末，本基金持有的除国债、央行票据和政策性金融债以外的债券占基金净资产的比例为92.62%(上期末：96.68%)。</w:t>
      </w:r>
    </w:p>
    <w:p w14:paraId="66BC77BE">
      <w:pPr>
        <w:pStyle w:val="35"/>
      </w:pPr>
      <w:bookmarkStart w:id="140" w:name="_Toc140"/>
      <w:r>
        <w:t>流动性风险</w:t>
      </w:r>
      <w:bookmarkEnd w:id="140"/>
    </w:p>
    <w:p w14:paraId="3455F288">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7C1D501D">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0E861D73">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47AC468C">
      <w:pPr>
        <w:pStyle w:val="36"/>
      </w:pPr>
      <w:bookmarkStart w:id="141" w:name="_Toc141"/>
      <w:r>
        <w:t>报告期内本基金组合资产的流动性风险分析</w:t>
      </w:r>
      <w:bookmarkEnd w:id="141"/>
    </w:p>
    <w:p w14:paraId="2005CB81">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6BCA6F13">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3332BDD9">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4E490846">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3F04AA37">
      <w:pPr>
        <w:pStyle w:val="35"/>
      </w:pPr>
      <w:bookmarkStart w:id="142" w:name="_Toc142"/>
      <w:r>
        <w:t>市场风险</w:t>
      </w:r>
      <w:bookmarkEnd w:id="142"/>
    </w:p>
    <w:p w14:paraId="0B2BF01C">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25292A88">
      <w:pPr>
        <w:pStyle w:val="36"/>
      </w:pPr>
      <w:bookmarkStart w:id="143" w:name="_Toc143"/>
      <w:r>
        <w:t>利率风险</w:t>
      </w:r>
      <w:bookmarkEnd w:id="143"/>
    </w:p>
    <w:p w14:paraId="582E2456">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630B25FE">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386EC3BC">
      <w:pPr>
        <w:pStyle w:val="37"/>
      </w:pPr>
      <w:bookmarkStart w:id="144" w:name="_Toc144"/>
      <w:r>
        <w:t>利率风险敞口</w:t>
      </w:r>
      <w:bookmarkEnd w:id="144"/>
    </w:p>
    <w:p w14:paraId="544624D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BF88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35CF31">
            <w:r>
              <w:rPr>
                <w:rFonts w:hint="eastAsia"/>
              </w:rPr>
              <w:t>本期末2025年12月31日</w:t>
            </w:r>
          </w:p>
        </w:tc>
        <w:tc>
          <w:tcPr>
            <w:tcW w:w="1384" w:type="dxa"/>
            <w:vAlign w:val="center"/>
          </w:tcPr>
          <w:p w14:paraId="55B335AF">
            <w:r>
              <w:rPr>
                <w:rFonts w:hint="eastAsia"/>
              </w:rPr>
              <w:t>1年以内</w:t>
            </w:r>
          </w:p>
        </w:tc>
        <w:tc>
          <w:tcPr>
            <w:tcW w:w="1384" w:type="dxa"/>
            <w:vAlign w:val="center"/>
          </w:tcPr>
          <w:p w14:paraId="1ED7EED7">
            <w:r>
              <w:rPr>
                <w:rFonts w:hint="eastAsia"/>
              </w:rPr>
              <w:t>1-5年</w:t>
            </w:r>
          </w:p>
        </w:tc>
        <w:tc>
          <w:tcPr>
            <w:tcW w:w="1384" w:type="dxa"/>
            <w:vAlign w:val="center"/>
          </w:tcPr>
          <w:p w14:paraId="43A0C816">
            <w:r>
              <w:rPr>
                <w:rFonts w:hint="eastAsia"/>
              </w:rPr>
              <w:t>5年以上</w:t>
            </w:r>
          </w:p>
        </w:tc>
        <w:tc>
          <w:tcPr>
            <w:tcW w:w="1384" w:type="dxa"/>
            <w:vAlign w:val="center"/>
          </w:tcPr>
          <w:p w14:paraId="314EDD76">
            <w:r>
              <w:rPr>
                <w:rFonts w:hint="eastAsia"/>
              </w:rPr>
              <w:t>不计息</w:t>
            </w:r>
          </w:p>
        </w:tc>
        <w:tc>
          <w:tcPr>
            <w:tcW w:w="1384" w:type="dxa"/>
            <w:vAlign w:val="center"/>
          </w:tcPr>
          <w:p w14:paraId="785BD54F">
            <w:r>
              <w:rPr>
                <w:rFonts w:hint="eastAsia"/>
              </w:rPr>
              <w:t>合计</w:t>
            </w:r>
          </w:p>
        </w:tc>
      </w:tr>
      <w:tr w14:paraId="7A938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2CE7C2">
            <w:r>
              <w:rPr>
                <w:rFonts w:hint="eastAsia"/>
              </w:rPr>
              <w:t>资产</w:t>
            </w:r>
          </w:p>
        </w:tc>
        <w:tc>
          <w:tcPr>
            <w:tcW w:w="1384" w:type="dxa"/>
            <w:vAlign w:val="center"/>
          </w:tcPr>
          <w:p w14:paraId="13CD4E2C"/>
        </w:tc>
        <w:tc>
          <w:tcPr>
            <w:tcW w:w="1384" w:type="dxa"/>
            <w:vAlign w:val="center"/>
          </w:tcPr>
          <w:p w14:paraId="36AEB34B"/>
        </w:tc>
        <w:tc>
          <w:tcPr>
            <w:tcW w:w="1384" w:type="dxa"/>
            <w:vAlign w:val="center"/>
          </w:tcPr>
          <w:p w14:paraId="5AB7DE82"/>
        </w:tc>
        <w:tc>
          <w:tcPr>
            <w:tcW w:w="1384" w:type="dxa"/>
            <w:vAlign w:val="center"/>
          </w:tcPr>
          <w:p w14:paraId="3C837ED5"/>
        </w:tc>
        <w:tc>
          <w:tcPr>
            <w:tcW w:w="1384" w:type="dxa"/>
            <w:vAlign w:val="center"/>
          </w:tcPr>
          <w:p w14:paraId="46217385"/>
        </w:tc>
      </w:tr>
      <w:tr w14:paraId="1CCAD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4A71CE">
            <w:r>
              <w:rPr>
                <w:rFonts w:hint="eastAsia"/>
              </w:rPr>
              <w:t>货币资金</w:t>
            </w:r>
          </w:p>
        </w:tc>
        <w:tc>
          <w:tcPr>
            <w:tcW w:w="1384" w:type="dxa"/>
            <w:vAlign w:val="center"/>
          </w:tcPr>
          <w:p w14:paraId="37DDF291">
            <w:pPr>
              <w:jc w:val="right"/>
            </w:pPr>
            <w:r>
              <w:rPr>
                <w:rFonts w:hint="eastAsia"/>
              </w:rPr>
              <w:t>746,872,794.28</w:t>
            </w:r>
          </w:p>
        </w:tc>
        <w:tc>
          <w:tcPr>
            <w:tcW w:w="1384" w:type="dxa"/>
            <w:vAlign w:val="center"/>
          </w:tcPr>
          <w:p w14:paraId="55C64221">
            <w:pPr>
              <w:jc w:val="right"/>
            </w:pPr>
            <w:r>
              <w:rPr>
                <w:rFonts w:hint="eastAsia"/>
              </w:rPr>
              <w:t>-</w:t>
            </w:r>
          </w:p>
        </w:tc>
        <w:tc>
          <w:tcPr>
            <w:tcW w:w="1384" w:type="dxa"/>
            <w:vAlign w:val="center"/>
          </w:tcPr>
          <w:p w14:paraId="02FBCDFB">
            <w:pPr>
              <w:jc w:val="right"/>
            </w:pPr>
            <w:r>
              <w:rPr>
                <w:rFonts w:hint="eastAsia"/>
              </w:rPr>
              <w:t>-</w:t>
            </w:r>
          </w:p>
        </w:tc>
        <w:tc>
          <w:tcPr>
            <w:tcW w:w="1384" w:type="dxa"/>
            <w:vAlign w:val="center"/>
          </w:tcPr>
          <w:p w14:paraId="67612760">
            <w:pPr>
              <w:jc w:val="right"/>
            </w:pPr>
            <w:r>
              <w:rPr>
                <w:rFonts w:hint="eastAsia"/>
              </w:rPr>
              <w:t>-</w:t>
            </w:r>
          </w:p>
        </w:tc>
        <w:tc>
          <w:tcPr>
            <w:tcW w:w="1384" w:type="dxa"/>
            <w:vAlign w:val="center"/>
          </w:tcPr>
          <w:p w14:paraId="3EBC54C1">
            <w:pPr>
              <w:jc w:val="right"/>
            </w:pPr>
            <w:r>
              <w:rPr>
                <w:rFonts w:hint="eastAsia"/>
              </w:rPr>
              <w:t>746,872,794.28</w:t>
            </w:r>
          </w:p>
        </w:tc>
      </w:tr>
      <w:tr w14:paraId="7B308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336978">
            <w:r>
              <w:rPr>
                <w:rFonts w:hint="eastAsia"/>
              </w:rPr>
              <w:t>结算备付金</w:t>
            </w:r>
          </w:p>
        </w:tc>
        <w:tc>
          <w:tcPr>
            <w:tcW w:w="1384" w:type="dxa"/>
            <w:vAlign w:val="center"/>
          </w:tcPr>
          <w:p w14:paraId="189A6130">
            <w:pPr>
              <w:jc w:val="right"/>
            </w:pPr>
            <w:r>
              <w:rPr>
                <w:rFonts w:hint="eastAsia"/>
              </w:rPr>
              <w:t>-</w:t>
            </w:r>
          </w:p>
        </w:tc>
        <w:tc>
          <w:tcPr>
            <w:tcW w:w="1384" w:type="dxa"/>
            <w:vAlign w:val="center"/>
          </w:tcPr>
          <w:p w14:paraId="70C39885">
            <w:pPr>
              <w:jc w:val="right"/>
            </w:pPr>
            <w:r>
              <w:rPr>
                <w:rFonts w:hint="eastAsia"/>
              </w:rPr>
              <w:t>-</w:t>
            </w:r>
          </w:p>
        </w:tc>
        <w:tc>
          <w:tcPr>
            <w:tcW w:w="1384" w:type="dxa"/>
            <w:vAlign w:val="center"/>
          </w:tcPr>
          <w:p w14:paraId="1157313B">
            <w:pPr>
              <w:jc w:val="right"/>
            </w:pPr>
            <w:r>
              <w:rPr>
                <w:rFonts w:hint="eastAsia"/>
              </w:rPr>
              <w:t>-</w:t>
            </w:r>
          </w:p>
        </w:tc>
        <w:tc>
          <w:tcPr>
            <w:tcW w:w="1384" w:type="dxa"/>
            <w:vAlign w:val="center"/>
          </w:tcPr>
          <w:p w14:paraId="0AFCBD7F">
            <w:pPr>
              <w:jc w:val="right"/>
            </w:pPr>
            <w:r>
              <w:rPr>
                <w:rFonts w:hint="eastAsia"/>
              </w:rPr>
              <w:t>-</w:t>
            </w:r>
          </w:p>
        </w:tc>
        <w:tc>
          <w:tcPr>
            <w:tcW w:w="1384" w:type="dxa"/>
            <w:vAlign w:val="center"/>
          </w:tcPr>
          <w:p w14:paraId="382D7C31">
            <w:pPr>
              <w:jc w:val="right"/>
            </w:pPr>
            <w:r>
              <w:rPr>
                <w:rFonts w:hint="eastAsia"/>
              </w:rPr>
              <w:t>-</w:t>
            </w:r>
          </w:p>
        </w:tc>
      </w:tr>
      <w:tr w14:paraId="33EE4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7EB533">
            <w:r>
              <w:rPr>
                <w:rFonts w:hint="eastAsia"/>
              </w:rPr>
              <w:t>存出保证金</w:t>
            </w:r>
          </w:p>
        </w:tc>
        <w:tc>
          <w:tcPr>
            <w:tcW w:w="1384" w:type="dxa"/>
            <w:vAlign w:val="center"/>
          </w:tcPr>
          <w:p w14:paraId="7B5EA0AC">
            <w:pPr>
              <w:jc w:val="right"/>
            </w:pPr>
            <w:r>
              <w:rPr>
                <w:rFonts w:hint="eastAsia"/>
              </w:rPr>
              <w:t>-</w:t>
            </w:r>
          </w:p>
        </w:tc>
        <w:tc>
          <w:tcPr>
            <w:tcW w:w="1384" w:type="dxa"/>
            <w:vAlign w:val="center"/>
          </w:tcPr>
          <w:p w14:paraId="670F7B15">
            <w:pPr>
              <w:jc w:val="right"/>
            </w:pPr>
            <w:r>
              <w:rPr>
                <w:rFonts w:hint="eastAsia"/>
              </w:rPr>
              <w:t>-</w:t>
            </w:r>
          </w:p>
        </w:tc>
        <w:tc>
          <w:tcPr>
            <w:tcW w:w="1384" w:type="dxa"/>
            <w:vAlign w:val="center"/>
          </w:tcPr>
          <w:p w14:paraId="0CDCB457">
            <w:pPr>
              <w:jc w:val="right"/>
            </w:pPr>
            <w:r>
              <w:rPr>
                <w:rFonts w:hint="eastAsia"/>
              </w:rPr>
              <w:t>-</w:t>
            </w:r>
          </w:p>
        </w:tc>
        <w:tc>
          <w:tcPr>
            <w:tcW w:w="1384" w:type="dxa"/>
            <w:vAlign w:val="center"/>
          </w:tcPr>
          <w:p w14:paraId="601734FC">
            <w:pPr>
              <w:jc w:val="right"/>
            </w:pPr>
            <w:r>
              <w:rPr>
                <w:rFonts w:hint="eastAsia"/>
              </w:rPr>
              <w:t>175,761,320.53</w:t>
            </w:r>
          </w:p>
        </w:tc>
        <w:tc>
          <w:tcPr>
            <w:tcW w:w="1384" w:type="dxa"/>
            <w:vAlign w:val="center"/>
          </w:tcPr>
          <w:p w14:paraId="49A3BCD6">
            <w:pPr>
              <w:jc w:val="right"/>
            </w:pPr>
            <w:r>
              <w:rPr>
                <w:rFonts w:hint="eastAsia"/>
              </w:rPr>
              <w:t>175,761,320.53</w:t>
            </w:r>
          </w:p>
        </w:tc>
      </w:tr>
      <w:tr w14:paraId="4473B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7E8439">
            <w:r>
              <w:rPr>
                <w:rFonts w:hint="eastAsia"/>
              </w:rPr>
              <w:t>交易性金融资产</w:t>
            </w:r>
          </w:p>
        </w:tc>
        <w:tc>
          <w:tcPr>
            <w:tcW w:w="1384" w:type="dxa"/>
            <w:vAlign w:val="center"/>
          </w:tcPr>
          <w:p w14:paraId="50893EB1">
            <w:pPr>
              <w:jc w:val="right"/>
            </w:pPr>
            <w:r>
              <w:rPr>
                <w:rFonts w:hint="eastAsia"/>
              </w:rPr>
              <w:t>2,219,326,531.20</w:t>
            </w:r>
          </w:p>
        </w:tc>
        <w:tc>
          <w:tcPr>
            <w:tcW w:w="1384" w:type="dxa"/>
            <w:vAlign w:val="center"/>
          </w:tcPr>
          <w:p w14:paraId="013995F0">
            <w:pPr>
              <w:jc w:val="right"/>
            </w:pPr>
            <w:r>
              <w:rPr>
                <w:rFonts w:hint="eastAsia"/>
              </w:rPr>
              <w:t>3,357,421,985.94</w:t>
            </w:r>
          </w:p>
        </w:tc>
        <w:tc>
          <w:tcPr>
            <w:tcW w:w="1384" w:type="dxa"/>
            <w:vAlign w:val="center"/>
          </w:tcPr>
          <w:p w14:paraId="2C27E787">
            <w:pPr>
              <w:jc w:val="right"/>
            </w:pPr>
            <w:r>
              <w:rPr>
                <w:rFonts w:hint="eastAsia"/>
              </w:rPr>
              <w:t>3,247,013,193.07</w:t>
            </w:r>
          </w:p>
        </w:tc>
        <w:tc>
          <w:tcPr>
            <w:tcW w:w="1384" w:type="dxa"/>
            <w:vAlign w:val="center"/>
          </w:tcPr>
          <w:p w14:paraId="0B2B59F5">
            <w:pPr>
              <w:jc w:val="right"/>
            </w:pPr>
            <w:r>
              <w:rPr>
                <w:rFonts w:hint="eastAsia"/>
              </w:rPr>
              <w:t>-</w:t>
            </w:r>
          </w:p>
        </w:tc>
        <w:tc>
          <w:tcPr>
            <w:tcW w:w="1384" w:type="dxa"/>
            <w:vAlign w:val="center"/>
          </w:tcPr>
          <w:p w14:paraId="4A88A421">
            <w:pPr>
              <w:jc w:val="right"/>
            </w:pPr>
            <w:r>
              <w:rPr>
                <w:rFonts w:hint="eastAsia"/>
              </w:rPr>
              <w:t>8,823,761,710.21</w:t>
            </w:r>
          </w:p>
        </w:tc>
      </w:tr>
      <w:tr w14:paraId="19C5E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37B1E6">
            <w:r>
              <w:rPr>
                <w:rFonts w:hint="eastAsia"/>
              </w:rPr>
              <w:t>衍生金融资产</w:t>
            </w:r>
          </w:p>
        </w:tc>
        <w:tc>
          <w:tcPr>
            <w:tcW w:w="1384" w:type="dxa"/>
            <w:vAlign w:val="center"/>
          </w:tcPr>
          <w:p w14:paraId="23D1B81B">
            <w:pPr>
              <w:jc w:val="right"/>
            </w:pPr>
            <w:r>
              <w:rPr>
                <w:rFonts w:hint="eastAsia"/>
              </w:rPr>
              <w:t>-</w:t>
            </w:r>
          </w:p>
        </w:tc>
        <w:tc>
          <w:tcPr>
            <w:tcW w:w="1384" w:type="dxa"/>
            <w:vAlign w:val="center"/>
          </w:tcPr>
          <w:p w14:paraId="5FC0ED96">
            <w:pPr>
              <w:jc w:val="right"/>
            </w:pPr>
            <w:r>
              <w:rPr>
                <w:rFonts w:hint="eastAsia"/>
              </w:rPr>
              <w:t>-</w:t>
            </w:r>
          </w:p>
        </w:tc>
        <w:tc>
          <w:tcPr>
            <w:tcW w:w="1384" w:type="dxa"/>
            <w:vAlign w:val="center"/>
          </w:tcPr>
          <w:p w14:paraId="42B36B6F">
            <w:pPr>
              <w:jc w:val="right"/>
            </w:pPr>
            <w:r>
              <w:rPr>
                <w:rFonts w:hint="eastAsia"/>
              </w:rPr>
              <w:t>-</w:t>
            </w:r>
          </w:p>
        </w:tc>
        <w:tc>
          <w:tcPr>
            <w:tcW w:w="1384" w:type="dxa"/>
            <w:vAlign w:val="center"/>
          </w:tcPr>
          <w:p w14:paraId="603FFD71">
            <w:pPr>
              <w:jc w:val="right"/>
            </w:pPr>
            <w:r>
              <w:rPr>
                <w:rFonts w:hint="eastAsia"/>
              </w:rPr>
              <w:t>-</w:t>
            </w:r>
          </w:p>
        </w:tc>
        <w:tc>
          <w:tcPr>
            <w:tcW w:w="1384" w:type="dxa"/>
            <w:vAlign w:val="center"/>
          </w:tcPr>
          <w:p w14:paraId="387988FD">
            <w:pPr>
              <w:jc w:val="right"/>
            </w:pPr>
            <w:r>
              <w:rPr>
                <w:rFonts w:hint="eastAsia"/>
              </w:rPr>
              <w:t>-</w:t>
            </w:r>
          </w:p>
        </w:tc>
      </w:tr>
      <w:tr w14:paraId="64A3C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306FAF">
            <w:r>
              <w:rPr>
                <w:rFonts w:hint="eastAsia"/>
              </w:rPr>
              <w:t>买入返售金融资产</w:t>
            </w:r>
          </w:p>
        </w:tc>
        <w:tc>
          <w:tcPr>
            <w:tcW w:w="1384" w:type="dxa"/>
            <w:vAlign w:val="center"/>
          </w:tcPr>
          <w:p w14:paraId="555A6564">
            <w:pPr>
              <w:jc w:val="right"/>
            </w:pPr>
            <w:r>
              <w:rPr>
                <w:rFonts w:hint="eastAsia"/>
              </w:rPr>
              <w:t>-</w:t>
            </w:r>
          </w:p>
        </w:tc>
        <w:tc>
          <w:tcPr>
            <w:tcW w:w="1384" w:type="dxa"/>
            <w:vAlign w:val="center"/>
          </w:tcPr>
          <w:p w14:paraId="3253EBD8">
            <w:pPr>
              <w:jc w:val="right"/>
            </w:pPr>
            <w:r>
              <w:rPr>
                <w:rFonts w:hint="eastAsia"/>
              </w:rPr>
              <w:t>-</w:t>
            </w:r>
          </w:p>
        </w:tc>
        <w:tc>
          <w:tcPr>
            <w:tcW w:w="1384" w:type="dxa"/>
            <w:vAlign w:val="center"/>
          </w:tcPr>
          <w:p w14:paraId="62835E0E">
            <w:pPr>
              <w:jc w:val="right"/>
            </w:pPr>
            <w:r>
              <w:rPr>
                <w:rFonts w:hint="eastAsia"/>
              </w:rPr>
              <w:t>-</w:t>
            </w:r>
          </w:p>
        </w:tc>
        <w:tc>
          <w:tcPr>
            <w:tcW w:w="1384" w:type="dxa"/>
            <w:vAlign w:val="center"/>
          </w:tcPr>
          <w:p w14:paraId="348E3445">
            <w:pPr>
              <w:jc w:val="right"/>
            </w:pPr>
            <w:r>
              <w:rPr>
                <w:rFonts w:hint="eastAsia"/>
              </w:rPr>
              <w:t>-</w:t>
            </w:r>
          </w:p>
        </w:tc>
        <w:tc>
          <w:tcPr>
            <w:tcW w:w="1384" w:type="dxa"/>
            <w:vAlign w:val="center"/>
          </w:tcPr>
          <w:p w14:paraId="18308887">
            <w:pPr>
              <w:jc w:val="right"/>
            </w:pPr>
            <w:r>
              <w:rPr>
                <w:rFonts w:hint="eastAsia"/>
              </w:rPr>
              <w:t>-</w:t>
            </w:r>
          </w:p>
        </w:tc>
      </w:tr>
      <w:tr w14:paraId="0106C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661B08">
            <w:r>
              <w:rPr>
                <w:rFonts w:hint="eastAsia"/>
              </w:rPr>
              <w:t>债权投资</w:t>
            </w:r>
          </w:p>
        </w:tc>
        <w:tc>
          <w:tcPr>
            <w:tcW w:w="1384" w:type="dxa"/>
            <w:vAlign w:val="center"/>
          </w:tcPr>
          <w:p w14:paraId="775F7E76">
            <w:pPr>
              <w:jc w:val="right"/>
            </w:pPr>
            <w:r>
              <w:rPr>
                <w:rFonts w:hint="eastAsia"/>
              </w:rPr>
              <w:t>-</w:t>
            </w:r>
          </w:p>
        </w:tc>
        <w:tc>
          <w:tcPr>
            <w:tcW w:w="1384" w:type="dxa"/>
            <w:vAlign w:val="center"/>
          </w:tcPr>
          <w:p w14:paraId="2EA9A434">
            <w:pPr>
              <w:jc w:val="right"/>
            </w:pPr>
            <w:r>
              <w:rPr>
                <w:rFonts w:hint="eastAsia"/>
              </w:rPr>
              <w:t>-</w:t>
            </w:r>
          </w:p>
        </w:tc>
        <w:tc>
          <w:tcPr>
            <w:tcW w:w="1384" w:type="dxa"/>
            <w:vAlign w:val="center"/>
          </w:tcPr>
          <w:p w14:paraId="08684EFB">
            <w:pPr>
              <w:jc w:val="right"/>
            </w:pPr>
            <w:r>
              <w:rPr>
                <w:rFonts w:hint="eastAsia"/>
              </w:rPr>
              <w:t>-</w:t>
            </w:r>
          </w:p>
        </w:tc>
        <w:tc>
          <w:tcPr>
            <w:tcW w:w="1384" w:type="dxa"/>
            <w:vAlign w:val="center"/>
          </w:tcPr>
          <w:p w14:paraId="02FF7C1F">
            <w:pPr>
              <w:jc w:val="right"/>
            </w:pPr>
            <w:r>
              <w:rPr>
                <w:rFonts w:hint="eastAsia"/>
              </w:rPr>
              <w:t>-</w:t>
            </w:r>
          </w:p>
        </w:tc>
        <w:tc>
          <w:tcPr>
            <w:tcW w:w="1384" w:type="dxa"/>
            <w:vAlign w:val="center"/>
          </w:tcPr>
          <w:p w14:paraId="2B5481A2">
            <w:pPr>
              <w:jc w:val="right"/>
            </w:pPr>
            <w:r>
              <w:rPr>
                <w:rFonts w:hint="eastAsia"/>
              </w:rPr>
              <w:t>-</w:t>
            </w:r>
          </w:p>
        </w:tc>
      </w:tr>
      <w:tr w14:paraId="223FF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668D9E">
            <w:r>
              <w:rPr>
                <w:rFonts w:hint="eastAsia"/>
              </w:rPr>
              <w:t>其他债权投资</w:t>
            </w:r>
          </w:p>
        </w:tc>
        <w:tc>
          <w:tcPr>
            <w:tcW w:w="1384" w:type="dxa"/>
            <w:vAlign w:val="center"/>
          </w:tcPr>
          <w:p w14:paraId="0E1630C0">
            <w:pPr>
              <w:jc w:val="right"/>
            </w:pPr>
            <w:r>
              <w:rPr>
                <w:rFonts w:hint="eastAsia"/>
              </w:rPr>
              <w:t>-</w:t>
            </w:r>
          </w:p>
        </w:tc>
        <w:tc>
          <w:tcPr>
            <w:tcW w:w="1384" w:type="dxa"/>
            <w:vAlign w:val="center"/>
          </w:tcPr>
          <w:p w14:paraId="2B8086B2">
            <w:pPr>
              <w:jc w:val="right"/>
            </w:pPr>
            <w:r>
              <w:rPr>
                <w:rFonts w:hint="eastAsia"/>
              </w:rPr>
              <w:t>-</w:t>
            </w:r>
          </w:p>
        </w:tc>
        <w:tc>
          <w:tcPr>
            <w:tcW w:w="1384" w:type="dxa"/>
            <w:vAlign w:val="center"/>
          </w:tcPr>
          <w:p w14:paraId="67EAEE9B">
            <w:pPr>
              <w:jc w:val="right"/>
            </w:pPr>
            <w:r>
              <w:rPr>
                <w:rFonts w:hint="eastAsia"/>
              </w:rPr>
              <w:t>-</w:t>
            </w:r>
          </w:p>
        </w:tc>
        <w:tc>
          <w:tcPr>
            <w:tcW w:w="1384" w:type="dxa"/>
            <w:vAlign w:val="center"/>
          </w:tcPr>
          <w:p w14:paraId="0E30D6D9">
            <w:pPr>
              <w:jc w:val="right"/>
            </w:pPr>
            <w:r>
              <w:rPr>
                <w:rFonts w:hint="eastAsia"/>
              </w:rPr>
              <w:t>-</w:t>
            </w:r>
          </w:p>
        </w:tc>
        <w:tc>
          <w:tcPr>
            <w:tcW w:w="1384" w:type="dxa"/>
            <w:vAlign w:val="center"/>
          </w:tcPr>
          <w:p w14:paraId="7F969990">
            <w:pPr>
              <w:jc w:val="right"/>
            </w:pPr>
            <w:r>
              <w:rPr>
                <w:rFonts w:hint="eastAsia"/>
              </w:rPr>
              <w:t>-</w:t>
            </w:r>
          </w:p>
        </w:tc>
      </w:tr>
      <w:tr w14:paraId="09AF24B1">
        <w:tblPrEx>
          <w:tblCellMar>
            <w:top w:w="0" w:type="dxa"/>
            <w:left w:w="108" w:type="dxa"/>
            <w:bottom w:w="0" w:type="dxa"/>
            <w:right w:w="108" w:type="dxa"/>
          </w:tblCellMar>
        </w:tblPrEx>
        <w:trPr>
          <w:jc w:val="center"/>
        </w:trPr>
        <w:tc>
          <w:tcPr>
            <w:tcW w:w="1384" w:type="dxa"/>
            <w:vAlign w:val="center"/>
          </w:tcPr>
          <w:p w14:paraId="724FDA43">
            <w:r>
              <w:rPr>
                <w:rFonts w:hint="eastAsia"/>
              </w:rPr>
              <w:t>其他权益工具投资</w:t>
            </w:r>
          </w:p>
        </w:tc>
        <w:tc>
          <w:tcPr>
            <w:tcW w:w="1384" w:type="dxa"/>
            <w:vAlign w:val="center"/>
          </w:tcPr>
          <w:p w14:paraId="5691C13C">
            <w:pPr>
              <w:jc w:val="right"/>
            </w:pPr>
            <w:r>
              <w:rPr>
                <w:rFonts w:hint="eastAsia"/>
              </w:rPr>
              <w:t>-</w:t>
            </w:r>
          </w:p>
        </w:tc>
        <w:tc>
          <w:tcPr>
            <w:tcW w:w="1384" w:type="dxa"/>
            <w:vAlign w:val="center"/>
          </w:tcPr>
          <w:p w14:paraId="5C3FE133">
            <w:pPr>
              <w:jc w:val="right"/>
            </w:pPr>
            <w:r>
              <w:rPr>
                <w:rFonts w:hint="eastAsia"/>
              </w:rPr>
              <w:t>-</w:t>
            </w:r>
          </w:p>
        </w:tc>
        <w:tc>
          <w:tcPr>
            <w:tcW w:w="1384" w:type="dxa"/>
            <w:vAlign w:val="center"/>
          </w:tcPr>
          <w:p w14:paraId="73FF8D66">
            <w:pPr>
              <w:jc w:val="right"/>
            </w:pPr>
            <w:r>
              <w:rPr>
                <w:rFonts w:hint="eastAsia"/>
              </w:rPr>
              <w:t>-</w:t>
            </w:r>
          </w:p>
        </w:tc>
        <w:tc>
          <w:tcPr>
            <w:tcW w:w="1384" w:type="dxa"/>
            <w:vAlign w:val="center"/>
          </w:tcPr>
          <w:p w14:paraId="393BF248">
            <w:pPr>
              <w:jc w:val="right"/>
            </w:pPr>
            <w:r>
              <w:rPr>
                <w:rFonts w:hint="eastAsia"/>
              </w:rPr>
              <w:t>-</w:t>
            </w:r>
          </w:p>
        </w:tc>
        <w:tc>
          <w:tcPr>
            <w:tcW w:w="1384" w:type="dxa"/>
            <w:vAlign w:val="center"/>
          </w:tcPr>
          <w:p w14:paraId="45495EB7">
            <w:pPr>
              <w:jc w:val="right"/>
            </w:pPr>
            <w:r>
              <w:rPr>
                <w:rFonts w:hint="eastAsia"/>
              </w:rPr>
              <w:t>-</w:t>
            </w:r>
          </w:p>
        </w:tc>
      </w:tr>
      <w:tr w14:paraId="1C0B0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40F8B4">
            <w:r>
              <w:rPr>
                <w:rFonts w:hint="eastAsia"/>
              </w:rPr>
              <w:t>应收清算款</w:t>
            </w:r>
          </w:p>
        </w:tc>
        <w:tc>
          <w:tcPr>
            <w:tcW w:w="1384" w:type="dxa"/>
            <w:vAlign w:val="center"/>
          </w:tcPr>
          <w:p w14:paraId="2418EFDC">
            <w:pPr>
              <w:jc w:val="right"/>
            </w:pPr>
            <w:r>
              <w:rPr>
                <w:rFonts w:hint="eastAsia"/>
              </w:rPr>
              <w:t>-</w:t>
            </w:r>
          </w:p>
        </w:tc>
        <w:tc>
          <w:tcPr>
            <w:tcW w:w="1384" w:type="dxa"/>
            <w:vAlign w:val="center"/>
          </w:tcPr>
          <w:p w14:paraId="0A93BF6C">
            <w:pPr>
              <w:jc w:val="right"/>
            </w:pPr>
            <w:r>
              <w:rPr>
                <w:rFonts w:hint="eastAsia"/>
              </w:rPr>
              <w:t>-</w:t>
            </w:r>
          </w:p>
        </w:tc>
        <w:tc>
          <w:tcPr>
            <w:tcW w:w="1384" w:type="dxa"/>
            <w:vAlign w:val="center"/>
          </w:tcPr>
          <w:p w14:paraId="5690E472">
            <w:pPr>
              <w:jc w:val="right"/>
            </w:pPr>
            <w:r>
              <w:rPr>
                <w:rFonts w:hint="eastAsia"/>
              </w:rPr>
              <w:t>-</w:t>
            </w:r>
          </w:p>
        </w:tc>
        <w:tc>
          <w:tcPr>
            <w:tcW w:w="1384" w:type="dxa"/>
            <w:vAlign w:val="center"/>
          </w:tcPr>
          <w:p w14:paraId="0F3A4F0E">
            <w:pPr>
              <w:jc w:val="right"/>
            </w:pPr>
            <w:r>
              <w:rPr>
                <w:rFonts w:hint="eastAsia"/>
              </w:rPr>
              <w:t>29,778,375.32</w:t>
            </w:r>
          </w:p>
        </w:tc>
        <w:tc>
          <w:tcPr>
            <w:tcW w:w="1384" w:type="dxa"/>
            <w:vAlign w:val="center"/>
          </w:tcPr>
          <w:p w14:paraId="63A02B20">
            <w:pPr>
              <w:jc w:val="right"/>
            </w:pPr>
            <w:r>
              <w:rPr>
                <w:rFonts w:hint="eastAsia"/>
              </w:rPr>
              <w:t>29,778,375.32</w:t>
            </w:r>
          </w:p>
        </w:tc>
      </w:tr>
      <w:tr w14:paraId="0D10A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C134A2">
            <w:r>
              <w:rPr>
                <w:rFonts w:hint="eastAsia"/>
              </w:rPr>
              <w:t>应收股利</w:t>
            </w:r>
          </w:p>
        </w:tc>
        <w:tc>
          <w:tcPr>
            <w:tcW w:w="1384" w:type="dxa"/>
            <w:vAlign w:val="center"/>
          </w:tcPr>
          <w:p w14:paraId="4032DD39">
            <w:pPr>
              <w:jc w:val="right"/>
            </w:pPr>
            <w:r>
              <w:rPr>
                <w:rFonts w:hint="eastAsia"/>
              </w:rPr>
              <w:t>-</w:t>
            </w:r>
          </w:p>
        </w:tc>
        <w:tc>
          <w:tcPr>
            <w:tcW w:w="1384" w:type="dxa"/>
            <w:vAlign w:val="center"/>
          </w:tcPr>
          <w:p w14:paraId="34079AA6">
            <w:pPr>
              <w:jc w:val="right"/>
            </w:pPr>
            <w:r>
              <w:rPr>
                <w:rFonts w:hint="eastAsia"/>
              </w:rPr>
              <w:t>-</w:t>
            </w:r>
          </w:p>
        </w:tc>
        <w:tc>
          <w:tcPr>
            <w:tcW w:w="1384" w:type="dxa"/>
            <w:vAlign w:val="center"/>
          </w:tcPr>
          <w:p w14:paraId="63D42FAE">
            <w:pPr>
              <w:jc w:val="right"/>
            </w:pPr>
            <w:r>
              <w:rPr>
                <w:rFonts w:hint="eastAsia"/>
              </w:rPr>
              <w:t>-</w:t>
            </w:r>
          </w:p>
        </w:tc>
        <w:tc>
          <w:tcPr>
            <w:tcW w:w="1384" w:type="dxa"/>
            <w:vAlign w:val="center"/>
          </w:tcPr>
          <w:p w14:paraId="1B965E8D">
            <w:pPr>
              <w:jc w:val="right"/>
            </w:pPr>
            <w:r>
              <w:rPr>
                <w:rFonts w:hint="eastAsia"/>
              </w:rPr>
              <w:t>-</w:t>
            </w:r>
          </w:p>
        </w:tc>
        <w:tc>
          <w:tcPr>
            <w:tcW w:w="1384" w:type="dxa"/>
            <w:vAlign w:val="center"/>
          </w:tcPr>
          <w:p w14:paraId="67A2F0DF">
            <w:pPr>
              <w:jc w:val="right"/>
            </w:pPr>
            <w:r>
              <w:rPr>
                <w:rFonts w:hint="eastAsia"/>
              </w:rPr>
              <w:t>-</w:t>
            </w:r>
          </w:p>
        </w:tc>
      </w:tr>
      <w:tr w14:paraId="335FF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E16F70">
            <w:r>
              <w:rPr>
                <w:rFonts w:hint="eastAsia"/>
              </w:rPr>
              <w:t>应收申购款</w:t>
            </w:r>
          </w:p>
        </w:tc>
        <w:tc>
          <w:tcPr>
            <w:tcW w:w="1384" w:type="dxa"/>
            <w:vAlign w:val="center"/>
          </w:tcPr>
          <w:p w14:paraId="1841829C">
            <w:pPr>
              <w:jc w:val="right"/>
            </w:pPr>
            <w:r>
              <w:rPr>
                <w:rFonts w:hint="eastAsia"/>
              </w:rPr>
              <w:t>118,674.13</w:t>
            </w:r>
          </w:p>
        </w:tc>
        <w:tc>
          <w:tcPr>
            <w:tcW w:w="1384" w:type="dxa"/>
            <w:vAlign w:val="center"/>
          </w:tcPr>
          <w:p w14:paraId="015048D4">
            <w:pPr>
              <w:jc w:val="right"/>
            </w:pPr>
            <w:r>
              <w:rPr>
                <w:rFonts w:hint="eastAsia"/>
              </w:rPr>
              <w:t>-</w:t>
            </w:r>
          </w:p>
        </w:tc>
        <w:tc>
          <w:tcPr>
            <w:tcW w:w="1384" w:type="dxa"/>
            <w:vAlign w:val="center"/>
          </w:tcPr>
          <w:p w14:paraId="0A2578CF">
            <w:pPr>
              <w:jc w:val="right"/>
            </w:pPr>
            <w:r>
              <w:rPr>
                <w:rFonts w:hint="eastAsia"/>
              </w:rPr>
              <w:t>-</w:t>
            </w:r>
          </w:p>
        </w:tc>
        <w:tc>
          <w:tcPr>
            <w:tcW w:w="1384" w:type="dxa"/>
            <w:vAlign w:val="center"/>
          </w:tcPr>
          <w:p w14:paraId="623FF06A">
            <w:pPr>
              <w:jc w:val="right"/>
            </w:pPr>
            <w:r>
              <w:rPr>
                <w:rFonts w:hint="eastAsia"/>
              </w:rPr>
              <w:t>19,330,836.28</w:t>
            </w:r>
          </w:p>
        </w:tc>
        <w:tc>
          <w:tcPr>
            <w:tcW w:w="1384" w:type="dxa"/>
            <w:vAlign w:val="center"/>
          </w:tcPr>
          <w:p w14:paraId="5DD10A7E">
            <w:pPr>
              <w:jc w:val="right"/>
            </w:pPr>
            <w:r>
              <w:rPr>
                <w:rFonts w:hint="eastAsia"/>
              </w:rPr>
              <w:t>19,449,510.41</w:t>
            </w:r>
          </w:p>
        </w:tc>
      </w:tr>
      <w:tr w14:paraId="49BBD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058DAC">
            <w:r>
              <w:rPr>
                <w:rFonts w:hint="eastAsia"/>
              </w:rPr>
              <w:t>递延所得税资产</w:t>
            </w:r>
          </w:p>
        </w:tc>
        <w:tc>
          <w:tcPr>
            <w:tcW w:w="1384" w:type="dxa"/>
            <w:vAlign w:val="center"/>
          </w:tcPr>
          <w:p w14:paraId="6525C7D3">
            <w:pPr>
              <w:jc w:val="right"/>
            </w:pPr>
            <w:r>
              <w:rPr>
                <w:rFonts w:hint="eastAsia"/>
              </w:rPr>
              <w:t>-</w:t>
            </w:r>
          </w:p>
        </w:tc>
        <w:tc>
          <w:tcPr>
            <w:tcW w:w="1384" w:type="dxa"/>
            <w:vAlign w:val="center"/>
          </w:tcPr>
          <w:p w14:paraId="3F381C0F">
            <w:pPr>
              <w:jc w:val="right"/>
            </w:pPr>
            <w:r>
              <w:rPr>
                <w:rFonts w:hint="eastAsia"/>
              </w:rPr>
              <w:t>-</w:t>
            </w:r>
          </w:p>
        </w:tc>
        <w:tc>
          <w:tcPr>
            <w:tcW w:w="1384" w:type="dxa"/>
            <w:vAlign w:val="center"/>
          </w:tcPr>
          <w:p w14:paraId="15641019">
            <w:pPr>
              <w:jc w:val="right"/>
            </w:pPr>
            <w:r>
              <w:rPr>
                <w:rFonts w:hint="eastAsia"/>
              </w:rPr>
              <w:t>-</w:t>
            </w:r>
          </w:p>
        </w:tc>
        <w:tc>
          <w:tcPr>
            <w:tcW w:w="1384" w:type="dxa"/>
            <w:vAlign w:val="center"/>
          </w:tcPr>
          <w:p w14:paraId="6FCECD38">
            <w:pPr>
              <w:jc w:val="right"/>
            </w:pPr>
            <w:r>
              <w:rPr>
                <w:rFonts w:hint="eastAsia"/>
              </w:rPr>
              <w:t>-</w:t>
            </w:r>
          </w:p>
        </w:tc>
        <w:tc>
          <w:tcPr>
            <w:tcW w:w="1384" w:type="dxa"/>
            <w:vAlign w:val="center"/>
          </w:tcPr>
          <w:p w14:paraId="05F616F1">
            <w:pPr>
              <w:jc w:val="right"/>
            </w:pPr>
            <w:r>
              <w:rPr>
                <w:rFonts w:hint="eastAsia"/>
              </w:rPr>
              <w:t>-</w:t>
            </w:r>
          </w:p>
        </w:tc>
      </w:tr>
      <w:tr w14:paraId="7DA18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467021">
            <w:r>
              <w:rPr>
                <w:rFonts w:hint="eastAsia"/>
              </w:rPr>
              <w:t>其他资产</w:t>
            </w:r>
          </w:p>
        </w:tc>
        <w:tc>
          <w:tcPr>
            <w:tcW w:w="1384" w:type="dxa"/>
            <w:vAlign w:val="center"/>
          </w:tcPr>
          <w:p w14:paraId="22C8F469">
            <w:pPr>
              <w:jc w:val="right"/>
            </w:pPr>
            <w:r>
              <w:rPr>
                <w:rFonts w:hint="eastAsia"/>
              </w:rPr>
              <w:t>-</w:t>
            </w:r>
          </w:p>
        </w:tc>
        <w:tc>
          <w:tcPr>
            <w:tcW w:w="1384" w:type="dxa"/>
            <w:vAlign w:val="center"/>
          </w:tcPr>
          <w:p w14:paraId="23B0A7A8">
            <w:pPr>
              <w:jc w:val="right"/>
            </w:pPr>
            <w:r>
              <w:rPr>
                <w:rFonts w:hint="eastAsia"/>
              </w:rPr>
              <w:t>-</w:t>
            </w:r>
          </w:p>
        </w:tc>
        <w:tc>
          <w:tcPr>
            <w:tcW w:w="1384" w:type="dxa"/>
            <w:vAlign w:val="center"/>
          </w:tcPr>
          <w:p w14:paraId="3DA1F41C">
            <w:pPr>
              <w:jc w:val="right"/>
            </w:pPr>
            <w:r>
              <w:rPr>
                <w:rFonts w:hint="eastAsia"/>
              </w:rPr>
              <w:t>-</w:t>
            </w:r>
          </w:p>
        </w:tc>
        <w:tc>
          <w:tcPr>
            <w:tcW w:w="1384" w:type="dxa"/>
            <w:vAlign w:val="center"/>
          </w:tcPr>
          <w:p w14:paraId="0C4B879C">
            <w:pPr>
              <w:jc w:val="right"/>
            </w:pPr>
            <w:r>
              <w:rPr>
                <w:rFonts w:hint="eastAsia"/>
              </w:rPr>
              <w:t>-</w:t>
            </w:r>
          </w:p>
        </w:tc>
        <w:tc>
          <w:tcPr>
            <w:tcW w:w="1384" w:type="dxa"/>
            <w:vAlign w:val="center"/>
          </w:tcPr>
          <w:p w14:paraId="5D1F5106">
            <w:pPr>
              <w:jc w:val="right"/>
            </w:pPr>
            <w:r>
              <w:rPr>
                <w:rFonts w:hint="eastAsia"/>
              </w:rPr>
              <w:t>-</w:t>
            </w:r>
          </w:p>
        </w:tc>
      </w:tr>
      <w:tr w14:paraId="5E25E449">
        <w:tblPrEx>
          <w:tblCellMar>
            <w:top w:w="0" w:type="dxa"/>
            <w:left w:w="108" w:type="dxa"/>
            <w:bottom w:w="0" w:type="dxa"/>
            <w:right w:w="108" w:type="dxa"/>
          </w:tblCellMar>
        </w:tblPrEx>
        <w:trPr>
          <w:jc w:val="center"/>
        </w:trPr>
        <w:tc>
          <w:tcPr>
            <w:tcW w:w="1384" w:type="dxa"/>
            <w:vAlign w:val="center"/>
          </w:tcPr>
          <w:p w14:paraId="354F56DC">
            <w:r>
              <w:rPr>
                <w:rFonts w:hint="eastAsia"/>
              </w:rPr>
              <w:t>资产总计</w:t>
            </w:r>
          </w:p>
        </w:tc>
        <w:tc>
          <w:tcPr>
            <w:tcW w:w="1384" w:type="dxa"/>
            <w:vAlign w:val="center"/>
          </w:tcPr>
          <w:p w14:paraId="663BEA33">
            <w:pPr>
              <w:jc w:val="right"/>
            </w:pPr>
            <w:r>
              <w:rPr>
                <w:rFonts w:hint="eastAsia"/>
              </w:rPr>
              <w:t>2,966,317,999.61</w:t>
            </w:r>
          </w:p>
        </w:tc>
        <w:tc>
          <w:tcPr>
            <w:tcW w:w="1384" w:type="dxa"/>
            <w:vAlign w:val="center"/>
          </w:tcPr>
          <w:p w14:paraId="292722CF">
            <w:pPr>
              <w:jc w:val="right"/>
            </w:pPr>
            <w:r>
              <w:rPr>
                <w:rFonts w:hint="eastAsia"/>
              </w:rPr>
              <w:t>3,357,421,985.94</w:t>
            </w:r>
          </w:p>
        </w:tc>
        <w:tc>
          <w:tcPr>
            <w:tcW w:w="1384" w:type="dxa"/>
            <w:vAlign w:val="center"/>
          </w:tcPr>
          <w:p w14:paraId="1C66DC3D">
            <w:pPr>
              <w:jc w:val="right"/>
            </w:pPr>
            <w:r>
              <w:rPr>
                <w:rFonts w:hint="eastAsia"/>
              </w:rPr>
              <w:t>3,247,013,193.07</w:t>
            </w:r>
          </w:p>
        </w:tc>
        <w:tc>
          <w:tcPr>
            <w:tcW w:w="1384" w:type="dxa"/>
            <w:vAlign w:val="center"/>
          </w:tcPr>
          <w:p w14:paraId="58F69E3C">
            <w:pPr>
              <w:jc w:val="right"/>
            </w:pPr>
            <w:r>
              <w:rPr>
                <w:rFonts w:hint="eastAsia"/>
              </w:rPr>
              <w:t>224,870,532.13</w:t>
            </w:r>
          </w:p>
        </w:tc>
        <w:tc>
          <w:tcPr>
            <w:tcW w:w="1384" w:type="dxa"/>
            <w:vAlign w:val="center"/>
          </w:tcPr>
          <w:p w14:paraId="1D33F232">
            <w:pPr>
              <w:jc w:val="right"/>
            </w:pPr>
            <w:r>
              <w:rPr>
                <w:rFonts w:hint="eastAsia"/>
              </w:rPr>
              <w:t>9,795,623,710.75</w:t>
            </w:r>
          </w:p>
        </w:tc>
      </w:tr>
      <w:tr w14:paraId="6F41F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F7A629">
            <w:r>
              <w:rPr>
                <w:rFonts w:hint="eastAsia"/>
              </w:rPr>
              <w:t>负债</w:t>
            </w:r>
          </w:p>
        </w:tc>
        <w:tc>
          <w:tcPr>
            <w:tcW w:w="1384" w:type="dxa"/>
            <w:vAlign w:val="center"/>
          </w:tcPr>
          <w:p w14:paraId="2380646B"/>
        </w:tc>
        <w:tc>
          <w:tcPr>
            <w:tcW w:w="1384" w:type="dxa"/>
            <w:vAlign w:val="center"/>
          </w:tcPr>
          <w:p w14:paraId="547909C8"/>
        </w:tc>
        <w:tc>
          <w:tcPr>
            <w:tcW w:w="1384" w:type="dxa"/>
            <w:vAlign w:val="center"/>
          </w:tcPr>
          <w:p w14:paraId="07464A35"/>
        </w:tc>
        <w:tc>
          <w:tcPr>
            <w:tcW w:w="1384" w:type="dxa"/>
            <w:vAlign w:val="center"/>
          </w:tcPr>
          <w:p w14:paraId="6C59058B"/>
        </w:tc>
        <w:tc>
          <w:tcPr>
            <w:tcW w:w="1384" w:type="dxa"/>
            <w:vAlign w:val="center"/>
          </w:tcPr>
          <w:p w14:paraId="6F085933"/>
        </w:tc>
      </w:tr>
      <w:tr w14:paraId="67A85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16001E">
            <w:r>
              <w:rPr>
                <w:rFonts w:hint="eastAsia"/>
              </w:rPr>
              <w:t>短期借款</w:t>
            </w:r>
          </w:p>
        </w:tc>
        <w:tc>
          <w:tcPr>
            <w:tcW w:w="1384" w:type="dxa"/>
            <w:vAlign w:val="center"/>
          </w:tcPr>
          <w:p w14:paraId="7ED2A7C4">
            <w:pPr>
              <w:jc w:val="right"/>
            </w:pPr>
            <w:r>
              <w:rPr>
                <w:rFonts w:hint="eastAsia"/>
              </w:rPr>
              <w:t>-</w:t>
            </w:r>
          </w:p>
        </w:tc>
        <w:tc>
          <w:tcPr>
            <w:tcW w:w="1384" w:type="dxa"/>
            <w:vAlign w:val="center"/>
          </w:tcPr>
          <w:p w14:paraId="2DC4C122">
            <w:pPr>
              <w:jc w:val="right"/>
            </w:pPr>
            <w:r>
              <w:rPr>
                <w:rFonts w:hint="eastAsia"/>
              </w:rPr>
              <w:t>-</w:t>
            </w:r>
          </w:p>
        </w:tc>
        <w:tc>
          <w:tcPr>
            <w:tcW w:w="1384" w:type="dxa"/>
            <w:vAlign w:val="center"/>
          </w:tcPr>
          <w:p w14:paraId="7239A826">
            <w:pPr>
              <w:jc w:val="right"/>
            </w:pPr>
            <w:r>
              <w:rPr>
                <w:rFonts w:hint="eastAsia"/>
              </w:rPr>
              <w:t>-</w:t>
            </w:r>
          </w:p>
        </w:tc>
        <w:tc>
          <w:tcPr>
            <w:tcW w:w="1384" w:type="dxa"/>
            <w:vAlign w:val="center"/>
          </w:tcPr>
          <w:p w14:paraId="7331ECC5">
            <w:pPr>
              <w:jc w:val="right"/>
            </w:pPr>
            <w:r>
              <w:rPr>
                <w:rFonts w:hint="eastAsia"/>
              </w:rPr>
              <w:t>-</w:t>
            </w:r>
          </w:p>
        </w:tc>
        <w:tc>
          <w:tcPr>
            <w:tcW w:w="1384" w:type="dxa"/>
            <w:vAlign w:val="center"/>
          </w:tcPr>
          <w:p w14:paraId="37CD82F2">
            <w:pPr>
              <w:jc w:val="right"/>
            </w:pPr>
            <w:r>
              <w:rPr>
                <w:rFonts w:hint="eastAsia"/>
              </w:rPr>
              <w:t>-</w:t>
            </w:r>
          </w:p>
        </w:tc>
      </w:tr>
      <w:tr w14:paraId="53434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316BED">
            <w:r>
              <w:rPr>
                <w:rFonts w:hint="eastAsia"/>
              </w:rPr>
              <w:t>交易性金融负债</w:t>
            </w:r>
          </w:p>
        </w:tc>
        <w:tc>
          <w:tcPr>
            <w:tcW w:w="1384" w:type="dxa"/>
            <w:vAlign w:val="center"/>
          </w:tcPr>
          <w:p w14:paraId="6EE801A2">
            <w:pPr>
              <w:jc w:val="right"/>
            </w:pPr>
            <w:r>
              <w:rPr>
                <w:rFonts w:hint="eastAsia"/>
              </w:rPr>
              <w:t>-</w:t>
            </w:r>
          </w:p>
        </w:tc>
        <w:tc>
          <w:tcPr>
            <w:tcW w:w="1384" w:type="dxa"/>
            <w:vAlign w:val="center"/>
          </w:tcPr>
          <w:p w14:paraId="037CACE9">
            <w:pPr>
              <w:jc w:val="right"/>
            </w:pPr>
            <w:r>
              <w:rPr>
                <w:rFonts w:hint="eastAsia"/>
              </w:rPr>
              <w:t>-</w:t>
            </w:r>
          </w:p>
        </w:tc>
        <w:tc>
          <w:tcPr>
            <w:tcW w:w="1384" w:type="dxa"/>
            <w:vAlign w:val="center"/>
          </w:tcPr>
          <w:p w14:paraId="56B1C0AB">
            <w:pPr>
              <w:jc w:val="right"/>
            </w:pPr>
            <w:r>
              <w:rPr>
                <w:rFonts w:hint="eastAsia"/>
              </w:rPr>
              <w:t>-</w:t>
            </w:r>
          </w:p>
        </w:tc>
        <w:tc>
          <w:tcPr>
            <w:tcW w:w="1384" w:type="dxa"/>
            <w:vAlign w:val="center"/>
          </w:tcPr>
          <w:p w14:paraId="303CE77C">
            <w:pPr>
              <w:jc w:val="right"/>
            </w:pPr>
            <w:r>
              <w:rPr>
                <w:rFonts w:hint="eastAsia"/>
              </w:rPr>
              <w:t>-</w:t>
            </w:r>
          </w:p>
        </w:tc>
        <w:tc>
          <w:tcPr>
            <w:tcW w:w="1384" w:type="dxa"/>
            <w:vAlign w:val="center"/>
          </w:tcPr>
          <w:p w14:paraId="257DAFA6">
            <w:pPr>
              <w:jc w:val="right"/>
            </w:pPr>
            <w:r>
              <w:rPr>
                <w:rFonts w:hint="eastAsia"/>
              </w:rPr>
              <w:t>-</w:t>
            </w:r>
          </w:p>
        </w:tc>
      </w:tr>
      <w:tr w14:paraId="5D8BD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609D52">
            <w:r>
              <w:rPr>
                <w:rFonts w:hint="eastAsia"/>
              </w:rPr>
              <w:t>衍生金融负债</w:t>
            </w:r>
          </w:p>
        </w:tc>
        <w:tc>
          <w:tcPr>
            <w:tcW w:w="1384" w:type="dxa"/>
            <w:vAlign w:val="center"/>
          </w:tcPr>
          <w:p w14:paraId="2BEDC60A">
            <w:pPr>
              <w:jc w:val="right"/>
            </w:pPr>
            <w:r>
              <w:rPr>
                <w:rFonts w:hint="eastAsia"/>
              </w:rPr>
              <w:t>-</w:t>
            </w:r>
          </w:p>
        </w:tc>
        <w:tc>
          <w:tcPr>
            <w:tcW w:w="1384" w:type="dxa"/>
            <w:vAlign w:val="center"/>
          </w:tcPr>
          <w:p w14:paraId="68EAD2AD">
            <w:pPr>
              <w:jc w:val="right"/>
            </w:pPr>
            <w:r>
              <w:rPr>
                <w:rFonts w:hint="eastAsia"/>
              </w:rPr>
              <w:t>-</w:t>
            </w:r>
          </w:p>
        </w:tc>
        <w:tc>
          <w:tcPr>
            <w:tcW w:w="1384" w:type="dxa"/>
            <w:vAlign w:val="center"/>
          </w:tcPr>
          <w:p w14:paraId="7C6A88C1">
            <w:pPr>
              <w:jc w:val="right"/>
            </w:pPr>
            <w:r>
              <w:rPr>
                <w:rFonts w:hint="eastAsia"/>
              </w:rPr>
              <w:t>-</w:t>
            </w:r>
          </w:p>
        </w:tc>
        <w:tc>
          <w:tcPr>
            <w:tcW w:w="1384" w:type="dxa"/>
            <w:vAlign w:val="center"/>
          </w:tcPr>
          <w:p w14:paraId="2711BDC3">
            <w:pPr>
              <w:jc w:val="right"/>
            </w:pPr>
            <w:r>
              <w:rPr>
                <w:rFonts w:hint="eastAsia"/>
              </w:rPr>
              <w:t>-</w:t>
            </w:r>
          </w:p>
        </w:tc>
        <w:tc>
          <w:tcPr>
            <w:tcW w:w="1384" w:type="dxa"/>
            <w:vAlign w:val="center"/>
          </w:tcPr>
          <w:p w14:paraId="4FB36DE6">
            <w:pPr>
              <w:jc w:val="right"/>
            </w:pPr>
            <w:r>
              <w:rPr>
                <w:rFonts w:hint="eastAsia"/>
              </w:rPr>
              <w:t>-</w:t>
            </w:r>
          </w:p>
        </w:tc>
      </w:tr>
      <w:tr w14:paraId="76D7A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3032B9">
            <w:r>
              <w:rPr>
                <w:rFonts w:hint="eastAsia"/>
              </w:rPr>
              <w:t>卖出回购金融资产款</w:t>
            </w:r>
          </w:p>
        </w:tc>
        <w:tc>
          <w:tcPr>
            <w:tcW w:w="1384" w:type="dxa"/>
            <w:vAlign w:val="center"/>
          </w:tcPr>
          <w:p w14:paraId="35D2BE16">
            <w:pPr>
              <w:jc w:val="right"/>
            </w:pPr>
            <w:r>
              <w:rPr>
                <w:rFonts w:hint="eastAsia"/>
              </w:rPr>
              <w:t>-</w:t>
            </w:r>
          </w:p>
        </w:tc>
        <w:tc>
          <w:tcPr>
            <w:tcW w:w="1384" w:type="dxa"/>
            <w:vAlign w:val="center"/>
          </w:tcPr>
          <w:p w14:paraId="579DD919">
            <w:pPr>
              <w:jc w:val="right"/>
            </w:pPr>
            <w:r>
              <w:rPr>
                <w:rFonts w:hint="eastAsia"/>
              </w:rPr>
              <w:t>-</w:t>
            </w:r>
          </w:p>
        </w:tc>
        <w:tc>
          <w:tcPr>
            <w:tcW w:w="1384" w:type="dxa"/>
            <w:vAlign w:val="center"/>
          </w:tcPr>
          <w:p w14:paraId="4F6683AB">
            <w:pPr>
              <w:jc w:val="right"/>
            </w:pPr>
            <w:r>
              <w:rPr>
                <w:rFonts w:hint="eastAsia"/>
              </w:rPr>
              <w:t>-</w:t>
            </w:r>
          </w:p>
        </w:tc>
        <w:tc>
          <w:tcPr>
            <w:tcW w:w="1384" w:type="dxa"/>
            <w:vAlign w:val="center"/>
          </w:tcPr>
          <w:p w14:paraId="348C6ECF">
            <w:pPr>
              <w:jc w:val="right"/>
            </w:pPr>
            <w:r>
              <w:rPr>
                <w:rFonts w:hint="eastAsia"/>
              </w:rPr>
              <w:t>-</w:t>
            </w:r>
          </w:p>
        </w:tc>
        <w:tc>
          <w:tcPr>
            <w:tcW w:w="1384" w:type="dxa"/>
            <w:vAlign w:val="center"/>
          </w:tcPr>
          <w:p w14:paraId="1A1D0611">
            <w:pPr>
              <w:jc w:val="right"/>
            </w:pPr>
            <w:r>
              <w:rPr>
                <w:rFonts w:hint="eastAsia"/>
              </w:rPr>
              <w:t>-</w:t>
            </w:r>
          </w:p>
        </w:tc>
      </w:tr>
      <w:tr w14:paraId="5EFA7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78A1AF">
            <w:r>
              <w:rPr>
                <w:rFonts w:hint="eastAsia"/>
              </w:rPr>
              <w:t>应付清算款</w:t>
            </w:r>
          </w:p>
        </w:tc>
        <w:tc>
          <w:tcPr>
            <w:tcW w:w="1384" w:type="dxa"/>
            <w:vAlign w:val="center"/>
          </w:tcPr>
          <w:p w14:paraId="42E0D9AB">
            <w:pPr>
              <w:jc w:val="right"/>
            </w:pPr>
            <w:r>
              <w:rPr>
                <w:rFonts w:hint="eastAsia"/>
              </w:rPr>
              <w:t>-</w:t>
            </w:r>
          </w:p>
        </w:tc>
        <w:tc>
          <w:tcPr>
            <w:tcW w:w="1384" w:type="dxa"/>
            <w:vAlign w:val="center"/>
          </w:tcPr>
          <w:p w14:paraId="45859572">
            <w:pPr>
              <w:jc w:val="right"/>
            </w:pPr>
            <w:r>
              <w:rPr>
                <w:rFonts w:hint="eastAsia"/>
              </w:rPr>
              <w:t>-</w:t>
            </w:r>
          </w:p>
        </w:tc>
        <w:tc>
          <w:tcPr>
            <w:tcW w:w="1384" w:type="dxa"/>
            <w:vAlign w:val="center"/>
          </w:tcPr>
          <w:p w14:paraId="5A98850A">
            <w:pPr>
              <w:jc w:val="right"/>
            </w:pPr>
            <w:r>
              <w:rPr>
                <w:rFonts w:hint="eastAsia"/>
              </w:rPr>
              <w:t>-</w:t>
            </w:r>
          </w:p>
        </w:tc>
        <w:tc>
          <w:tcPr>
            <w:tcW w:w="1384" w:type="dxa"/>
            <w:vAlign w:val="center"/>
          </w:tcPr>
          <w:p w14:paraId="1C08F191">
            <w:pPr>
              <w:jc w:val="right"/>
            </w:pPr>
            <w:r>
              <w:rPr>
                <w:rFonts w:hint="eastAsia"/>
              </w:rPr>
              <w:t>-</w:t>
            </w:r>
          </w:p>
        </w:tc>
        <w:tc>
          <w:tcPr>
            <w:tcW w:w="1384" w:type="dxa"/>
            <w:vAlign w:val="center"/>
          </w:tcPr>
          <w:p w14:paraId="0C51BCB5">
            <w:pPr>
              <w:jc w:val="right"/>
            </w:pPr>
            <w:r>
              <w:rPr>
                <w:rFonts w:hint="eastAsia"/>
              </w:rPr>
              <w:t>-</w:t>
            </w:r>
          </w:p>
        </w:tc>
      </w:tr>
      <w:tr w14:paraId="077EE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DDBFF4">
            <w:r>
              <w:rPr>
                <w:rFonts w:hint="eastAsia"/>
              </w:rPr>
              <w:t>应付赎回款</w:t>
            </w:r>
          </w:p>
        </w:tc>
        <w:tc>
          <w:tcPr>
            <w:tcW w:w="1384" w:type="dxa"/>
            <w:vAlign w:val="center"/>
          </w:tcPr>
          <w:p w14:paraId="0335E605">
            <w:pPr>
              <w:jc w:val="right"/>
            </w:pPr>
            <w:r>
              <w:rPr>
                <w:rFonts w:hint="eastAsia"/>
              </w:rPr>
              <w:t>-</w:t>
            </w:r>
          </w:p>
        </w:tc>
        <w:tc>
          <w:tcPr>
            <w:tcW w:w="1384" w:type="dxa"/>
            <w:vAlign w:val="center"/>
          </w:tcPr>
          <w:p w14:paraId="6B5DC71A">
            <w:pPr>
              <w:jc w:val="right"/>
            </w:pPr>
            <w:r>
              <w:rPr>
                <w:rFonts w:hint="eastAsia"/>
              </w:rPr>
              <w:t>-</w:t>
            </w:r>
          </w:p>
        </w:tc>
        <w:tc>
          <w:tcPr>
            <w:tcW w:w="1384" w:type="dxa"/>
            <w:vAlign w:val="center"/>
          </w:tcPr>
          <w:p w14:paraId="30676EC2">
            <w:pPr>
              <w:jc w:val="right"/>
            </w:pPr>
            <w:r>
              <w:rPr>
                <w:rFonts w:hint="eastAsia"/>
              </w:rPr>
              <w:t>-</w:t>
            </w:r>
          </w:p>
        </w:tc>
        <w:tc>
          <w:tcPr>
            <w:tcW w:w="1384" w:type="dxa"/>
            <w:vAlign w:val="center"/>
          </w:tcPr>
          <w:p w14:paraId="12F22966">
            <w:pPr>
              <w:jc w:val="right"/>
            </w:pPr>
            <w:r>
              <w:rPr>
                <w:rFonts w:hint="eastAsia"/>
              </w:rPr>
              <w:t>602,308,977.23</w:t>
            </w:r>
          </w:p>
        </w:tc>
        <w:tc>
          <w:tcPr>
            <w:tcW w:w="1384" w:type="dxa"/>
            <w:vAlign w:val="center"/>
          </w:tcPr>
          <w:p w14:paraId="0AA886E6">
            <w:pPr>
              <w:jc w:val="right"/>
            </w:pPr>
            <w:r>
              <w:rPr>
                <w:rFonts w:hint="eastAsia"/>
              </w:rPr>
              <w:t>602,308,977.23</w:t>
            </w:r>
          </w:p>
        </w:tc>
      </w:tr>
      <w:tr w14:paraId="0BAAF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D6542A">
            <w:r>
              <w:rPr>
                <w:rFonts w:hint="eastAsia"/>
              </w:rPr>
              <w:t>应付管理人报酬</w:t>
            </w:r>
          </w:p>
        </w:tc>
        <w:tc>
          <w:tcPr>
            <w:tcW w:w="1384" w:type="dxa"/>
            <w:vAlign w:val="center"/>
          </w:tcPr>
          <w:p w14:paraId="7E4A2382">
            <w:pPr>
              <w:jc w:val="right"/>
            </w:pPr>
            <w:r>
              <w:rPr>
                <w:rFonts w:hint="eastAsia"/>
              </w:rPr>
              <w:t>-</w:t>
            </w:r>
          </w:p>
        </w:tc>
        <w:tc>
          <w:tcPr>
            <w:tcW w:w="1384" w:type="dxa"/>
            <w:vAlign w:val="center"/>
          </w:tcPr>
          <w:p w14:paraId="7EDA9893">
            <w:pPr>
              <w:jc w:val="right"/>
            </w:pPr>
            <w:r>
              <w:rPr>
                <w:rFonts w:hint="eastAsia"/>
              </w:rPr>
              <w:t>-</w:t>
            </w:r>
          </w:p>
        </w:tc>
        <w:tc>
          <w:tcPr>
            <w:tcW w:w="1384" w:type="dxa"/>
            <w:vAlign w:val="center"/>
          </w:tcPr>
          <w:p w14:paraId="294D3FD7">
            <w:pPr>
              <w:jc w:val="right"/>
            </w:pPr>
            <w:r>
              <w:rPr>
                <w:rFonts w:hint="eastAsia"/>
              </w:rPr>
              <w:t>-</w:t>
            </w:r>
          </w:p>
        </w:tc>
        <w:tc>
          <w:tcPr>
            <w:tcW w:w="1384" w:type="dxa"/>
            <w:vAlign w:val="center"/>
          </w:tcPr>
          <w:p w14:paraId="3B689EDB">
            <w:pPr>
              <w:jc w:val="right"/>
            </w:pPr>
            <w:r>
              <w:rPr>
                <w:rFonts w:hint="eastAsia"/>
              </w:rPr>
              <w:t>3,997,310.27</w:t>
            </w:r>
          </w:p>
        </w:tc>
        <w:tc>
          <w:tcPr>
            <w:tcW w:w="1384" w:type="dxa"/>
            <w:vAlign w:val="center"/>
          </w:tcPr>
          <w:p w14:paraId="6112BE67">
            <w:pPr>
              <w:jc w:val="right"/>
            </w:pPr>
            <w:r>
              <w:rPr>
                <w:rFonts w:hint="eastAsia"/>
              </w:rPr>
              <w:t>3,997,310.27</w:t>
            </w:r>
          </w:p>
        </w:tc>
      </w:tr>
      <w:tr w14:paraId="6954B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5DC513">
            <w:r>
              <w:rPr>
                <w:rFonts w:hint="eastAsia"/>
              </w:rPr>
              <w:t>应付托管费</w:t>
            </w:r>
          </w:p>
        </w:tc>
        <w:tc>
          <w:tcPr>
            <w:tcW w:w="1384" w:type="dxa"/>
            <w:vAlign w:val="center"/>
          </w:tcPr>
          <w:p w14:paraId="24A66708">
            <w:pPr>
              <w:jc w:val="right"/>
            </w:pPr>
            <w:r>
              <w:rPr>
                <w:rFonts w:hint="eastAsia"/>
              </w:rPr>
              <w:t>-</w:t>
            </w:r>
          </w:p>
        </w:tc>
        <w:tc>
          <w:tcPr>
            <w:tcW w:w="1384" w:type="dxa"/>
            <w:vAlign w:val="center"/>
          </w:tcPr>
          <w:p w14:paraId="58F26C1B">
            <w:pPr>
              <w:jc w:val="right"/>
            </w:pPr>
            <w:r>
              <w:rPr>
                <w:rFonts w:hint="eastAsia"/>
              </w:rPr>
              <w:t>-</w:t>
            </w:r>
          </w:p>
        </w:tc>
        <w:tc>
          <w:tcPr>
            <w:tcW w:w="1384" w:type="dxa"/>
            <w:vAlign w:val="center"/>
          </w:tcPr>
          <w:p w14:paraId="7FC6ACEE">
            <w:pPr>
              <w:jc w:val="right"/>
            </w:pPr>
            <w:r>
              <w:rPr>
                <w:rFonts w:hint="eastAsia"/>
              </w:rPr>
              <w:t>-</w:t>
            </w:r>
          </w:p>
        </w:tc>
        <w:tc>
          <w:tcPr>
            <w:tcW w:w="1384" w:type="dxa"/>
            <w:vAlign w:val="center"/>
          </w:tcPr>
          <w:p w14:paraId="4225CB82">
            <w:pPr>
              <w:jc w:val="right"/>
            </w:pPr>
            <w:r>
              <w:rPr>
                <w:rFonts w:hint="eastAsia"/>
              </w:rPr>
              <w:t>1,199,193.09</w:t>
            </w:r>
          </w:p>
        </w:tc>
        <w:tc>
          <w:tcPr>
            <w:tcW w:w="1384" w:type="dxa"/>
            <w:vAlign w:val="center"/>
          </w:tcPr>
          <w:p w14:paraId="2B16AF4A">
            <w:pPr>
              <w:jc w:val="right"/>
            </w:pPr>
            <w:r>
              <w:rPr>
                <w:rFonts w:hint="eastAsia"/>
              </w:rPr>
              <w:t>1,199,193.09</w:t>
            </w:r>
          </w:p>
        </w:tc>
      </w:tr>
      <w:tr w14:paraId="34060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A721A3">
            <w:r>
              <w:rPr>
                <w:rFonts w:hint="eastAsia"/>
              </w:rPr>
              <w:t>应付销售服务费</w:t>
            </w:r>
          </w:p>
        </w:tc>
        <w:tc>
          <w:tcPr>
            <w:tcW w:w="1384" w:type="dxa"/>
            <w:vAlign w:val="center"/>
          </w:tcPr>
          <w:p w14:paraId="7F006C06">
            <w:pPr>
              <w:jc w:val="right"/>
            </w:pPr>
            <w:r>
              <w:rPr>
                <w:rFonts w:hint="eastAsia"/>
              </w:rPr>
              <w:t>-</w:t>
            </w:r>
          </w:p>
        </w:tc>
        <w:tc>
          <w:tcPr>
            <w:tcW w:w="1384" w:type="dxa"/>
            <w:vAlign w:val="center"/>
          </w:tcPr>
          <w:p w14:paraId="371D9A3C">
            <w:pPr>
              <w:jc w:val="right"/>
            </w:pPr>
            <w:r>
              <w:rPr>
                <w:rFonts w:hint="eastAsia"/>
              </w:rPr>
              <w:t>-</w:t>
            </w:r>
          </w:p>
        </w:tc>
        <w:tc>
          <w:tcPr>
            <w:tcW w:w="1384" w:type="dxa"/>
            <w:vAlign w:val="center"/>
          </w:tcPr>
          <w:p w14:paraId="1567D1E7">
            <w:pPr>
              <w:jc w:val="right"/>
            </w:pPr>
            <w:r>
              <w:rPr>
                <w:rFonts w:hint="eastAsia"/>
              </w:rPr>
              <w:t>-</w:t>
            </w:r>
          </w:p>
        </w:tc>
        <w:tc>
          <w:tcPr>
            <w:tcW w:w="1384" w:type="dxa"/>
            <w:vAlign w:val="center"/>
          </w:tcPr>
          <w:p w14:paraId="4F6F9B8B">
            <w:pPr>
              <w:jc w:val="right"/>
            </w:pPr>
            <w:r>
              <w:rPr>
                <w:rFonts w:hint="eastAsia"/>
              </w:rPr>
              <w:t>875,307.37</w:t>
            </w:r>
          </w:p>
        </w:tc>
        <w:tc>
          <w:tcPr>
            <w:tcW w:w="1384" w:type="dxa"/>
            <w:vAlign w:val="center"/>
          </w:tcPr>
          <w:p w14:paraId="77697626">
            <w:pPr>
              <w:jc w:val="right"/>
            </w:pPr>
            <w:r>
              <w:rPr>
                <w:rFonts w:hint="eastAsia"/>
              </w:rPr>
              <w:t>875,307.37</w:t>
            </w:r>
          </w:p>
        </w:tc>
      </w:tr>
      <w:tr w14:paraId="7F2DF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0F1CAB">
            <w:r>
              <w:rPr>
                <w:rFonts w:hint="eastAsia"/>
              </w:rPr>
              <w:t>应付投资顾问费</w:t>
            </w:r>
          </w:p>
        </w:tc>
        <w:tc>
          <w:tcPr>
            <w:tcW w:w="1384" w:type="dxa"/>
            <w:vAlign w:val="center"/>
          </w:tcPr>
          <w:p w14:paraId="0D12FF8C">
            <w:pPr>
              <w:jc w:val="right"/>
            </w:pPr>
            <w:r>
              <w:rPr>
                <w:rFonts w:hint="eastAsia"/>
              </w:rPr>
              <w:t>-</w:t>
            </w:r>
          </w:p>
        </w:tc>
        <w:tc>
          <w:tcPr>
            <w:tcW w:w="1384" w:type="dxa"/>
            <w:vAlign w:val="center"/>
          </w:tcPr>
          <w:p w14:paraId="06489F2F">
            <w:pPr>
              <w:jc w:val="right"/>
            </w:pPr>
            <w:r>
              <w:rPr>
                <w:rFonts w:hint="eastAsia"/>
              </w:rPr>
              <w:t>-</w:t>
            </w:r>
          </w:p>
        </w:tc>
        <w:tc>
          <w:tcPr>
            <w:tcW w:w="1384" w:type="dxa"/>
            <w:vAlign w:val="center"/>
          </w:tcPr>
          <w:p w14:paraId="1908F2D7">
            <w:pPr>
              <w:jc w:val="right"/>
            </w:pPr>
            <w:r>
              <w:rPr>
                <w:rFonts w:hint="eastAsia"/>
              </w:rPr>
              <w:t>-</w:t>
            </w:r>
          </w:p>
        </w:tc>
        <w:tc>
          <w:tcPr>
            <w:tcW w:w="1384" w:type="dxa"/>
            <w:vAlign w:val="center"/>
          </w:tcPr>
          <w:p w14:paraId="31AE00AB">
            <w:pPr>
              <w:jc w:val="right"/>
            </w:pPr>
            <w:r>
              <w:rPr>
                <w:rFonts w:hint="eastAsia"/>
              </w:rPr>
              <w:t>-</w:t>
            </w:r>
          </w:p>
        </w:tc>
        <w:tc>
          <w:tcPr>
            <w:tcW w:w="1384" w:type="dxa"/>
            <w:vAlign w:val="center"/>
          </w:tcPr>
          <w:p w14:paraId="4383308B">
            <w:pPr>
              <w:jc w:val="right"/>
            </w:pPr>
            <w:r>
              <w:rPr>
                <w:rFonts w:hint="eastAsia"/>
              </w:rPr>
              <w:t>-</w:t>
            </w:r>
          </w:p>
        </w:tc>
      </w:tr>
      <w:tr w14:paraId="65104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C21850">
            <w:r>
              <w:rPr>
                <w:rFonts w:hint="eastAsia"/>
              </w:rPr>
              <w:t>应交税费</w:t>
            </w:r>
          </w:p>
        </w:tc>
        <w:tc>
          <w:tcPr>
            <w:tcW w:w="1384" w:type="dxa"/>
            <w:vAlign w:val="center"/>
          </w:tcPr>
          <w:p w14:paraId="37B1AF07">
            <w:pPr>
              <w:jc w:val="right"/>
            </w:pPr>
            <w:r>
              <w:rPr>
                <w:rFonts w:hint="eastAsia"/>
              </w:rPr>
              <w:t>-</w:t>
            </w:r>
          </w:p>
        </w:tc>
        <w:tc>
          <w:tcPr>
            <w:tcW w:w="1384" w:type="dxa"/>
            <w:vAlign w:val="center"/>
          </w:tcPr>
          <w:p w14:paraId="74005BFC">
            <w:pPr>
              <w:jc w:val="right"/>
            </w:pPr>
            <w:r>
              <w:rPr>
                <w:rFonts w:hint="eastAsia"/>
              </w:rPr>
              <w:t>-</w:t>
            </w:r>
          </w:p>
        </w:tc>
        <w:tc>
          <w:tcPr>
            <w:tcW w:w="1384" w:type="dxa"/>
            <w:vAlign w:val="center"/>
          </w:tcPr>
          <w:p w14:paraId="1EB657B2">
            <w:pPr>
              <w:jc w:val="right"/>
            </w:pPr>
            <w:r>
              <w:rPr>
                <w:rFonts w:hint="eastAsia"/>
              </w:rPr>
              <w:t>-</w:t>
            </w:r>
          </w:p>
        </w:tc>
        <w:tc>
          <w:tcPr>
            <w:tcW w:w="1384" w:type="dxa"/>
            <w:vAlign w:val="center"/>
          </w:tcPr>
          <w:p w14:paraId="649164CC">
            <w:pPr>
              <w:jc w:val="right"/>
            </w:pPr>
            <w:r>
              <w:rPr>
                <w:rFonts w:hint="eastAsia"/>
              </w:rPr>
              <w:t>1,076,760.16</w:t>
            </w:r>
          </w:p>
        </w:tc>
        <w:tc>
          <w:tcPr>
            <w:tcW w:w="1384" w:type="dxa"/>
            <w:vAlign w:val="center"/>
          </w:tcPr>
          <w:p w14:paraId="201A957B">
            <w:pPr>
              <w:jc w:val="right"/>
            </w:pPr>
            <w:r>
              <w:rPr>
                <w:rFonts w:hint="eastAsia"/>
              </w:rPr>
              <w:t>1,076,760.16</w:t>
            </w:r>
          </w:p>
        </w:tc>
      </w:tr>
      <w:tr w14:paraId="60AD4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07CA7A">
            <w:r>
              <w:rPr>
                <w:rFonts w:hint="eastAsia"/>
              </w:rPr>
              <w:t>应付利润</w:t>
            </w:r>
          </w:p>
        </w:tc>
        <w:tc>
          <w:tcPr>
            <w:tcW w:w="1384" w:type="dxa"/>
            <w:vAlign w:val="center"/>
          </w:tcPr>
          <w:p w14:paraId="3BC467C2">
            <w:pPr>
              <w:jc w:val="right"/>
            </w:pPr>
            <w:r>
              <w:rPr>
                <w:rFonts w:hint="eastAsia"/>
              </w:rPr>
              <w:t>-</w:t>
            </w:r>
          </w:p>
        </w:tc>
        <w:tc>
          <w:tcPr>
            <w:tcW w:w="1384" w:type="dxa"/>
            <w:vAlign w:val="center"/>
          </w:tcPr>
          <w:p w14:paraId="12B864CF">
            <w:pPr>
              <w:jc w:val="right"/>
            </w:pPr>
            <w:r>
              <w:rPr>
                <w:rFonts w:hint="eastAsia"/>
              </w:rPr>
              <w:t>-</w:t>
            </w:r>
          </w:p>
        </w:tc>
        <w:tc>
          <w:tcPr>
            <w:tcW w:w="1384" w:type="dxa"/>
            <w:vAlign w:val="center"/>
          </w:tcPr>
          <w:p w14:paraId="11BC8289">
            <w:pPr>
              <w:jc w:val="right"/>
            </w:pPr>
            <w:r>
              <w:rPr>
                <w:rFonts w:hint="eastAsia"/>
              </w:rPr>
              <w:t>-</w:t>
            </w:r>
          </w:p>
        </w:tc>
        <w:tc>
          <w:tcPr>
            <w:tcW w:w="1384" w:type="dxa"/>
            <w:vAlign w:val="center"/>
          </w:tcPr>
          <w:p w14:paraId="09BC67F9">
            <w:pPr>
              <w:jc w:val="right"/>
            </w:pPr>
            <w:r>
              <w:rPr>
                <w:rFonts w:hint="eastAsia"/>
              </w:rPr>
              <w:t>-</w:t>
            </w:r>
          </w:p>
        </w:tc>
        <w:tc>
          <w:tcPr>
            <w:tcW w:w="1384" w:type="dxa"/>
            <w:vAlign w:val="center"/>
          </w:tcPr>
          <w:p w14:paraId="7FC55730">
            <w:pPr>
              <w:jc w:val="right"/>
            </w:pPr>
            <w:r>
              <w:rPr>
                <w:rFonts w:hint="eastAsia"/>
              </w:rPr>
              <w:t>-</w:t>
            </w:r>
          </w:p>
        </w:tc>
      </w:tr>
      <w:tr w14:paraId="51C95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92092B">
            <w:r>
              <w:rPr>
                <w:rFonts w:hint="eastAsia"/>
              </w:rPr>
              <w:t>递延所得税负债</w:t>
            </w:r>
          </w:p>
        </w:tc>
        <w:tc>
          <w:tcPr>
            <w:tcW w:w="1384" w:type="dxa"/>
            <w:vAlign w:val="center"/>
          </w:tcPr>
          <w:p w14:paraId="3B4609A6">
            <w:pPr>
              <w:jc w:val="right"/>
            </w:pPr>
            <w:r>
              <w:rPr>
                <w:rFonts w:hint="eastAsia"/>
              </w:rPr>
              <w:t>-</w:t>
            </w:r>
          </w:p>
        </w:tc>
        <w:tc>
          <w:tcPr>
            <w:tcW w:w="1384" w:type="dxa"/>
            <w:vAlign w:val="center"/>
          </w:tcPr>
          <w:p w14:paraId="57DA12A7">
            <w:pPr>
              <w:jc w:val="right"/>
            </w:pPr>
            <w:r>
              <w:rPr>
                <w:rFonts w:hint="eastAsia"/>
              </w:rPr>
              <w:t>-</w:t>
            </w:r>
          </w:p>
        </w:tc>
        <w:tc>
          <w:tcPr>
            <w:tcW w:w="1384" w:type="dxa"/>
            <w:vAlign w:val="center"/>
          </w:tcPr>
          <w:p w14:paraId="43B7B649">
            <w:pPr>
              <w:jc w:val="right"/>
            </w:pPr>
            <w:r>
              <w:rPr>
                <w:rFonts w:hint="eastAsia"/>
              </w:rPr>
              <w:t>-</w:t>
            </w:r>
          </w:p>
        </w:tc>
        <w:tc>
          <w:tcPr>
            <w:tcW w:w="1384" w:type="dxa"/>
            <w:vAlign w:val="center"/>
          </w:tcPr>
          <w:p w14:paraId="6FFCF5A9">
            <w:pPr>
              <w:jc w:val="right"/>
            </w:pPr>
            <w:r>
              <w:rPr>
                <w:rFonts w:hint="eastAsia"/>
              </w:rPr>
              <w:t>-</w:t>
            </w:r>
          </w:p>
        </w:tc>
        <w:tc>
          <w:tcPr>
            <w:tcW w:w="1384" w:type="dxa"/>
            <w:vAlign w:val="center"/>
          </w:tcPr>
          <w:p w14:paraId="6F7B92C1">
            <w:pPr>
              <w:jc w:val="right"/>
            </w:pPr>
            <w:r>
              <w:rPr>
                <w:rFonts w:hint="eastAsia"/>
              </w:rPr>
              <w:t>-</w:t>
            </w:r>
          </w:p>
        </w:tc>
      </w:tr>
      <w:tr w14:paraId="3CD27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387742">
            <w:r>
              <w:rPr>
                <w:rFonts w:hint="eastAsia"/>
              </w:rPr>
              <w:t>其他负债</w:t>
            </w:r>
          </w:p>
        </w:tc>
        <w:tc>
          <w:tcPr>
            <w:tcW w:w="1384" w:type="dxa"/>
            <w:vAlign w:val="center"/>
          </w:tcPr>
          <w:p w14:paraId="19AED19E">
            <w:pPr>
              <w:jc w:val="right"/>
            </w:pPr>
            <w:r>
              <w:rPr>
                <w:rFonts w:hint="eastAsia"/>
              </w:rPr>
              <w:t>-</w:t>
            </w:r>
          </w:p>
        </w:tc>
        <w:tc>
          <w:tcPr>
            <w:tcW w:w="1384" w:type="dxa"/>
            <w:vAlign w:val="center"/>
          </w:tcPr>
          <w:p w14:paraId="0DD687E2">
            <w:pPr>
              <w:jc w:val="right"/>
            </w:pPr>
            <w:r>
              <w:rPr>
                <w:rFonts w:hint="eastAsia"/>
              </w:rPr>
              <w:t>-</w:t>
            </w:r>
          </w:p>
        </w:tc>
        <w:tc>
          <w:tcPr>
            <w:tcW w:w="1384" w:type="dxa"/>
            <w:vAlign w:val="center"/>
          </w:tcPr>
          <w:p w14:paraId="043D128E">
            <w:pPr>
              <w:jc w:val="right"/>
            </w:pPr>
            <w:r>
              <w:rPr>
                <w:rFonts w:hint="eastAsia"/>
              </w:rPr>
              <w:t>-</w:t>
            </w:r>
          </w:p>
        </w:tc>
        <w:tc>
          <w:tcPr>
            <w:tcW w:w="1384" w:type="dxa"/>
            <w:vAlign w:val="center"/>
          </w:tcPr>
          <w:p w14:paraId="36FBC443">
            <w:pPr>
              <w:jc w:val="right"/>
            </w:pPr>
            <w:r>
              <w:rPr>
                <w:rFonts w:hint="eastAsia"/>
              </w:rPr>
              <w:t>449,005.48</w:t>
            </w:r>
          </w:p>
        </w:tc>
        <w:tc>
          <w:tcPr>
            <w:tcW w:w="1384" w:type="dxa"/>
            <w:vAlign w:val="center"/>
          </w:tcPr>
          <w:p w14:paraId="23666A17">
            <w:pPr>
              <w:jc w:val="right"/>
            </w:pPr>
            <w:r>
              <w:rPr>
                <w:rFonts w:hint="eastAsia"/>
              </w:rPr>
              <w:t>449,005.48</w:t>
            </w:r>
          </w:p>
        </w:tc>
      </w:tr>
      <w:tr w14:paraId="4BFBD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FB4DE5">
            <w:r>
              <w:rPr>
                <w:rFonts w:hint="eastAsia"/>
              </w:rPr>
              <w:t>负债总计</w:t>
            </w:r>
          </w:p>
        </w:tc>
        <w:tc>
          <w:tcPr>
            <w:tcW w:w="1384" w:type="dxa"/>
            <w:vAlign w:val="center"/>
          </w:tcPr>
          <w:p w14:paraId="4057939A">
            <w:pPr>
              <w:jc w:val="right"/>
            </w:pPr>
            <w:r>
              <w:rPr>
                <w:rFonts w:hint="eastAsia"/>
              </w:rPr>
              <w:t>-</w:t>
            </w:r>
          </w:p>
        </w:tc>
        <w:tc>
          <w:tcPr>
            <w:tcW w:w="1384" w:type="dxa"/>
            <w:vAlign w:val="center"/>
          </w:tcPr>
          <w:p w14:paraId="4DFD9B61">
            <w:pPr>
              <w:jc w:val="right"/>
            </w:pPr>
            <w:r>
              <w:rPr>
                <w:rFonts w:hint="eastAsia"/>
              </w:rPr>
              <w:t>-</w:t>
            </w:r>
          </w:p>
        </w:tc>
        <w:tc>
          <w:tcPr>
            <w:tcW w:w="1384" w:type="dxa"/>
            <w:vAlign w:val="center"/>
          </w:tcPr>
          <w:p w14:paraId="4095148E">
            <w:pPr>
              <w:jc w:val="right"/>
            </w:pPr>
            <w:r>
              <w:rPr>
                <w:rFonts w:hint="eastAsia"/>
              </w:rPr>
              <w:t>-</w:t>
            </w:r>
          </w:p>
        </w:tc>
        <w:tc>
          <w:tcPr>
            <w:tcW w:w="1384" w:type="dxa"/>
            <w:vAlign w:val="center"/>
          </w:tcPr>
          <w:p w14:paraId="6AC0D645">
            <w:pPr>
              <w:jc w:val="right"/>
            </w:pPr>
            <w:r>
              <w:rPr>
                <w:rFonts w:hint="eastAsia"/>
              </w:rPr>
              <w:t>609,906,553.60</w:t>
            </w:r>
          </w:p>
        </w:tc>
        <w:tc>
          <w:tcPr>
            <w:tcW w:w="1384" w:type="dxa"/>
            <w:vAlign w:val="center"/>
          </w:tcPr>
          <w:p w14:paraId="4F51B40F">
            <w:pPr>
              <w:jc w:val="right"/>
            </w:pPr>
            <w:r>
              <w:rPr>
                <w:rFonts w:hint="eastAsia"/>
              </w:rPr>
              <w:t>609,906,553.60</w:t>
            </w:r>
          </w:p>
        </w:tc>
      </w:tr>
      <w:tr w14:paraId="0C952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1B8A18">
            <w:r>
              <w:rPr>
                <w:rFonts w:hint="eastAsia"/>
              </w:rPr>
              <w:t>利率敏感度缺口</w:t>
            </w:r>
          </w:p>
        </w:tc>
        <w:tc>
          <w:tcPr>
            <w:tcW w:w="1384" w:type="dxa"/>
            <w:vAlign w:val="center"/>
          </w:tcPr>
          <w:p w14:paraId="44E0C2A7">
            <w:pPr>
              <w:jc w:val="right"/>
            </w:pPr>
            <w:r>
              <w:rPr>
                <w:rFonts w:hint="eastAsia"/>
              </w:rPr>
              <w:t>2,966,317,999.61</w:t>
            </w:r>
          </w:p>
        </w:tc>
        <w:tc>
          <w:tcPr>
            <w:tcW w:w="1384" w:type="dxa"/>
            <w:vAlign w:val="center"/>
          </w:tcPr>
          <w:p w14:paraId="6A70A339">
            <w:pPr>
              <w:jc w:val="right"/>
            </w:pPr>
            <w:r>
              <w:rPr>
                <w:rFonts w:hint="eastAsia"/>
              </w:rPr>
              <w:t>3,357,421,985.94</w:t>
            </w:r>
          </w:p>
        </w:tc>
        <w:tc>
          <w:tcPr>
            <w:tcW w:w="1384" w:type="dxa"/>
            <w:vAlign w:val="center"/>
          </w:tcPr>
          <w:p w14:paraId="4530159E">
            <w:pPr>
              <w:jc w:val="right"/>
            </w:pPr>
            <w:r>
              <w:rPr>
                <w:rFonts w:hint="eastAsia"/>
              </w:rPr>
              <w:t>3,247,013,193.07</w:t>
            </w:r>
          </w:p>
        </w:tc>
        <w:tc>
          <w:tcPr>
            <w:tcW w:w="1384" w:type="dxa"/>
            <w:vAlign w:val="center"/>
          </w:tcPr>
          <w:p w14:paraId="7518D71C">
            <w:pPr>
              <w:jc w:val="right"/>
            </w:pPr>
            <w:r>
              <w:rPr>
                <w:rFonts w:hint="eastAsia"/>
              </w:rPr>
              <w:t>-385,036,021.47</w:t>
            </w:r>
          </w:p>
        </w:tc>
        <w:tc>
          <w:tcPr>
            <w:tcW w:w="1384" w:type="dxa"/>
            <w:vAlign w:val="center"/>
          </w:tcPr>
          <w:p w14:paraId="4F4BBD13">
            <w:pPr>
              <w:jc w:val="right"/>
            </w:pPr>
            <w:r>
              <w:rPr>
                <w:rFonts w:hint="eastAsia"/>
              </w:rPr>
              <w:t>9,185,717,157.15</w:t>
            </w:r>
          </w:p>
        </w:tc>
      </w:tr>
      <w:tr w14:paraId="7675C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CF16C3">
            <w:r>
              <w:rPr>
                <w:rFonts w:hint="eastAsia"/>
              </w:rPr>
              <w:t>上年度末2024年12月31日</w:t>
            </w:r>
          </w:p>
        </w:tc>
        <w:tc>
          <w:tcPr>
            <w:tcW w:w="1384" w:type="dxa"/>
            <w:vAlign w:val="center"/>
          </w:tcPr>
          <w:p w14:paraId="3652BF56">
            <w:r>
              <w:rPr>
                <w:rFonts w:hint="eastAsia"/>
              </w:rPr>
              <w:t>1年以内</w:t>
            </w:r>
          </w:p>
        </w:tc>
        <w:tc>
          <w:tcPr>
            <w:tcW w:w="1384" w:type="dxa"/>
            <w:vAlign w:val="center"/>
          </w:tcPr>
          <w:p w14:paraId="65C8A9B9">
            <w:r>
              <w:rPr>
                <w:rFonts w:hint="eastAsia"/>
              </w:rPr>
              <w:t>1-5年</w:t>
            </w:r>
          </w:p>
        </w:tc>
        <w:tc>
          <w:tcPr>
            <w:tcW w:w="1384" w:type="dxa"/>
            <w:vAlign w:val="center"/>
          </w:tcPr>
          <w:p w14:paraId="07214E06">
            <w:r>
              <w:rPr>
                <w:rFonts w:hint="eastAsia"/>
              </w:rPr>
              <w:t>5年以上</w:t>
            </w:r>
          </w:p>
        </w:tc>
        <w:tc>
          <w:tcPr>
            <w:tcW w:w="1384" w:type="dxa"/>
            <w:vAlign w:val="center"/>
          </w:tcPr>
          <w:p w14:paraId="2E235402">
            <w:r>
              <w:rPr>
                <w:rFonts w:hint="eastAsia"/>
              </w:rPr>
              <w:t>不计息</w:t>
            </w:r>
          </w:p>
        </w:tc>
        <w:tc>
          <w:tcPr>
            <w:tcW w:w="1384" w:type="dxa"/>
            <w:vAlign w:val="center"/>
          </w:tcPr>
          <w:p w14:paraId="61C7F51A">
            <w:r>
              <w:rPr>
                <w:rFonts w:hint="eastAsia"/>
              </w:rPr>
              <w:t>合计</w:t>
            </w:r>
          </w:p>
        </w:tc>
      </w:tr>
      <w:tr w14:paraId="58DDD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580FFF">
            <w:r>
              <w:rPr>
                <w:rFonts w:hint="eastAsia"/>
              </w:rPr>
              <w:t>资产</w:t>
            </w:r>
          </w:p>
        </w:tc>
        <w:tc>
          <w:tcPr>
            <w:tcW w:w="1384" w:type="dxa"/>
            <w:vAlign w:val="center"/>
          </w:tcPr>
          <w:p w14:paraId="355E23A4"/>
        </w:tc>
        <w:tc>
          <w:tcPr>
            <w:tcW w:w="1384" w:type="dxa"/>
            <w:vAlign w:val="center"/>
          </w:tcPr>
          <w:p w14:paraId="1AF69D6E"/>
        </w:tc>
        <w:tc>
          <w:tcPr>
            <w:tcW w:w="1384" w:type="dxa"/>
            <w:vAlign w:val="center"/>
          </w:tcPr>
          <w:p w14:paraId="5B06CF0A"/>
        </w:tc>
        <w:tc>
          <w:tcPr>
            <w:tcW w:w="1384" w:type="dxa"/>
            <w:vAlign w:val="center"/>
          </w:tcPr>
          <w:p w14:paraId="14B910C6"/>
        </w:tc>
        <w:tc>
          <w:tcPr>
            <w:tcW w:w="1384" w:type="dxa"/>
            <w:vAlign w:val="center"/>
          </w:tcPr>
          <w:p w14:paraId="73019A79"/>
        </w:tc>
      </w:tr>
      <w:tr w14:paraId="109F5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9BFB7D">
            <w:r>
              <w:rPr>
                <w:rFonts w:hint="eastAsia"/>
              </w:rPr>
              <w:t>货币资金</w:t>
            </w:r>
          </w:p>
        </w:tc>
        <w:tc>
          <w:tcPr>
            <w:tcW w:w="1384" w:type="dxa"/>
            <w:vAlign w:val="center"/>
          </w:tcPr>
          <w:p w14:paraId="53BE2CBC">
            <w:pPr>
              <w:jc w:val="right"/>
            </w:pPr>
            <w:r>
              <w:rPr>
                <w:rFonts w:hint="eastAsia"/>
              </w:rPr>
              <w:t>112,406,460.60</w:t>
            </w:r>
          </w:p>
        </w:tc>
        <w:tc>
          <w:tcPr>
            <w:tcW w:w="1384" w:type="dxa"/>
            <w:vAlign w:val="center"/>
          </w:tcPr>
          <w:p w14:paraId="5E9C935E">
            <w:pPr>
              <w:jc w:val="right"/>
            </w:pPr>
            <w:r>
              <w:rPr>
                <w:rFonts w:hint="eastAsia"/>
              </w:rPr>
              <w:t>-</w:t>
            </w:r>
          </w:p>
        </w:tc>
        <w:tc>
          <w:tcPr>
            <w:tcW w:w="1384" w:type="dxa"/>
            <w:vAlign w:val="center"/>
          </w:tcPr>
          <w:p w14:paraId="1AE140C3">
            <w:pPr>
              <w:jc w:val="right"/>
            </w:pPr>
            <w:r>
              <w:rPr>
                <w:rFonts w:hint="eastAsia"/>
              </w:rPr>
              <w:t>-</w:t>
            </w:r>
          </w:p>
        </w:tc>
        <w:tc>
          <w:tcPr>
            <w:tcW w:w="1384" w:type="dxa"/>
            <w:vAlign w:val="center"/>
          </w:tcPr>
          <w:p w14:paraId="1D4C1FAD">
            <w:pPr>
              <w:jc w:val="right"/>
            </w:pPr>
            <w:r>
              <w:rPr>
                <w:rFonts w:hint="eastAsia"/>
              </w:rPr>
              <w:t>-</w:t>
            </w:r>
          </w:p>
        </w:tc>
        <w:tc>
          <w:tcPr>
            <w:tcW w:w="1384" w:type="dxa"/>
            <w:vAlign w:val="center"/>
          </w:tcPr>
          <w:p w14:paraId="4AEBD42E">
            <w:pPr>
              <w:jc w:val="right"/>
            </w:pPr>
            <w:r>
              <w:rPr>
                <w:rFonts w:hint="eastAsia"/>
              </w:rPr>
              <w:t>112,406,460.60</w:t>
            </w:r>
          </w:p>
        </w:tc>
      </w:tr>
      <w:tr w14:paraId="59A95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144B04">
            <w:r>
              <w:rPr>
                <w:rFonts w:hint="eastAsia"/>
              </w:rPr>
              <w:t>结算备付金</w:t>
            </w:r>
          </w:p>
        </w:tc>
        <w:tc>
          <w:tcPr>
            <w:tcW w:w="1384" w:type="dxa"/>
            <w:vAlign w:val="center"/>
          </w:tcPr>
          <w:p w14:paraId="75AE5241">
            <w:pPr>
              <w:jc w:val="right"/>
            </w:pPr>
            <w:r>
              <w:rPr>
                <w:rFonts w:hint="eastAsia"/>
              </w:rPr>
              <w:t>-</w:t>
            </w:r>
          </w:p>
        </w:tc>
        <w:tc>
          <w:tcPr>
            <w:tcW w:w="1384" w:type="dxa"/>
            <w:vAlign w:val="center"/>
          </w:tcPr>
          <w:p w14:paraId="5A542764">
            <w:pPr>
              <w:jc w:val="right"/>
            </w:pPr>
            <w:r>
              <w:rPr>
                <w:rFonts w:hint="eastAsia"/>
              </w:rPr>
              <w:t>-</w:t>
            </w:r>
          </w:p>
        </w:tc>
        <w:tc>
          <w:tcPr>
            <w:tcW w:w="1384" w:type="dxa"/>
            <w:vAlign w:val="center"/>
          </w:tcPr>
          <w:p w14:paraId="715220C1">
            <w:pPr>
              <w:jc w:val="right"/>
            </w:pPr>
            <w:r>
              <w:rPr>
                <w:rFonts w:hint="eastAsia"/>
              </w:rPr>
              <w:t>-</w:t>
            </w:r>
          </w:p>
        </w:tc>
        <w:tc>
          <w:tcPr>
            <w:tcW w:w="1384" w:type="dxa"/>
            <w:vAlign w:val="center"/>
          </w:tcPr>
          <w:p w14:paraId="6A5B57A7">
            <w:pPr>
              <w:jc w:val="right"/>
            </w:pPr>
            <w:r>
              <w:rPr>
                <w:rFonts w:hint="eastAsia"/>
              </w:rPr>
              <w:t>-</w:t>
            </w:r>
          </w:p>
        </w:tc>
        <w:tc>
          <w:tcPr>
            <w:tcW w:w="1384" w:type="dxa"/>
            <w:vAlign w:val="center"/>
          </w:tcPr>
          <w:p w14:paraId="2B4A2C3D">
            <w:pPr>
              <w:jc w:val="right"/>
            </w:pPr>
            <w:r>
              <w:rPr>
                <w:rFonts w:hint="eastAsia"/>
              </w:rPr>
              <w:t>-</w:t>
            </w:r>
          </w:p>
        </w:tc>
      </w:tr>
      <w:tr w14:paraId="246E8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82EBCA">
            <w:r>
              <w:rPr>
                <w:rFonts w:hint="eastAsia"/>
              </w:rPr>
              <w:t>存出保证金</w:t>
            </w:r>
          </w:p>
        </w:tc>
        <w:tc>
          <w:tcPr>
            <w:tcW w:w="1384" w:type="dxa"/>
            <w:vAlign w:val="center"/>
          </w:tcPr>
          <w:p w14:paraId="744CD84B">
            <w:pPr>
              <w:jc w:val="right"/>
            </w:pPr>
            <w:r>
              <w:rPr>
                <w:rFonts w:hint="eastAsia"/>
              </w:rPr>
              <w:t>25,187,917.87</w:t>
            </w:r>
          </w:p>
        </w:tc>
        <w:tc>
          <w:tcPr>
            <w:tcW w:w="1384" w:type="dxa"/>
            <w:vAlign w:val="center"/>
          </w:tcPr>
          <w:p w14:paraId="45D6AB47">
            <w:pPr>
              <w:jc w:val="right"/>
            </w:pPr>
            <w:r>
              <w:rPr>
                <w:rFonts w:hint="eastAsia"/>
              </w:rPr>
              <w:t>-</w:t>
            </w:r>
          </w:p>
        </w:tc>
        <w:tc>
          <w:tcPr>
            <w:tcW w:w="1384" w:type="dxa"/>
            <w:vAlign w:val="center"/>
          </w:tcPr>
          <w:p w14:paraId="736C0F63">
            <w:pPr>
              <w:jc w:val="right"/>
            </w:pPr>
            <w:r>
              <w:rPr>
                <w:rFonts w:hint="eastAsia"/>
              </w:rPr>
              <w:t>-</w:t>
            </w:r>
          </w:p>
        </w:tc>
        <w:tc>
          <w:tcPr>
            <w:tcW w:w="1384" w:type="dxa"/>
            <w:vAlign w:val="center"/>
          </w:tcPr>
          <w:p w14:paraId="6211A560">
            <w:pPr>
              <w:jc w:val="right"/>
            </w:pPr>
            <w:r>
              <w:rPr>
                <w:rFonts w:hint="eastAsia"/>
              </w:rPr>
              <w:t>30,944,872.75</w:t>
            </w:r>
          </w:p>
        </w:tc>
        <w:tc>
          <w:tcPr>
            <w:tcW w:w="1384" w:type="dxa"/>
            <w:vAlign w:val="center"/>
          </w:tcPr>
          <w:p w14:paraId="38F75A68">
            <w:pPr>
              <w:jc w:val="right"/>
            </w:pPr>
            <w:r>
              <w:rPr>
                <w:rFonts w:hint="eastAsia"/>
              </w:rPr>
              <w:t>56,132,790.62</w:t>
            </w:r>
          </w:p>
        </w:tc>
      </w:tr>
      <w:tr w14:paraId="683A0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2A0921">
            <w:r>
              <w:rPr>
                <w:rFonts w:hint="eastAsia"/>
              </w:rPr>
              <w:t>交易性金融资产</w:t>
            </w:r>
          </w:p>
        </w:tc>
        <w:tc>
          <w:tcPr>
            <w:tcW w:w="1384" w:type="dxa"/>
            <w:vAlign w:val="center"/>
          </w:tcPr>
          <w:p w14:paraId="3CEE33F2">
            <w:pPr>
              <w:jc w:val="right"/>
            </w:pPr>
            <w:r>
              <w:rPr>
                <w:rFonts w:hint="eastAsia"/>
              </w:rPr>
              <w:t>1,100,940,028.76</w:t>
            </w:r>
          </w:p>
        </w:tc>
        <w:tc>
          <w:tcPr>
            <w:tcW w:w="1384" w:type="dxa"/>
            <w:vAlign w:val="center"/>
          </w:tcPr>
          <w:p w14:paraId="1B1FBC75">
            <w:pPr>
              <w:jc w:val="right"/>
            </w:pPr>
            <w:r>
              <w:rPr>
                <w:rFonts w:hint="eastAsia"/>
              </w:rPr>
              <w:t>1,802,146,441.98</w:t>
            </w:r>
          </w:p>
        </w:tc>
        <w:tc>
          <w:tcPr>
            <w:tcW w:w="1384" w:type="dxa"/>
            <w:vAlign w:val="center"/>
          </w:tcPr>
          <w:p w14:paraId="317603D4">
            <w:pPr>
              <w:jc w:val="right"/>
            </w:pPr>
            <w:r>
              <w:rPr>
                <w:rFonts w:hint="eastAsia"/>
              </w:rPr>
              <w:t>1,955,577,695.92</w:t>
            </w:r>
          </w:p>
        </w:tc>
        <w:tc>
          <w:tcPr>
            <w:tcW w:w="1384" w:type="dxa"/>
            <w:vAlign w:val="center"/>
          </w:tcPr>
          <w:p w14:paraId="78EFBAEC">
            <w:pPr>
              <w:jc w:val="right"/>
            </w:pPr>
            <w:r>
              <w:rPr>
                <w:rFonts w:hint="eastAsia"/>
              </w:rPr>
              <w:t>-</w:t>
            </w:r>
          </w:p>
        </w:tc>
        <w:tc>
          <w:tcPr>
            <w:tcW w:w="1384" w:type="dxa"/>
            <w:vAlign w:val="center"/>
          </w:tcPr>
          <w:p w14:paraId="16B3C2BB">
            <w:pPr>
              <w:jc w:val="right"/>
            </w:pPr>
            <w:r>
              <w:rPr>
                <w:rFonts w:hint="eastAsia"/>
              </w:rPr>
              <w:t>4,858,664,166.66</w:t>
            </w:r>
          </w:p>
        </w:tc>
      </w:tr>
      <w:tr w14:paraId="3FE4D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6366CC">
            <w:r>
              <w:rPr>
                <w:rFonts w:hint="eastAsia"/>
              </w:rPr>
              <w:t>衍生金融资产</w:t>
            </w:r>
          </w:p>
        </w:tc>
        <w:tc>
          <w:tcPr>
            <w:tcW w:w="1384" w:type="dxa"/>
            <w:vAlign w:val="center"/>
          </w:tcPr>
          <w:p w14:paraId="3AA4F1AD">
            <w:pPr>
              <w:jc w:val="right"/>
            </w:pPr>
            <w:r>
              <w:rPr>
                <w:rFonts w:hint="eastAsia"/>
              </w:rPr>
              <w:t>-</w:t>
            </w:r>
          </w:p>
        </w:tc>
        <w:tc>
          <w:tcPr>
            <w:tcW w:w="1384" w:type="dxa"/>
            <w:vAlign w:val="center"/>
          </w:tcPr>
          <w:p w14:paraId="782C8BE1">
            <w:pPr>
              <w:jc w:val="right"/>
            </w:pPr>
            <w:r>
              <w:rPr>
                <w:rFonts w:hint="eastAsia"/>
              </w:rPr>
              <w:t>-</w:t>
            </w:r>
          </w:p>
        </w:tc>
        <w:tc>
          <w:tcPr>
            <w:tcW w:w="1384" w:type="dxa"/>
            <w:vAlign w:val="center"/>
          </w:tcPr>
          <w:p w14:paraId="72713E91">
            <w:pPr>
              <w:jc w:val="right"/>
            </w:pPr>
            <w:r>
              <w:rPr>
                <w:rFonts w:hint="eastAsia"/>
              </w:rPr>
              <w:t>-</w:t>
            </w:r>
          </w:p>
        </w:tc>
        <w:tc>
          <w:tcPr>
            <w:tcW w:w="1384" w:type="dxa"/>
            <w:vAlign w:val="center"/>
          </w:tcPr>
          <w:p w14:paraId="2927A059">
            <w:pPr>
              <w:jc w:val="right"/>
            </w:pPr>
            <w:r>
              <w:rPr>
                <w:rFonts w:hint="eastAsia"/>
              </w:rPr>
              <w:t>-</w:t>
            </w:r>
          </w:p>
        </w:tc>
        <w:tc>
          <w:tcPr>
            <w:tcW w:w="1384" w:type="dxa"/>
            <w:vAlign w:val="center"/>
          </w:tcPr>
          <w:p w14:paraId="403137DC">
            <w:pPr>
              <w:jc w:val="right"/>
            </w:pPr>
            <w:r>
              <w:rPr>
                <w:rFonts w:hint="eastAsia"/>
              </w:rPr>
              <w:t>-</w:t>
            </w:r>
          </w:p>
        </w:tc>
      </w:tr>
      <w:tr w14:paraId="263FF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B2019A">
            <w:r>
              <w:rPr>
                <w:rFonts w:hint="eastAsia"/>
              </w:rPr>
              <w:t>买入返售金融资产</w:t>
            </w:r>
          </w:p>
        </w:tc>
        <w:tc>
          <w:tcPr>
            <w:tcW w:w="1384" w:type="dxa"/>
            <w:vAlign w:val="center"/>
          </w:tcPr>
          <w:p w14:paraId="17A58776">
            <w:pPr>
              <w:jc w:val="right"/>
            </w:pPr>
            <w:r>
              <w:rPr>
                <w:rFonts w:hint="eastAsia"/>
              </w:rPr>
              <w:t>-</w:t>
            </w:r>
          </w:p>
        </w:tc>
        <w:tc>
          <w:tcPr>
            <w:tcW w:w="1384" w:type="dxa"/>
            <w:vAlign w:val="center"/>
          </w:tcPr>
          <w:p w14:paraId="14B004E4">
            <w:pPr>
              <w:jc w:val="right"/>
            </w:pPr>
            <w:r>
              <w:rPr>
                <w:rFonts w:hint="eastAsia"/>
              </w:rPr>
              <w:t>-</w:t>
            </w:r>
          </w:p>
        </w:tc>
        <w:tc>
          <w:tcPr>
            <w:tcW w:w="1384" w:type="dxa"/>
            <w:vAlign w:val="center"/>
          </w:tcPr>
          <w:p w14:paraId="6B3AE925">
            <w:pPr>
              <w:jc w:val="right"/>
            </w:pPr>
            <w:r>
              <w:rPr>
                <w:rFonts w:hint="eastAsia"/>
              </w:rPr>
              <w:t>-</w:t>
            </w:r>
          </w:p>
        </w:tc>
        <w:tc>
          <w:tcPr>
            <w:tcW w:w="1384" w:type="dxa"/>
            <w:vAlign w:val="center"/>
          </w:tcPr>
          <w:p w14:paraId="331B0575">
            <w:pPr>
              <w:jc w:val="right"/>
            </w:pPr>
            <w:r>
              <w:rPr>
                <w:rFonts w:hint="eastAsia"/>
              </w:rPr>
              <w:t>-</w:t>
            </w:r>
          </w:p>
        </w:tc>
        <w:tc>
          <w:tcPr>
            <w:tcW w:w="1384" w:type="dxa"/>
            <w:vAlign w:val="center"/>
          </w:tcPr>
          <w:p w14:paraId="57F44B2E">
            <w:pPr>
              <w:jc w:val="right"/>
            </w:pPr>
            <w:r>
              <w:rPr>
                <w:rFonts w:hint="eastAsia"/>
              </w:rPr>
              <w:t>-</w:t>
            </w:r>
          </w:p>
        </w:tc>
      </w:tr>
      <w:tr w14:paraId="64632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6D5C26">
            <w:r>
              <w:rPr>
                <w:rFonts w:hint="eastAsia"/>
              </w:rPr>
              <w:t>债权投资</w:t>
            </w:r>
          </w:p>
        </w:tc>
        <w:tc>
          <w:tcPr>
            <w:tcW w:w="1384" w:type="dxa"/>
            <w:vAlign w:val="center"/>
          </w:tcPr>
          <w:p w14:paraId="398F79D9">
            <w:pPr>
              <w:jc w:val="right"/>
            </w:pPr>
            <w:r>
              <w:rPr>
                <w:rFonts w:hint="eastAsia"/>
              </w:rPr>
              <w:t>-</w:t>
            </w:r>
          </w:p>
        </w:tc>
        <w:tc>
          <w:tcPr>
            <w:tcW w:w="1384" w:type="dxa"/>
            <w:vAlign w:val="center"/>
          </w:tcPr>
          <w:p w14:paraId="510E78FE">
            <w:pPr>
              <w:jc w:val="right"/>
            </w:pPr>
            <w:r>
              <w:rPr>
                <w:rFonts w:hint="eastAsia"/>
              </w:rPr>
              <w:t>-</w:t>
            </w:r>
          </w:p>
        </w:tc>
        <w:tc>
          <w:tcPr>
            <w:tcW w:w="1384" w:type="dxa"/>
            <w:vAlign w:val="center"/>
          </w:tcPr>
          <w:p w14:paraId="334EA442">
            <w:pPr>
              <w:jc w:val="right"/>
            </w:pPr>
            <w:r>
              <w:rPr>
                <w:rFonts w:hint="eastAsia"/>
              </w:rPr>
              <w:t>-</w:t>
            </w:r>
          </w:p>
        </w:tc>
        <w:tc>
          <w:tcPr>
            <w:tcW w:w="1384" w:type="dxa"/>
            <w:vAlign w:val="center"/>
          </w:tcPr>
          <w:p w14:paraId="559FB8DD">
            <w:pPr>
              <w:jc w:val="right"/>
            </w:pPr>
            <w:r>
              <w:rPr>
                <w:rFonts w:hint="eastAsia"/>
              </w:rPr>
              <w:t>-</w:t>
            </w:r>
          </w:p>
        </w:tc>
        <w:tc>
          <w:tcPr>
            <w:tcW w:w="1384" w:type="dxa"/>
            <w:vAlign w:val="center"/>
          </w:tcPr>
          <w:p w14:paraId="5DCFADFD">
            <w:pPr>
              <w:jc w:val="right"/>
            </w:pPr>
            <w:r>
              <w:rPr>
                <w:rFonts w:hint="eastAsia"/>
              </w:rPr>
              <w:t>-</w:t>
            </w:r>
          </w:p>
        </w:tc>
      </w:tr>
      <w:tr w14:paraId="5100E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811BF7">
            <w:r>
              <w:rPr>
                <w:rFonts w:hint="eastAsia"/>
              </w:rPr>
              <w:t>其他债权投资</w:t>
            </w:r>
          </w:p>
        </w:tc>
        <w:tc>
          <w:tcPr>
            <w:tcW w:w="1384" w:type="dxa"/>
            <w:vAlign w:val="center"/>
          </w:tcPr>
          <w:p w14:paraId="0FF42D13">
            <w:pPr>
              <w:jc w:val="right"/>
            </w:pPr>
            <w:r>
              <w:rPr>
                <w:rFonts w:hint="eastAsia"/>
              </w:rPr>
              <w:t>-</w:t>
            </w:r>
          </w:p>
        </w:tc>
        <w:tc>
          <w:tcPr>
            <w:tcW w:w="1384" w:type="dxa"/>
            <w:vAlign w:val="center"/>
          </w:tcPr>
          <w:p w14:paraId="12F92414">
            <w:pPr>
              <w:jc w:val="right"/>
            </w:pPr>
            <w:r>
              <w:rPr>
                <w:rFonts w:hint="eastAsia"/>
              </w:rPr>
              <w:t>-</w:t>
            </w:r>
          </w:p>
        </w:tc>
        <w:tc>
          <w:tcPr>
            <w:tcW w:w="1384" w:type="dxa"/>
            <w:vAlign w:val="center"/>
          </w:tcPr>
          <w:p w14:paraId="615B4EC6">
            <w:pPr>
              <w:jc w:val="right"/>
            </w:pPr>
            <w:r>
              <w:rPr>
                <w:rFonts w:hint="eastAsia"/>
              </w:rPr>
              <w:t>-</w:t>
            </w:r>
          </w:p>
        </w:tc>
        <w:tc>
          <w:tcPr>
            <w:tcW w:w="1384" w:type="dxa"/>
            <w:vAlign w:val="center"/>
          </w:tcPr>
          <w:p w14:paraId="3CD51BAE">
            <w:pPr>
              <w:jc w:val="right"/>
            </w:pPr>
            <w:r>
              <w:rPr>
                <w:rFonts w:hint="eastAsia"/>
              </w:rPr>
              <w:t>-</w:t>
            </w:r>
          </w:p>
        </w:tc>
        <w:tc>
          <w:tcPr>
            <w:tcW w:w="1384" w:type="dxa"/>
            <w:vAlign w:val="center"/>
          </w:tcPr>
          <w:p w14:paraId="130DF9C7">
            <w:pPr>
              <w:jc w:val="right"/>
            </w:pPr>
            <w:r>
              <w:rPr>
                <w:rFonts w:hint="eastAsia"/>
              </w:rPr>
              <w:t>-</w:t>
            </w:r>
          </w:p>
        </w:tc>
      </w:tr>
      <w:tr w14:paraId="035DA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F4F172">
            <w:r>
              <w:rPr>
                <w:rFonts w:hint="eastAsia"/>
              </w:rPr>
              <w:t>其他权益工具投资</w:t>
            </w:r>
          </w:p>
        </w:tc>
        <w:tc>
          <w:tcPr>
            <w:tcW w:w="1384" w:type="dxa"/>
            <w:vAlign w:val="center"/>
          </w:tcPr>
          <w:p w14:paraId="336462C3">
            <w:pPr>
              <w:jc w:val="right"/>
            </w:pPr>
            <w:r>
              <w:rPr>
                <w:rFonts w:hint="eastAsia"/>
              </w:rPr>
              <w:t>-</w:t>
            </w:r>
          </w:p>
        </w:tc>
        <w:tc>
          <w:tcPr>
            <w:tcW w:w="1384" w:type="dxa"/>
            <w:vAlign w:val="center"/>
          </w:tcPr>
          <w:p w14:paraId="7573311D">
            <w:pPr>
              <w:jc w:val="right"/>
            </w:pPr>
            <w:r>
              <w:rPr>
                <w:rFonts w:hint="eastAsia"/>
              </w:rPr>
              <w:t>-</w:t>
            </w:r>
          </w:p>
        </w:tc>
        <w:tc>
          <w:tcPr>
            <w:tcW w:w="1384" w:type="dxa"/>
            <w:vAlign w:val="center"/>
          </w:tcPr>
          <w:p w14:paraId="7F1C1657">
            <w:pPr>
              <w:jc w:val="right"/>
            </w:pPr>
            <w:r>
              <w:rPr>
                <w:rFonts w:hint="eastAsia"/>
              </w:rPr>
              <w:t>-</w:t>
            </w:r>
          </w:p>
        </w:tc>
        <w:tc>
          <w:tcPr>
            <w:tcW w:w="1384" w:type="dxa"/>
            <w:vAlign w:val="center"/>
          </w:tcPr>
          <w:p w14:paraId="5B8088C0">
            <w:pPr>
              <w:jc w:val="right"/>
            </w:pPr>
            <w:r>
              <w:rPr>
                <w:rFonts w:hint="eastAsia"/>
              </w:rPr>
              <w:t>-</w:t>
            </w:r>
          </w:p>
        </w:tc>
        <w:tc>
          <w:tcPr>
            <w:tcW w:w="1384" w:type="dxa"/>
            <w:vAlign w:val="center"/>
          </w:tcPr>
          <w:p w14:paraId="5C22F6AF">
            <w:pPr>
              <w:jc w:val="right"/>
            </w:pPr>
            <w:r>
              <w:rPr>
                <w:rFonts w:hint="eastAsia"/>
              </w:rPr>
              <w:t>-</w:t>
            </w:r>
          </w:p>
        </w:tc>
      </w:tr>
      <w:tr w14:paraId="1C5F7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CB0D50">
            <w:r>
              <w:rPr>
                <w:rFonts w:hint="eastAsia"/>
              </w:rPr>
              <w:t>应收清算款</w:t>
            </w:r>
          </w:p>
        </w:tc>
        <w:tc>
          <w:tcPr>
            <w:tcW w:w="1384" w:type="dxa"/>
            <w:vAlign w:val="center"/>
          </w:tcPr>
          <w:p w14:paraId="10D10625">
            <w:pPr>
              <w:jc w:val="right"/>
            </w:pPr>
            <w:r>
              <w:rPr>
                <w:rFonts w:hint="eastAsia"/>
              </w:rPr>
              <w:t>-</w:t>
            </w:r>
          </w:p>
        </w:tc>
        <w:tc>
          <w:tcPr>
            <w:tcW w:w="1384" w:type="dxa"/>
            <w:vAlign w:val="center"/>
          </w:tcPr>
          <w:p w14:paraId="3C14CF6E">
            <w:pPr>
              <w:jc w:val="right"/>
            </w:pPr>
            <w:r>
              <w:rPr>
                <w:rFonts w:hint="eastAsia"/>
              </w:rPr>
              <w:t>-</w:t>
            </w:r>
          </w:p>
        </w:tc>
        <w:tc>
          <w:tcPr>
            <w:tcW w:w="1384" w:type="dxa"/>
            <w:vAlign w:val="center"/>
          </w:tcPr>
          <w:p w14:paraId="71DA1DFE">
            <w:pPr>
              <w:jc w:val="right"/>
            </w:pPr>
            <w:r>
              <w:rPr>
                <w:rFonts w:hint="eastAsia"/>
              </w:rPr>
              <w:t>-</w:t>
            </w:r>
          </w:p>
        </w:tc>
        <w:tc>
          <w:tcPr>
            <w:tcW w:w="1384" w:type="dxa"/>
            <w:vAlign w:val="center"/>
          </w:tcPr>
          <w:p w14:paraId="3CE7FB4E">
            <w:pPr>
              <w:jc w:val="right"/>
            </w:pPr>
            <w:r>
              <w:rPr>
                <w:rFonts w:hint="eastAsia"/>
              </w:rPr>
              <w:t>1,055,257.12</w:t>
            </w:r>
          </w:p>
        </w:tc>
        <w:tc>
          <w:tcPr>
            <w:tcW w:w="1384" w:type="dxa"/>
            <w:vAlign w:val="center"/>
          </w:tcPr>
          <w:p w14:paraId="2E150C39">
            <w:pPr>
              <w:jc w:val="right"/>
            </w:pPr>
            <w:r>
              <w:rPr>
                <w:rFonts w:hint="eastAsia"/>
              </w:rPr>
              <w:t>1,055,257.12</w:t>
            </w:r>
          </w:p>
        </w:tc>
      </w:tr>
      <w:tr w14:paraId="2396E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B5B464">
            <w:r>
              <w:rPr>
                <w:rFonts w:hint="eastAsia"/>
              </w:rPr>
              <w:t>应收股利</w:t>
            </w:r>
          </w:p>
        </w:tc>
        <w:tc>
          <w:tcPr>
            <w:tcW w:w="1384" w:type="dxa"/>
            <w:vAlign w:val="center"/>
          </w:tcPr>
          <w:p w14:paraId="39DAB542">
            <w:pPr>
              <w:jc w:val="right"/>
            </w:pPr>
            <w:r>
              <w:rPr>
                <w:rFonts w:hint="eastAsia"/>
              </w:rPr>
              <w:t>-</w:t>
            </w:r>
          </w:p>
        </w:tc>
        <w:tc>
          <w:tcPr>
            <w:tcW w:w="1384" w:type="dxa"/>
            <w:vAlign w:val="center"/>
          </w:tcPr>
          <w:p w14:paraId="522DBCD2">
            <w:pPr>
              <w:jc w:val="right"/>
            </w:pPr>
            <w:r>
              <w:rPr>
                <w:rFonts w:hint="eastAsia"/>
              </w:rPr>
              <w:t>-</w:t>
            </w:r>
          </w:p>
        </w:tc>
        <w:tc>
          <w:tcPr>
            <w:tcW w:w="1384" w:type="dxa"/>
            <w:vAlign w:val="center"/>
          </w:tcPr>
          <w:p w14:paraId="094BE6EB">
            <w:pPr>
              <w:jc w:val="right"/>
            </w:pPr>
            <w:r>
              <w:rPr>
                <w:rFonts w:hint="eastAsia"/>
              </w:rPr>
              <w:t>-</w:t>
            </w:r>
          </w:p>
        </w:tc>
        <w:tc>
          <w:tcPr>
            <w:tcW w:w="1384" w:type="dxa"/>
            <w:vAlign w:val="center"/>
          </w:tcPr>
          <w:p w14:paraId="1886116A">
            <w:pPr>
              <w:jc w:val="right"/>
            </w:pPr>
            <w:r>
              <w:rPr>
                <w:rFonts w:hint="eastAsia"/>
              </w:rPr>
              <w:t>-</w:t>
            </w:r>
          </w:p>
        </w:tc>
        <w:tc>
          <w:tcPr>
            <w:tcW w:w="1384" w:type="dxa"/>
            <w:vAlign w:val="center"/>
          </w:tcPr>
          <w:p w14:paraId="54BE0022">
            <w:pPr>
              <w:jc w:val="right"/>
            </w:pPr>
            <w:r>
              <w:rPr>
                <w:rFonts w:hint="eastAsia"/>
              </w:rPr>
              <w:t>-</w:t>
            </w:r>
          </w:p>
        </w:tc>
      </w:tr>
      <w:tr w14:paraId="74F93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8CD78F">
            <w:r>
              <w:rPr>
                <w:rFonts w:hint="eastAsia"/>
              </w:rPr>
              <w:t>应收申购款</w:t>
            </w:r>
          </w:p>
        </w:tc>
        <w:tc>
          <w:tcPr>
            <w:tcW w:w="1384" w:type="dxa"/>
            <w:vAlign w:val="center"/>
          </w:tcPr>
          <w:p w14:paraId="76A61AA2">
            <w:pPr>
              <w:jc w:val="right"/>
            </w:pPr>
            <w:r>
              <w:rPr>
                <w:rFonts w:hint="eastAsia"/>
              </w:rPr>
              <w:t>1,152,937.32</w:t>
            </w:r>
          </w:p>
        </w:tc>
        <w:tc>
          <w:tcPr>
            <w:tcW w:w="1384" w:type="dxa"/>
            <w:vAlign w:val="center"/>
          </w:tcPr>
          <w:p w14:paraId="77CDCC9A">
            <w:pPr>
              <w:jc w:val="right"/>
            </w:pPr>
            <w:r>
              <w:rPr>
                <w:rFonts w:hint="eastAsia"/>
              </w:rPr>
              <w:t>-</w:t>
            </w:r>
          </w:p>
        </w:tc>
        <w:tc>
          <w:tcPr>
            <w:tcW w:w="1384" w:type="dxa"/>
            <w:vAlign w:val="center"/>
          </w:tcPr>
          <w:p w14:paraId="34008552">
            <w:pPr>
              <w:jc w:val="right"/>
            </w:pPr>
            <w:r>
              <w:rPr>
                <w:rFonts w:hint="eastAsia"/>
              </w:rPr>
              <w:t>-</w:t>
            </w:r>
          </w:p>
        </w:tc>
        <w:tc>
          <w:tcPr>
            <w:tcW w:w="1384" w:type="dxa"/>
            <w:vAlign w:val="center"/>
          </w:tcPr>
          <w:p w14:paraId="1DBAB393">
            <w:pPr>
              <w:jc w:val="right"/>
            </w:pPr>
            <w:r>
              <w:rPr>
                <w:rFonts w:hint="eastAsia"/>
              </w:rPr>
              <w:t>27,029,417.06</w:t>
            </w:r>
          </w:p>
        </w:tc>
        <w:tc>
          <w:tcPr>
            <w:tcW w:w="1384" w:type="dxa"/>
            <w:vAlign w:val="center"/>
          </w:tcPr>
          <w:p w14:paraId="226FFEB3">
            <w:pPr>
              <w:jc w:val="right"/>
            </w:pPr>
            <w:r>
              <w:rPr>
                <w:rFonts w:hint="eastAsia"/>
              </w:rPr>
              <w:t>28,182,354.38</w:t>
            </w:r>
          </w:p>
        </w:tc>
      </w:tr>
      <w:tr w14:paraId="04EE0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663962">
            <w:r>
              <w:rPr>
                <w:rFonts w:hint="eastAsia"/>
              </w:rPr>
              <w:t>递延所得税资产</w:t>
            </w:r>
          </w:p>
        </w:tc>
        <w:tc>
          <w:tcPr>
            <w:tcW w:w="1384" w:type="dxa"/>
            <w:vAlign w:val="center"/>
          </w:tcPr>
          <w:p w14:paraId="22647403">
            <w:pPr>
              <w:jc w:val="right"/>
            </w:pPr>
            <w:r>
              <w:rPr>
                <w:rFonts w:hint="eastAsia"/>
              </w:rPr>
              <w:t>-</w:t>
            </w:r>
          </w:p>
        </w:tc>
        <w:tc>
          <w:tcPr>
            <w:tcW w:w="1384" w:type="dxa"/>
            <w:vAlign w:val="center"/>
          </w:tcPr>
          <w:p w14:paraId="3D86F790">
            <w:pPr>
              <w:jc w:val="right"/>
            </w:pPr>
            <w:r>
              <w:rPr>
                <w:rFonts w:hint="eastAsia"/>
              </w:rPr>
              <w:t>-</w:t>
            </w:r>
          </w:p>
        </w:tc>
        <w:tc>
          <w:tcPr>
            <w:tcW w:w="1384" w:type="dxa"/>
            <w:vAlign w:val="center"/>
          </w:tcPr>
          <w:p w14:paraId="3310156B">
            <w:pPr>
              <w:jc w:val="right"/>
            </w:pPr>
            <w:r>
              <w:rPr>
                <w:rFonts w:hint="eastAsia"/>
              </w:rPr>
              <w:t>-</w:t>
            </w:r>
          </w:p>
        </w:tc>
        <w:tc>
          <w:tcPr>
            <w:tcW w:w="1384" w:type="dxa"/>
            <w:vAlign w:val="center"/>
          </w:tcPr>
          <w:p w14:paraId="52D11AFA">
            <w:pPr>
              <w:jc w:val="right"/>
            </w:pPr>
            <w:r>
              <w:rPr>
                <w:rFonts w:hint="eastAsia"/>
              </w:rPr>
              <w:t>-</w:t>
            </w:r>
          </w:p>
        </w:tc>
        <w:tc>
          <w:tcPr>
            <w:tcW w:w="1384" w:type="dxa"/>
            <w:vAlign w:val="center"/>
          </w:tcPr>
          <w:p w14:paraId="26D4EB9E">
            <w:pPr>
              <w:jc w:val="right"/>
            </w:pPr>
            <w:r>
              <w:rPr>
                <w:rFonts w:hint="eastAsia"/>
              </w:rPr>
              <w:t>-</w:t>
            </w:r>
          </w:p>
        </w:tc>
      </w:tr>
      <w:tr w14:paraId="4E88A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711E2D">
            <w:r>
              <w:rPr>
                <w:rFonts w:hint="eastAsia"/>
              </w:rPr>
              <w:t>其他资产</w:t>
            </w:r>
          </w:p>
        </w:tc>
        <w:tc>
          <w:tcPr>
            <w:tcW w:w="1384" w:type="dxa"/>
            <w:vAlign w:val="center"/>
          </w:tcPr>
          <w:p w14:paraId="554AF744">
            <w:pPr>
              <w:jc w:val="right"/>
            </w:pPr>
            <w:r>
              <w:rPr>
                <w:rFonts w:hint="eastAsia"/>
              </w:rPr>
              <w:t>-</w:t>
            </w:r>
          </w:p>
        </w:tc>
        <w:tc>
          <w:tcPr>
            <w:tcW w:w="1384" w:type="dxa"/>
            <w:vAlign w:val="center"/>
          </w:tcPr>
          <w:p w14:paraId="663A27B9">
            <w:pPr>
              <w:jc w:val="right"/>
            </w:pPr>
            <w:r>
              <w:rPr>
                <w:rFonts w:hint="eastAsia"/>
              </w:rPr>
              <w:t>-</w:t>
            </w:r>
          </w:p>
        </w:tc>
        <w:tc>
          <w:tcPr>
            <w:tcW w:w="1384" w:type="dxa"/>
            <w:vAlign w:val="center"/>
          </w:tcPr>
          <w:p w14:paraId="750C9DAA">
            <w:pPr>
              <w:jc w:val="right"/>
            </w:pPr>
            <w:r>
              <w:rPr>
                <w:rFonts w:hint="eastAsia"/>
              </w:rPr>
              <w:t>-</w:t>
            </w:r>
          </w:p>
        </w:tc>
        <w:tc>
          <w:tcPr>
            <w:tcW w:w="1384" w:type="dxa"/>
            <w:vAlign w:val="center"/>
          </w:tcPr>
          <w:p w14:paraId="5C973B72">
            <w:pPr>
              <w:jc w:val="right"/>
            </w:pPr>
            <w:r>
              <w:rPr>
                <w:rFonts w:hint="eastAsia"/>
              </w:rPr>
              <w:t>-</w:t>
            </w:r>
          </w:p>
        </w:tc>
        <w:tc>
          <w:tcPr>
            <w:tcW w:w="1384" w:type="dxa"/>
            <w:vAlign w:val="center"/>
          </w:tcPr>
          <w:p w14:paraId="2944B021">
            <w:pPr>
              <w:jc w:val="right"/>
            </w:pPr>
            <w:r>
              <w:rPr>
                <w:rFonts w:hint="eastAsia"/>
              </w:rPr>
              <w:t>-</w:t>
            </w:r>
          </w:p>
        </w:tc>
      </w:tr>
      <w:tr w14:paraId="60340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BED238">
            <w:r>
              <w:rPr>
                <w:rFonts w:hint="eastAsia"/>
              </w:rPr>
              <w:t>资产总计</w:t>
            </w:r>
          </w:p>
        </w:tc>
        <w:tc>
          <w:tcPr>
            <w:tcW w:w="1384" w:type="dxa"/>
            <w:vAlign w:val="center"/>
          </w:tcPr>
          <w:p w14:paraId="6C267435">
            <w:pPr>
              <w:jc w:val="right"/>
            </w:pPr>
            <w:r>
              <w:rPr>
                <w:rFonts w:hint="eastAsia"/>
              </w:rPr>
              <w:t>1,239,687,344.55</w:t>
            </w:r>
          </w:p>
        </w:tc>
        <w:tc>
          <w:tcPr>
            <w:tcW w:w="1384" w:type="dxa"/>
            <w:vAlign w:val="center"/>
          </w:tcPr>
          <w:p w14:paraId="44D59EC7">
            <w:pPr>
              <w:jc w:val="right"/>
            </w:pPr>
            <w:r>
              <w:rPr>
                <w:rFonts w:hint="eastAsia"/>
              </w:rPr>
              <w:t>1,802,146,441.98</w:t>
            </w:r>
          </w:p>
        </w:tc>
        <w:tc>
          <w:tcPr>
            <w:tcW w:w="1384" w:type="dxa"/>
            <w:vAlign w:val="center"/>
          </w:tcPr>
          <w:p w14:paraId="59706824">
            <w:pPr>
              <w:jc w:val="right"/>
            </w:pPr>
            <w:r>
              <w:rPr>
                <w:rFonts w:hint="eastAsia"/>
              </w:rPr>
              <w:t>1,955,577,695.92</w:t>
            </w:r>
          </w:p>
        </w:tc>
        <w:tc>
          <w:tcPr>
            <w:tcW w:w="1384" w:type="dxa"/>
            <w:vAlign w:val="center"/>
          </w:tcPr>
          <w:p w14:paraId="5A3CD6CD">
            <w:pPr>
              <w:jc w:val="right"/>
            </w:pPr>
            <w:r>
              <w:rPr>
                <w:rFonts w:hint="eastAsia"/>
              </w:rPr>
              <w:t>59,029,546.93</w:t>
            </w:r>
          </w:p>
        </w:tc>
        <w:tc>
          <w:tcPr>
            <w:tcW w:w="1384" w:type="dxa"/>
            <w:vAlign w:val="center"/>
          </w:tcPr>
          <w:p w14:paraId="3A2E6361">
            <w:pPr>
              <w:jc w:val="right"/>
            </w:pPr>
            <w:r>
              <w:rPr>
                <w:rFonts w:hint="eastAsia"/>
              </w:rPr>
              <w:t>5,056,441,029.38</w:t>
            </w:r>
          </w:p>
        </w:tc>
      </w:tr>
      <w:tr w14:paraId="1AF3CF02">
        <w:tblPrEx>
          <w:tblCellMar>
            <w:top w:w="0" w:type="dxa"/>
            <w:left w:w="108" w:type="dxa"/>
            <w:bottom w:w="0" w:type="dxa"/>
            <w:right w:w="108" w:type="dxa"/>
          </w:tblCellMar>
        </w:tblPrEx>
        <w:trPr>
          <w:jc w:val="center"/>
        </w:trPr>
        <w:tc>
          <w:tcPr>
            <w:tcW w:w="1384" w:type="dxa"/>
            <w:vAlign w:val="center"/>
          </w:tcPr>
          <w:p w14:paraId="34A5252E">
            <w:r>
              <w:rPr>
                <w:rFonts w:hint="eastAsia"/>
              </w:rPr>
              <w:t>负债</w:t>
            </w:r>
          </w:p>
        </w:tc>
        <w:tc>
          <w:tcPr>
            <w:tcW w:w="1384" w:type="dxa"/>
            <w:vAlign w:val="center"/>
          </w:tcPr>
          <w:p w14:paraId="5EB1DEEF"/>
        </w:tc>
        <w:tc>
          <w:tcPr>
            <w:tcW w:w="1384" w:type="dxa"/>
            <w:vAlign w:val="center"/>
          </w:tcPr>
          <w:p w14:paraId="759B125C"/>
        </w:tc>
        <w:tc>
          <w:tcPr>
            <w:tcW w:w="1384" w:type="dxa"/>
            <w:vAlign w:val="center"/>
          </w:tcPr>
          <w:p w14:paraId="2F823D66"/>
        </w:tc>
        <w:tc>
          <w:tcPr>
            <w:tcW w:w="1384" w:type="dxa"/>
            <w:vAlign w:val="center"/>
          </w:tcPr>
          <w:p w14:paraId="7A7ABBD2"/>
        </w:tc>
        <w:tc>
          <w:tcPr>
            <w:tcW w:w="1384" w:type="dxa"/>
            <w:vAlign w:val="center"/>
          </w:tcPr>
          <w:p w14:paraId="713F46E5"/>
        </w:tc>
      </w:tr>
      <w:tr w14:paraId="6D312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EEC411">
            <w:r>
              <w:rPr>
                <w:rFonts w:hint="eastAsia"/>
              </w:rPr>
              <w:t>短期借款</w:t>
            </w:r>
          </w:p>
        </w:tc>
        <w:tc>
          <w:tcPr>
            <w:tcW w:w="1384" w:type="dxa"/>
            <w:vAlign w:val="center"/>
          </w:tcPr>
          <w:p w14:paraId="42FB5CF3">
            <w:pPr>
              <w:jc w:val="right"/>
            </w:pPr>
            <w:r>
              <w:rPr>
                <w:rFonts w:hint="eastAsia"/>
              </w:rPr>
              <w:t>-</w:t>
            </w:r>
          </w:p>
        </w:tc>
        <w:tc>
          <w:tcPr>
            <w:tcW w:w="1384" w:type="dxa"/>
            <w:vAlign w:val="center"/>
          </w:tcPr>
          <w:p w14:paraId="0967CDB6">
            <w:pPr>
              <w:jc w:val="right"/>
            </w:pPr>
            <w:r>
              <w:rPr>
                <w:rFonts w:hint="eastAsia"/>
              </w:rPr>
              <w:t>-</w:t>
            </w:r>
          </w:p>
        </w:tc>
        <w:tc>
          <w:tcPr>
            <w:tcW w:w="1384" w:type="dxa"/>
            <w:vAlign w:val="center"/>
          </w:tcPr>
          <w:p w14:paraId="0EC3578C">
            <w:pPr>
              <w:jc w:val="right"/>
            </w:pPr>
            <w:r>
              <w:rPr>
                <w:rFonts w:hint="eastAsia"/>
              </w:rPr>
              <w:t>-</w:t>
            </w:r>
          </w:p>
        </w:tc>
        <w:tc>
          <w:tcPr>
            <w:tcW w:w="1384" w:type="dxa"/>
            <w:vAlign w:val="center"/>
          </w:tcPr>
          <w:p w14:paraId="32FCB05B">
            <w:pPr>
              <w:jc w:val="right"/>
            </w:pPr>
            <w:r>
              <w:rPr>
                <w:rFonts w:hint="eastAsia"/>
              </w:rPr>
              <w:t>-</w:t>
            </w:r>
          </w:p>
        </w:tc>
        <w:tc>
          <w:tcPr>
            <w:tcW w:w="1384" w:type="dxa"/>
            <w:vAlign w:val="center"/>
          </w:tcPr>
          <w:p w14:paraId="576796D9">
            <w:pPr>
              <w:jc w:val="right"/>
            </w:pPr>
            <w:r>
              <w:rPr>
                <w:rFonts w:hint="eastAsia"/>
              </w:rPr>
              <w:t>-</w:t>
            </w:r>
          </w:p>
        </w:tc>
      </w:tr>
      <w:tr w14:paraId="7389A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4AA5D5">
            <w:r>
              <w:rPr>
                <w:rFonts w:hint="eastAsia"/>
              </w:rPr>
              <w:t>交易性金融负债</w:t>
            </w:r>
          </w:p>
        </w:tc>
        <w:tc>
          <w:tcPr>
            <w:tcW w:w="1384" w:type="dxa"/>
            <w:vAlign w:val="center"/>
          </w:tcPr>
          <w:p w14:paraId="284DFB66">
            <w:pPr>
              <w:jc w:val="right"/>
            </w:pPr>
            <w:r>
              <w:rPr>
                <w:rFonts w:hint="eastAsia"/>
              </w:rPr>
              <w:t>-</w:t>
            </w:r>
          </w:p>
        </w:tc>
        <w:tc>
          <w:tcPr>
            <w:tcW w:w="1384" w:type="dxa"/>
            <w:vAlign w:val="center"/>
          </w:tcPr>
          <w:p w14:paraId="2F522A2B">
            <w:pPr>
              <w:jc w:val="right"/>
            </w:pPr>
            <w:r>
              <w:rPr>
                <w:rFonts w:hint="eastAsia"/>
              </w:rPr>
              <w:t>-</w:t>
            </w:r>
          </w:p>
        </w:tc>
        <w:tc>
          <w:tcPr>
            <w:tcW w:w="1384" w:type="dxa"/>
            <w:vAlign w:val="center"/>
          </w:tcPr>
          <w:p w14:paraId="54A55CA0">
            <w:pPr>
              <w:jc w:val="right"/>
            </w:pPr>
            <w:r>
              <w:rPr>
                <w:rFonts w:hint="eastAsia"/>
              </w:rPr>
              <w:t>-</w:t>
            </w:r>
          </w:p>
        </w:tc>
        <w:tc>
          <w:tcPr>
            <w:tcW w:w="1384" w:type="dxa"/>
            <w:vAlign w:val="center"/>
          </w:tcPr>
          <w:p w14:paraId="349CEEDA">
            <w:pPr>
              <w:jc w:val="right"/>
            </w:pPr>
            <w:r>
              <w:rPr>
                <w:rFonts w:hint="eastAsia"/>
              </w:rPr>
              <w:t>-</w:t>
            </w:r>
          </w:p>
        </w:tc>
        <w:tc>
          <w:tcPr>
            <w:tcW w:w="1384" w:type="dxa"/>
            <w:vAlign w:val="center"/>
          </w:tcPr>
          <w:p w14:paraId="2D2966E4">
            <w:pPr>
              <w:jc w:val="right"/>
            </w:pPr>
            <w:r>
              <w:rPr>
                <w:rFonts w:hint="eastAsia"/>
              </w:rPr>
              <w:t>-</w:t>
            </w:r>
          </w:p>
        </w:tc>
      </w:tr>
      <w:tr w14:paraId="1C612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BD1E86">
            <w:r>
              <w:rPr>
                <w:rFonts w:hint="eastAsia"/>
              </w:rPr>
              <w:t>衍生金融负债</w:t>
            </w:r>
          </w:p>
        </w:tc>
        <w:tc>
          <w:tcPr>
            <w:tcW w:w="1384" w:type="dxa"/>
            <w:vAlign w:val="center"/>
          </w:tcPr>
          <w:p w14:paraId="5858E045">
            <w:pPr>
              <w:jc w:val="right"/>
            </w:pPr>
            <w:r>
              <w:rPr>
                <w:rFonts w:hint="eastAsia"/>
              </w:rPr>
              <w:t>-</w:t>
            </w:r>
          </w:p>
        </w:tc>
        <w:tc>
          <w:tcPr>
            <w:tcW w:w="1384" w:type="dxa"/>
            <w:vAlign w:val="center"/>
          </w:tcPr>
          <w:p w14:paraId="392B1C35">
            <w:pPr>
              <w:jc w:val="right"/>
            </w:pPr>
            <w:r>
              <w:rPr>
                <w:rFonts w:hint="eastAsia"/>
              </w:rPr>
              <w:t>-</w:t>
            </w:r>
          </w:p>
        </w:tc>
        <w:tc>
          <w:tcPr>
            <w:tcW w:w="1384" w:type="dxa"/>
            <w:vAlign w:val="center"/>
          </w:tcPr>
          <w:p w14:paraId="4E6C3092">
            <w:pPr>
              <w:jc w:val="right"/>
            </w:pPr>
            <w:r>
              <w:rPr>
                <w:rFonts w:hint="eastAsia"/>
              </w:rPr>
              <w:t>-</w:t>
            </w:r>
          </w:p>
        </w:tc>
        <w:tc>
          <w:tcPr>
            <w:tcW w:w="1384" w:type="dxa"/>
            <w:vAlign w:val="center"/>
          </w:tcPr>
          <w:p w14:paraId="097709BB">
            <w:pPr>
              <w:jc w:val="right"/>
            </w:pPr>
            <w:r>
              <w:rPr>
                <w:rFonts w:hint="eastAsia"/>
              </w:rPr>
              <w:t>596,876.51</w:t>
            </w:r>
          </w:p>
        </w:tc>
        <w:tc>
          <w:tcPr>
            <w:tcW w:w="1384" w:type="dxa"/>
            <w:vAlign w:val="center"/>
          </w:tcPr>
          <w:p w14:paraId="2DFD2E91">
            <w:pPr>
              <w:jc w:val="right"/>
            </w:pPr>
            <w:r>
              <w:rPr>
                <w:rFonts w:hint="eastAsia"/>
              </w:rPr>
              <w:t>596,876.51</w:t>
            </w:r>
          </w:p>
        </w:tc>
      </w:tr>
      <w:tr w14:paraId="6958E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0AC7D6">
            <w:r>
              <w:rPr>
                <w:rFonts w:hint="eastAsia"/>
              </w:rPr>
              <w:t>卖出回购金融资产款</w:t>
            </w:r>
          </w:p>
        </w:tc>
        <w:tc>
          <w:tcPr>
            <w:tcW w:w="1384" w:type="dxa"/>
            <w:vAlign w:val="center"/>
          </w:tcPr>
          <w:p w14:paraId="1BFAEDD5">
            <w:pPr>
              <w:jc w:val="right"/>
            </w:pPr>
            <w:r>
              <w:rPr>
                <w:rFonts w:hint="eastAsia"/>
              </w:rPr>
              <w:t>-</w:t>
            </w:r>
          </w:p>
        </w:tc>
        <w:tc>
          <w:tcPr>
            <w:tcW w:w="1384" w:type="dxa"/>
            <w:vAlign w:val="center"/>
          </w:tcPr>
          <w:p w14:paraId="734CBEA1">
            <w:pPr>
              <w:jc w:val="right"/>
            </w:pPr>
            <w:r>
              <w:rPr>
                <w:rFonts w:hint="eastAsia"/>
              </w:rPr>
              <w:t>-</w:t>
            </w:r>
          </w:p>
        </w:tc>
        <w:tc>
          <w:tcPr>
            <w:tcW w:w="1384" w:type="dxa"/>
            <w:vAlign w:val="center"/>
          </w:tcPr>
          <w:p w14:paraId="516F36EA">
            <w:pPr>
              <w:jc w:val="right"/>
            </w:pPr>
            <w:r>
              <w:rPr>
                <w:rFonts w:hint="eastAsia"/>
              </w:rPr>
              <w:t>-</w:t>
            </w:r>
          </w:p>
        </w:tc>
        <w:tc>
          <w:tcPr>
            <w:tcW w:w="1384" w:type="dxa"/>
            <w:vAlign w:val="center"/>
          </w:tcPr>
          <w:p w14:paraId="69AE429B">
            <w:pPr>
              <w:jc w:val="right"/>
            </w:pPr>
            <w:r>
              <w:rPr>
                <w:rFonts w:hint="eastAsia"/>
              </w:rPr>
              <w:t>-</w:t>
            </w:r>
          </w:p>
        </w:tc>
        <w:tc>
          <w:tcPr>
            <w:tcW w:w="1384" w:type="dxa"/>
            <w:vAlign w:val="center"/>
          </w:tcPr>
          <w:p w14:paraId="5E82FBD5">
            <w:pPr>
              <w:jc w:val="right"/>
            </w:pPr>
            <w:r>
              <w:rPr>
                <w:rFonts w:hint="eastAsia"/>
              </w:rPr>
              <w:t>-</w:t>
            </w:r>
          </w:p>
        </w:tc>
      </w:tr>
      <w:tr w14:paraId="4A5A4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1A95D2">
            <w:r>
              <w:rPr>
                <w:rFonts w:hint="eastAsia"/>
              </w:rPr>
              <w:t>应付清算款</w:t>
            </w:r>
          </w:p>
        </w:tc>
        <w:tc>
          <w:tcPr>
            <w:tcW w:w="1384" w:type="dxa"/>
            <w:vAlign w:val="center"/>
          </w:tcPr>
          <w:p w14:paraId="790F5388">
            <w:pPr>
              <w:jc w:val="right"/>
            </w:pPr>
            <w:r>
              <w:rPr>
                <w:rFonts w:hint="eastAsia"/>
              </w:rPr>
              <w:t>-</w:t>
            </w:r>
          </w:p>
        </w:tc>
        <w:tc>
          <w:tcPr>
            <w:tcW w:w="1384" w:type="dxa"/>
            <w:vAlign w:val="center"/>
          </w:tcPr>
          <w:p w14:paraId="703CA986">
            <w:pPr>
              <w:jc w:val="right"/>
            </w:pPr>
            <w:r>
              <w:rPr>
                <w:rFonts w:hint="eastAsia"/>
              </w:rPr>
              <w:t>-</w:t>
            </w:r>
          </w:p>
        </w:tc>
        <w:tc>
          <w:tcPr>
            <w:tcW w:w="1384" w:type="dxa"/>
            <w:vAlign w:val="center"/>
          </w:tcPr>
          <w:p w14:paraId="6E84D3FA">
            <w:pPr>
              <w:jc w:val="right"/>
            </w:pPr>
            <w:r>
              <w:rPr>
                <w:rFonts w:hint="eastAsia"/>
              </w:rPr>
              <w:t>-</w:t>
            </w:r>
          </w:p>
        </w:tc>
        <w:tc>
          <w:tcPr>
            <w:tcW w:w="1384" w:type="dxa"/>
            <w:vAlign w:val="center"/>
          </w:tcPr>
          <w:p w14:paraId="0E83784A">
            <w:pPr>
              <w:jc w:val="right"/>
            </w:pPr>
            <w:r>
              <w:rPr>
                <w:rFonts w:hint="eastAsia"/>
              </w:rPr>
              <w:t>-</w:t>
            </w:r>
          </w:p>
        </w:tc>
        <w:tc>
          <w:tcPr>
            <w:tcW w:w="1384" w:type="dxa"/>
            <w:vAlign w:val="center"/>
          </w:tcPr>
          <w:p w14:paraId="203179A6">
            <w:pPr>
              <w:jc w:val="right"/>
            </w:pPr>
            <w:r>
              <w:rPr>
                <w:rFonts w:hint="eastAsia"/>
              </w:rPr>
              <w:t>-</w:t>
            </w:r>
          </w:p>
        </w:tc>
      </w:tr>
      <w:tr w14:paraId="64D8B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F682F2">
            <w:r>
              <w:rPr>
                <w:rFonts w:hint="eastAsia"/>
              </w:rPr>
              <w:t>应付赎回款</w:t>
            </w:r>
          </w:p>
        </w:tc>
        <w:tc>
          <w:tcPr>
            <w:tcW w:w="1384" w:type="dxa"/>
            <w:vAlign w:val="center"/>
          </w:tcPr>
          <w:p w14:paraId="3CC10CF1">
            <w:pPr>
              <w:jc w:val="right"/>
            </w:pPr>
            <w:r>
              <w:rPr>
                <w:rFonts w:hint="eastAsia"/>
              </w:rPr>
              <w:t>-</w:t>
            </w:r>
          </w:p>
        </w:tc>
        <w:tc>
          <w:tcPr>
            <w:tcW w:w="1384" w:type="dxa"/>
            <w:vAlign w:val="center"/>
          </w:tcPr>
          <w:p w14:paraId="2B59B281">
            <w:pPr>
              <w:jc w:val="right"/>
            </w:pPr>
            <w:r>
              <w:rPr>
                <w:rFonts w:hint="eastAsia"/>
              </w:rPr>
              <w:t>-</w:t>
            </w:r>
          </w:p>
        </w:tc>
        <w:tc>
          <w:tcPr>
            <w:tcW w:w="1384" w:type="dxa"/>
            <w:vAlign w:val="center"/>
          </w:tcPr>
          <w:p w14:paraId="6ED6C745">
            <w:pPr>
              <w:jc w:val="right"/>
            </w:pPr>
            <w:r>
              <w:rPr>
                <w:rFonts w:hint="eastAsia"/>
              </w:rPr>
              <w:t>-</w:t>
            </w:r>
          </w:p>
        </w:tc>
        <w:tc>
          <w:tcPr>
            <w:tcW w:w="1384" w:type="dxa"/>
            <w:vAlign w:val="center"/>
          </w:tcPr>
          <w:p w14:paraId="589DCA9B">
            <w:pPr>
              <w:jc w:val="right"/>
            </w:pPr>
            <w:r>
              <w:rPr>
                <w:rFonts w:hint="eastAsia"/>
              </w:rPr>
              <w:t>26,648,871.73</w:t>
            </w:r>
          </w:p>
        </w:tc>
        <w:tc>
          <w:tcPr>
            <w:tcW w:w="1384" w:type="dxa"/>
            <w:vAlign w:val="center"/>
          </w:tcPr>
          <w:p w14:paraId="0883EA58">
            <w:pPr>
              <w:jc w:val="right"/>
            </w:pPr>
            <w:r>
              <w:rPr>
                <w:rFonts w:hint="eastAsia"/>
              </w:rPr>
              <w:t>26,648,871.73</w:t>
            </w:r>
          </w:p>
        </w:tc>
      </w:tr>
      <w:tr w14:paraId="28F87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D553AD">
            <w:r>
              <w:rPr>
                <w:rFonts w:hint="eastAsia"/>
              </w:rPr>
              <w:t>应付管理人报酬</w:t>
            </w:r>
          </w:p>
        </w:tc>
        <w:tc>
          <w:tcPr>
            <w:tcW w:w="1384" w:type="dxa"/>
            <w:vAlign w:val="center"/>
          </w:tcPr>
          <w:p w14:paraId="057D3654">
            <w:pPr>
              <w:jc w:val="right"/>
            </w:pPr>
            <w:r>
              <w:rPr>
                <w:rFonts w:hint="eastAsia"/>
              </w:rPr>
              <w:t>-</w:t>
            </w:r>
          </w:p>
        </w:tc>
        <w:tc>
          <w:tcPr>
            <w:tcW w:w="1384" w:type="dxa"/>
            <w:vAlign w:val="center"/>
          </w:tcPr>
          <w:p w14:paraId="5198B0B5">
            <w:pPr>
              <w:jc w:val="right"/>
            </w:pPr>
            <w:r>
              <w:rPr>
                <w:rFonts w:hint="eastAsia"/>
              </w:rPr>
              <w:t>-</w:t>
            </w:r>
          </w:p>
        </w:tc>
        <w:tc>
          <w:tcPr>
            <w:tcW w:w="1384" w:type="dxa"/>
            <w:vAlign w:val="center"/>
          </w:tcPr>
          <w:p w14:paraId="42A21C21">
            <w:pPr>
              <w:jc w:val="right"/>
            </w:pPr>
            <w:r>
              <w:rPr>
                <w:rFonts w:hint="eastAsia"/>
              </w:rPr>
              <w:t>-</w:t>
            </w:r>
          </w:p>
        </w:tc>
        <w:tc>
          <w:tcPr>
            <w:tcW w:w="1384" w:type="dxa"/>
            <w:vAlign w:val="center"/>
          </w:tcPr>
          <w:p w14:paraId="5FE61448">
            <w:pPr>
              <w:jc w:val="right"/>
            </w:pPr>
            <w:r>
              <w:rPr>
                <w:rFonts w:hint="eastAsia"/>
              </w:rPr>
              <w:t>2,148,908.71</w:t>
            </w:r>
          </w:p>
        </w:tc>
        <w:tc>
          <w:tcPr>
            <w:tcW w:w="1384" w:type="dxa"/>
            <w:vAlign w:val="center"/>
          </w:tcPr>
          <w:p w14:paraId="240EB3B4">
            <w:pPr>
              <w:jc w:val="right"/>
            </w:pPr>
            <w:r>
              <w:rPr>
                <w:rFonts w:hint="eastAsia"/>
              </w:rPr>
              <w:t>2,148,908.71</w:t>
            </w:r>
          </w:p>
        </w:tc>
      </w:tr>
      <w:tr w14:paraId="44022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8AD728">
            <w:r>
              <w:rPr>
                <w:rFonts w:hint="eastAsia"/>
              </w:rPr>
              <w:t>应付托管费</w:t>
            </w:r>
          </w:p>
        </w:tc>
        <w:tc>
          <w:tcPr>
            <w:tcW w:w="1384" w:type="dxa"/>
            <w:vAlign w:val="center"/>
          </w:tcPr>
          <w:p w14:paraId="3F8E36CE">
            <w:pPr>
              <w:jc w:val="right"/>
            </w:pPr>
            <w:r>
              <w:rPr>
                <w:rFonts w:hint="eastAsia"/>
              </w:rPr>
              <w:t>-</w:t>
            </w:r>
          </w:p>
        </w:tc>
        <w:tc>
          <w:tcPr>
            <w:tcW w:w="1384" w:type="dxa"/>
            <w:vAlign w:val="center"/>
          </w:tcPr>
          <w:p w14:paraId="710E78A5">
            <w:pPr>
              <w:jc w:val="right"/>
            </w:pPr>
            <w:r>
              <w:rPr>
                <w:rFonts w:hint="eastAsia"/>
              </w:rPr>
              <w:t>-</w:t>
            </w:r>
          </w:p>
        </w:tc>
        <w:tc>
          <w:tcPr>
            <w:tcW w:w="1384" w:type="dxa"/>
            <w:vAlign w:val="center"/>
          </w:tcPr>
          <w:p w14:paraId="15947691">
            <w:pPr>
              <w:jc w:val="right"/>
            </w:pPr>
            <w:r>
              <w:rPr>
                <w:rFonts w:hint="eastAsia"/>
              </w:rPr>
              <w:t>-</w:t>
            </w:r>
          </w:p>
        </w:tc>
        <w:tc>
          <w:tcPr>
            <w:tcW w:w="1384" w:type="dxa"/>
            <w:vAlign w:val="center"/>
          </w:tcPr>
          <w:p w14:paraId="17F9F344">
            <w:pPr>
              <w:jc w:val="right"/>
            </w:pPr>
            <w:r>
              <w:rPr>
                <w:rFonts w:hint="eastAsia"/>
              </w:rPr>
              <w:t>644,672.59</w:t>
            </w:r>
          </w:p>
        </w:tc>
        <w:tc>
          <w:tcPr>
            <w:tcW w:w="1384" w:type="dxa"/>
            <w:vAlign w:val="center"/>
          </w:tcPr>
          <w:p w14:paraId="6E98B881">
            <w:pPr>
              <w:jc w:val="right"/>
            </w:pPr>
            <w:r>
              <w:rPr>
                <w:rFonts w:hint="eastAsia"/>
              </w:rPr>
              <w:t>644,672.59</w:t>
            </w:r>
          </w:p>
        </w:tc>
      </w:tr>
      <w:tr w14:paraId="63A37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A80900">
            <w:r>
              <w:rPr>
                <w:rFonts w:hint="eastAsia"/>
              </w:rPr>
              <w:t>应付销售服务费</w:t>
            </w:r>
          </w:p>
        </w:tc>
        <w:tc>
          <w:tcPr>
            <w:tcW w:w="1384" w:type="dxa"/>
            <w:vAlign w:val="center"/>
          </w:tcPr>
          <w:p w14:paraId="0F749A56">
            <w:pPr>
              <w:jc w:val="right"/>
            </w:pPr>
            <w:r>
              <w:rPr>
                <w:rFonts w:hint="eastAsia"/>
              </w:rPr>
              <w:t>-</w:t>
            </w:r>
          </w:p>
        </w:tc>
        <w:tc>
          <w:tcPr>
            <w:tcW w:w="1384" w:type="dxa"/>
            <w:vAlign w:val="center"/>
          </w:tcPr>
          <w:p w14:paraId="1F83B6A0">
            <w:pPr>
              <w:jc w:val="right"/>
            </w:pPr>
            <w:r>
              <w:rPr>
                <w:rFonts w:hint="eastAsia"/>
              </w:rPr>
              <w:t>-</w:t>
            </w:r>
          </w:p>
        </w:tc>
        <w:tc>
          <w:tcPr>
            <w:tcW w:w="1384" w:type="dxa"/>
            <w:vAlign w:val="center"/>
          </w:tcPr>
          <w:p w14:paraId="07ECFBB6">
            <w:pPr>
              <w:jc w:val="right"/>
            </w:pPr>
            <w:r>
              <w:rPr>
                <w:rFonts w:hint="eastAsia"/>
              </w:rPr>
              <w:t>-</w:t>
            </w:r>
          </w:p>
        </w:tc>
        <w:tc>
          <w:tcPr>
            <w:tcW w:w="1384" w:type="dxa"/>
            <w:vAlign w:val="center"/>
          </w:tcPr>
          <w:p w14:paraId="7FE9BF54">
            <w:pPr>
              <w:jc w:val="right"/>
            </w:pPr>
            <w:r>
              <w:rPr>
                <w:rFonts w:hint="eastAsia"/>
              </w:rPr>
              <w:t>335,405.09</w:t>
            </w:r>
          </w:p>
        </w:tc>
        <w:tc>
          <w:tcPr>
            <w:tcW w:w="1384" w:type="dxa"/>
            <w:vAlign w:val="center"/>
          </w:tcPr>
          <w:p w14:paraId="1DA471E0">
            <w:pPr>
              <w:jc w:val="right"/>
            </w:pPr>
            <w:r>
              <w:rPr>
                <w:rFonts w:hint="eastAsia"/>
              </w:rPr>
              <w:t>335,405.09</w:t>
            </w:r>
          </w:p>
        </w:tc>
      </w:tr>
      <w:tr w14:paraId="266B7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444D73">
            <w:r>
              <w:rPr>
                <w:rFonts w:hint="eastAsia"/>
              </w:rPr>
              <w:t>应付投资顾问费</w:t>
            </w:r>
          </w:p>
        </w:tc>
        <w:tc>
          <w:tcPr>
            <w:tcW w:w="1384" w:type="dxa"/>
            <w:vAlign w:val="center"/>
          </w:tcPr>
          <w:p w14:paraId="09BF83A3">
            <w:pPr>
              <w:jc w:val="right"/>
            </w:pPr>
            <w:r>
              <w:rPr>
                <w:rFonts w:hint="eastAsia"/>
              </w:rPr>
              <w:t>-</w:t>
            </w:r>
          </w:p>
        </w:tc>
        <w:tc>
          <w:tcPr>
            <w:tcW w:w="1384" w:type="dxa"/>
            <w:vAlign w:val="center"/>
          </w:tcPr>
          <w:p w14:paraId="74557B68">
            <w:pPr>
              <w:jc w:val="right"/>
            </w:pPr>
            <w:r>
              <w:rPr>
                <w:rFonts w:hint="eastAsia"/>
              </w:rPr>
              <w:t>-</w:t>
            </w:r>
          </w:p>
        </w:tc>
        <w:tc>
          <w:tcPr>
            <w:tcW w:w="1384" w:type="dxa"/>
            <w:vAlign w:val="center"/>
          </w:tcPr>
          <w:p w14:paraId="26D01F44">
            <w:pPr>
              <w:jc w:val="right"/>
            </w:pPr>
            <w:r>
              <w:rPr>
                <w:rFonts w:hint="eastAsia"/>
              </w:rPr>
              <w:t>-</w:t>
            </w:r>
          </w:p>
        </w:tc>
        <w:tc>
          <w:tcPr>
            <w:tcW w:w="1384" w:type="dxa"/>
            <w:vAlign w:val="center"/>
          </w:tcPr>
          <w:p w14:paraId="6E7E9F4C">
            <w:pPr>
              <w:jc w:val="right"/>
            </w:pPr>
            <w:r>
              <w:rPr>
                <w:rFonts w:hint="eastAsia"/>
              </w:rPr>
              <w:t>-</w:t>
            </w:r>
          </w:p>
        </w:tc>
        <w:tc>
          <w:tcPr>
            <w:tcW w:w="1384" w:type="dxa"/>
            <w:vAlign w:val="center"/>
          </w:tcPr>
          <w:p w14:paraId="1F82CC95">
            <w:pPr>
              <w:jc w:val="right"/>
            </w:pPr>
            <w:r>
              <w:rPr>
                <w:rFonts w:hint="eastAsia"/>
              </w:rPr>
              <w:t>-</w:t>
            </w:r>
          </w:p>
        </w:tc>
      </w:tr>
      <w:tr w14:paraId="65AA7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341A63">
            <w:r>
              <w:rPr>
                <w:rFonts w:hint="eastAsia"/>
              </w:rPr>
              <w:t>应交税费</w:t>
            </w:r>
          </w:p>
        </w:tc>
        <w:tc>
          <w:tcPr>
            <w:tcW w:w="1384" w:type="dxa"/>
            <w:vAlign w:val="center"/>
          </w:tcPr>
          <w:p w14:paraId="19B2A92B">
            <w:pPr>
              <w:jc w:val="right"/>
            </w:pPr>
            <w:r>
              <w:rPr>
                <w:rFonts w:hint="eastAsia"/>
              </w:rPr>
              <w:t>-</w:t>
            </w:r>
          </w:p>
        </w:tc>
        <w:tc>
          <w:tcPr>
            <w:tcW w:w="1384" w:type="dxa"/>
            <w:vAlign w:val="center"/>
          </w:tcPr>
          <w:p w14:paraId="09FA9E88">
            <w:pPr>
              <w:jc w:val="right"/>
            </w:pPr>
            <w:r>
              <w:rPr>
                <w:rFonts w:hint="eastAsia"/>
              </w:rPr>
              <w:t>-</w:t>
            </w:r>
          </w:p>
        </w:tc>
        <w:tc>
          <w:tcPr>
            <w:tcW w:w="1384" w:type="dxa"/>
            <w:vAlign w:val="center"/>
          </w:tcPr>
          <w:p w14:paraId="0864CA65">
            <w:pPr>
              <w:jc w:val="right"/>
            </w:pPr>
            <w:r>
              <w:rPr>
                <w:rFonts w:hint="eastAsia"/>
              </w:rPr>
              <w:t>-</w:t>
            </w:r>
          </w:p>
        </w:tc>
        <w:tc>
          <w:tcPr>
            <w:tcW w:w="1384" w:type="dxa"/>
            <w:vAlign w:val="center"/>
          </w:tcPr>
          <w:p w14:paraId="6A875745">
            <w:pPr>
              <w:jc w:val="right"/>
            </w:pPr>
            <w:r>
              <w:rPr>
                <w:rFonts w:hint="eastAsia"/>
              </w:rPr>
              <w:t>593,517.37</w:t>
            </w:r>
          </w:p>
        </w:tc>
        <w:tc>
          <w:tcPr>
            <w:tcW w:w="1384" w:type="dxa"/>
            <w:vAlign w:val="center"/>
          </w:tcPr>
          <w:p w14:paraId="6A337679">
            <w:pPr>
              <w:jc w:val="right"/>
            </w:pPr>
            <w:r>
              <w:rPr>
                <w:rFonts w:hint="eastAsia"/>
              </w:rPr>
              <w:t>593,517.37</w:t>
            </w:r>
          </w:p>
        </w:tc>
      </w:tr>
      <w:tr w14:paraId="6F91F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3A084F">
            <w:r>
              <w:rPr>
                <w:rFonts w:hint="eastAsia"/>
              </w:rPr>
              <w:t>应付利润</w:t>
            </w:r>
          </w:p>
        </w:tc>
        <w:tc>
          <w:tcPr>
            <w:tcW w:w="1384" w:type="dxa"/>
            <w:vAlign w:val="center"/>
          </w:tcPr>
          <w:p w14:paraId="1C26E1E8">
            <w:pPr>
              <w:jc w:val="right"/>
            </w:pPr>
            <w:r>
              <w:rPr>
                <w:rFonts w:hint="eastAsia"/>
              </w:rPr>
              <w:t>-</w:t>
            </w:r>
          </w:p>
        </w:tc>
        <w:tc>
          <w:tcPr>
            <w:tcW w:w="1384" w:type="dxa"/>
            <w:vAlign w:val="center"/>
          </w:tcPr>
          <w:p w14:paraId="7AB93A3A">
            <w:pPr>
              <w:jc w:val="right"/>
            </w:pPr>
            <w:r>
              <w:rPr>
                <w:rFonts w:hint="eastAsia"/>
              </w:rPr>
              <w:t>-</w:t>
            </w:r>
          </w:p>
        </w:tc>
        <w:tc>
          <w:tcPr>
            <w:tcW w:w="1384" w:type="dxa"/>
            <w:vAlign w:val="center"/>
          </w:tcPr>
          <w:p w14:paraId="7763AF59">
            <w:pPr>
              <w:jc w:val="right"/>
            </w:pPr>
            <w:r>
              <w:rPr>
                <w:rFonts w:hint="eastAsia"/>
              </w:rPr>
              <w:t>-</w:t>
            </w:r>
          </w:p>
        </w:tc>
        <w:tc>
          <w:tcPr>
            <w:tcW w:w="1384" w:type="dxa"/>
            <w:vAlign w:val="center"/>
          </w:tcPr>
          <w:p w14:paraId="4E0AA069">
            <w:pPr>
              <w:jc w:val="right"/>
            </w:pPr>
            <w:r>
              <w:rPr>
                <w:rFonts w:hint="eastAsia"/>
              </w:rPr>
              <w:t>-</w:t>
            </w:r>
          </w:p>
        </w:tc>
        <w:tc>
          <w:tcPr>
            <w:tcW w:w="1384" w:type="dxa"/>
            <w:vAlign w:val="center"/>
          </w:tcPr>
          <w:p w14:paraId="61763D3E">
            <w:pPr>
              <w:jc w:val="right"/>
            </w:pPr>
            <w:r>
              <w:rPr>
                <w:rFonts w:hint="eastAsia"/>
              </w:rPr>
              <w:t>-</w:t>
            </w:r>
          </w:p>
        </w:tc>
      </w:tr>
      <w:tr w14:paraId="301C7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23BE46">
            <w:r>
              <w:rPr>
                <w:rFonts w:hint="eastAsia"/>
              </w:rPr>
              <w:t>递延所得税负债</w:t>
            </w:r>
          </w:p>
        </w:tc>
        <w:tc>
          <w:tcPr>
            <w:tcW w:w="1384" w:type="dxa"/>
            <w:vAlign w:val="center"/>
          </w:tcPr>
          <w:p w14:paraId="401677DB">
            <w:pPr>
              <w:jc w:val="right"/>
            </w:pPr>
            <w:r>
              <w:rPr>
                <w:rFonts w:hint="eastAsia"/>
              </w:rPr>
              <w:t>-</w:t>
            </w:r>
          </w:p>
        </w:tc>
        <w:tc>
          <w:tcPr>
            <w:tcW w:w="1384" w:type="dxa"/>
            <w:vAlign w:val="center"/>
          </w:tcPr>
          <w:p w14:paraId="792FC102">
            <w:pPr>
              <w:jc w:val="right"/>
            </w:pPr>
            <w:r>
              <w:rPr>
                <w:rFonts w:hint="eastAsia"/>
              </w:rPr>
              <w:t>-</w:t>
            </w:r>
          </w:p>
        </w:tc>
        <w:tc>
          <w:tcPr>
            <w:tcW w:w="1384" w:type="dxa"/>
            <w:vAlign w:val="center"/>
          </w:tcPr>
          <w:p w14:paraId="5470E83E">
            <w:pPr>
              <w:jc w:val="right"/>
            </w:pPr>
            <w:r>
              <w:rPr>
                <w:rFonts w:hint="eastAsia"/>
              </w:rPr>
              <w:t>-</w:t>
            </w:r>
          </w:p>
        </w:tc>
        <w:tc>
          <w:tcPr>
            <w:tcW w:w="1384" w:type="dxa"/>
            <w:vAlign w:val="center"/>
          </w:tcPr>
          <w:p w14:paraId="66675962">
            <w:pPr>
              <w:jc w:val="right"/>
            </w:pPr>
            <w:r>
              <w:rPr>
                <w:rFonts w:hint="eastAsia"/>
              </w:rPr>
              <w:t>-</w:t>
            </w:r>
          </w:p>
        </w:tc>
        <w:tc>
          <w:tcPr>
            <w:tcW w:w="1384" w:type="dxa"/>
            <w:vAlign w:val="center"/>
          </w:tcPr>
          <w:p w14:paraId="7729C55C">
            <w:pPr>
              <w:jc w:val="right"/>
            </w:pPr>
            <w:r>
              <w:rPr>
                <w:rFonts w:hint="eastAsia"/>
              </w:rPr>
              <w:t>-</w:t>
            </w:r>
          </w:p>
        </w:tc>
      </w:tr>
      <w:tr w14:paraId="73684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D2BC78">
            <w:r>
              <w:rPr>
                <w:rFonts w:hint="eastAsia"/>
              </w:rPr>
              <w:t>其他负债</w:t>
            </w:r>
          </w:p>
        </w:tc>
        <w:tc>
          <w:tcPr>
            <w:tcW w:w="1384" w:type="dxa"/>
            <w:vAlign w:val="center"/>
          </w:tcPr>
          <w:p w14:paraId="44152F86">
            <w:pPr>
              <w:jc w:val="right"/>
            </w:pPr>
            <w:r>
              <w:rPr>
                <w:rFonts w:hint="eastAsia"/>
              </w:rPr>
              <w:t>-</w:t>
            </w:r>
          </w:p>
        </w:tc>
        <w:tc>
          <w:tcPr>
            <w:tcW w:w="1384" w:type="dxa"/>
            <w:vAlign w:val="center"/>
          </w:tcPr>
          <w:p w14:paraId="44BB2B44">
            <w:pPr>
              <w:jc w:val="right"/>
            </w:pPr>
            <w:r>
              <w:rPr>
                <w:rFonts w:hint="eastAsia"/>
              </w:rPr>
              <w:t>-</w:t>
            </w:r>
          </w:p>
        </w:tc>
        <w:tc>
          <w:tcPr>
            <w:tcW w:w="1384" w:type="dxa"/>
            <w:vAlign w:val="center"/>
          </w:tcPr>
          <w:p w14:paraId="49AF2C3C">
            <w:pPr>
              <w:jc w:val="right"/>
            </w:pPr>
            <w:r>
              <w:rPr>
                <w:rFonts w:hint="eastAsia"/>
              </w:rPr>
              <w:t>-</w:t>
            </w:r>
          </w:p>
        </w:tc>
        <w:tc>
          <w:tcPr>
            <w:tcW w:w="1384" w:type="dxa"/>
            <w:vAlign w:val="center"/>
          </w:tcPr>
          <w:p w14:paraId="5315F445">
            <w:pPr>
              <w:jc w:val="right"/>
            </w:pPr>
            <w:r>
              <w:rPr>
                <w:rFonts w:hint="eastAsia"/>
              </w:rPr>
              <w:t>216,043.45</w:t>
            </w:r>
          </w:p>
        </w:tc>
        <w:tc>
          <w:tcPr>
            <w:tcW w:w="1384" w:type="dxa"/>
            <w:vAlign w:val="center"/>
          </w:tcPr>
          <w:p w14:paraId="5167D77A">
            <w:pPr>
              <w:jc w:val="right"/>
            </w:pPr>
            <w:r>
              <w:rPr>
                <w:rFonts w:hint="eastAsia"/>
              </w:rPr>
              <w:t>216,043.45</w:t>
            </w:r>
          </w:p>
        </w:tc>
      </w:tr>
      <w:tr w14:paraId="362AD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CFCBF5">
            <w:r>
              <w:rPr>
                <w:rFonts w:hint="eastAsia"/>
              </w:rPr>
              <w:t>负债总计</w:t>
            </w:r>
          </w:p>
        </w:tc>
        <w:tc>
          <w:tcPr>
            <w:tcW w:w="1384" w:type="dxa"/>
            <w:vAlign w:val="center"/>
          </w:tcPr>
          <w:p w14:paraId="0452BC19">
            <w:pPr>
              <w:jc w:val="right"/>
            </w:pPr>
            <w:r>
              <w:rPr>
                <w:rFonts w:hint="eastAsia"/>
              </w:rPr>
              <w:t>-</w:t>
            </w:r>
          </w:p>
        </w:tc>
        <w:tc>
          <w:tcPr>
            <w:tcW w:w="1384" w:type="dxa"/>
            <w:vAlign w:val="center"/>
          </w:tcPr>
          <w:p w14:paraId="485C520F">
            <w:pPr>
              <w:jc w:val="right"/>
            </w:pPr>
            <w:r>
              <w:rPr>
                <w:rFonts w:hint="eastAsia"/>
              </w:rPr>
              <w:t>-</w:t>
            </w:r>
          </w:p>
        </w:tc>
        <w:tc>
          <w:tcPr>
            <w:tcW w:w="1384" w:type="dxa"/>
            <w:vAlign w:val="center"/>
          </w:tcPr>
          <w:p w14:paraId="3F834651">
            <w:pPr>
              <w:jc w:val="right"/>
            </w:pPr>
            <w:r>
              <w:rPr>
                <w:rFonts w:hint="eastAsia"/>
              </w:rPr>
              <w:t>-</w:t>
            </w:r>
          </w:p>
        </w:tc>
        <w:tc>
          <w:tcPr>
            <w:tcW w:w="1384" w:type="dxa"/>
            <w:vAlign w:val="center"/>
          </w:tcPr>
          <w:p w14:paraId="333124C6">
            <w:pPr>
              <w:jc w:val="right"/>
            </w:pPr>
            <w:r>
              <w:rPr>
                <w:rFonts w:hint="eastAsia"/>
              </w:rPr>
              <w:t>31,184,295.45</w:t>
            </w:r>
          </w:p>
        </w:tc>
        <w:tc>
          <w:tcPr>
            <w:tcW w:w="1384" w:type="dxa"/>
            <w:vAlign w:val="center"/>
          </w:tcPr>
          <w:p w14:paraId="09A8A846">
            <w:pPr>
              <w:jc w:val="right"/>
            </w:pPr>
            <w:r>
              <w:rPr>
                <w:rFonts w:hint="eastAsia"/>
              </w:rPr>
              <w:t>31,184,295.45</w:t>
            </w:r>
          </w:p>
        </w:tc>
      </w:tr>
      <w:tr w14:paraId="4FDDA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5A7F54">
            <w:r>
              <w:rPr>
                <w:rFonts w:hint="eastAsia"/>
              </w:rPr>
              <w:t>利率敏感度缺口</w:t>
            </w:r>
          </w:p>
        </w:tc>
        <w:tc>
          <w:tcPr>
            <w:tcW w:w="1384" w:type="dxa"/>
            <w:vAlign w:val="center"/>
          </w:tcPr>
          <w:p w14:paraId="2A377AD0">
            <w:pPr>
              <w:jc w:val="right"/>
            </w:pPr>
            <w:r>
              <w:rPr>
                <w:rFonts w:hint="eastAsia"/>
              </w:rPr>
              <w:t>1,239,687,344.55</w:t>
            </w:r>
          </w:p>
        </w:tc>
        <w:tc>
          <w:tcPr>
            <w:tcW w:w="1384" w:type="dxa"/>
            <w:vAlign w:val="center"/>
          </w:tcPr>
          <w:p w14:paraId="452E2395">
            <w:pPr>
              <w:jc w:val="right"/>
            </w:pPr>
            <w:r>
              <w:rPr>
                <w:rFonts w:hint="eastAsia"/>
              </w:rPr>
              <w:t>1,802,146,441.98</w:t>
            </w:r>
          </w:p>
        </w:tc>
        <w:tc>
          <w:tcPr>
            <w:tcW w:w="1384" w:type="dxa"/>
            <w:vAlign w:val="center"/>
          </w:tcPr>
          <w:p w14:paraId="5654EEA4">
            <w:pPr>
              <w:jc w:val="right"/>
            </w:pPr>
            <w:r>
              <w:rPr>
                <w:rFonts w:hint="eastAsia"/>
              </w:rPr>
              <w:t>1,955,577,695.92</w:t>
            </w:r>
          </w:p>
        </w:tc>
        <w:tc>
          <w:tcPr>
            <w:tcW w:w="1384" w:type="dxa"/>
            <w:vAlign w:val="center"/>
          </w:tcPr>
          <w:p w14:paraId="5B85978C">
            <w:pPr>
              <w:jc w:val="right"/>
            </w:pPr>
            <w:r>
              <w:rPr>
                <w:rFonts w:hint="eastAsia"/>
              </w:rPr>
              <w:t>27,845,251.48</w:t>
            </w:r>
          </w:p>
        </w:tc>
        <w:tc>
          <w:tcPr>
            <w:tcW w:w="1384" w:type="dxa"/>
            <w:vAlign w:val="center"/>
          </w:tcPr>
          <w:p w14:paraId="36B5C113">
            <w:pPr>
              <w:jc w:val="right"/>
            </w:pPr>
            <w:r>
              <w:rPr>
                <w:rFonts w:hint="eastAsia"/>
              </w:rPr>
              <w:t>5,025,256,733.93</w:t>
            </w:r>
          </w:p>
        </w:tc>
      </w:tr>
    </w:tbl>
    <w:p w14:paraId="18B5CBCD">
      <w:pPr>
        <w:pStyle w:val="47"/>
        <w:rPr>
          <w:rFonts w:hint="eastAsia"/>
        </w:rPr>
      </w:pPr>
      <w:r>
        <w:rPr>
          <w:rFonts w:hint="eastAsia"/>
        </w:rPr>
        <w:t>注：表中所示为本基金资产及负债的账面价值，并按照合约规定的利率重新定价日或到期日孰早者予以分类。</w:t>
      </w:r>
    </w:p>
    <w:p w14:paraId="37F6A677">
      <w:pPr>
        <w:pStyle w:val="37"/>
      </w:pPr>
      <w:bookmarkStart w:id="145" w:name="_Toc145"/>
      <w:r>
        <w:t>利率风险的敏感性分析</w:t>
      </w:r>
      <w:bookmarkEnd w:id="14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5E1A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3A778AE">
            <w:r>
              <w:rPr>
                <w:rFonts w:hint="eastAsia"/>
              </w:rPr>
              <w:t>假设</w:t>
            </w:r>
          </w:p>
        </w:tc>
        <w:tc>
          <w:tcPr>
            <w:tcW w:w="3267" w:type="dxa"/>
            <w:gridSpan w:val="3"/>
            <w:vAlign w:val="center"/>
          </w:tcPr>
          <w:p w14:paraId="5D515FB0">
            <w:r>
              <w:rPr>
                <w:rFonts w:hint="eastAsia"/>
              </w:rPr>
              <w:t>除市场利率以外的其他市场变量保持不变</w:t>
            </w:r>
          </w:p>
        </w:tc>
      </w:tr>
      <w:tr w14:paraId="3009B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88B2018">
            <w:r>
              <w:rPr>
                <w:rFonts w:hint="eastAsia"/>
              </w:rPr>
              <w:t>分析</w:t>
            </w:r>
          </w:p>
        </w:tc>
        <w:tc>
          <w:tcPr>
            <w:tcW w:w="3267" w:type="dxa"/>
            <w:vMerge w:val="restart"/>
            <w:vAlign w:val="center"/>
          </w:tcPr>
          <w:p w14:paraId="5E369A39">
            <w:r>
              <w:rPr>
                <w:rFonts w:hint="eastAsia"/>
              </w:rPr>
              <w:t>相关风险变量的变动</w:t>
            </w:r>
          </w:p>
        </w:tc>
        <w:tc>
          <w:tcPr>
            <w:tcW w:w="2159" w:type="dxa"/>
            <w:gridSpan w:val="2"/>
            <w:vAlign w:val="center"/>
          </w:tcPr>
          <w:p w14:paraId="3DFBE238">
            <w:r>
              <w:rPr>
                <w:rFonts w:hint="eastAsia"/>
              </w:rPr>
              <w:t>对资产负债表日基金资产净值的影响金额（单位：人民币元）</w:t>
            </w:r>
          </w:p>
        </w:tc>
      </w:tr>
      <w:tr w14:paraId="1CC1E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3B8123E"/>
        </w:tc>
        <w:tc>
          <w:tcPr>
            <w:tcW w:w="3267" w:type="dxa"/>
            <w:vMerge w:val="continue"/>
            <w:vAlign w:val="center"/>
          </w:tcPr>
          <w:p w14:paraId="498C7ADB"/>
        </w:tc>
        <w:tc>
          <w:tcPr>
            <w:tcW w:w="2159" w:type="dxa"/>
            <w:vAlign w:val="center"/>
          </w:tcPr>
          <w:p w14:paraId="3C68F61F">
            <w:r>
              <w:rPr>
                <w:rFonts w:hint="eastAsia"/>
              </w:rPr>
              <w:t>本期末（ 2025年12月31日 ）</w:t>
            </w:r>
          </w:p>
        </w:tc>
        <w:tc>
          <w:tcPr>
            <w:tcW w:w="2159" w:type="dxa"/>
            <w:vAlign w:val="center"/>
          </w:tcPr>
          <w:p w14:paraId="496FA50C">
            <w:r>
              <w:rPr>
                <w:rFonts w:hint="eastAsia"/>
              </w:rPr>
              <w:t>上年度末（ 2024年12月31日 ）</w:t>
            </w:r>
          </w:p>
        </w:tc>
      </w:tr>
      <w:tr w14:paraId="733AF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B0B29A7"/>
        </w:tc>
        <w:tc>
          <w:tcPr>
            <w:tcW w:w="3267" w:type="dxa"/>
            <w:vAlign w:val="center"/>
          </w:tcPr>
          <w:p w14:paraId="227FD41A">
            <w:r>
              <w:rPr>
                <w:rFonts w:hint="eastAsia"/>
              </w:rPr>
              <w:t>1.市场利率平行上升25个基点</w:t>
            </w:r>
          </w:p>
        </w:tc>
        <w:tc>
          <w:tcPr>
            <w:tcW w:w="2159" w:type="dxa"/>
            <w:vAlign w:val="center"/>
          </w:tcPr>
          <w:p w14:paraId="0E690807">
            <w:pPr>
              <w:jc w:val="right"/>
            </w:pPr>
            <w:r>
              <w:rPr>
                <w:rFonts w:hint="eastAsia"/>
              </w:rPr>
              <w:t>-92,953,573.93</w:t>
            </w:r>
          </w:p>
        </w:tc>
        <w:tc>
          <w:tcPr>
            <w:tcW w:w="2159" w:type="dxa"/>
            <w:vAlign w:val="center"/>
          </w:tcPr>
          <w:p w14:paraId="03E26348">
            <w:pPr>
              <w:jc w:val="right"/>
            </w:pPr>
            <w:r>
              <w:rPr>
                <w:rFonts w:hint="eastAsia"/>
              </w:rPr>
              <w:t>-57,402,432.90</w:t>
            </w:r>
          </w:p>
        </w:tc>
      </w:tr>
      <w:tr w14:paraId="46B10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7EE7893"/>
        </w:tc>
        <w:tc>
          <w:tcPr>
            <w:tcW w:w="3267" w:type="dxa"/>
            <w:vAlign w:val="center"/>
          </w:tcPr>
          <w:p w14:paraId="18C777F3">
            <w:r>
              <w:rPr>
                <w:rFonts w:hint="eastAsia"/>
              </w:rPr>
              <w:t>2.市场利率平行下降25个基点</w:t>
            </w:r>
          </w:p>
        </w:tc>
        <w:tc>
          <w:tcPr>
            <w:tcW w:w="2159" w:type="dxa"/>
            <w:vAlign w:val="center"/>
          </w:tcPr>
          <w:p w14:paraId="68243D86">
            <w:pPr>
              <w:jc w:val="right"/>
            </w:pPr>
            <w:r>
              <w:rPr>
                <w:rFonts w:hint="eastAsia"/>
              </w:rPr>
              <w:t>92,976,064.12</w:t>
            </w:r>
          </w:p>
        </w:tc>
        <w:tc>
          <w:tcPr>
            <w:tcW w:w="2159" w:type="dxa"/>
            <w:vAlign w:val="center"/>
          </w:tcPr>
          <w:p w14:paraId="39A31A36">
            <w:pPr>
              <w:jc w:val="right"/>
            </w:pPr>
            <w:r>
              <w:rPr>
                <w:rFonts w:hint="eastAsia"/>
              </w:rPr>
              <w:t>57,416,979.39</w:t>
            </w:r>
          </w:p>
        </w:tc>
      </w:tr>
    </w:tbl>
    <w:p w14:paraId="02E05DE9">
      <w:pPr>
        <w:pStyle w:val="36"/>
      </w:pPr>
      <w:bookmarkStart w:id="146" w:name="_Toc146"/>
      <w:r>
        <w:t>外汇风险</w:t>
      </w:r>
      <w:bookmarkEnd w:id="146"/>
    </w:p>
    <w:p w14:paraId="0B85B216">
      <w:pPr>
        <w:pStyle w:val="18"/>
        <w:rPr>
          <w:rFonts w:hint="eastAsia"/>
        </w:rPr>
      </w:pPr>
      <w:r>
        <w:rPr>
          <w:rFonts w:hint="eastAsia"/>
        </w:rPr>
        <w:t>外汇风险是指金融工具的公允价值或未来现金流量因外汇汇率变动而发生波动的风险。本基金本期末持有不以记账本位币计价的资产或负债，因此存在相应的外汇风险。本基金管理人每日对本基金的外汇头寸进行监控。</w:t>
      </w:r>
    </w:p>
    <w:p w14:paraId="7C8BB4CE">
      <w:pPr>
        <w:pStyle w:val="37"/>
      </w:pPr>
      <w:bookmarkStart w:id="147" w:name="_Toc147"/>
      <w:r>
        <w:t>外汇风险敞口</w:t>
      </w:r>
      <w:bookmarkEnd w:id="147"/>
    </w:p>
    <w:p w14:paraId="5019FEF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7C22F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28E4AB59">
            <w:pPr>
              <w:jc w:val="center"/>
            </w:pPr>
            <w:r>
              <w:rPr>
                <w:rFonts w:hint="eastAsia"/>
                <w:b/>
              </w:rPr>
              <w:t>项目</w:t>
            </w:r>
          </w:p>
        </w:tc>
        <w:tc>
          <w:tcPr>
            <w:tcW w:w="1232" w:type="dxa"/>
            <w:gridSpan w:val="6"/>
            <w:shd w:val="clear" w:color="auto" w:fill="BFBFBF"/>
            <w:vAlign w:val="center"/>
          </w:tcPr>
          <w:p w14:paraId="2057436A">
            <w:pPr>
              <w:jc w:val="center"/>
            </w:pPr>
            <w:r>
              <w:rPr>
                <w:rFonts w:hint="eastAsia"/>
                <w:b/>
              </w:rPr>
              <w:t>本期末2025年12月31日</w:t>
            </w:r>
          </w:p>
        </w:tc>
      </w:tr>
      <w:tr w14:paraId="5D1B4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4B840E75"/>
        </w:tc>
        <w:tc>
          <w:tcPr>
            <w:tcW w:w="1232" w:type="dxa"/>
            <w:shd w:val="clear" w:color="auto" w:fill="BFBFBF"/>
            <w:vAlign w:val="center"/>
          </w:tcPr>
          <w:p w14:paraId="695B8FF4">
            <w:pPr>
              <w:jc w:val="center"/>
            </w:pPr>
            <w:r>
              <w:rPr>
                <w:rFonts w:hint="eastAsia"/>
                <w:b/>
              </w:rPr>
              <w:t>美元折合人民币</w:t>
            </w:r>
          </w:p>
        </w:tc>
        <w:tc>
          <w:tcPr>
            <w:tcW w:w="1232" w:type="dxa"/>
            <w:shd w:val="clear" w:color="auto" w:fill="BFBFBF"/>
            <w:vAlign w:val="center"/>
          </w:tcPr>
          <w:p w14:paraId="70A4672A">
            <w:pPr>
              <w:jc w:val="center"/>
            </w:pPr>
            <w:r>
              <w:rPr>
                <w:rFonts w:hint="eastAsia"/>
                <w:b/>
              </w:rPr>
              <w:t>港币折合人民币</w:t>
            </w:r>
          </w:p>
        </w:tc>
        <w:tc>
          <w:tcPr>
            <w:tcW w:w="1232" w:type="dxa"/>
            <w:shd w:val="clear" w:color="auto" w:fill="BFBFBF"/>
            <w:vAlign w:val="center"/>
          </w:tcPr>
          <w:p w14:paraId="15D91B89">
            <w:pPr>
              <w:jc w:val="center"/>
            </w:pPr>
            <w:r>
              <w:rPr>
                <w:rFonts w:hint="eastAsia"/>
                <w:b/>
              </w:rPr>
              <w:t>欧元折合人民币</w:t>
            </w:r>
          </w:p>
        </w:tc>
        <w:tc>
          <w:tcPr>
            <w:tcW w:w="1232" w:type="dxa"/>
            <w:shd w:val="clear" w:color="auto" w:fill="BFBFBF"/>
            <w:vAlign w:val="center"/>
          </w:tcPr>
          <w:p w14:paraId="272D9108">
            <w:pPr>
              <w:jc w:val="center"/>
            </w:pPr>
            <w:r>
              <w:rPr>
                <w:rFonts w:hint="eastAsia"/>
                <w:b/>
              </w:rPr>
              <w:t>日元折合人民币</w:t>
            </w:r>
          </w:p>
        </w:tc>
        <w:tc>
          <w:tcPr>
            <w:tcW w:w="1232" w:type="dxa"/>
            <w:shd w:val="clear" w:color="auto" w:fill="BFBFBF"/>
            <w:vAlign w:val="center"/>
          </w:tcPr>
          <w:p w14:paraId="2598324C">
            <w:pPr>
              <w:jc w:val="center"/>
            </w:pPr>
            <w:r>
              <w:rPr>
                <w:rFonts w:hint="eastAsia"/>
                <w:b/>
              </w:rPr>
              <w:t>其他币种折合人民币</w:t>
            </w:r>
          </w:p>
        </w:tc>
        <w:tc>
          <w:tcPr>
            <w:tcW w:w="1232" w:type="dxa"/>
            <w:shd w:val="clear" w:color="auto" w:fill="BFBFBF"/>
            <w:vAlign w:val="center"/>
          </w:tcPr>
          <w:p w14:paraId="71C15BA3">
            <w:pPr>
              <w:jc w:val="center"/>
            </w:pPr>
            <w:r>
              <w:rPr>
                <w:rFonts w:hint="eastAsia"/>
                <w:b/>
              </w:rPr>
              <w:t>合计</w:t>
            </w:r>
          </w:p>
        </w:tc>
      </w:tr>
      <w:tr w14:paraId="3B4D9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C9CD499">
            <w:r>
              <w:rPr>
                <w:rFonts w:hint="eastAsia"/>
              </w:rPr>
              <w:t>以外币计价的资产</w:t>
            </w:r>
          </w:p>
        </w:tc>
        <w:tc>
          <w:tcPr>
            <w:tcW w:w="1232" w:type="dxa"/>
            <w:vAlign w:val="center"/>
          </w:tcPr>
          <w:p w14:paraId="5E02B4E0"/>
        </w:tc>
        <w:tc>
          <w:tcPr>
            <w:tcW w:w="1232" w:type="dxa"/>
            <w:vAlign w:val="center"/>
          </w:tcPr>
          <w:p w14:paraId="3B0140C0"/>
        </w:tc>
        <w:tc>
          <w:tcPr>
            <w:tcW w:w="1232" w:type="dxa"/>
            <w:vAlign w:val="center"/>
          </w:tcPr>
          <w:p w14:paraId="6BDF3306"/>
        </w:tc>
        <w:tc>
          <w:tcPr>
            <w:tcW w:w="1232" w:type="dxa"/>
            <w:vAlign w:val="center"/>
          </w:tcPr>
          <w:p w14:paraId="43F7F164"/>
        </w:tc>
        <w:tc>
          <w:tcPr>
            <w:tcW w:w="1232" w:type="dxa"/>
            <w:vAlign w:val="center"/>
          </w:tcPr>
          <w:p w14:paraId="2482982D"/>
        </w:tc>
        <w:tc>
          <w:tcPr>
            <w:tcW w:w="1232" w:type="dxa"/>
            <w:vAlign w:val="center"/>
          </w:tcPr>
          <w:p w14:paraId="2E550504"/>
        </w:tc>
      </w:tr>
      <w:tr w14:paraId="785ED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D06647D">
            <w:r>
              <w:rPr>
                <w:rFonts w:hint="eastAsia"/>
              </w:rPr>
              <w:t>货币资金</w:t>
            </w:r>
          </w:p>
        </w:tc>
        <w:tc>
          <w:tcPr>
            <w:tcW w:w="1232" w:type="dxa"/>
            <w:vAlign w:val="center"/>
          </w:tcPr>
          <w:p w14:paraId="58D76A6A">
            <w:pPr>
              <w:jc w:val="right"/>
            </w:pPr>
            <w:r>
              <w:rPr>
                <w:rFonts w:hint="eastAsia"/>
              </w:rPr>
              <w:t>239,831,118.53</w:t>
            </w:r>
          </w:p>
        </w:tc>
        <w:tc>
          <w:tcPr>
            <w:tcW w:w="1232" w:type="dxa"/>
            <w:vAlign w:val="center"/>
          </w:tcPr>
          <w:p w14:paraId="025478A8">
            <w:pPr>
              <w:jc w:val="right"/>
            </w:pPr>
            <w:r>
              <w:rPr>
                <w:rFonts w:hint="eastAsia"/>
              </w:rPr>
              <w:t>0.14</w:t>
            </w:r>
          </w:p>
        </w:tc>
        <w:tc>
          <w:tcPr>
            <w:tcW w:w="1232" w:type="dxa"/>
            <w:vAlign w:val="center"/>
          </w:tcPr>
          <w:p w14:paraId="1796101A">
            <w:pPr>
              <w:jc w:val="right"/>
            </w:pPr>
            <w:r>
              <w:rPr>
                <w:rFonts w:hint="eastAsia"/>
              </w:rPr>
              <w:t>121,623.43</w:t>
            </w:r>
          </w:p>
        </w:tc>
        <w:tc>
          <w:tcPr>
            <w:tcW w:w="1232" w:type="dxa"/>
            <w:vAlign w:val="center"/>
          </w:tcPr>
          <w:p w14:paraId="2F0F6843">
            <w:pPr>
              <w:jc w:val="right"/>
            </w:pPr>
            <w:r>
              <w:rPr>
                <w:rFonts w:hint="eastAsia"/>
              </w:rPr>
              <w:t>-</w:t>
            </w:r>
          </w:p>
        </w:tc>
        <w:tc>
          <w:tcPr>
            <w:tcW w:w="1232" w:type="dxa"/>
            <w:vAlign w:val="center"/>
          </w:tcPr>
          <w:p w14:paraId="1A0A7979">
            <w:pPr>
              <w:jc w:val="right"/>
            </w:pPr>
            <w:r>
              <w:rPr>
                <w:rFonts w:hint="eastAsia"/>
              </w:rPr>
              <w:t>-</w:t>
            </w:r>
          </w:p>
        </w:tc>
        <w:tc>
          <w:tcPr>
            <w:tcW w:w="1232" w:type="dxa"/>
            <w:vAlign w:val="center"/>
          </w:tcPr>
          <w:p w14:paraId="2FE48078">
            <w:pPr>
              <w:jc w:val="right"/>
            </w:pPr>
            <w:r>
              <w:rPr>
                <w:rFonts w:hint="eastAsia"/>
              </w:rPr>
              <w:t>239,952,742.10</w:t>
            </w:r>
          </w:p>
        </w:tc>
      </w:tr>
      <w:tr w14:paraId="5D892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0462A00">
            <w:r>
              <w:rPr>
                <w:rFonts w:hint="eastAsia"/>
              </w:rPr>
              <w:t>存出保证金</w:t>
            </w:r>
          </w:p>
        </w:tc>
        <w:tc>
          <w:tcPr>
            <w:tcW w:w="1232" w:type="dxa"/>
            <w:vAlign w:val="center"/>
          </w:tcPr>
          <w:p w14:paraId="6B77B1C6">
            <w:pPr>
              <w:jc w:val="right"/>
            </w:pPr>
            <w:r>
              <w:rPr>
                <w:rFonts w:hint="eastAsia"/>
              </w:rPr>
              <w:t>68,815,901.76</w:t>
            </w:r>
          </w:p>
        </w:tc>
        <w:tc>
          <w:tcPr>
            <w:tcW w:w="1232" w:type="dxa"/>
            <w:vAlign w:val="center"/>
          </w:tcPr>
          <w:p w14:paraId="6433079C">
            <w:pPr>
              <w:jc w:val="right"/>
            </w:pPr>
            <w:r>
              <w:rPr>
                <w:rFonts w:hint="eastAsia"/>
              </w:rPr>
              <w:t>-</w:t>
            </w:r>
          </w:p>
        </w:tc>
        <w:tc>
          <w:tcPr>
            <w:tcW w:w="1232" w:type="dxa"/>
            <w:vAlign w:val="center"/>
          </w:tcPr>
          <w:p w14:paraId="1690C18C">
            <w:pPr>
              <w:jc w:val="right"/>
            </w:pPr>
            <w:r>
              <w:rPr>
                <w:rFonts w:hint="eastAsia"/>
              </w:rPr>
              <w:t>-</w:t>
            </w:r>
          </w:p>
        </w:tc>
        <w:tc>
          <w:tcPr>
            <w:tcW w:w="1232" w:type="dxa"/>
            <w:vAlign w:val="center"/>
          </w:tcPr>
          <w:p w14:paraId="5B1306E8">
            <w:pPr>
              <w:jc w:val="right"/>
            </w:pPr>
            <w:r>
              <w:rPr>
                <w:rFonts w:hint="eastAsia"/>
              </w:rPr>
              <w:t>-</w:t>
            </w:r>
          </w:p>
        </w:tc>
        <w:tc>
          <w:tcPr>
            <w:tcW w:w="1232" w:type="dxa"/>
            <w:vAlign w:val="center"/>
          </w:tcPr>
          <w:p w14:paraId="2B572DBD">
            <w:pPr>
              <w:jc w:val="right"/>
            </w:pPr>
            <w:r>
              <w:rPr>
                <w:rFonts w:hint="eastAsia"/>
              </w:rPr>
              <w:t>-</w:t>
            </w:r>
          </w:p>
        </w:tc>
        <w:tc>
          <w:tcPr>
            <w:tcW w:w="1232" w:type="dxa"/>
            <w:vAlign w:val="center"/>
          </w:tcPr>
          <w:p w14:paraId="6465CB24">
            <w:pPr>
              <w:jc w:val="right"/>
            </w:pPr>
            <w:r>
              <w:rPr>
                <w:rFonts w:hint="eastAsia"/>
              </w:rPr>
              <w:t>68,815,901.76</w:t>
            </w:r>
          </w:p>
        </w:tc>
      </w:tr>
      <w:tr w14:paraId="7BC2E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DBD9E2C">
            <w:r>
              <w:rPr>
                <w:rFonts w:hint="eastAsia"/>
              </w:rPr>
              <w:t>交易性金融资产</w:t>
            </w:r>
          </w:p>
        </w:tc>
        <w:tc>
          <w:tcPr>
            <w:tcW w:w="1232" w:type="dxa"/>
            <w:vAlign w:val="center"/>
          </w:tcPr>
          <w:p w14:paraId="204211AE">
            <w:pPr>
              <w:jc w:val="right"/>
            </w:pPr>
            <w:r>
              <w:rPr>
                <w:rFonts w:hint="eastAsia"/>
              </w:rPr>
              <w:t>8,817,790,116.43</w:t>
            </w:r>
          </w:p>
        </w:tc>
        <w:tc>
          <w:tcPr>
            <w:tcW w:w="1232" w:type="dxa"/>
            <w:vAlign w:val="center"/>
          </w:tcPr>
          <w:p w14:paraId="2E45418F">
            <w:pPr>
              <w:jc w:val="right"/>
            </w:pPr>
            <w:r>
              <w:rPr>
                <w:rFonts w:hint="eastAsia"/>
              </w:rPr>
              <w:t>-</w:t>
            </w:r>
          </w:p>
        </w:tc>
        <w:tc>
          <w:tcPr>
            <w:tcW w:w="1232" w:type="dxa"/>
            <w:vAlign w:val="center"/>
          </w:tcPr>
          <w:p w14:paraId="2954B214">
            <w:pPr>
              <w:jc w:val="right"/>
            </w:pPr>
            <w:r>
              <w:rPr>
                <w:rFonts w:hint="eastAsia"/>
              </w:rPr>
              <w:t>-2,044.71</w:t>
            </w:r>
          </w:p>
        </w:tc>
        <w:tc>
          <w:tcPr>
            <w:tcW w:w="1232" w:type="dxa"/>
            <w:vAlign w:val="center"/>
          </w:tcPr>
          <w:p w14:paraId="73F0B854">
            <w:pPr>
              <w:jc w:val="right"/>
            </w:pPr>
            <w:r>
              <w:rPr>
                <w:rFonts w:hint="eastAsia"/>
              </w:rPr>
              <w:t>-</w:t>
            </w:r>
          </w:p>
        </w:tc>
        <w:tc>
          <w:tcPr>
            <w:tcW w:w="1232" w:type="dxa"/>
            <w:vAlign w:val="center"/>
          </w:tcPr>
          <w:p w14:paraId="499989E3">
            <w:pPr>
              <w:jc w:val="right"/>
            </w:pPr>
            <w:r>
              <w:rPr>
                <w:rFonts w:hint="eastAsia"/>
              </w:rPr>
              <w:t>-</w:t>
            </w:r>
          </w:p>
        </w:tc>
        <w:tc>
          <w:tcPr>
            <w:tcW w:w="1232" w:type="dxa"/>
            <w:vAlign w:val="center"/>
          </w:tcPr>
          <w:p w14:paraId="79788090">
            <w:pPr>
              <w:jc w:val="right"/>
            </w:pPr>
            <w:r>
              <w:rPr>
                <w:rFonts w:hint="eastAsia"/>
              </w:rPr>
              <w:t>8,817,788,071.72</w:t>
            </w:r>
          </w:p>
        </w:tc>
      </w:tr>
      <w:tr w14:paraId="6C950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FC03CED">
            <w:r>
              <w:rPr>
                <w:rFonts w:hint="eastAsia"/>
              </w:rPr>
              <w:t>应收申购款</w:t>
            </w:r>
          </w:p>
        </w:tc>
        <w:tc>
          <w:tcPr>
            <w:tcW w:w="1232" w:type="dxa"/>
            <w:vAlign w:val="center"/>
          </w:tcPr>
          <w:p w14:paraId="66135194">
            <w:pPr>
              <w:jc w:val="right"/>
            </w:pPr>
            <w:r>
              <w:rPr>
                <w:rFonts w:hint="eastAsia"/>
              </w:rPr>
              <w:t>2,263,000.75</w:t>
            </w:r>
          </w:p>
        </w:tc>
        <w:tc>
          <w:tcPr>
            <w:tcW w:w="1232" w:type="dxa"/>
            <w:vAlign w:val="center"/>
          </w:tcPr>
          <w:p w14:paraId="1F880124">
            <w:pPr>
              <w:jc w:val="right"/>
            </w:pPr>
            <w:r>
              <w:rPr>
                <w:rFonts w:hint="eastAsia"/>
              </w:rPr>
              <w:t>-</w:t>
            </w:r>
          </w:p>
        </w:tc>
        <w:tc>
          <w:tcPr>
            <w:tcW w:w="1232" w:type="dxa"/>
            <w:vAlign w:val="center"/>
          </w:tcPr>
          <w:p w14:paraId="1F0AE77E">
            <w:pPr>
              <w:jc w:val="right"/>
            </w:pPr>
            <w:r>
              <w:rPr>
                <w:rFonts w:hint="eastAsia"/>
              </w:rPr>
              <w:t>-</w:t>
            </w:r>
          </w:p>
        </w:tc>
        <w:tc>
          <w:tcPr>
            <w:tcW w:w="1232" w:type="dxa"/>
            <w:vAlign w:val="center"/>
          </w:tcPr>
          <w:p w14:paraId="2581A2CF">
            <w:pPr>
              <w:jc w:val="right"/>
            </w:pPr>
            <w:r>
              <w:rPr>
                <w:rFonts w:hint="eastAsia"/>
              </w:rPr>
              <w:t>-</w:t>
            </w:r>
          </w:p>
        </w:tc>
        <w:tc>
          <w:tcPr>
            <w:tcW w:w="1232" w:type="dxa"/>
            <w:vAlign w:val="center"/>
          </w:tcPr>
          <w:p w14:paraId="4E616A48">
            <w:pPr>
              <w:jc w:val="right"/>
            </w:pPr>
            <w:r>
              <w:rPr>
                <w:rFonts w:hint="eastAsia"/>
              </w:rPr>
              <w:t>-</w:t>
            </w:r>
          </w:p>
        </w:tc>
        <w:tc>
          <w:tcPr>
            <w:tcW w:w="1232" w:type="dxa"/>
            <w:vAlign w:val="center"/>
          </w:tcPr>
          <w:p w14:paraId="60FE4029">
            <w:pPr>
              <w:jc w:val="right"/>
            </w:pPr>
            <w:r>
              <w:rPr>
                <w:rFonts w:hint="eastAsia"/>
              </w:rPr>
              <w:t>2,263,000.75</w:t>
            </w:r>
          </w:p>
        </w:tc>
      </w:tr>
      <w:tr w14:paraId="398DF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0631802">
            <w:r>
              <w:rPr>
                <w:rFonts w:hint="eastAsia"/>
              </w:rPr>
              <w:t>应收清算款</w:t>
            </w:r>
          </w:p>
        </w:tc>
        <w:tc>
          <w:tcPr>
            <w:tcW w:w="1232" w:type="dxa"/>
            <w:vAlign w:val="center"/>
          </w:tcPr>
          <w:p w14:paraId="4FC8FA48">
            <w:pPr>
              <w:jc w:val="right"/>
            </w:pPr>
            <w:r>
              <w:rPr>
                <w:rFonts w:hint="eastAsia"/>
              </w:rPr>
              <w:t>1,031,827.84</w:t>
            </w:r>
          </w:p>
        </w:tc>
        <w:tc>
          <w:tcPr>
            <w:tcW w:w="1232" w:type="dxa"/>
            <w:vAlign w:val="center"/>
          </w:tcPr>
          <w:p w14:paraId="1858DA8D">
            <w:pPr>
              <w:jc w:val="right"/>
            </w:pPr>
            <w:r>
              <w:rPr>
                <w:rFonts w:hint="eastAsia"/>
              </w:rPr>
              <w:t>-</w:t>
            </w:r>
          </w:p>
        </w:tc>
        <w:tc>
          <w:tcPr>
            <w:tcW w:w="1232" w:type="dxa"/>
            <w:vAlign w:val="center"/>
          </w:tcPr>
          <w:p w14:paraId="125BBC25">
            <w:pPr>
              <w:jc w:val="right"/>
            </w:pPr>
            <w:r>
              <w:rPr>
                <w:rFonts w:hint="eastAsia"/>
              </w:rPr>
              <w:t>28,746,547.48</w:t>
            </w:r>
          </w:p>
        </w:tc>
        <w:tc>
          <w:tcPr>
            <w:tcW w:w="1232" w:type="dxa"/>
            <w:vAlign w:val="center"/>
          </w:tcPr>
          <w:p w14:paraId="5C14EF5C">
            <w:pPr>
              <w:jc w:val="right"/>
            </w:pPr>
            <w:r>
              <w:rPr>
                <w:rFonts w:hint="eastAsia"/>
              </w:rPr>
              <w:t>-</w:t>
            </w:r>
          </w:p>
        </w:tc>
        <w:tc>
          <w:tcPr>
            <w:tcW w:w="1232" w:type="dxa"/>
            <w:vAlign w:val="center"/>
          </w:tcPr>
          <w:p w14:paraId="4EE0FF4E">
            <w:pPr>
              <w:jc w:val="right"/>
            </w:pPr>
            <w:r>
              <w:rPr>
                <w:rFonts w:hint="eastAsia"/>
              </w:rPr>
              <w:t>-</w:t>
            </w:r>
          </w:p>
        </w:tc>
        <w:tc>
          <w:tcPr>
            <w:tcW w:w="1232" w:type="dxa"/>
            <w:vAlign w:val="center"/>
          </w:tcPr>
          <w:p w14:paraId="75EBE56A">
            <w:pPr>
              <w:jc w:val="right"/>
            </w:pPr>
            <w:r>
              <w:rPr>
                <w:rFonts w:hint="eastAsia"/>
              </w:rPr>
              <w:t>29,778,375.32</w:t>
            </w:r>
          </w:p>
        </w:tc>
      </w:tr>
      <w:tr w14:paraId="178EC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A0ADC02">
            <w:r>
              <w:rPr>
                <w:rFonts w:hint="eastAsia"/>
              </w:rPr>
              <w:t>资产合计</w:t>
            </w:r>
          </w:p>
        </w:tc>
        <w:tc>
          <w:tcPr>
            <w:tcW w:w="1232" w:type="dxa"/>
            <w:vAlign w:val="center"/>
          </w:tcPr>
          <w:p w14:paraId="5555E3A3">
            <w:pPr>
              <w:jc w:val="right"/>
            </w:pPr>
            <w:r>
              <w:rPr>
                <w:rFonts w:hint="eastAsia"/>
              </w:rPr>
              <w:t>9,129,731,965.31</w:t>
            </w:r>
          </w:p>
        </w:tc>
        <w:tc>
          <w:tcPr>
            <w:tcW w:w="1232" w:type="dxa"/>
            <w:vAlign w:val="center"/>
          </w:tcPr>
          <w:p w14:paraId="24CAF2C0">
            <w:pPr>
              <w:jc w:val="right"/>
            </w:pPr>
            <w:r>
              <w:rPr>
                <w:rFonts w:hint="eastAsia"/>
              </w:rPr>
              <w:t>0.14</w:t>
            </w:r>
          </w:p>
        </w:tc>
        <w:tc>
          <w:tcPr>
            <w:tcW w:w="1232" w:type="dxa"/>
            <w:vAlign w:val="center"/>
          </w:tcPr>
          <w:p w14:paraId="3495009E">
            <w:pPr>
              <w:jc w:val="right"/>
            </w:pPr>
            <w:r>
              <w:rPr>
                <w:rFonts w:hint="eastAsia"/>
              </w:rPr>
              <w:t>28,866,126.20</w:t>
            </w:r>
          </w:p>
        </w:tc>
        <w:tc>
          <w:tcPr>
            <w:tcW w:w="1232" w:type="dxa"/>
            <w:vAlign w:val="center"/>
          </w:tcPr>
          <w:p w14:paraId="2F18153D">
            <w:pPr>
              <w:jc w:val="right"/>
            </w:pPr>
            <w:r>
              <w:rPr>
                <w:rFonts w:hint="eastAsia"/>
              </w:rPr>
              <w:t>-</w:t>
            </w:r>
          </w:p>
        </w:tc>
        <w:tc>
          <w:tcPr>
            <w:tcW w:w="1232" w:type="dxa"/>
            <w:vAlign w:val="center"/>
          </w:tcPr>
          <w:p w14:paraId="3D27CEBE">
            <w:pPr>
              <w:jc w:val="right"/>
            </w:pPr>
            <w:r>
              <w:rPr>
                <w:rFonts w:hint="eastAsia"/>
              </w:rPr>
              <w:t>-</w:t>
            </w:r>
          </w:p>
        </w:tc>
        <w:tc>
          <w:tcPr>
            <w:tcW w:w="1232" w:type="dxa"/>
            <w:vAlign w:val="center"/>
          </w:tcPr>
          <w:p w14:paraId="244FC41A">
            <w:pPr>
              <w:jc w:val="right"/>
            </w:pPr>
            <w:r>
              <w:rPr>
                <w:rFonts w:hint="eastAsia"/>
              </w:rPr>
              <w:t>9,158,598,091.65</w:t>
            </w:r>
          </w:p>
        </w:tc>
      </w:tr>
      <w:tr w14:paraId="5CA99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AEDFAB8">
            <w:r>
              <w:rPr>
                <w:rFonts w:hint="eastAsia"/>
              </w:rPr>
              <w:t>以外币计价的负债</w:t>
            </w:r>
          </w:p>
        </w:tc>
        <w:tc>
          <w:tcPr>
            <w:tcW w:w="1232" w:type="dxa"/>
            <w:vAlign w:val="center"/>
          </w:tcPr>
          <w:p w14:paraId="19BAAEF3"/>
        </w:tc>
        <w:tc>
          <w:tcPr>
            <w:tcW w:w="1232" w:type="dxa"/>
            <w:vAlign w:val="center"/>
          </w:tcPr>
          <w:p w14:paraId="76FE87BA"/>
        </w:tc>
        <w:tc>
          <w:tcPr>
            <w:tcW w:w="1232" w:type="dxa"/>
            <w:vAlign w:val="center"/>
          </w:tcPr>
          <w:p w14:paraId="5AD1E6BF"/>
        </w:tc>
        <w:tc>
          <w:tcPr>
            <w:tcW w:w="1232" w:type="dxa"/>
            <w:vAlign w:val="center"/>
          </w:tcPr>
          <w:p w14:paraId="0E297FD4"/>
        </w:tc>
        <w:tc>
          <w:tcPr>
            <w:tcW w:w="1232" w:type="dxa"/>
            <w:vAlign w:val="center"/>
          </w:tcPr>
          <w:p w14:paraId="187B2B5E"/>
        </w:tc>
        <w:tc>
          <w:tcPr>
            <w:tcW w:w="1232" w:type="dxa"/>
            <w:vAlign w:val="center"/>
          </w:tcPr>
          <w:p w14:paraId="02E1BD11"/>
        </w:tc>
      </w:tr>
      <w:tr w14:paraId="657AD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DE552E0">
            <w:r>
              <w:rPr>
                <w:rFonts w:hint="eastAsia"/>
              </w:rPr>
              <w:t>应付赎回费</w:t>
            </w:r>
          </w:p>
        </w:tc>
        <w:tc>
          <w:tcPr>
            <w:tcW w:w="1232" w:type="dxa"/>
            <w:vAlign w:val="center"/>
          </w:tcPr>
          <w:p w14:paraId="6EA9EE9F">
            <w:pPr>
              <w:jc w:val="right"/>
            </w:pPr>
            <w:r>
              <w:rPr>
                <w:rFonts w:hint="eastAsia"/>
              </w:rPr>
              <w:t>356.50</w:t>
            </w:r>
          </w:p>
        </w:tc>
        <w:tc>
          <w:tcPr>
            <w:tcW w:w="1232" w:type="dxa"/>
            <w:vAlign w:val="center"/>
          </w:tcPr>
          <w:p w14:paraId="1A18A9B7">
            <w:pPr>
              <w:jc w:val="right"/>
            </w:pPr>
            <w:r>
              <w:rPr>
                <w:rFonts w:hint="eastAsia"/>
              </w:rPr>
              <w:t>-</w:t>
            </w:r>
          </w:p>
        </w:tc>
        <w:tc>
          <w:tcPr>
            <w:tcW w:w="1232" w:type="dxa"/>
            <w:vAlign w:val="center"/>
          </w:tcPr>
          <w:p w14:paraId="0AA52EEE">
            <w:pPr>
              <w:jc w:val="right"/>
            </w:pPr>
            <w:r>
              <w:rPr>
                <w:rFonts w:hint="eastAsia"/>
              </w:rPr>
              <w:t>-</w:t>
            </w:r>
          </w:p>
        </w:tc>
        <w:tc>
          <w:tcPr>
            <w:tcW w:w="1232" w:type="dxa"/>
            <w:vAlign w:val="center"/>
          </w:tcPr>
          <w:p w14:paraId="405B0944">
            <w:pPr>
              <w:jc w:val="right"/>
            </w:pPr>
            <w:r>
              <w:rPr>
                <w:rFonts w:hint="eastAsia"/>
              </w:rPr>
              <w:t>-</w:t>
            </w:r>
          </w:p>
        </w:tc>
        <w:tc>
          <w:tcPr>
            <w:tcW w:w="1232" w:type="dxa"/>
            <w:vAlign w:val="center"/>
          </w:tcPr>
          <w:p w14:paraId="0BED9DE5">
            <w:pPr>
              <w:jc w:val="right"/>
            </w:pPr>
            <w:r>
              <w:rPr>
                <w:rFonts w:hint="eastAsia"/>
              </w:rPr>
              <w:t>-</w:t>
            </w:r>
          </w:p>
        </w:tc>
        <w:tc>
          <w:tcPr>
            <w:tcW w:w="1232" w:type="dxa"/>
            <w:vAlign w:val="center"/>
          </w:tcPr>
          <w:p w14:paraId="3C0C409E">
            <w:pPr>
              <w:jc w:val="right"/>
            </w:pPr>
            <w:r>
              <w:rPr>
                <w:rFonts w:hint="eastAsia"/>
              </w:rPr>
              <w:t>356.50</w:t>
            </w:r>
          </w:p>
        </w:tc>
      </w:tr>
      <w:tr w14:paraId="407ED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3724830">
            <w:r>
              <w:rPr>
                <w:rFonts w:hint="eastAsia"/>
              </w:rPr>
              <w:t>应付赎回款</w:t>
            </w:r>
          </w:p>
        </w:tc>
        <w:tc>
          <w:tcPr>
            <w:tcW w:w="1232" w:type="dxa"/>
            <w:vAlign w:val="center"/>
          </w:tcPr>
          <w:p w14:paraId="7BD2060C">
            <w:pPr>
              <w:jc w:val="right"/>
            </w:pPr>
            <w:r>
              <w:rPr>
                <w:rFonts w:hint="eastAsia"/>
              </w:rPr>
              <w:t>888,532.47</w:t>
            </w:r>
          </w:p>
        </w:tc>
        <w:tc>
          <w:tcPr>
            <w:tcW w:w="1232" w:type="dxa"/>
            <w:vAlign w:val="center"/>
          </w:tcPr>
          <w:p w14:paraId="7150A441">
            <w:pPr>
              <w:jc w:val="right"/>
            </w:pPr>
            <w:r>
              <w:rPr>
                <w:rFonts w:hint="eastAsia"/>
              </w:rPr>
              <w:t>-</w:t>
            </w:r>
          </w:p>
        </w:tc>
        <w:tc>
          <w:tcPr>
            <w:tcW w:w="1232" w:type="dxa"/>
            <w:vAlign w:val="center"/>
          </w:tcPr>
          <w:p w14:paraId="109CB095">
            <w:pPr>
              <w:jc w:val="right"/>
            </w:pPr>
            <w:r>
              <w:rPr>
                <w:rFonts w:hint="eastAsia"/>
              </w:rPr>
              <w:t>-</w:t>
            </w:r>
          </w:p>
        </w:tc>
        <w:tc>
          <w:tcPr>
            <w:tcW w:w="1232" w:type="dxa"/>
            <w:vAlign w:val="center"/>
          </w:tcPr>
          <w:p w14:paraId="0AEFFE97">
            <w:pPr>
              <w:jc w:val="right"/>
            </w:pPr>
            <w:r>
              <w:rPr>
                <w:rFonts w:hint="eastAsia"/>
              </w:rPr>
              <w:t>-</w:t>
            </w:r>
          </w:p>
        </w:tc>
        <w:tc>
          <w:tcPr>
            <w:tcW w:w="1232" w:type="dxa"/>
            <w:vAlign w:val="center"/>
          </w:tcPr>
          <w:p w14:paraId="20F8A796">
            <w:pPr>
              <w:jc w:val="right"/>
            </w:pPr>
            <w:r>
              <w:rPr>
                <w:rFonts w:hint="eastAsia"/>
              </w:rPr>
              <w:t>-</w:t>
            </w:r>
          </w:p>
        </w:tc>
        <w:tc>
          <w:tcPr>
            <w:tcW w:w="1232" w:type="dxa"/>
            <w:vAlign w:val="center"/>
          </w:tcPr>
          <w:p w14:paraId="0787423D">
            <w:pPr>
              <w:jc w:val="right"/>
            </w:pPr>
            <w:r>
              <w:rPr>
                <w:rFonts w:hint="eastAsia"/>
              </w:rPr>
              <w:t>888,532.47</w:t>
            </w:r>
          </w:p>
        </w:tc>
      </w:tr>
      <w:tr w14:paraId="31C6E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041598A">
            <w:r>
              <w:rPr>
                <w:rFonts w:hint="eastAsia"/>
              </w:rPr>
              <w:t>负债合计</w:t>
            </w:r>
          </w:p>
        </w:tc>
        <w:tc>
          <w:tcPr>
            <w:tcW w:w="1232" w:type="dxa"/>
            <w:vAlign w:val="center"/>
          </w:tcPr>
          <w:p w14:paraId="69D64D42">
            <w:pPr>
              <w:jc w:val="right"/>
            </w:pPr>
            <w:r>
              <w:rPr>
                <w:rFonts w:hint="eastAsia"/>
              </w:rPr>
              <w:t>888,888.97</w:t>
            </w:r>
          </w:p>
        </w:tc>
        <w:tc>
          <w:tcPr>
            <w:tcW w:w="1232" w:type="dxa"/>
            <w:vAlign w:val="center"/>
          </w:tcPr>
          <w:p w14:paraId="18658E6F">
            <w:pPr>
              <w:jc w:val="right"/>
            </w:pPr>
            <w:r>
              <w:rPr>
                <w:rFonts w:hint="eastAsia"/>
              </w:rPr>
              <w:t>-</w:t>
            </w:r>
          </w:p>
        </w:tc>
        <w:tc>
          <w:tcPr>
            <w:tcW w:w="1232" w:type="dxa"/>
            <w:vAlign w:val="center"/>
          </w:tcPr>
          <w:p w14:paraId="7399118F">
            <w:pPr>
              <w:jc w:val="right"/>
            </w:pPr>
            <w:r>
              <w:rPr>
                <w:rFonts w:hint="eastAsia"/>
              </w:rPr>
              <w:t>-</w:t>
            </w:r>
          </w:p>
        </w:tc>
        <w:tc>
          <w:tcPr>
            <w:tcW w:w="1232" w:type="dxa"/>
            <w:vAlign w:val="center"/>
          </w:tcPr>
          <w:p w14:paraId="4078CE1A">
            <w:pPr>
              <w:jc w:val="right"/>
            </w:pPr>
            <w:r>
              <w:rPr>
                <w:rFonts w:hint="eastAsia"/>
              </w:rPr>
              <w:t>-</w:t>
            </w:r>
          </w:p>
        </w:tc>
        <w:tc>
          <w:tcPr>
            <w:tcW w:w="1232" w:type="dxa"/>
            <w:vAlign w:val="center"/>
          </w:tcPr>
          <w:p w14:paraId="742167B4">
            <w:pPr>
              <w:jc w:val="right"/>
            </w:pPr>
            <w:r>
              <w:rPr>
                <w:rFonts w:hint="eastAsia"/>
              </w:rPr>
              <w:t>-</w:t>
            </w:r>
          </w:p>
        </w:tc>
        <w:tc>
          <w:tcPr>
            <w:tcW w:w="1232" w:type="dxa"/>
            <w:vAlign w:val="center"/>
          </w:tcPr>
          <w:p w14:paraId="7A655EBC">
            <w:pPr>
              <w:jc w:val="right"/>
            </w:pPr>
            <w:r>
              <w:rPr>
                <w:rFonts w:hint="eastAsia"/>
              </w:rPr>
              <w:t>888,888.97</w:t>
            </w:r>
          </w:p>
        </w:tc>
      </w:tr>
      <w:tr w14:paraId="32555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0EE22A2">
            <w:r>
              <w:rPr>
                <w:rFonts w:hint="eastAsia"/>
              </w:rPr>
              <w:t>资产负债表外汇风险敞口净额</w:t>
            </w:r>
          </w:p>
        </w:tc>
        <w:tc>
          <w:tcPr>
            <w:tcW w:w="1232" w:type="dxa"/>
            <w:vAlign w:val="center"/>
          </w:tcPr>
          <w:p w14:paraId="0E874125">
            <w:pPr>
              <w:jc w:val="right"/>
            </w:pPr>
            <w:r>
              <w:rPr>
                <w:rFonts w:hint="eastAsia"/>
              </w:rPr>
              <w:t>9,128,843,076.34</w:t>
            </w:r>
          </w:p>
        </w:tc>
        <w:tc>
          <w:tcPr>
            <w:tcW w:w="1232" w:type="dxa"/>
            <w:vAlign w:val="center"/>
          </w:tcPr>
          <w:p w14:paraId="3AC3B0E6">
            <w:pPr>
              <w:jc w:val="right"/>
            </w:pPr>
            <w:r>
              <w:rPr>
                <w:rFonts w:hint="eastAsia"/>
              </w:rPr>
              <w:t>0.14</w:t>
            </w:r>
          </w:p>
        </w:tc>
        <w:tc>
          <w:tcPr>
            <w:tcW w:w="1232" w:type="dxa"/>
            <w:vAlign w:val="center"/>
          </w:tcPr>
          <w:p w14:paraId="7C0E37D4">
            <w:pPr>
              <w:jc w:val="right"/>
            </w:pPr>
            <w:r>
              <w:rPr>
                <w:rFonts w:hint="eastAsia"/>
              </w:rPr>
              <w:t>28,866,126.20</w:t>
            </w:r>
          </w:p>
        </w:tc>
        <w:tc>
          <w:tcPr>
            <w:tcW w:w="1232" w:type="dxa"/>
            <w:vAlign w:val="center"/>
          </w:tcPr>
          <w:p w14:paraId="38A2930F">
            <w:pPr>
              <w:jc w:val="right"/>
            </w:pPr>
            <w:r>
              <w:rPr>
                <w:rFonts w:hint="eastAsia"/>
              </w:rPr>
              <w:t>-</w:t>
            </w:r>
          </w:p>
        </w:tc>
        <w:tc>
          <w:tcPr>
            <w:tcW w:w="1232" w:type="dxa"/>
            <w:vAlign w:val="center"/>
          </w:tcPr>
          <w:p w14:paraId="500CBE1A">
            <w:pPr>
              <w:jc w:val="right"/>
            </w:pPr>
            <w:r>
              <w:rPr>
                <w:rFonts w:hint="eastAsia"/>
              </w:rPr>
              <w:t>-</w:t>
            </w:r>
          </w:p>
        </w:tc>
        <w:tc>
          <w:tcPr>
            <w:tcW w:w="1232" w:type="dxa"/>
            <w:vAlign w:val="center"/>
          </w:tcPr>
          <w:p w14:paraId="1783C76E">
            <w:pPr>
              <w:jc w:val="right"/>
            </w:pPr>
            <w:r>
              <w:rPr>
                <w:rFonts w:hint="eastAsia"/>
              </w:rPr>
              <w:t>9,157,709,202.68</w:t>
            </w:r>
          </w:p>
        </w:tc>
      </w:tr>
    </w:tbl>
    <w:p w14:paraId="0B7B9AB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27692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47C8FCA6">
            <w:pPr>
              <w:jc w:val="center"/>
            </w:pPr>
            <w:r>
              <w:rPr>
                <w:rFonts w:hint="eastAsia"/>
                <w:b/>
              </w:rPr>
              <w:t>项目</w:t>
            </w:r>
          </w:p>
        </w:tc>
        <w:tc>
          <w:tcPr>
            <w:tcW w:w="1232" w:type="dxa"/>
            <w:gridSpan w:val="6"/>
            <w:shd w:val="clear" w:color="auto" w:fill="BFBFBF"/>
            <w:vAlign w:val="center"/>
          </w:tcPr>
          <w:p w14:paraId="57E6E396">
            <w:pPr>
              <w:jc w:val="center"/>
            </w:pPr>
            <w:r>
              <w:rPr>
                <w:rFonts w:hint="eastAsia"/>
                <w:b/>
              </w:rPr>
              <w:t>上年度末2024年12月31日</w:t>
            </w:r>
          </w:p>
        </w:tc>
      </w:tr>
      <w:tr w14:paraId="5DD6B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68ED1DD7"/>
        </w:tc>
        <w:tc>
          <w:tcPr>
            <w:tcW w:w="1232" w:type="dxa"/>
            <w:shd w:val="clear" w:color="auto" w:fill="BFBFBF"/>
            <w:vAlign w:val="center"/>
          </w:tcPr>
          <w:p w14:paraId="092E29A2">
            <w:pPr>
              <w:jc w:val="center"/>
            </w:pPr>
            <w:r>
              <w:rPr>
                <w:rFonts w:hint="eastAsia"/>
                <w:b/>
              </w:rPr>
              <w:t>美元折合人民币</w:t>
            </w:r>
          </w:p>
        </w:tc>
        <w:tc>
          <w:tcPr>
            <w:tcW w:w="1232" w:type="dxa"/>
            <w:shd w:val="clear" w:color="auto" w:fill="BFBFBF"/>
            <w:vAlign w:val="center"/>
          </w:tcPr>
          <w:p w14:paraId="375A65B2">
            <w:pPr>
              <w:jc w:val="center"/>
            </w:pPr>
            <w:r>
              <w:rPr>
                <w:rFonts w:hint="eastAsia"/>
                <w:b/>
              </w:rPr>
              <w:t>港币折合人民币</w:t>
            </w:r>
          </w:p>
        </w:tc>
        <w:tc>
          <w:tcPr>
            <w:tcW w:w="1232" w:type="dxa"/>
            <w:shd w:val="clear" w:color="auto" w:fill="BFBFBF"/>
            <w:vAlign w:val="center"/>
          </w:tcPr>
          <w:p w14:paraId="311ADA4C">
            <w:pPr>
              <w:jc w:val="center"/>
            </w:pPr>
            <w:r>
              <w:rPr>
                <w:rFonts w:hint="eastAsia"/>
                <w:b/>
              </w:rPr>
              <w:t>欧元折合人民币</w:t>
            </w:r>
          </w:p>
        </w:tc>
        <w:tc>
          <w:tcPr>
            <w:tcW w:w="1232" w:type="dxa"/>
            <w:shd w:val="clear" w:color="auto" w:fill="BFBFBF"/>
            <w:vAlign w:val="center"/>
          </w:tcPr>
          <w:p w14:paraId="374528DC">
            <w:pPr>
              <w:jc w:val="center"/>
            </w:pPr>
            <w:r>
              <w:rPr>
                <w:rFonts w:hint="eastAsia"/>
                <w:b/>
              </w:rPr>
              <w:t>日元折合人民币</w:t>
            </w:r>
          </w:p>
        </w:tc>
        <w:tc>
          <w:tcPr>
            <w:tcW w:w="1232" w:type="dxa"/>
            <w:shd w:val="clear" w:color="auto" w:fill="BFBFBF"/>
            <w:vAlign w:val="center"/>
          </w:tcPr>
          <w:p w14:paraId="71C2657F">
            <w:pPr>
              <w:jc w:val="center"/>
            </w:pPr>
            <w:r>
              <w:rPr>
                <w:rFonts w:hint="eastAsia"/>
                <w:b/>
              </w:rPr>
              <w:t>其他币种折合人民币</w:t>
            </w:r>
          </w:p>
        </w:tc>
        <w:tc>
          <w:tcPr>
            <w:tcW w:w="1232" w:type="dxa"/>
            <w:shd w:val="clear" w:color="auto" w:fill="BFBFBF"/>
            <w:vAlign w:val="center"/>
          </w:tcPr>
          <w:p w14:paraId="384670B0">
            <w:pPr>
              <w:jc w:val="center"/>
            </w:pPr>
            <w:r>
              <w:rPr>
                <w:rFonts w:hint="eastAsia"/>
                <w:b/>
              </w:rPr>
              <w:t>合计</w:t>
            </w:r>
          </w:p>
        </w:tc>
      </w:tr>
      <w:tr w14:paraId="5178D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1968E8A">
            <w:r>
              <w:rPr>
                <w:rFonts w:hint="eastAsia"/>
              </w:rPr>
              <w:t>以外币计价的资产</w:t>
            </w:r>
          </w:p>
        </w:tc>
        <w:tc>
          <w:tcPr>
            <w:tcW w:w="1232" w:type="dxa"/>
            <w:vAlign w:val="center"/>
          </w:tcPr>
          <w:p w14:paraId="049C3065"/>
        </w:tc>
        <w:tc>
          <w:tcPr>
            <w:tcW w:w="1232" w:type="dxa"/>
            <w:vAlign w:val="center"/>
          </w:tcPr>
          <w:p w14:paraId="7613F797"/>
        </w:tc>
        <w:tc>
          <w:tcPr>
            <w:tcW w:w="1232" w:type="dxa"/>
            <w:vAlign w:val="center"/>
          </w:tcPr>
          <w:p w14:paraId="773EFE9A"/>
        </w:tc>
        <w:tc>
          <w:tcPr>
            <w:tcW w:w="1232" w:type="dxa"/>
            <w:vAlign w:val="center"/>
          </w:tcPr>
          <w:p w14:paraId="22BFB119"/>
        </w:tc>
        <w:tc>
          <w:tcPr>
            <w:tcW w:w="1232" w:type="dxa"/>
            <w:vAlign w:val="center"/>
          </w:tcPr>
          <w:p w14:paraId="509D907D"/>
        </w:tc>
        <w:tc>
          <w:tcPr>
            <w:tcW w:w="1232" w:type="dxa"/>
            <w:vAlign w:val="center"/>
          </w:tcPr>
          <w:p w14:paraId="70580402"/>
        </w:tc>
      </w:tr>
      <w:tr w14:paraId="2DCA8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C67FC6E">
            <w:r>
              <w:rPr>
                <w:rFonts w:hint="eastAsia"/>
              </w:rPr>
              <w:t>货币资金</w:t>
            </w:r>
          </w:p>
        </w:tc>
        <w:tc>
          <w:tcPr>
            <w:tcW w:w="1232" w:type="dxa"/>
            <w:vAlign w:val="center"/>
          </w:tcPr>
          <w:p w14:paraId="6B3E5926">
            <w:pPr>
              <w:jc w:val="right"/>
            </w:pPr>
            <w:r>
              <w:rPr>
                <w:rFonts w:hint="eastAsia"/>
              </w:rPr>
              <w:t>62,469,177.99</w:t>
            </w:r>
          </w:p>
        </w:tc>
        <w:tc>
          <w:tcPr>
            <w:tcW w:w="1232" w:type="dxa"/>
            <w:vAlign w:val="center"/>
          </w:tcPr>
          <w:p w14:paraId="7480C738">
            <w:pPr>
              <w:jc w:val="right"/>
            </w:pPr>
            <w:r>
              <w:rPr>
                <w:rFonts w:hint="eastAsia"/>
              </w:rPr>
              <w:t>0.14</w:t>
            </w:r>
          </w:p>
        </w:tc>
        <w:tc>
          <w:tcPr>
            <w:tcW w:w="1232" w:type="dxa"/>
            <w:vAlign w:val="center"/>
          </w:tcPr>
          <w:p w14:paraId="26C02981">
            <w:pPr>
              <w:jc w:val="right"/>
            </w:pPr>
            <w:r>
              <w:rPr>
                <w:rFonts w:hint="eastAsia"/>
              </w:rPr>
              <w:t>18,815.98</w:t>
            </w:r>
          </w:p>
        </w:tc>
        <w:tc>
          <w:tcPr>
            <w:tcW w:w="1232" w:type="dxa"/>
            <w:vAlign w:val="center"/>
          </w:tcPr>
          <w:p w14:paraId="1D2BAEE1">
            <w:pPr>
              <w:jc w:val="right"/>
            </w:pPr>
            <w:r>
              <w:rPr>
                <w:rFonts w:hint="eastAsia"/>
              </w:rPr>
              <w:t>-</w:t>
            </w:r>
          </w:p>
        </w:tc>
        <w:tc>
          <w:tcPr>
            <w:tcW w:w="1232" w:type="dxa"/>
            <w:vAlign w:val="center"/>
          </w:tcPr>
          <w:p w14:paraId="1BAC8168">
            <w:pPr>
              <w:jc w:val="right"/>
            </w:pPr>
            <w:r>
              <w:rPr>
                <w:rFonts w:hint="eastAsia"/>
              </w:rPr>
              <w:t>-</w:t>
            </w:r>
          </w:p>
        </w:tc>
        <w:tc>
          <w:tcPr>
            <w:tcW w:w="1232" w:type="dxa"/>
            <w:vAlign w:val="center"/>
          </w:tcPr>
          <w:p w14:paraId="1134AD9E">
            <w:pPr>
              <w:jc w:val="right"/>
            </w:pPr>
            <w:r>
              <w:rPr>
                <w:rFonts w:hint="eastAsia"/>
              </w:rPr>
              <w:t>62,487,994.11</w:t>
            </w:r>
          </w:p>
        </w:tc>
      </w:tr>
      <w:tr w14:paraId="20802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4A812B1">
            <w:r>
              <w:rPr>
                <w:rFonts w:hint="eastAsia"/>
              </w:rPr>
              <w:t>存出保证金</w:t>
            </w:r>
          </w:p>
        </w:tc>
        <w:tc>
          <w:tcPr>
            <w:tcW w:w="1232" w:type="dxa"/>
            <w:vAlign w:val="center"/>
          </w:tcPr>
          <w:p w14:paraId="3A260762">
            <w:pPr>
              <w:jc w:val="right"/>
            </w:pPr>
            <w:r>
              <w:rPr>
                <w:rFonts w:hint="eastAsia"/>
              </w:rPr>
              <w:t>18,208,552.75</w:t>
            </w:r>
          </w:p>
        </w:tc>
        <w:tc>
          <w:tcPr>
            <w:tcW w:w="1232" w:type="dxa"/>
            <w:vAlign w:val="center"/>
          </w:tcPr>
          <w:p w14:paraId="7C7E109C">
            <w:pPr>
              <w:jc w:val="right"/>
            </w:pPr>
            <w:r>
              <w:rPr>
                <w:rFonts w:hint="eastAsia"/>
              </w:rPr>
              <w:t>-</w:t>
            </w:r>
          </w:p>
        </w:tc>
        <w:tc>
          <w:tcPr>
            <w:tcW w:w="1232" w:type="dxa"/>
            <w:vAlign w:val="center"/>
          </w:tcPr>
          <w:p w14:paraId="567F6DA5">
            <w:pPr>
              <w:jc w:val="right"/>
            </w:pPr>
            <w:r>
              <w:rPr>
                <w:rFonts w:hint="eastAsia"/>
              </w:rPr>
              <w:t>-</w:t>
            </w:r>
          </w:p>
        </w:tc>
        <w:tc>
          <w:tcPr>
            <w:tcW w:w="1232" w:type="dxa"/>
            <w:vAlign w:val="center"/>
          </w:tcPr>
          <w:p w14:paraId="0A1CE3BF">
            <w:pPr>
              <w:jc w:val="right"/>
            </w:pPr>
            <w:r>
              <w:rPr>
                <w:rFonts w:hint="eastAsia"/>
              </w:rPr>
              <w:t>-</w:t>
            </w:r>
          </w:p>
        </w:tc>
        <w:tc>
          <w:tcPr>
            <w:tcW w:w="1232" w:type="dxa"/>
            <w:vAlign w:val="center"/>
          </w:tcPr>
          <w:p w14:paraId="3D8A381A">
            <w:pPr>
              <w:jc w:val="right"/>
            </w:pPr>
            <w:r>
              <w:rPr>
                <w:rFonts w:hint="eastAsia"/>
              </w:rPr>
              <w:t>-</w:t>
            </w:r>
          </w:p>
        </w:tc>
        <w:tc>
          <w:tcPr>
            <w:tcW w:w="1232" w:type="dxa"/>
            <w:vAlign w:val="center"/>
          </w:tcPr>
          <w:p w14:paraId="6508F4A8">
            <w:pPr>
              <w:jc w:val="right"/>
            </w:pPr>
            <w:r>
              <w:rPr>
                <w:rFonts w:hint="eastAsia"/>
              </w:rPr>
              <w:t>18,208,552.75</w:t>
            </w:r>
          </w:p>
        </w:tc>
      </w:tr>
      <w:tr w14:paraId="387CC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99112AB">
            <w:r>
              <w:rPr>
                <w:rFonts w:hint="eastAsia"/>
              </w:rPr>
              <w:t>交易性金融资产</w:t>
            </w:r>
          </w:p>
        </w:tc>
        <w:tc>
          <w:tcPr>
            <w:tcW w:w="1232" w:type="dxa"/>
            <w:vAlign w:val="center"/>
          </w:tcPr>
          <w:p w14:paraId="505D90E3">
            <w:pPr>
              <w:jc w:val="right"/>
            </w:pPr>
            <w:r>
              <w:rPr>
                <w:rFonts w:hint="eastAsia"/>
              </w:rPr>
              <w:t>4,853,661,615.29</w:t>
            </w:r>
          </w:p>
        </w:tc>
        <w:tc>
          <w:tcPr>
            <w:tcW w:w="1232" w:type="dxa"/>
            <w:vAlign w:val="center"/>
          </w:tcPr>
          <w:p w14:paraId="5EE2F260">
            <w:pPr>
              <w:jc w:val="right"/>
            </w:pPr>
            <w:r>
              <w:rPr>
                <w:rFonts w:hint="eastAsia"/>
              </w:rPr>
              <w:t>-</w:t>
            </w:r>
          </w:p>
        </w:tc>
        <w:tc>
          <w:tcPr>
            <w:tcW w:w="1232" w:type="dxa"/>
            <w:vAlign w:val="center"/>
          </w:tcPr>
          <w:p w14:paraId="503D6110">
            <w:pPr>
              <w:jc w:val="right"/>
            </w:pPr>
            <w:r>
              <w:rPr>
                <w:rFonts w:hint="eastAsia"/>
              </w:rPr>
              <w:t>-</w:t>
            </w:r>
          </w:p>
        </w:tc>
        <w:tc>
          <w:tcPr>
            <w:tcW w:w="1232" w:type="dxa"/>
            <w:vAlign w:val="center"/>
          </w:tcPr>
          <w:p w14:paraId="51F410C4">
            <w:pPr>
              <w:jc w:val="right"/>
            </w:pPr>
            <w:r>
              <w:rPr>
                <w:rFonts w:hint="eastAsia"/>
              </w:rPr>
              <w:t>-</w:t>
            </w:r>
          </w:p>
        </w:tc>
        <w:tc>
          <w:tcPr>
            <w:tcW w:w="1232" w:type="dxa"/>
            <w:vAlign w:val="center"/>
          </w:tcPr>
          <w:p w14:paraId="321F4A1C">
            <w:pPr>
              <w:jc w:val="right"/>
            </w:pPr>
            <w:r>
              <w:rPr>
                <w:rFonts w:hint="eastAsia"/>
              </w:rPr>
              <w:t>-</w:t>
            </w:r>
          </w:p>
        </w:tc>
        <w:tc>
          <w:tcPr>
            <w:tcW w:w="1232" w:type="dxa"/>
            <w:vAlign w:val="center"/>
          </w:tcPr>
          <w:p w14:paraId="1980441C">
            <w:pPr>
              <w:jc w:val="right"/>
            </w:pPr>
            <w:r>
              <w:rPr>
                <w:rFonts w:hint="eastAsia"/>
              </w:rPr>
              <w:t>4,853,661,615.29</w:t>
            </w:r>
          </w:p>
        </w:tc>
      </w:tr>
      <w:tr w14:paraId="1013B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C36534C">
            <w:r>
              <w:rPr>
                <w:rFonts w:hint="eastAsia"/>
              </w:rPr>
              <w:t>应收申购款</w:t>
            </w:r>
          </w:p>
        </w:tc>
        <w:tc>
          <w:tcPr>
            <w:tcW w:w="1232" w:type="dxa"/>
            <w:vAlign w:val="center"/>
          </w:tcPr>
          <w:p w14:paraId="6A68E6B8">
            <w:pPr>
              <w:jc w:val="right"/>
            </w:pPr>
            <w:r>
              <w:rPr>
                <w:rFonts w:hint="eastAsia"/>
              </w:rPr>
              <w:t>101,886.73</w:t>
            </w:r>
          </w:p>
        </w:tc>
        <w:tc>
          <w:tcPr>
            <w:tcW w:w="1232" w:type="dxa"/>
            <w:vAlign w:val="center"/>
          </w:tcPr>
          <w:p w14:paraId="0F13F376">
            <w:pPr>
              <w:jc w:val="right"/>
            </w:pPr>
            <w:r>
              <w:rPr>
                <w:rFonts w:hint="eastAsia"/>
              </w:rPr>
              <w:t>-</w:t>
            </w:r>
          </w:p>
        </w:tc>
        <w:tc>
          <w:tcPr>
            <w:tcW w:w="1232" w:type="dxa"/>
            <w:vAlign w:val="center"/>
          </w:tcPr>
          <w:p w14:paraId="52E2CC1C">
            <w:pPr>
              <w:jc w:val="right"/>
            </w:pPr>
            <w:r>
              <w:rPr>
                <w:rFonts w:hint="eastAsia"/>
              </w:rPr>
              <w:t>-</w:t>
            </w:r>
          </w:p>
        </w:tc>
        <w:tc>
          <w:tcPr>
            <w:tcW w:w="1232" w:type="dxa"/>
            <w:vAlign w:val="center"/>
          </w:tcPr>
          <w:p w14:paraId="07A9482F">
            <w:pPr>
              <w:jc w:val="right"/>
            </w:pPr>
            <w:r>
              <w:rPr>
                <w:rFonts w:hint="eastAsia"/>
              </w:rPr>
              <w:t>-</w:t>
            </w:r>
          </w:p>
        </w:tc>
        <w:tc>
          <w:tcPr>
            <w:tcW w:w="1232" w:type="dxa"/>
            <w:vAlign w:val="center"/>
          </w:tcPr>
          <w:p w14:paraId="5C4A17A3">
            <w:pPr>
              <w:jc w:val="right"/>
            </w:pPr>
            <w:r>
              <w:rPr>
                <w:rFonts w:hint="eastAsia"/>
              </w:rPr>
              <w:t>-</w:t>
            </w:r>
          </w:p>
        </w:tc>
        <w:tc>
          <w:tcPr>
            <w:tcW w:w="1232" w:type="dxa"/>
            <w:vAlign w:val="center"/>
          </w:tcPr>
          <w:p w14:paraId="44717889">
            <w:pPr>
              <w:jc w:val="right"/>
            </w:pPr>
            <w:r>
              <w:rPr>
                <w:rFonts w:hint="eastAsia"/>
              </w:rPr>
              <w:t>101,886.73</w:t>
            </w:r>
          </w:p>
        </w:tc>
      </w:tr>
      <w:tr w14:paraId="6929B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EB8CC1D">
            <w:r>
              <w:rPr>
                <w:rFonts w:hint="eastAsia"/>
              </w:rPr>
              <w:t>应收清算款</w:t>
            </w:r>
          </w:p>
        </w:tc>
        <w:tc>
          <w:tcPr>
            <w:tcW w:w="1232" w:type="dxa"/>
            <w:vAlign w:val="center"/>
          </w:tcPr>
          <w:p w14:paraId="522D6A92">
            <w:pPr>
              <w:jc w:val="right"/>
            </w:pPr>
            <w:r>
              <w:rPr>
                <w:rFonts w:hint="eastAsia"/>
              </w:rPr>
              <w:t>1,055,257.12</w:t>
            </w:r>
          </w:p>
        </w:tc>
        <w:tc>
          <w:tcPr>
            <w:tcW w:w="1232" w:type="dxa"/>
            <w:vAlign w:val="center"/>
          </w:tcPr>
          <w:p w14:paraId="28311075">
            <w:pPr>
              <w:jc w:val="right"/>
            </w:pPr>
            <w:r>
              <w:rPr>
                <w:rFonts w:hint="eastAsia"/>
              </w:rPr>
              <w:t>-</w:t>
            </w:r>
          </w:p>
        </w:tc>
        <w:tc>
          <w:tcPr>
            <w:tcW w:w="1232" w:type="dxa"/>
            <w:vAlign w:val="center"/>
          </w:tcPr>
          <w:p w14:paraId="626D7720">
            <w:pPr>
              <w:jc w:val="right"/>
            </w:pPr>
            <w:r>
              <w:rPr>
                <w:rFonts w:hint="eastAsia"/>
              </w:rPr>
              <w:t>-</w:t>
            </w:r>
          </w:p>
        </w:tc>
        <w:tc>
          <w:tcPr>
            <w:tcW w:w="1232" w:type="dxa"/>
            <w:vAlign w:val="center"/>
          </w:tcPr>
          <w:p w14:paraId="74D67A01">
            <w:pPr>
              <w:jc w:val="right"/>
            </w:pPr>
            <w:r>
              <w:rPr>
                <w:rFonts w:hint="eastAsia"/>
              </w:rPr>
              <w:t>-</w:t>
            </w:r>
          </w:p>
        </w:tc>
        <w:tc>
          <w:tcPr>
            <w:tcW w:w="1232" w:type="dxa"/>
            <w:vAlign w:val="center"/>
          </w:tcPr>
          <w:p w14:paraId="52EA010B">
            <w:pPr>
              <w:jc w:val="right"/>
            </w:pPr>
            <w:r>
              <w:rPr>
                <w:rFonts w:hint="eastAsia"/>
              </w:rPr>
              <w:t>-</w:t>
            </w:r>
          </w:p>
        </w:tc>
        <w:tc>
          <w:tcPr>
            <w:tcW w:w="1232" w:type="dxa"/>
            <w:vAlign w:val="center"/>
          </w:tcPr>
          <w:p w14:paraId="47AD1C03">
            <w:pPr>
              <w:jc w:val="right"/>
            </w:pPr>
            <w:r>
              <w:rPr>
                <w:rFonts w:hint="eastAsia"/>
              </w:rPr>
              <w:t>1,055,257.12</w:t>
            </w:r>
          </w:p>
        </w:tc>
      </w:tr>
      <w:tr w14:paraId="40963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EE6A763">
            <w:r>
              <w:rPr>
                <w:rFonts w:hint="eastAsia"/>
              </w:rPr>
              <w:t>资产合计</w:t>
            </w:r>
          </w:p>
        </w:tc>
        <w:tc>
          <w:tcPr>
            <w:tcW w:w="1232" w:type="dxa"/>
            <w:vAlign w:val="center"/>
          </w:tcPr>
          <w:p w14:paraId="65031F58">
            <w:pPr>
              <w:jc w:val="right"/>
            </w:pPr>
            <w:r>
              <w:rPr>
                <w:rFonts w:hint="eastAsia"/>
              </w:rPr>
              <w:t>4,935,496,489.88</w:t>
            </w:r>
          </w:p>
        </w:tc>
        <w:tc>
          <w:tcPr>
            <w:tcW w:w="1232" w:type="dxa"/>
            <w:vAlign w:val="center"/>
          </w:tcPr>
          <w:p w14:paraId="3A93B178">
            <w:pPr>
              <w:jc w:val="right"/>
            </w:pPr>
            <w:r>
              <w:rPr>
                <w:rFonts w:hint="eastAsia"/>
              </w:rPr>
              <w:t>0.14</w:t>
            </w:r>
          </w:p>
        </w:tc>
        <w:tc>
          <w:tcPr>
            <w:tcW w:w="1232" w:type="dxa"/>
            <w:vAlign w:val="center"/>
          </w:tcPr>
          <w:p w14:paraId="7A0FABC4">
            <w:pPr>
              <w:jc w:val="right"/>
            </w:pPr>
            <w:r>
              <w:rPr>
                <w:rFonts w:hint="eastAsia"/>
              </w:rPr>
              <w:t>18,815.98</w:t>
            </w:r>
          </w:p>
        </w:tc>
        <w:tc>
          <w:tcPr>
            <w:tcW w:w="1232" w:type="dxa"/>
            <w:vAlign w:val="center"/>
          </w:tcPr>
          <w:p w14:paraId="78E324DB">
            <w:pPr>
              <w:jc w:val="right"/>
            </w:pPr>
            <w:r>
              <w:rPr>
                <w:rFonts w:hint="eastAsia"/>
              </w:rPr>
              <w:t>-</w:t>
            </w:r>
          </w:p>
        </w:tc>
        <w:tc>
          <w:tcPr>
            <w:tcW w:w="1232" w:type="dxa"/>
            <w:vAlign w:val="center"/>
          </w:tcPr>
          <w:p w14:paraId="4181549A">
            <w:pPr>
              <w:jc w:val="right"/>
            </w:pPr>
            <w:r>
              <w:rPr>
                <w:rFonts w:hint="eastAsia"/>
              </w:rPr>
              <w:t>-</w:t>
            </w:r>
          </w:p>
        </w:tc>
        <w:tc>
          <w:tcPr>
            <w:tcW w:w="1232" w:type="dxa"/>
            <w:vAlign w:val="center"/>
          </w:tcPr>
          <w:p w14:paraId="717480C7">
            <w:pPr>
              <w:jc w:val="right"/>
            </w:pPr>
            <w:r>
              <w:rPr>
                <w:rFonts w:hint="eastAsia"/>
              </w:rPr>
              <w:t>4,935,515,306.00</w:t>
            </w:r>
          </w:p>
        </w:tc>
      </w:tr>
      <w:tr w14:paraId="6406E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F8972B4">
            <w:r>
              <w:rPr>
                <w:rFonts w:hint="eastAsia"/>
              </w:rPr>
              <w:t>以外币计价的负债</w:t>
            </w:r>
          </w:p>
        </w:tc>
        <w:tc>
          <w:tcPr>
            <w:tcW w:w="1232" w:type="dxa"/>
            <w:vAlign w:val="center"/>
          </w:tcPr>
          <w:p w14:paraId="4B3DC63B"/>
        </w:tc>
        <w:tc>
          <w:tcPr>
            <w:tcW w:w="1232" w:type="dxa"/>
            <w:vAlign w:val="center"/>
          </w:tcPr>
          <w:p w14:paraId="2E27FF77"/>
        </w:tc>
        <w:tc>
          <w:tcPr>
            <w:tcW w:w="1232" w:type="dxa"/>
            <w:vAlign w:val="center"/>
          </w:tcPr>
          <w:p w14:paraId="01D30401"/>
        </w:tc>
        <w:tc>
          <w:tcPr>
            <w:tcW w:w="1232" w:type="dxa"/>
            <w:vAlign w:val="center"/>
          </w:tcPr>
          <w:p w14:paraId="3AD6444B"/>
        </w:tc>
        <w:tc>
          <w:tcPr>
            <w:tcW w:w="1232" w:type="dxa"/>
            <w:vAlign w:val="center"/>
          </w:tcPr>
          <w:p w14:paraId="4076488D"/>
        </w:tc>
        <w:tc>
          <w:tcPr>
            <w:tcW w:w="1232" w:type="dxa"/>
            <w:vAlign w:val="center"/>
          </w:tcPr>
          <w:p w14:paraId="6B3662F9"/>
        </w:tc>
      </w:tr>
      <w:tr w14:paraId="04F84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E62BC97">
            <w:r>
              <w:rPr>
                <w:rFonts w:hint="eastAsia"/>
              </w:rPr>
              <w:t>应付赎回费</w:t>
            </w:r>
          </w:p>
        </w:tc>
        <w:tc>
          <w:tcPr>
            <w:tcW w:w="1232" w:type="dxa"/>
            <w:vAlign w:val="center"/>
          </w:tcPr>
          <w:p w14:paraId="61956E89">
            <w:pPr>
              <w:jc w:val="right"/>
            </w:pPr>
            <w:r>
              <w:rPr>
                <w:rFonts w:hint="eastAsia"/>
              </w:rPr>
              <w:t>285.96</w:t>
            </w:r>
          </w:p>
        </w:tc>
        <w:tc>
          <w:tcPr>
            <w:tcW w:w="1232" w:type="dxa"/>
            <w:vAlign w:val="center"/>
          </w:tcPr>
          <w:p w14:paraId="161CFB8B">
            <w:pPr>
              <w:jc w:val="right"/>
            </w:pPr>
            <w:r>
              <w:rPr>
                <w:rFonts w:hint="eastAsia"/>
              </w:rPr>
              <w:t>-</w:t>
            </w:r>
          </w:p>
        </w:tc>
        <w:tc>
          <w:tcPr>
            <w:tcW w:w="1232" w:type="dxa"/>
            <w:vAlign w:val="center"/>
          </w:tcPr>
          <w:p w14:paraId="68FBE188">
            <w:pPr>
              <w:jc w:val="right"/>
            </w:pPr>
            <w:r>
              <w:rPr>
                <w:rFonts w:hint="eastAsia"/>
              </w:rPr>
              <w:t>-</w:t>
            </w:r>
          </w:p>
        </w:tc>
        <w:tc>
          <w:tcPr>
            <w:tcW w:w="1232" w:type="dxa"/>
            <w:vAlign w:val="center"/>
          </w:tcPr>
          <w:p w14:paraId="3BADD04D">
            <w:pPr>
              <w:jc w:val="right"/>
            </w:pPr>
            <w:r>
              <w:rPr>
                <w:rFonts w:hint="eastAsia"/>
              </w:rPr>
              <w:t>-</w:t>
            </w:r>
          </w:p>
        </w:tc>
        <w:tc>
          <w:tcPr>
            <w:tcW w:w="1232" w:type="dxa"/>
            <w:vAlign w:val="center"/>
          </w:tcPr>
          <w:p w14:paraId="622AF6BD">
            <w:pPr>
              <w:jc w:val="right"/>
            </w:pPr>
            <w:r>
              <w:rPr>
                <w:rFonts w:hint="eastAsia"/>
              </w:rPr>
              <w:t>-</w:t>
            </w:r>
          </w:p>
        </w:tc>
        <w:tc>
          <w:tcPr>
            <w:tcW w:w="1232" w:type="dxa"/>
            <w:vAlign w:val="center"/>
          </w:tcPr>
          <w:p w14:paraId="1E37DD60">
            <w:pPr>
              <w:jc w:val="right"/>
            </w:pPr>
            <w:r>
              <w:rPr>
                <w:rFonts w:hint="eastAsia"/>
              </w:rPr>
              <w:t>285.96</w:t>
            </w:r>
          </w:p>
        </w:tc>
      </w:tr>
      <w:tr w14:paraId="0BAA7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D33E8D1">
            <w:r>
              <w:rPr>
                <w:rFonts w:hint="eastAsia"/>
              </w:rPr>
              <w:t>应付赎回款</w:t>
            </w:r>
          </w:p>
        </w:tc>
        <w:tc>
          <w:tcPr>
            <w:tcW w:w="1232" w:type="dxa"/>
            <w:vAlign w:val="center"/>
          </w:tcPr>
          <w:p w14:paraId="3AF87836">
            <w:pPr>
              <w:jc w:val="right"/>
            </w:pPr>
            <w:r>
              <w:rPr>
                <w:rFonts w:hint="eastAsia"/>
              </w:rPr>
              <w:t>1,278,615.95</w:t>
            </w:r>
          </w:p>
        </w:tc>
        <w:tc>
          <w:tcPr>
            <w:tcW w:w="1232" w:type="dxa"/>
            <w:vAlign w:val="center"/>
          </w:tcPr>
          <w:p w14:paraId="49F4688C">
            <w:pPr>
              <w:jc w:val="right"/>
            </w:pPr>
            <w:r>
              <w:rPr>
                <w:rFonts w:hint="eastAsia"/>
              </w:rPr>
              <w:t>-</w:t>
            </w:r>
          </w:p>
        </w:tc>
        <w:tc>
          <w:tcPr>
            <w:tcW w:w="1232" w:type="dxa"/>
            <w:vAlign w:val="center"/>
          </w:tcPr>
          <w:p w14:paraId="27AB7E33">
            <w:pPr>
              <w:jc w:val="right"/>
            </w:pPr>
            <w:r>
              <w:rPr>
                <w:rFonts w:hint="eastAsia"/>
              </w:rPr>
              <w:t>-</w:t>
            </w:r>
          </w:p>
        </w:tc>
        <w:tc>
          <w:tcPr>
            <w:tcW w:w="1232" w:type="dxa"/>
            <w:vAlign w:val="center"/>
          </w:tcPr>
          <w:p w14:paraId="31C9B80E">
            <w:pPr>
              <w:jc w:val="right"/>
            </w:pPr>
            <w:r>
              <w:rPr>
                <w:rFonts w:hint="eastAsia"/>
              </w:rPr>
              <w:t>-</w:t>
            </w:r>
          </w:p>
        </w:tc>
        <w:tc>
          <w:tcPr>
            <w:tcW w:w="1232" w:type="dxa"/>
            <w:vAlign w:val="center"/>
          </w:tcPr>
          <w:p w14:paraId="40AD040D">
            <w:pPr>
              <w:jc w:val="right"/>
            </w:pPr>
            <w:r>
              <w:rPr>
                <w:rFonts w:hint="eastAsia"/>
              </w:rPr>
              <w:t>-</w:t>
            </w:r>
          </w:p>
        </w:tc>
        <w:tc>
          <w:tcPr>
            <w:tcW w:w="1232" w:type="dxa"/>
            <w:vAlign w:val="center"/>
          </w:tcPr>
          <w:p w14:paraId="4438B648">
            <w:pPr>
              <w:jc w:val="right"/>
            </w:pPr>
            <w:r>
              <w:rPr>
                <w:rFonts w:hint="eastAsia"/>
              </w:rPr>
              <w:t>1,278,615.95</w:t>
            </w:r>
          </w:p>
        </w:tc>
      </w:tr>
      <w:tr w14:paraId="2DF26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4AF0D32">
            <w:r>
              <w:rPr>
                <w:rFonts w:hint="eastAsia"/>
              </w:rPr>
              <w:t>负债合计</w:t>
            </w:r>
          </w:p>
        </w:tc>
        <w:tc>
          <w:tcPr>
            <w:tcW w:w="1232" w:type="dxa"/>
            <w:vAlign w:val="center"/>
          </w:tcPr>
          <w:p w14:paraId="4FBDDAE8">
            <w:pPr>
              <w:jc w:val="right"/>
            </w:pPr>
            <w:r>
              <w:rPr>
                <w:rFonts w:hint="eastAsia"/>
              </w:rPr>
              <w:t>1,278,901.91</w:t>
            </w:r>
          </w:p>
        </w:tc>
        <w:tc>
          <w:tcPr>
            <w:tcW w:w="1232" w:type="dxa"/>
            <w:vAlign w:val="center"/>
          </w:tcPr>
          <w:p w14:paraId="1AAA9418">
            <w:pPr>
              <w:jc w:val="right"/>
            </w:pPr>
            <w:r>
              <w:rPr>
                <w:rFonts w:hint="eastAsia"/>
              </w:rPr>
              <w:t>-</w:t>
            </w:r>
          </w:p>
        </w:tc>
        <w:tc>
          <w:tcPr>
            <w:tcW w:w="1232" w:type="dxa"/>
            <w:vAlign w:val="center"/>
          </w:tcPr>
          <w:p w14:paraId="56AF45E7">
            <w:pPr>
              <w:jc w:val="right"/>
            </w:pPr>
            <w:r>
              <w:rPr>
                <w:rFonts w:hint="eastAsia"/>
              </w:rPr>
              <w:t>-</w:t>
            </w:r>
          </w:p>
        </w:tc>
        <w:tc>
          <w:tcPr>
            <w:tcW w:w="1232" w:type="dxa"/>
            <w:vAlign w:val="center"/>
          </w:tcPr>
          <w:p w14:paraId="29F63538">
            <w:pPr>
              <w:jc w:val="right"/>
            </w:pPr>
            <w:r>
              <w:rPr>
                <w:rFonts w:hint="eastAsia"/>
              </w:rPr>
              <w:t>-</w:t>
            </w:r>
          </w:p>
        </w:tc>
        <w:tc>
          <w:tcPr>
            <w:tcW w:w="1232" w:type="dxa"/>
            <w:vAlign w:val="center"/>
          </w:tcPr>
          <w:p w14:paraId="3A769238">
            <w:pPr>
              <w:jc w:val="right"/>
            </w:pPr>
            <w:r>
              <w:rPr>
                <w:rFonts w:hint="eastAsia"/>
              </w:rPr>
              <w:t>-</w:t>
            </w:r>
          </w:p>
        </w:tc>
        <w:tc>
          <w:tcPr>
            <w:tcW w:w="1232" w:type="dxa"/>
            <w:vAlign w:val="center"/>
          </w:tcPr>
          <w:p w14:paraId="630C5FD5">
            <w:pPr>
              <w:jc w:val="right"/>
            </w:pPr>
            <w:r>
              <w:rPr>
                <w:rFonts w:hint="eastAsia"/>
              </w:rPr>
              <w:t>1,278,901.91</w:t>
            </w:r>
          </w:p>
        </w:tc>
      </w:tr>
      <w:tr w14:paraId="4BB4B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FBECB95">
            <w:r>
              <w:rPr>
                <w:rFonts w:hint="eastAsia"/>
              </w:rPr>
              <w:t>资产负债表外汇风险敞口净额</w:t>
            </w:r>
          </w:p>
        </w:tc>
        <w:tc>
          <w:tcPr>
            <w:tcW w:w="1232" w:type="dxa"/>
            <w:vAlign w:val="center"/>
          </w:tcPr>
          <w:p w14:paraId="0A3CB257">
            <w:pPr>
              <w:jc w:val="right"/>
            </w:pPr>
            <w:r>
              <w:rPr>
                <w:rFonts w:hint="eastAsia"/>
              </w:rPr>
              <w:t>4,934,217,587.97</w:t>
            </w:r>
          </w:p>
        </w:tc>
        <w:tc>
          <w:tcPr>
            <w:tcW w:w="1232" w:type="dxa"/>
            <w:vAlign w:val="center"/>
          </w:tcPr>
          <w:p w14:paraId="6953AF10">
            <w:pPr>
              <w:jc w:val="right"/>
            </w:pPr>
            <w:r>
              <w:rPr>
                <w:rFonts w:hint="eastAsia"/>
              </w:rPr>
              <w:t>0.14</w:t>
            </w:r>
          </w:p>
        </w:tc>
        <w:tc>
          <w:tcPr>
            <w:tcW w:w="1232" w:type="dxa"/>
            <w:vAlign w:val="center"/>
          </w:tcPr>
          <w:p w14:paraId="0A944C1A">
            <w:pPr>
              <w:jc w:val="right"/>
            </w:pPr>
            <w:r>
              <w:rPr>
                <w:rFonts w:hint="eastAsia"/>
              </w:rPr>
              <w:t>18,815.98</w:t>
            </w:r>
          </w:p>
        </w:tc>
        <w:tc>
          <w:tcPr>
            <w:tcW w:w="1232" w:type="dxa"/>
            <w:vAlign w:val="center"/>
          </w:tcPr>
          <w:p w14:paraId="69918EFC">
            <w:pPr>
              <w:jc w:val="right"/>
            </w:pPr>
            <w:r>
              <w:rPr>
                <w:rFonts w:hint="eastAsia"/>
              </w:rPr>
              <w:t>-</w:t>
            </w:r>
          </w:p>
        </w:tc>
        <w:tc>
          <w:tcPr>
            <w:tcW w:w="1232" w:type="dxa"/>
            <w:vAlign w:val="center"/>
          </w:tcPr>
          <w:p w14:paraId="2CB17AF3">
            <w:pPr>
              <w:jc w:val="right"/>
            </w:pPr>
            <w:r>
              <w:rPr>
                <w:rFonts w:hint="eastAsia"/>
              </w:rPr>
              <w:t>-</w:t>
            </w:r>
          </w:p>
        </w:tc>
        <w:tc>
          <w:tcPr>
            <w:tcW w:w="1232" w:type="dxa"/>
            <w:vAlign w:val="center"/>
          </w:tcPr>
          <w:p w14:paraId="1E007E9D">
            <w:pPr>
              <w:jc w:val="right"/>
            </w:pPr>
            <w:r>
              <w:rPr>
                <w:rFonts w:hint="eastAsia"/>
              </w:rPr>
              <w:t>4,934,236,404.09</w:t>
            </w:r>
          </w:p>
        </w:tc>
      </w:tr>
    </w:tbl>
    <w:p w14:paraId="38C26214">
      <w:pPr>
        <w:pStyle w:val="37"/>
      </w:pPr>
      <w:bookmarkStart w:id="148" w:name="_Toc148"/>
      <w:r>
        <w:t>外汇风险的敏感性分析</w:t>
      </w:r>
      <w:bookmarkEnd w:id="14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CCCF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8001F7C">
            <w:r>
              <w:rPr>
                <w:rFonts w:hint="eastAsia"/>
              </w:rPr>
              <w:t>假设</w:t>
            </w:r>
          </w:p>
        </w:tc>
        <w:tc>
          <w:tcPr>
            <w:tcW w:w="3267" w:type="dxa"/>
            <w:gridSpan w:val="3"/>
            <w:vAlign w:val="center"/>
          </w:tcPr>
          <w:p w14:paraId="7CB36711">
            <w:r>
              <w:rPr>
                <w:rFonts w:hint="eastAsia"/>
              </w:rPr>
              <w:t>除汇率以外的其他市场变量保持不变</w:t>
            </w:r>
          </w:p>
        </w:tc>
      </w:tr>
      <w:tr w14:paraId="1D17D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39F3E72">
            <w:r>
              <w:rPr>
                <w:rFonts w:hint="eastAsia"/>
              </w:rPr>
              <w:t>分析</w:t>
            </w:r>
          </w:p>
        </w:tc>
        <w:tc>
          <w:tcPr>
            <w:tcW w:w="3267" w:type="dxa"/>
            <w:vMerge w:val="restart"/>
            <w:vAlign w:val="center"/>
          </w:tcPr>
          <w:p w14:paraId="666C9C3A">
            <w:r>
              <w:rPr>
                <w:rFonts w:hint="eastAsia"/>
              </w:rPr>
              <w:t>相关风险变量的变动</w:t>
            </w:r>
          </w:p>
        </w:tc>
        <w:tc>
          <w:tcPr>
            <w:tcW w:w="2159" w:type="dxa"/>
            <w:gridSpan w:val="2"/>
            <w:vAlign w:val="center"/>
          </w:tcPr>
          <w:p w14:paraId="2AC4B0D2">
            <w:r>
              <w:rPr>
                <w:rFonts w:hint="eastAsia"/>
              </w:rPr>
              <w:t>对资产负债表日基金资产净值的影响金额（单位：人民币元）</w:t>
            </w:r>
          </w:p>
        </w:tc>
      </w:tr>
      <w:tr w14:paraId="4272C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02FA8A0"/>
        </w:tc>
        <w:tc>
          <w:tcPr>
            <w:tcW w:w="3267" w:type="dxa"/>
            <w:vMerge w:val="continue"/>
            <w:vAlign w:val="center"/>
          </w:tcPr>
          <w:p w14:paraId="5F1FA87E"/>
        </w:tc>
        <w:tc>
          <w:tcPr>
            <w:tcW w:w="2159" w:type="dxa"/>
            <w:vAlign w:val="center"/>
          </w:tcPr>
          <w:p w14:paraId="32C6D018">
            <w:r>
              <w:rPr>
                <w:rFonts w:hint="eastAsia"/>
              </w:rPr>
              <w:t>本期末（ 2025年12月31日 ）</w:t>
            </w:r>
          </w:p>
        </w:tc>
        <w:tc>
          <w:tcPr>
            <w:tcW w:w="2159" w:type="dxa"/>
            <w:vAlign w:val="center"/>
          </w:tcPr>
          <w:p w14:paraId="6A44A050">
            <w:r>
              <w:rPr>
                <w:rFonts w:hint="eastAsia"/>
              </w:rPr>
              <w:t>上年度末（ 2024年12月31日 ）</w:t>
            </w:r>
          </w:p>
        </w:tc>
      </w:tr>
      <w:tr w14:paraId="21691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F49ECE4"/>
        </w:tc>
        <w:tc>
          <w:tcPr>
            <w:tcW w:w="3267" w:type="dxa"/>
            <w:vAlign w:val="center"/>
          </w:tcPr>
          <w:p w14:paraId="59068720">
            <w:r>
              <w:rPr>
                <w:rFonts w:hint="eastAsia"/>
              </w:rPr>
              <w:t>1. 所有外币相对人民币升值 5%</w:t>
            </w:r>
          </w:p>
        </w:tc>
        <w:tc>
          <w:tcPr>
            <w:tcW w:w="2159" w:type="dxa"/>
            <w:vAlign w:val="center"/>
          </w:tcPr>
          <w:p w14:paraId="7FC23E2F">
            <w:pPr>
              <w:jc w:val="right"/>
            </w:pPr>
            <w:r>
              <w:rPr>
                <w:rFonts w:hint="eastAsia"/>
              </w:rPr>
              <w:t>457,885,460.13</w:t>
            </w:r>
          </w:p>
        </w:tc>
        <w:tc>
          <w:tcPr>
            <w:tcW w:w="2159" w:type="dxa"/>
            <w:vAlign w:val="center"/>
          </w:tcPr>
          <w:p w14:paraId="64DC4785">
            <w:pPr>
              <w:jc w:val="right"/>
            </w:pPr>
            <w:r>
              <w:rPr>
                <w:rFonts w:hint="eastAsia"/>
              </w:rPr>
              <w:t>246,711,820.20</w:t>
            </w:r>
          </w:p>
        </w:tc>
      </w:tr>
      <w:tr w14:paraId="2FAF5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340ED31"/>
        </w:tc>
        <w:tc>
          <w:tcPr>
            <w:tcW w:w="3267" w:type="dxa"/>
            <w:vAlign w:val="center"/>
          </w:tcPr>
          <w:p w14:paraId="24CC42AE">
            <w:r>
              <w:rPr>
                <w:rFonts w:hint="eastAsia"/>
              </w:rPr>
              <w:t>2. 所有外币相对人民币贬值 5%</w:t>
            </w:r>
          </w:p>
        </w:tc>
        <w:tc>
          <w:tcPr>
            <w:tcW w:w="2159" w:type="dxa"/>
            <w:vAlign w:val="center"/>
          </w:tcPr>
          <w:p w14:paraId="19F9A639">
            <w:pPr>
              <w:jc w:val="right"/>
            </w:pPr>
            <w:r>
              <w:rPr>
                <w:rFonts w:hint="eastAsia"/>
              </w:rPr>
              <w:t>-457,885,460.13</w:t>
            </w:r>
          </w:p>
        </w:tc>
        <w:tc>
          <w:tcPr>
            <w:tcW w:w="2159" w:type="dxa"/>
            <w:vAlign w:val="center"/>
          </w:tcPr>
          <w:p w14:paraId="48ADE737">
            <w:pPr>
              <w:jc w:val="right"/>
            </w:pPr>
            <w:r>
              <w:rPr>
                <w:rFonts w:hint="eastAsia"/>
              </w:rPr>
              <w:t>-246,711,820.20</w:t>
            </w:r>
          </w:p>
        </w:tc>
      </w:tr>
    </w:tbl>
    <w:p w14:paraId="719C9A31">
      <w:pPr>
        <w:pStyle w:val="36"/>
      </w:pPr>
      <w:bookmarkStart w:id="149" w:name="_Toc149"/>
      <w:r>
        <w:t>其他价格风险</w:t>
      </w:r>
      <w:bookmarkEnd w:id="149"/>
    </w:p>
    <w:p w14:paraId="16C14604">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095AD414">
      <w:pPr>
        <w:pStyle w:val="28"/>
      </w:pPr>
      <w:bookmarkStart w:id="150" w:name="_Toc150"/>
      <w:r>
        <w:t>公允价值</w:t>
      </w:r>
      <w:bookmarkEnd w:id="150"/>
    </w:p>
    <w:p w14:paraId="37437655">
      <w:pPr>
        <w:pStyle w:val="35"/>
      </w:pPr>
      <w:bookmarkStart w:id="151" w:name="_Toc151"/>
      <w:r>
        <w:t>金融工具公允价值计量的方法</w:t>
      </w:r>
      <w:bookmarkEnd w:id="151"/>
    </w:p>
    <w:p w14:paraId="4EA94C24">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276D6094">
      <w:pPr>
        <w:pStyle w:val="35"/>
      </w:pPr>
      <w:bookmarkStart w:id="152" w:name="_Toc152"/>
      <w:r>
        <w:t>持续的以公允价值计量的金融工具</w:t>
      </w:r>
      <w:bookmarkEnd w:id="152"/>
    </w:p>
    <w:p w14:paraId="1F7234E6">
      <w:pPr>
        <w:pStyle w:val="36"/>
      </w:pPr>
      <w:bookmarkStart w:id="153" w:name="_Toc153"/>
      <w:r>
        <w:t>各层次金融工具的公允价值</w:t>
      </w:r>
      <w:bookmarkEnd w:id="153"/>
    </w:p>
    <w:p w14:paraId="683FAC2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390D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4AF4AFF">
            <w:pPr>
              <w:jc w:val="center"/>
            </w:pPr>
            <w:r>
              <w:rPr>
                <w:rFonts w:hint="eastAsia"/>
                <w:b/>
              </w:rPr>
              <w:t>公允价值计量结果所属的层次</w:t>
            </w:r>
          </w:p>
        </w:tc>
        <w:tc>
          <w:tcPr>
            <w:tcW w:w="2768" w:type="dxa"/>
            <w:shd w:val="clear" w:color="auto" w:fill="BFBFBF"/>
            <w:vAlign w:val="center"/>
          </w:tcPr>
          <w:p w14:paraId="4A73D53C">
            <w:pPr>
              <w:jc w:val="center"/>
            </w:pPr>
            <w:r>
              <w:rPr>
                <w:rFonts w:hint="eastAsia"/>
                <w:b/>
              </w:rPr>
              <w:t>本期末2025年12月31日</w:t>
            </w:r>
          </w:p>
        </w:tc>
        <w:tc>
          <w:tcPr>
            <w:tcW w:w="2768" w:type="dxa"/>
            <w:shd w:val="clear" w:color="auto" w:fill="BFBFBF"/>
            <w:vAlign w:val="center"/>
          </w:tcPr>
          <w:p w14:paraId="6A67F3F3">
            <w:pPr>
              <w:jc w:val="center"/>
            </w:pPr>
            <w:r>
              <w:rPr>
                <w:rFonts w:hint="eastAsia"/>
                <w:b/>
              </w:rPr>
              <w:t>上年度末2024年12月31日</w:t>
            </w:r>
          </w:p>
        </w:tc>
      </w:tr>
      <w:tr w14:paraId="5C89F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EE912B">
            <w:r>
              <w:rPr>
                <w:rFonts w:hint="eastAsia"/>
              </w:rPr>
              <w:t>第一层次</w:t>
            </w:r>
          </w:p>
        </w:tc>
        <w:tc>
          <w:tcPr>
            <w:tcW w:w="2768" w:type="dxa"/>
            <w:vAlign w:val="center"/>
          </w:tcPr>
          <w:p w14:paraId="48667029">
            <w:pPr>
              <w:jc w:val="right"/>
            </w:pPr>
            <w:r>
              <w:rPr>
                <w:rFonts w:hint="eastAsia"/>
              </w:rPr>
              <w:t>-</w:t>
            </w:r>
          </w:p>
        </w:tc>
        <w:tc>
          <w:tcPr>
            <w:tcW w:w="2768" w:type="dxa"/>
            <w:vAlign w:val="center"/>
          </w:tcPr>
          <w:p w14:paraId="69647EFC">
            <w:pPr>
              <w:jc w:val="right"/>
            </w:pPr>
            <w:r>
              <w:rPr>
                <w:rFonts w:hint="eastAsia"/>
              </w:rPr>
              <w:t>-</w:t>
            </w:r>
          </w:p>
        </w:tc>
      </w:tr>
      <w:tr w14:paraId="054BC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90A920">
            <w:r>
              <w:rPr>
                <w:rFonts w:hint="eastAsia"/>
              </w:rPr>
              <w:t>第二层次</w:t>
            </w:r>
          </w:p>
        </w:tc>
        <w:tc>
          <w:tcPr>
            <w:tcW w:w="2768" w:type="dxa"/>
            <w:vAlign w:val="center"/>
          </w:tcPr>
          <w:p w14:paraId="4EF47C6D">
            <w:pPr>
              <w:jc w:val="right"/>
            </w:pPr>
            <w:r>
              <w:rPr>
                <w:rFonts w:hint="eastAsia"/>
              </w:rPr>
              <w:t>8,823,761,710.21</w:t>
            </w:r>
          </w:p>
        </w:tc>
        <w:tc>
          <w:tcPr>
            <w:tcW w:w="2768" w:type="dxa"/>
            <w:vAlign w:val="center"/>
          </w:tcPr>
          <w:p w14:paraId="2744468E">
            <w:pPr>
              <w:jc w:val="right"/>
            </w:pPr>
            <w:r>
              <w:rPr>
                <w:rFonts w:hint="eastAsia"/>
              </w:rPr>
              <w:t>4,858,067,290.15</w:t>
            </w:r>
          </w:p>
        </w:tc>
      </w:tr>
      <w:tr w14:paraId="5813A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B2538B">
            <w:r>
              <w:rPr>
                <w:rFonts w:hint="eastAsia"/>
              </w:rPr>
              <w:t>第三层次</w:t>
            </w:r>
          </w:p>
        </w:tc>
        <w:tc>
          <w:tcPr>
            <w:tcW w:w="2768" w:type="dxa"/>
            <w:vAlign w:val="center"/>
          </w:tcPr>
          <w:p w14:paraId="459478F8">
            <w:pPr>
              <w:jc w:val="right"/>
            </w:pPr>
            <w:r>
              <w:rPr>
                <w:rFonts w:hint="eastAsia"/>
              </w:rPr>
              <w:t>-</w:t>
            </w:r>
          </w:p>
        </w:tc>
        <w:tc>
          <w:tcPr>
            <w:tcW w:w="2768" w:type="dxa"/>
            <w:vAlign w:val="center"/>
          </w:tcPr>
          <w:p w14:paraId="780072CA">
            <w:pPr>
              <w:jc w:val="right"/>
            </w:pPr>
            <w:r>
              <w:rPr>
                <w:rFonts w:hint="eastAsia"/>
              </w:rPr>
              <w:t>-</w:t>
            </w:r>
          </w:p>
        </w:tc>
      </w:tr>
      <w:tr w14:paraId="77290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DD176D">
            <w:r>
              <w:rPr>
                <w:rFonts w:hint="eastAsia"/>
              </w:rPr>
              <w:t>合计</w:t>
            </w:r>
          </w:p>
        </w:tc>
        <w:tc>
          <w:tcPr>
            <w:tcW w:w="2768" w:type="dxa"/>
            <w:vAlign w:val="center"/>
          </w:tcPr>
          <w:p w14:paraId="18C661BB">
            <w:pPr>
              <w:jc w:val="right"/>
            </w:pPr>
            <w:r>
              <w:rPr>
                <w:rFonts w:hint="eastAsia"/>
              </w:rPr>
              <w:t>8,823,761,710.21</w:t>
            </w:r>
          </w:p>
        </w:tc>
        <w:tc>
          <w:tcPr>
            <w:tcW w:w="2768" w:type="dxa"/>
            <w:vAlign w:val="center"/>
          </w:tcPr>
          <w:p w14:paraId="148C3C35">
            <w:pPr>
              <w:jc w:val="right"/>
            </w:pPr>
            <w:r>
              <w:rPr>
                <w:rFonts w:hint="eastAsia"/>
              </w:rPr>
              <w:t>4,858,067,290.15</w:t>
            </w:r>
          </w:p>
        </w:tc>
      </w:tr>
    </w:tbl>
    <w:p w14:paraId="068D3716">
      <w:pPr>
        <w:pStyle w:val="36"/>
      </w:pPr>
      <w:bookmarkStart w:id="154" w:name="_Toc154"/>
      <w:r>
        <w:t>公允价值所属层次间的重大变动</w:t>
      </w:r>
      <w:bookmarkEnd w:id="154"/>
    </w:p>
    <w:p w14:paraId="1BE6836A">
      <w:pPr>
        <w:pStyle w:val="18"/>
        <w:rPr>
          <w:rFonts w:hint="eastAsia"/>
        </w:rPr>
      </w:pPr>
      <w:r>
        <w:rPr>
          <w:rFonts w:hint="eastAsia"/>
        </w:rPr>
        <w:t>本基金以导致各层次之间转换的事项发生日为确认各层次之间转换的时点。</w:t>
      </w:r>
    </w:p>
    <w:p w14:paraId="4FBFF94F">
      <w:pPr>
        <w:pStyle w:val="18"/>
        <w:rPr>
          <w:rFonts w:hint="eastAsia"/>
        </w:rPr>
      </w:pPr>
      <w:r>
        <w:rPr>
          <w:rFonts w:hint="eastAsia"/>
        </w:rPr>
        <w:t>本基金本期及上年度可比期间持有的以公允价值计量的金融工具的公允价值所属层次未发生重大变动。</w:t>
      </w:r>
    </w:p>
    <w:p w14:paraId="2B46CC53">
      <w:pPr>
        <w:pStyle w:val="35"/>
      </w:pPr>
      <w:bookmarkStart w:id="155" w:name="_Toc155"/>
      <w:r>
        <w:t>非持续的以公允价值计量的金融工具的说明</w:t>
      </w:r>
      <w:bookmarkEnd w:id="155"/>
    </w:p>
    <w:p w14:paraId="28D3925E">
      <w:pPr>
        <w:pStyle w:val="18"/>
        <w:rPr>
          <w:rFonts w:hint="eastAsia"/>
        </w:rPr>
      </w:pPr>
      <w:r>
        <w:rPr>
          <w:rFonts w:hint="eastAsia"/>
        </w:rPr>
        <w:t>于本报告期末，本基金未持有非持续的以公允价值计量的金融资产（上年度末：同）。</w:t>
      </w:r>
    </w:p>
    <w:p w14:paraId="1E512FF5">
      <w:pPr>
        <w:pStyle w:val="35"/>
      </w:pPr>
      <w:bookmarkStart w:id="156" w:name="_Toc156"/>
      <w:r>
        <w:t>不以公允价值计量的金融工具的相关说明</w:t>
      </w:r>
      <w:bookmarkEnd w:id="156"/>
    </w:p>
    <w:p w14:paraId="64F47B45">
      <w:pPr>
        <w:pStyle w:val="18"/>
        <w:rPr>
          <w:rFonts w:hint="eastAsia"/>
        </w:rPr>
      </w:pPr>
      <w:r>
        <w:rPr>
          <w:rFonts w:hint="eastAsia"/>
        </w:rPr>
        <w:t>不以公允价值计量的金融资产和负债主要包括应收款项和其他金融负债，其账面价值与公允价值相差很小。</w:t>
      </w:r>
    </w:p>
    <w:p w14:paraId="752B3EBB">
      <w:pPr>
        <w:pStyle w:val="28"/>
      </w:pPr>
      <w:bookmarkStart w:id="157" w:name="_Toc157"/>
      <w:r>
        <w:t>有助于理解和分析会计报表需要说明的其他事项</w:t>
      </w:r>
      <w:bookmarkEnd w:id="157"/>
    </w:p>
    <w:p w14:paraId="4706BB62">
      <w:pPr>
        <w:pStyle w:val="18"/>
        <w:rPr>
          <w:rFonts w:hint="eastAsia"/>
        </w:rPr>
      </w:pPr>
      <w:r>
        <w:rPr>
          <w:rFonts w:hint="eastAsia"/>
        </w:rPr>
        <w:t>截至资产负债表日本基金无需要说明的其他重要事项。</w:t>
      </w:r>
    </w:p>
    <w:p w14:paraId="32B3B3DE">
      <w:pPr>
        <w:pStyle w:val="26"/>
      </w:pPr>
      <w:bookmarkStart w:id="158" w:name="_Toc20427"/>
      <w:r>
        <w:t>投资组合报告</w:t>
      </w:r>
      <w:bookmarkEnd w:id="158"/>
    </w:p>
    <w:p w14:paraId="255C1342">
      <w:pPr>
        <w:pStyle w:val="23"/>
      </w:pPr>
      <w:bookmarkStart w:id="159" w:name="_Toc17701"/>
      <w:r>
        <w:t>期末基金资产组合情况</w:t>
      </w:r>
      <w:bookmarkEnd w:id="159"/>
    </w:p>
    <w:p w14:paraId="3C6E5A2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5C8D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47C0D12">
            <w:pPr>
              <w:jc w:val="center"/>
            </w:pPr>
            <w:r>
              <w:rPr>
                <w:rFonts w:hint="eastAsia"/>
                <w:b/>
              </w:rPr>
              <w:t>序号</w:t>
            </w:r>
          </w:p>
        </w:tc>
        <w:tc>
          <w:tcPr>
            <w:tcW w:w="2076" w:type="dxa"/>
            <w:shd w:val="clear" w:color="auto" w:fill="BFBFBF"/>
            <w:vAlign w:val="center"/>
          </w:tcPr>
          <w:p w14:paraId="28E6E617">
            <w:pPr>
              <w:jc w:val="center"/>
            </w:pPr>
            <w:r>
              <w:rPr>
                <w:rFonts w:hint="eastAsia"/>
                <w:b/>
              </w:rPr>
              <w:t>项目</w:t>
            </w:r>
          </w:p>
        </w:tc>
        <w:tc>
          <w:tcPr>
            <w:tcW w:w="2076" w:type="dxa"/>
            <w:shd w:val="clear" w:color="auto" w:fill="BFBFBF"/>
            <w:vAlign w:val="center"/>
          </w:tcPr>
          <w:p w14:paraId="3B894873">
            <w:pPr>
              <w:jc w:val="center"/>
            </w:pPr>
            <w:r>
              <w:rPr>
                <w:rFonts w:hint="eastAsia"/>
                <w:b/>
              </w:rPr>
              <w:t>金额</w:t>
            </w:r>
          </w:p>
        </w:tc>
        <w:tc>
          <w:tcPr>
            <w:tcW w:w="2076" w:type="dxa"/>
            <w:shd w:val="clear" w:color="auto" w:fill="BFBFBF"/>
            <w:vAlign w:val="center"/>
          </w:tcPr>
          <w:p w14:paraId="0E93B84A">
            <w:pPr>
              <w:jc w:val="center"/>
            </w:pPr>
            <w:r>
              <w:rPr>
                <w:rFonts w:hint="eastAsia"/>
                <w:b/>
              </w:rPr>
              <w:t>占基金总资产的比例（%）</w:t>
            </w:r>
          </w:p>
        </w:tc>
      </w:tr>
      <w:tr w14:paraId="2E048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A36DF5">
            <w:pPr>
              <w:jc w:val="center"/>
            </w:pPr>
            <w:r>
              <w:rPr>
                <w:rFonts w:hint="eastAsia"/>
              </w:rPr>
              <w:t>1</w:t>
            </w:r>
          </w:p>
        </w:tc>
        <w:tc>
          <w:tcPr>
            <w:tcW w:w="2076" w:type="dxa"/>
            <w:vAlign w:val="center"/>
          </w:tcPr>
          <w:p w14:paraId="2D2F1148">
            <w:r>
              <w:rPr>
                <w:rFonts w:hint="eastAsia"/>
              </w:rPr>
              <w:t>权益投资</w:t>
            </w:r>
          </w:p>
        </w:tc>
        <w:tc>
          <w:tcPr>
            <w:tcW w:w="2076" w:type="dxa"/>
            <w:vAlign w:val="center"/>
          </w:tcPr>
          <w:p w14:paraId="5B147781">
            <w:pPr>
              <w:jc w:val="right"/>
            </w:pPr>
            <w:r>
              <w:rPr>
                <w:rFonts w:hint="eastAsia"/>
              </w:rPr>
              <w:t>-</w:t>
            </w:r>
          </w:p>
        </w:tc>
        <w:tc>
          <w:tcPr>
            <w:tcW w:w="2076" w:type="dxa"/>
            <w:vAlign w:val="center"/>
          </w:tcPr>
          <w:p w14:paraId="115F573E">
            <w:pPr>
              <w:jc w:val="right"/>
            </w:pPr>
            <w:r>
              <w:rPr>
                <w:rFonts w:hint="eastAsia"/>
              </w:rPr>
              <w:t>-</w:t>
            </w:r>
          </w:p>
        </w:tc>
      </w:tr>
      <w:tr w14:paraId="47422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849A2E">
            <w:pPr>
              <w:jc w:val="center"/>
            </w:pPr>
          </w:p>
        </w:tc>
        <w:tc>
          <w:tcPr>
            <w:tcW w:w="2076" w:type="dxa"/>
            <w:vAlign w:val="center"/>
          </w:tcPr>
          <w:p w14:paraId="78D19959">
            <w:r>
              <w:rPr>
                <w:rFonts w:hint="eastAsia"/>
              </w:rPr>
              <w:t>其中：普通股</w:t>
            </w:r>
          </w:p>
        </w:tc>
        <w:tc>
          <w:tcPr>
            <w:tcW w:w="2076" w:type="dxa"/>
            <w:vAlign w:val="center"/>
          </w:tcPr>
          <w:p w14:paraId="34961AB0">
            <w:pPr>
              <w:jc w:val="right"/>
            </w:pPr>
            <w:r>
              <w:rPr>
                <w:rFonts w:hint="eastAsia"/>
              </w:rPr>
              <w:t>-</w:t>
            </w:r>
          </w:p>
        </w:tc>
        <w:tc>
          <w:tcPr>
            <w:tcW w:w="2076" w:type="dxa"/>
            <w:vAlign w:val="center"/>
          </w:tcPr>
          <w:p w14:paraId="15D24EFA">
            <w:pPr>
              <w:jc w:val="right"/>
            </w:pPr>
            <w:r>
              <w:rPr>
                <w:rFonts w:hint="eastAsia"/>
              </w:rPr>
              <w:t>-</w:t>
            </w:r>
          </w:p>
        </w:tc>
      </w:tr>
      <w:tr w14:paraId="2E06E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14C4F3">
            <w:pPr>
              <w:jc w:val="center"/>
            </w:pPr>
          </w:p>
        </w:tc>
        <w:tc>
          <w:tcPr>
            <w:tcW w:w="2076" w:type="dxa"/>
            <w:vAlign w:val="center"/>
          </w:tcPr>
          <w:p w14:paraId="39EF059D">
            <w:r>
              <w:rPr>
                <w:rFonts w:hint="eastAsia"/>
              </w:rPr>
              <w:t xml:space="preserve">      存托凭证</w:t>
            </w:r>
          </w:p>
        </w:tc>
        <w:tc>
          <w:tcPr>
            <w:tcW w:w="2076" w:type="dxa"/>
            <w:vAlign w:val="center"/>
          </w:tcPr>
          <w:p w14:paraId="5558D78D">
            <w:pPr>
              <w:jc w:val="right"/>
            </w:pPr>
            <w:r>
              <w:rPr>
                <w:rFonts w:hint="eastAsia"/>
              </w:rPr>
              <w:t>-</w:t>
            </w:r>
          </w:p>
        </w:tc>
        <w:tc>
          <w:tcPr>
            <w:tcW w:w="2076" w:type="dxa"/>
            <w:vAlign w:val="center"/>
          </w:tcPr>
          <w:p w14:paraId="34332D94">
            <w:pPr>
              <w:jc w:val="right"/>
            </w:pPr>
            <w:r>
              <w:rPr>
                <w:rFonts w:hint="eastAsia"/>
              </w:rPr>
              <w:t>-</w:t>
            </w:r>
          </w:p>
        </w:tc>
      </w:tr>
      <w:tr w14:paraId="3F623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A4F853">
            <w:pPr>
              <w:jc w:val="center"/>
            </w:pPr>
            <w:r>
              <w:rPr>
                <w:rFonts w:hint="eastAsia"/>
              </w:rPr>
              <w:t>2</w:t>
            </w:r>
          </w:p>
        </w:tc>
        <w:tc>
          <w:tcPr>
            <w:tcW w:w="2076" w:type="dxa"/>
            <w:vAlign w:val="center"/>
          </w:tcPr>
          <w:p w14:paraId="267E59E6">
            <w:r>
              <w:rPr>
                <w:rFonts w:hint="eastAsia"/>
              </w:rPr>
              <w:t>基金投资</w:t>
            </w:r>
          </w:p>
        </w:tc>
        <w:tc>
          <w:tcPr>
            <w:tcW w:w="2076" w:type="dxa"/>
            <w:vAlign w:val="center"/>
          </w:tcPr>
          <w:p w14:paraId="2D52C678">
            <w:pPr>
              <w:jc w:val="right"/>
            </w:pPr>
            <w:r>
              <w:rPr>
                <w:rFonts w:hint="eastAsia"/>
              </w:rPr>
              <w:t>-</w:t>
            </w:r>
          </w:p>
        </w:tc>
        <w:tc>
          <w:tcPr>
            <w:tcW w:w="2076" w:type="dxa"/>
            <w:vAlign w:val="center"/>
          </w:tcPr>
          <w:p w14:paraId="79A00AE8">
            <w:pPr>
              <w:jc w:val="right"/>
            </w:pPr>
            <w:r>
              <w:rPr>
                <w:rFonts w:hint="eastAsia"/>
              </w:rPr>
              <w:t>-</w:t>
            </w:r>
          </w:p>
        </w:tc>
      </w:tr>
      <w:tr w14:paraId="68DBC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D1DC14">
            <w:pPr>
              <w:jc w:val="center"/>
            </w:pPr>
            <w:r>
              <w:rPr>
                <w:rFonts w:hint="eastAsia"/>
              </w:rPr>
              <w:t>3</w:t>
            </w:r>
          </w:p>
        </w:tc>
        <w:tc>
          <w:tcPr>
            <w:tcW w:w="2076" w:type="dxa"/>
            <w:vAlign w:val="center"/>
          </w:tcPr>
          <w:p w14:paraId="5BFB733C">
            <w:r>
              <w:rPr>
                <w:rFonts w:hint="eastAsia"/>
              </w:rPr>
              <w:t>固定收益投资</w:t>
            </w:r>
          </w:p>
        </w:tc>
        <w:tc>
          <w:tcPr>
            <w:tcW w:w="2076" w:type="dxa"/>
            <w:vAlign w:val="center"/>
          </w:tcPr>
          <w:p w14:paraId="6B8A0EEA">
            <w:pPr>
              <w:jc w:val="right"/>
            </w:pPr>
            <w:r>
              <w:rPr>
                <w:rFonts w:hint="eastAsia"/>
              </w:rPr>
              <w:t>8,823,761,710.21</w:t>
            </w:r>
          </w:p>
        </w:tc>
        <w:tc>
          <w:tcPr>
            <w:tcW w:w="2076" w:type="dxa"/>
            <w:vAlign w:val="center"/>
          </w:tcPr>
          <w:p w14:paraId="293345C7">
            <w:pPr>
              <w:jc w:val="right"/>
            </w:pPr>
            <w:r>
              <w:rPr>
                <w:rFonts w:hint="eastAsia"/>
              </w:rPr>
              <w:t>90.08</w:t>
            </w:r>
          </w:p>
        </w:tc>
      </w:tr>
      <w:tr w14:paraId="369EC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C38AB0">
            <w:pPr>
              <w:jc w:val="center"/>
            </w:pPr>
          </w:p>
        </w:tc>
        <w:tc>
          <w:tcPr>
            <w:tcW w:w="2076" w:type="dxa"/>
            <w:vAlign w:val="center"/>
          </w:tcPr>
          <w:p w14:paraId="176B4A28">
            <w:r>
              <w:rPr>
                <w:rFonts w:hint="eastAsia"/>
              </w:rPr>
              <w:t>其中：债券</w:t>
            </w:r>
          </w:p>
        </w:tc>
        <w:tc>
          <w:tcPr>
            <w:tcW w:w="2076" w:type="dxa"/>
            <w:vAlign w:val="center"/>
          </w:tcPr>
          <w:p w14:paraId="38512B73">
            <w:pPr>
              <w:jc w:val="right"/>
            </w:pPr>
            <w:r>
              <w:rPr>
                <w:rFonts w:hint="eastAsia"/>
              </w:rPr>
              <w:t>8,823,761,710.21</w:t>
            </w:r>
          </w:p>
        </w:tc>
        <w:tc>
          <w:tcPr>
            <w:tcW w:w="2076" w:type="dxa"/>
            <w:vAlign w:val="center"/>
          </w:tcPr>
          <w:p w14:paraId="20A11288">
            <w:pPr>
              <w:jc w:val="right"/>
            </w:pPr>
            <w:r>
              <w:rPr>
                <w:rFonts w:hint="eastAsia"/>
              </w:rPr>
              <w:t>90.08</w:t>
            </w:r>
          </w:p>
        </w:tc>
      </w:tr>
      <w:tr w14:paraId="23672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844850">
            <w:pPr>
              <w:jc w:val="center"/>
            </w:pPr>
          </w:p>
        </w:tc>
        <w:tc>
          <w:tcPr>
            <w:tcW w:w="2076" w:type="dxa"/>
            <w:vAlign w:val="center"/>
          </w:tcPr>
          <w:p w14:paraId="68AD79CC">
            <w:r>
              <w:rPr>
                <w:rFonts w:hint="eastAsia"/>
              </w:rPr>
              <w:t xml:space="preserve">      资产支持证券</w:t>
            </w:r>
          </w:p>
        </w:tc>
        <w:tc>
          <w:tcPr>
            <w:tcW w:w="2076" w:type="dxa"/>
            <w:vAlign w:val="center"/>
          </w:tcPr>
          <w:p w14:paraId="290683CB">
            <w:pPr>
              <w:jc w:val="right"/>
            </w:pPr>
            <w:r>
              <w:rPr>
                <w:rFonts w:hint="eastAsia"/>
              </w:rPr>
              <w:t>-</w:t>
            </w:r>
          </w:p>
        </w:tc>
        <w:tc>
          <w:tcPr>
            <w:tcW w:w="2076" w:type="dxa"/>
            <w:vAlign w:val="center"/>
          </w:tcPr>
          <w:p w14:paraId="1BD5BE3F">
            <w:pPr>
              <w:jc w:val="right"/>
            </w:pPr>
            <w:r>
              <w:rPr>
                <w:rFonts w:hint="eastAsia"/>
              </w:rPr>
              <w:t>-</w:t>
            </w:r>
          </w:p>
        </w:tc>
      </w:tr>
      <w:tr w14:paraId="15747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FA0DC8">
            <w:pPr>
              <w:jc w:val="center"/>
            </w:pPr>
            <w:r>
              <w:rPr>
                <w:rFonts w:hint="eastAsia"/>
              </w:rPr>
              <w:t>4</w:t>
            </w:r>
          </w:p>
        </w:tc>
        <w:tc>
          <w:tcPr>
            <w:tcW w:w="2076" w:type="dxa"/>
            <w:vAlign w:val="center"/>
          </w:tcPr>
          <w:p w14:paraId="52E77CF6">
            <w:r>
              <w:rPr>
                <w:rFonts w:hint="eastAsia"/>
              </w:rPr>
              <w:t>金融衍生品投资</w:t>
            </w:r>
          </w:p>
        </w:tc>
        <w:tc>
          <w:tcPr>
            <w:tcW w:w="2076" w:type="dxa"/>
            <w:vAlign w:val="center"/>
          </w:tcPr>
          <w:p w14:paraId="4FF51248">
            <w:pPr>
              <w:jc w:val="right"/>
            </w:pPr>
            <w:r>
              <w:rPr>
                <w:rFonts w:hint="eastAsia"/>
              </w:rPr>
              <w:t>-</w:t>
            </w:r>
          </w:p>
        </w:tc>
        <w:tc>
          <w:tcPr>
            <w:tcW w:w="2076" w:type="dxa"/>
            <w:vAlign w:val="center"/>
          </w:tcPr>
          <w:p w14:paraId="1AD32CB5">
            <w:pPr>
              <w:jc w:val="right"/>
            </w:pPr>
            <w:r>
              <w:rPr>
                <w:rFonts w:hint="eastAsia"/>
              </w:rPr>
              <w:t>-</w:t>
            </w:r>
          </w:p>
        </w:tc>
      </w:tr>
      <w:tr w14:paraId="4E986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9EA9B2">
            <w:pPr>
              <w:jc w:val="center"/>
            </w:pPr>
          </w:p>
        </w:tc>
        <w:tc>
          <w:tcPr>
            <w:tcW w:w="2076" w:type="dxa"/>
            <w:vAlign w:val="center"/>
          </w:tcPr>
          <w:p w14:paraId="61437827">
            <w:r>
              <w:rPr>
                <w:rFonts w:hint="eastAsia"/>
              </w:rPr>
              <w:t>其中：远期</w:t>
            </w:r>
          </w:p>
        </w:tc>
        <w:tc>
          <w:tcPr>
            <w:tcW w:w="2076" w:type="dxa"/>
            <w:vAlign w:val="center"/>
          </w:tcPr>
          <w:p w14:paraId="190D8FFD">
            <w:pPr>
              <w:jc w:val="right"/>
            </w:pPr>
            <w:r>
              <w:rPr>
                <w:rFonts w:hint="eastAsia"/>
              </w:rPr>
              <w:t>-</w:t>
            </w:r>
          </w:p>
        </w:tc>
        <w:tc>
          <w:tcPr>
            <w:tcW w:w="2076" w:type="dxa"/>
            <w:vAlign w:val="center"/>
          </w:tcPr>
          <w:p w14:paraId="7AE7F56E">
            <w:pPr>
              <w:jc w:val="right"/>
            </w:pPr>
            <w:r>
              <w:rPr>
                <w:rFonts w:hint="eastAsia"/>
              </w:rPr>
              <w:t>-</w:t>
            </w:r>
          </w:p>
        </w:tc>
      </w:tr>
      <w:tr w14:paraId="6744D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DD34FF">
            <w:pPr>
              <w:jc w:val="center"/>
            </w:pPr>
          </w:p>
        </w:tc>
        <w:tc>
          <w:tcPr>
            <w:tcW w:w="2076" w:type="dxa"/>
            <w:vAlign w:val="center"/>
          </w:tcPr>
          <w:p w14:paraId="2822740B">
            <w:r>
              <w:rPr>
                <w:rFonts w:hint="eastAsia"/>
              </w:rPr>
              <w:t xml:space="preserve">      期货</w:t>
            </w:r>
          </w:p>
        </w:tc>
        <w:tc>
          <w:tcPr>
            <w:tcW w:w="2076" w:type="dxa"/>
            <w:vAlign w:val="center"/>
          </w:tcPr>
          <w:p w14:paraId="34DC1DEF">
            <w:pPr>
              <w:jc w:val="right"/>
            </w:pPr>
            <w:r>
              <w:rPr>
                <w:rFonts w:hint="eastAsia"/>
              </w:rPr>
              <w:t>-</w:t>
            </w:r>
          </w:p>
        </w:tc>
        <w:tc>
          <w:tcPr>
            <w:tcW w:w="2076" w:type="dxa"/>
            <w:vAlign w:val="center"/>
          </w:tcPr>
          <w:p w14:paraId="4C291AD9">
            <w:pPr>
              <w:jc w:val="right"/>
            </w:pPr>
            <w:r>
              <w:rPr>
                <w:rFonts w:hint="eastAsia"/>
              </w:rPr>
              <w:t>-</w:t>
            </w:r>
          </w:p>
        </w:tc>
      </w:tr>
      <w:tr w14:paraId="0CE15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1C7466">
            <w:pPr>
              <w:jc w:val="center"/>
            </w:pPr>
          </w:p>
        </w:tc>
        <w:tc>
          <w:tcPr>
            <w:tcW w:w="2076" w:type="dxa"/>
            <w:vAlign w:val="center"/>
          </w:tcPr>
          <w:p w14:paraId="25399A80">
            <w:r>
              <w:rPr>
                <w:rFonts w:hint="eastAsia"/>
              </w:rPr>
              <w:t xml:space="preserve">      期权</w:t>
            </w:r>
          </w:p>
        </w:tc>
        <w:tc>
          <w:tcPr>
            <w:tcW w:w="2076" w:type="dxa"/>
            <w:vAlign w:val="center"/>
          </w:tcPr>
          <w:p w14:paraId="2BBBAC21">
            <w:pPr>
              <w:jc w:val="right"/>
            </w:pPr>
            <w:r>
              <w:rPr>
                <w:rFonts w:hint="eastAsia"/>
              </w:rPr>
              <w:t>-</w:t>
            </w:r>
          </w:p>
        </w:tc>
        <w:tc>
          <w:tcPr>
            <w:tcW w:w="2076" w:type="dxa"/>
            <w:vAlign w:val="center"/>
          </w:tcPr>
          <w:p w14:paraId="3416C02E">
            <w:pPr>
              <w:jc w:val="right"/>
            </w:pPr>
            <w:r>
              <w:rPr>
                <w:rFonts w:hint="eastAsia"/>
              </w:rPr>
              <w:t>-</w:t>
            </w:r>
          </w:p>
        </w:tc>
      </w:tr>
      <w:tr w14:paraId="480FE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6724B7">
            <w:pPr>
              <w:jc w:val="center"/>
            </w:pPr>
          </w:p>
        </w:tc>
        <w:tc>
          <w:tcPr>
            <w:tcW w:w="2076" w:type="dxa"/>
            <w:vAlign w:val="center"/>
          </w:tcPr>
          <w:p w14:paraId="571A16E5">
            <w:r>
              <w:rPr>
                <w:rFonts w:hint="eastAsia"/>
              </w:rPr>
              <w:t xml:space="preserve">      权证</w:t>
            </w:r>
          </w:p>
        </w:tc>
        <w:tc>
          <w:tcPr>
            <w:tcW w:w="2076" w:type="dxa"/>
            <w:vAlign w:val="center"/>
          </w:tcPr>
          <w:p w14:paraId="5170DCCB">
            <w:pPr>
              <w:jc w:val="right"/>
            </w:pPr>
            <w:r>
              <w:rPr>
                <w:rFonts w:hint="eastAsia"/>
              </w:rPr>
              <w:t>-</w:t>
            </w:r>
          </w:p>
        </w:tc>
        <w:tc>
          <w:tcPr>
            <w:tcW w:w="2076" w:type="dxa"/>
            <w:vAlign w:val="center"/>
          </w:tcPr>
          <w:p w14:paraId="3769D743">
            <w:pPr>
              <w:jc w:val="right"/>
            </w:pPr>
            <w:r>
              <w:rPr>
                <w:rFonts w:hint="eastAsia"/>
              </w:rPr>
              <w:t>-</w:t>
            </w:r>
          </w:p>
        </w:tc>
      </w:tr>
      <w:tr w14:paraId="0D65C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8A7183">
            <w:pPr>
              <w:jc w:val="center"/>
            </w:pPr>
            <w:r>
              <w:rPr>
                <w:rFonts w:hint="eastAsia"/>
              </w:rPr>
              <w:t>5</w:t>
            </w:r>
          </w:p>
        </w:tc>
        <w:tc>
          <w:tcPr>
            <w:tcW w:w="2076" w:type="dxa"/>
            <w:vAlign w:val="center"/>
          </w:tcPr>
          <w:p w14:paraId="21FA55D7">
            <w:r>
              <w:rPr>
                <w:rFonts w:hint="eastAsia"/>
              </w:rPr>
              <w:t>买入返售金融资产</w:t>
            </w:r>
          </w:p>
        </w:tc>
        <w:tc>
          <w:tcPr>
            <w:tcW w:w="2076" w:type="dxa"/>
            <w:vAlign w:val="center"/>
          </w:tcPr>
          <w:p w14:paraId="687C7A11">
            <w:pPr>
              <w:jc w:val="right"/>
            </w:pPr>
            <w:r>
              <w:rPr>
                <w:rFonts w:hint="eastAsia"/>
              </w:rPr>
              <w:t>-</w:t>
            </w:r>
          </w:p>
        </w:tc>
        <w:tc>
          <w:tcPr>
            <w:tcW w:w="2076" w:type="dxa"/>
            <w:vAlign w:val="center"/>
          </w:tcPr>
          <w:p w14:paraId="3AEEC3CC">
            <w:pPr>
              <w:jc w:val="right"/>
            </w:pPr>
            <w:r>
              <w:rPr>
                <w:rFonts w:hint="eastAsia"/>
              </w:rPr>
              <w:t>-</w:t>
            </w:r>
          </w:p>
        </w:tc>
      </w:tr>
      <w:tr w14:paraId="571D9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A25643">
            <w:pPr>
              <w:jc w:val="center"/>
            </w:pPr>
          </w:p>
        </w:tc>
        <w:tc>
          <w:tcPr>
            <w:tcW w:w="2076" w:type="dxa"/>
            <w:vAlign w:val="center"/>
          </w:tcPr>
          <w:p w14:paraId="37A3C83A">
            <w:r>
              <w:rPr>
                <w:rFonts w:hint="eastAsia"/>
              </w:rPr>
              <w:t>其中：买断式回购的买入返售金融资产</w:t>
            </w:r>
          </w:p>
        </w:tc>
        <w:tc>
          <w:tcPr>
            <w:tcW w:w="2076" w:type="dxa"/>
            <w:vAlign w:val="center"/>
          </w:tcPr>
          <w:p w14:paraId="197430E0">
            <w:pPr>
              <w:jc w:val="right"/>
            </w:pPr>
            <w:r>
              <w:rPr>
                <w:rFonts w:hint="eastAsia"/>
              </w:rPr>
              <w:t>-</w:t>
            </w:r>
          </w:p>
        </w:tc>
        <w:tc>
          <w:tcPr>
            <w:tcW w:w="2076" w:type="dxa"/>
            <w:vAlign w:val="center"/>
          </w:tcPr>
          <w:p w14:paraId="66AF9CA6">
            <w:pPr>
              <w:jc w:val="right"/>
            </w:pPr>
            <w:r>
              <w:rPr>
                <w:rFonts w:hint="eastAsia"/>
              </w:rPr>
              <w:t>-</w:t>
            </w:r>
          </w:p>
        </w:tc>
      </w:tr>
      <w:tr w14:paraId="5B471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EF4137">
            <w:pPr>
              <w:jc w:val="center"/>
            </w:pPr>
            <w:r>
              <w:rPr>
                <w:rFonts w:hint="eastAsia"/>
              </w:rPr>
              <w:t>6</w:t>
            </w:r>
          </w:p>
        </w:tc>
        <w:tc>
          <w:tcPr>
            <w:tcW w:w="2076" w:type="dxa"/>
            <w:vAlign w:val="center"/>
          </w:tcPr>
          <w:p w14:paraId="28E8DCBE">
            <w:r>
              <w:rPr>
                <w:rFonts w:hint="eastAsia"/>
              </w:rPr>
              <w:t>货币市场工具</w:t>
            </w:r>
          </w:p>
        </w:tc>
        <w:tc>
          <w:tcPr>
            <w:tcW w:w="2076" w:type="dxa"/>
            <w:vAlign w:val="center"/>
          </w:tcPr>
          <w:p w14:paraId="5E6E431F">
            <w:pPr>
              <w:jc w:val="right"/>
            </w:pPr>
            <w:r>
              <w:rPr>
                <w:rFonts w:hint="eastAsia"/>
              </w:rPr>
              <w:t>-</w:t>
            </w:r>
          </w:p>
        </w:tc>
        <w:tc>
          <w:tcPr>
            <w:tcW w:w="2076" w:type="dxa"/>
            <w:vAlign w:val="center"/>
          </w:tcPr>
          <w:p w14:paraId="46A98EC3">
            <w:pPr>
              <w:jc w:val="right"/>
            </w:pPr>
            <w:r>
              <w:rPr>
                <w:rFonts w:hint="eastAsia"/>
              </w:rPr>
              <w:t>-</w:t>
            </w:r>
          </w:p>
        </w:tc>
      </w:tr>
      <w:tr w14:paraId="37CCB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0F45F2">
            <w:pPr>
              <w:jc w:val="center"/>
            </w:pPr>
            <w:r>
              <w:rPr>
                <w:rFonts w:hint="eastAsia"/>
              </w:rPr>
              <w:t>7</w:t>
            </w:r>
          </w:p>
        </w:tc>
        <w:tc>
          <w:tcPr>
            <w:tcW w:w="2076" w:type="dxa"/>
            <w:vAlign w:val="center"/>
          </w:tcPr>
          <w:p w14:paraId="72B7B8B7">
            <w:r>
              <w:rPr>
                <w:rFonts w:hint="eastAsia"/>
              </w:rPr>
              <w:t>银行存款和结算备付金合计</w:t>
            </w:r>
          </w:p>
        </w:tc>
        <w:tc>
          <w:tcPr>
            <w:tcW w:w="2076" w:type="dxa"/>
            <w:vAlign w:val="center"/>
          </w:tcPr>
          <w:p w14:paraId="2C1BA8B1">
            <w:pPr>
              <w:jc w:val="right"/>
            </w:pPr>
            <w:r>
              <w:rPr>
                <w:rFonts w:hint="eastAsia"/>
              </w:rPr>
              <w:t>746,872,794.28</w:t>
            </w:r>
          </w:p>
        </w:tc>
        <w:tc>
          <w:tcPr>
            <w:tcW w:w="2076" w:type="dxa"/>
            <w:vAlign w:val="center"/>
          </w:tcPr>
          <w:p w14:paraId="4300D1FB">
            <w:pPr>
              <w:jc w:val="right"/>
            </w:pPr>
            <w:r>
              <w:rPr>
                <w:rFonts w:hint="eastAsia"/>
              </w:rPr>
              <w:t>7.62</w:t>
            </w:r>
          </w:p>
        </w:tc>
      </w:tr>
      <w:tr w14:paraId="40FDB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099BA5">
            <w:pPr>
              <w:jc w:val="center"/>
            </w:pPr>
            <w:r>
              <w:rPr>
                <w:rFonts w:hint="eastAsia"/>
              </w:rPr>
              <w:t>8</w:t>
            </w:r>
          </w:p>
        </w:tc>
        <w:tc>
          <w:tcPr>
            <w:tcW w:w="2076" w:type="dxa"/>
            <w:vAlign w:val="center"/>
          </w:tcPr>
          <w:p w14:paraId="08B55975">
            <w:r>
              <w:rPr>
                <w:rFonts w:hint="eastAsia"/>
              </w:rPr>
              <w:t>其他各项资产</w:t>
            </w:r>
          </w:p>
        </w:tc>
        <w:tc>
          <w:tcPr>
            <w:tcW w:w="2076" w:type="dxa"/>
            <w:vAlign w:val="center"/>
          </w:tcPr>
          <w:p w14:paraId="1A0E915E">
            <w:pPr>
              <w:jc w:val="right"/>
            </w:pPr>
            <w:r>
              <w:rPr>
                <w:rFonts w:hint="eastAsia"/>
              </w:rPr>
              <w:t>224,989,206.26</w:t>
            </w:r>
          </w:p>
        </w:tc>
        <w:tc>
          <w:tcPr>
            <w:tcW w:w="2076" w:type="dxa"/>
            <w:vAlign w:val="center"/>
          </w:tcPr>
          <w:p w14:paraId="3843669B">
            <w:pPr>
              <w:jc w:val="right"/>
            </w:pPr>
            <w:r>
              <w:rPr>
                <w:rFonts w:hint="eastAsia"/>
              </w:rPr>
              <w:t>2.30</w:t>
            </w:r>
          </w:p>
        </w:tc>
      </w:tr>
      <w:tr w14:paraId="7842A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FDD534">
            <w:pPr>
              <w:jc w:val="center"/>
            </w:pPr>
            <w:r>
              <w:rPr>
                <w:rFonts w:hint="eastAsia"/>
              </w:rPr>
              <w:t>9</w:t>
            </w:r>
          </w:p>
        </w:tc>
        <w:tc>
          <w:tcPr>
            <w:tcW w:w="2076" w:type="dxa"/>
            <w:vAlign w:val="center"/>
          </w:tcPr>
          <w:p w14:paraId="1E4226AF">
            <w:r>
              <w:rPr>
                <w:rFonts w:hint="eastAsia"/>
              </w:rPr>
              <w:t>合计</w:t>
            </w:r>
          </w:p>
        </w:tc>
        <w:tc>
          <w:tcPr>
            <w:tcW w:w="2076" w:type="dxa"/>
            <w:vAlign w:val="center"/>
          </w:tcPr>
          <w:p w14:paraId="5233D564">
            <w:pPr>
              <w:jc w:val="right"/>
            </w:pPr>
            <w:r>
              <w:rPr>
                <w:rFonts w:hint="eastAsia"/>
              </w:rPr>
              <w:t>9,795,623,710.75</w:t>
            </w:r>
          </w:p>
        </w:tc>
        <w:tc>
          <w:tcPr>
            <w:tcW w:w="2076" w:type="dxa"/>
            <w:vAlign w:val="center"/>
          </w:tcPr>
          <w:p w14:paraId="23267CE6">
            <w:pPr>
              <w:jc w:val="right"/>
            </w:pPr>
            <w:r>
              <w:rPr>
                <w:rFonts w:hint="eastAsia"/>
              </w:rPr>
              <w:t>100.00</w:t>
            </w:r>
          </w:p>
        </w:tc>
      </w:tr>
    </w:tbl>
    <w:p w14:paraId="3F107A85">
      <w:pPr>
        <w:pStyle w:val="23"/>
      </w:pPr>
      <w:bookmarkStart w:id="160" w:name="_Toc16183"/>
      <w:r>
        <w:t>期末在各个国家（地区）证券市场的权益投资分布</w:t>
      </w:r>
      <w:bookmarkEnd w:id="160"/>
    </w:p>
    <w:p w14:paraId="0A787675">
      <w:pPr>
        <w:pStyle w:val="18"/>
        <w:rPr>
          <w:rFonts w:hint="eastAsia"/>
        </w:rPr>
      </w:pPr>
      <w:r>
        <w:rPr>
          <w:rFonts w:hint="eastAsia"/>
        </w:rPr>
        <w:t>本基金本报告期末未持有股票或存托凭证。</w:t>
      </w:r>
    </w:p>
    <w:p w14:paraId="0C13C0A4">
      <w:pPr>
        <w:pStyle w:val="23"/>
      </w:pPr>
      <w:bookmarkStart w:id="161" w:name="_Toc14356"/>
      <w:r>
        <w:t>期末按行业分类的权益投资组合</w:t>
      </w:r>
      <w:bookmarkEnd w:id="161"/>
    </w:p>
    <w:p w14:paraId="5C49695F">
      <w:pPr>
        <w:pStyle w:val="18"/>
        <w:rPr>
          <w:rFonts w:hint="eastAsia"/>
        </w:rPr>
      </w:pPr>
      <w:r>
        <w:rPr>
          <w:rFonts w:hint="eastAsia"/>
        </w:rPr>
        <w:t>无。</w:t>
      </w:r>
    </w:p>
    <w:p w14:paraId="6D732B2D">
      <w:pPr>
        <w:pStyle w:val="23"/>
      </w:pPr>
      <w:bookmarkStart w:id="162" w:name="_Toc30705"/>
      <w:r>
        <w:t>期末按公允价值占基金资产净值比例大小排序的权益投资明细</w:t>
      </w:r>
      <w:bookmarkEnd w:id="162"/>
    </w:p>
    <w:p w14:paraId="54062758">
      <w:pPr>
        <w:pStyle w:val="28"/>
      </w:pPr>
      <w:bookmarkStart w:id="163" w:name="_Toc163"/>
      <w:r>
        <w:t>期末按公允价值占基金资产净值比例大小排序的所有权益投资明细</w:t>
      </w:r>
      <w:bookmarkEnd w:id="163"/>
    </w:p>
    <w:p w14:paraId="27483B38">
      <w:pPr>
        <w:pStyle w:val="18"/>
        <w:rPr>
          <w:rFonts w:hint="eastAsia"/>
        </w:rPr>
      </w:pPr>
      <w:r>
        <w:rPr>
          <w:rFonts w:hint="eastAsia"/>
        </w:rPr>
        <w:t>无。</w:t>
      </w:r>
    </w:p>
    <w:p w14:paraId="1EFB8D5C">
      <w:pPr>
        <w:pStyle w:val="23"/>
      </w:pPr>
      <w:bookmarkStart w:id="164" w:name="_Toc23022"/>
      <w:r>
        <w:t>报告期内权益投资组合的重大变动</w:t>
      </w:r>
      <w:bookmarkEnd w:id="164"/>
    </w:p>
    <w:p w14:paraId="3C5B385E">
      <w:pPr>
        <w:pStyle w:val="28"/>
      </w:pPr>
      <w:bookmarkStart w:id="165" w:name="_Toc165"/>
      <w:r>
        <w:t>累计买入金额超出期初基金资产净值2%或前20名的权益投资明细</w:t>
      </w:r>
      <w:bookmarkEnd w:id="165"/>
    </w:p>
    <w:p w14:paraId="40D06DD8">
      <w:pPr>
        <w:pStyle w:val="18"/>
        <w:rPr>
          <w:rFonts w:hint="eastAsia"/>
        </w:rPr>
      </w:pPr>
      <w:r>
        <w:rPr>
          <w:rFonts w:hint="eastAsia"/>
        </w:rPr>
        <w:t>无。</w:t>
      </w:r>
    </w:p>
    <w:p w14:paraId="2FB24D06">
      <w:pPr>
        <w:pStyle w:val="28"/>
      </w:pPr>
      <w:bookmarkStart w:id="166" w:name="_Toc166"/>
      <w:r>
        <w:t>累计卖出金额超出期初基金资产净值2%或前20名的权益投资明细</w:t>
      </w:r>
      <w:bookmarkEnd w:id="166"/>
    </w:p>
    <w:p w14:paraId="296CBD66">
      <w:pPr>
        <w:pStyle w:val="18"/>
        <w:rPr>
          <w:rFonts w:hint="eastAsia"/>
        </w:rPr>
      </w:pPr>
      <w:r>
        <w:rPr>
          <w:rFonts w:hint="eastAsia"/>
        </w:rPr>
        <w:t>无。</w:t>
      </w:r>
    </w:p>
    <w:p w14:paraId="31C44FE1">
      <w:pPr>
        <w:pStyle w:val="28"/>
      </w:pPr>
      <w:bookmarkStart w:id="167" w:name="_Toc167"/>
      <w:r>
        <w:t>权益投资的买入成本总额及卖出收入总额</w:t>
      </w:r>
      <w:bookmarkEnd w:id="167"/>
    </w:p>
    <w:p w14:paraId="124B2459">
      <w:pPr>
        <w:pStyle w:val="18"/>
        <w:rPr>
          <w:rFonts w:hint="eastAsia"/>
        </w:rPr>
      </w:pPr>
      <w:r>
        <w:rPr>
          <w:rFonts w:hint="eastAsia"/>
        </w:rPr>
        <w:t>无。</w:t>
      </w:r>
    </w:p>
    <w:p w14:paraId="3C52109E">
      <w:pPr>
        <w:pStyle w:val="23"/>
      </w:pPr>
      <w:bookmarkStart w:id="168" w:name="_Toc11366"/>
      <w:r>
        <w:t>期末按债券信用等级分类的债券投资组合</w:t>
      </w:r>
      <w:bookmarkEnd w:id="16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B890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5029741">
            <w:pPr>
              <w:jc w:val="center"/>
            </w:pPr>
            <w:r>
              <w:rPr>
                <w:rFonts w:hint="eastAsia"/>
                <w:b/>
              </w:rPr>
              <w:t>债券信用等级</w:t>
            </w:r>
          </w:p>
        </w:tc>
        <w:tc>
          <w:tcPr>
            <w:tcW w:w="2768" w:type="dxa"/>
            <w:shd w:val="clear" w:color="auto" w:fill="BFBFBF"/>
            <w:vAlign w:val="center"/>
          </w:tcPr>
          <w:p w14:paraId="00FB0879">
            <w:pPr>
              <w:jc w:val="center"/>
            </w:pPr>
            <w:r>
              <w:rPr>
                <w:rFonts w:hint="eastAsia"/>
                <w:b/>
              </w:rPr>
              <w:t>公允价值（人民币元）</w:t>
            </w:r>
          </w:p>
        </w:tc>
        <w:tc>
          <w:tcPr>
            <w:tcW w:w="2768" w:type="dxa"/>
            <w:shd w:val="clear" w:color="auto" w:fill="BFBFBF"/>
            <w:vAlign w:val="center"/>
          </w:tcPr>
          <w:p w14:paraId="55D35183">
            <w:pPr>
              <w:jc w:val="center"/>
            </w:pPr>
            <w:r>
              <w:rPr>
                <w:rFonts w:hint="eastAsia"/>
                <w:b/>
              </w:rPr>
              <w:t>占基金资产净值比例（％）</w:t>
            </w:r>
          </w:p>
        </w:tc>
      </w:tr>
      <w:tr w14:paraId="2FE18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16A65F">
            <w:r>
              <w:rPr>
                <w:rFonts w:hint="eastAsia"/>
              </w:rPr>
              <w:t>AAA 至 AA-</w:t>
            </w:r>
          </w:p>
        </w:tc>
        <w:tc>
          <w:tcPr>
            <w:tcW w:w="2768" w:type="dxa"/>
            <w:vAlign w:val="center"/>
          </w:tcPr>
          <w:p w14:paraId="53BC0212">
            <w:pPr>
              <w:jc w:val="right"/>
            </w:pPr>
            <w:r>
              <w:rPr>
                <w:rFonts w:hint="eastAsia"/>
              </w:rPr>
              <w:t>2,426,227,440.52</w:t>
            </w:r>
          </w:p>
        </w:tc>
        <w:tc>
          <w:tcPr>
            <w:tcW w:w="2768" w:type="dxa"/>
            <w:vAlign w:val="center"/>
          </w:tcPr>
          <w:p w14:paraId="1D1A561B">
            <w:pPr>
              <w:jc w:val="right"/>
            </w:pPr>
            <w:r>
              <w:rPr>
                <w:rFonts w:hint="eastAsia"/>
              </w:rPr>
              <w:t>26.41</w:t>
            </w:r>
          </w:p>
        </w:tc>
      </w:tr>
      <w:tr w14:paraId="739A2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2F392C">
            <w:r>
              <w:rPr>
                <w:rFonts w:hint="eastAsia"/>
              </w:rPr>
              <w:t>A+ 至 A-</w:t>
            </w:r>
          </w:p>
        </w:tc>
        <w:tc>
          <w:tcPr>
            <w:tcW w:w="2768" w:type="dxa"/>
            <w:vAlign w:val="center"/>
          </w:tcPr>
          <w:p w14:paraId="1EE21CCE">
            <w:pPr>
              <w:jc w:val="right"/>
            </w:pPr>
            <w:r>
              <w:rPr>
                <w:rFonts w:hint="eastAsia"/>
              </w:rPr>
              <w:t>4,252,202,402.80</w:t>
            </w:r>
          </w:p>
        </w:tc>
        <w:tc>
          <w:tcPr>
            <w:tcW w:w="2768" w:type="dxa"/>
            <w:vAlign w:val="center"/>
          </w:tcPr>
          <w:p w14:paraId="439EF396">
            <w:pPr>
              <w:jc w:val="right"/>
            </w:pPr>
            <w:r>
              <w:rPr>
                <w:rFonts w:hint="eastAsia"/>
              </w:rPr>
              <w:t>46.29</w:t>
            </w:r>
          </w:p>
        </w:tc>
      </w:tr>
      <w:tr w14:paraId="75CAE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3CB7F0">
            <w:r>
              <w:rPr>
                <w:rFonts w:hint="eastAsia"/>
              </w:rPr>
              <w:t>BBB+ 至 BBB-</w:t>
            </w:r>
          </w:p>
        </w:tc>
        <w:tc>
          <w:tcPr>
            <w:tcW w:w="2768" w:type="dxa"/>
            <w:vAlign w:val="center"/>
          </w:tcPr>
          <w:p w14:paraId="68A1CA03">
            <w:pPr>
              <w:jc w:val="right"/>
            </w:pPr>
            <w:r>
              <w:rPr>
                <w:rFonts w:hint="eastAsia"/>
              </w:rPr>
              <w:t>2,145,331,866.89</w:t>
            </w:r>
          </w:p>
        </w:tc>
        <w:tc>
          <w:tcPr>
            <w:tcW w:w="2768" w:type="dxa"/>
            <w:vAlign w:val="center"/>
          </w:tcPr>
          <w:p w14:paraId="4ED6FDEE">
            <w:pPr>
              <w:jc w:val="right"/>
            </w:pPr>
            <w:r>
              <w:rPr>
                <w:rFonts w:hint="eastAsia"/>
              </w:rPr>
              <w:t>23.36</w:t>
            </w:r>
          </w:p>
        </w:tc>
      </w:tr>
    </w:tbl>
    <w:p w14:paraId="490E36CC">
      <w:pPr>
        <w:pStyle w:val="47"/>
        <w:rPr>
          <w:rFonts w:hint="eastAsia"/>
        </w:rPr>
      </w:pPr>
      <w:r>
        <w:rPr>
          <w:rFonts w:hint="eastAsia"/>
        </w:rPr>
        <w:t>注：本债券投资组合主要采用标准普尔、穆迪等机构提供的债券信用评级信息，未提供评级信息的可适用内部评级。</w:t>
      </w:r>
    </w:p>
    <w:p w14:paraId="1871618B">
      <w:pPr>
        <w:pStyle w:val="23"/>
      </w:pPr>
      <w:bookmarkStart w:id="169" w:name="_Toc29729"/>
      <w:r>
        <w:t>期末按公允价值占基金资产净值比例大小排名的前五名债券投资明细</w:t>
      </w:r>
      <w:bookmarkEnd w:id="169"/>
    </w:p>
    <w:p w14:paraId="3CFCF84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A861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6FBC71C7">
            <w:pPr>
              <w:jc w:val="center"/>
            </w:pPr>
            <w:r>
              <w:rPr>
                <w:rFonts w:hint="eastAsia"/>
                <w:b/>
              </w:rPr>
              <w:t>序号</w:t>
            </w:r>
          </w:p>
        </w:tc>
        <w:tc>
          <w:tcPr>
            <w:tcW w:w="1384" w:type="dxa"/>
            <w:shd w:val="clear" w:color="auto" w:fill="BFBFBF"/>
            <w:vAlign w:val="center"/>
          </w:tcPr>
          <w:p w14:paraId="24C5D1BB">
            <w:pPr>
              <w:jc w:val="center"/>
            </w:pPr>
            <w:r>
              <w:rPr>
                <w:rFonts w:hint="eastAsia"/>
                <w:b/>
              </w:rPr>
              <w:t>债券代码</w:t>
            </w:r>
          </w:p>
        </w:tc>
        <w:tc>
          <w:tcPr>
            <w:tcW w:w="1384" w:type="dxa"/>
            <w:shd w:val="clear" w:color="auto" w:fill="BFBFBF"/>
            <w:vAlign w:val="center"/>
          </w:tcPr>
          <w:p w14:paraId="428F59FC">
            <w:pPr>
              <w:jc w:val="center"/>
            </w:pPr>
            <w:r>
              <w:rPr>
                <w:rFonts w:hint="eastAsia"/>
                <w:b/>
              </w:rPr>
              <w:t>债券名称</w:t>
            </w:r>
          </w:p>
        </w:tc>
        <w:tc>
          <w:tcPr>
            <w:tcW w:w="1384" w:type="dxa"/>
            <w:shd w:val="clear" w:color="auto" w:fill="BFBFBF"/>
            <w:vAlign w:val="center"/>
          </w:tcPr>
          <w:p w14:paraId="631FAC2B">
            <w:pPr>
              <w:jc w:val="center"/>
            </w:pPr>
            <w:r>
              <w:rPr>
                <w:rFonts w:hint="eastAsia"/>
                <w:b/>
              </w:rPr>
              <w:t>数量</w:t>
            </w:r>
          </w:p>
        </w:tc>
        <w:tc>
          <w:tcPr>
            <w:tcW w:w="1384" w:type="dxa"/>
            <w:shd w:val="clear" w:color="auto" w:fill="BFBFBF"/>
            <w:vAlign w:val="center"/>
          </w:tcPr>
          <w:p w14:paraId="7CEEFD70">
            <w:pPr>
              <w:jc w:val="center"/>
            </w:pPr>
            <w:r>
              <w:rPr>
                <w:rFonts w:hint="eastAsia"/>
                <w:b/>
              </w:rPr>
              <w:t>公允价值（人民币元）</w:t>
            </w:r>
          </w:p>
        </w:tc>
        <w:tc>
          <w:tcPr>
            <w:tcW w:w="1384" w:type="dxa"/>
            <w:shd w:val="clear" w:color="auto" w:fill="BFBFBF"/>
            <w:vAlign w:val="center"/>
          </w:tcPr>
          <w:p w14:paraId="23366BF3">
            <w:pPr>
              <w:jc w:val="center"/>
            </w:pPr>
            <w:r>
              <w:rPr>
                <w:rFonts w:hint="eastAsia"/>
                <w:b/>
              </w:rPr>
              <w:t>占基金资产净值比例（％）</w:t>
            </w:r>
          </w:p>
        </w:tc>
      </w:tr>
      <w:tr w14:paraId="2C04C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91C65B">
            <w:pPr>
              <w:jc w:val="center"/>
            </w:pPr>
            <w:r>
              <w:rPr>
                <w:rFonts w:hint="eastAsia"/>
              </w:rPr>
              <w:t>1</w:t>
            </w:r>
          </w:p>
        </w:tc>
        <w:tc>
          <w:tcPr>
            <w:tcW w:w="1384" w:type="dxa"/>
            <w:vAlign w:val="center"/>
          </w:tcPr>
          <w:p w14:paraId="2901EFDC">
            <w:r>
              <w:rPr>
                <w:rFonts w:hint="eastAsia"/>
              </w:rPr>
              <w:t>US91282CKS97</w:t>
            </w:r>
          </w:p>
        </w:tc>
        <w:tc>
          <w:tcPr>
            <w:tcW w:w="1384" w:type="dxa"/>
            <w:vAlign w:val="center"/>
          </w:tcPr>
          <w:p w14:paraId="3EE40101">
            <w:r>
              <w:rPr>
                <w:rFonts w:hint="eastAsia"/>
              </w:rPr>
              <w:t>T 4 7/8 05/31/26</w:t>
            </w:r>
          </w:p>
        </w:tc>
        <w:tc>
          <w:tcPr>
            <w:tcW w:w="1384" w:type="dxa"/>
            <w:vAlign w:val="center"/>
          </w:tcPr>
          <w:p w14:paraId="59416DE0">
            <w:pPr>
              <w:jc w:val="right"/>
            </w:pPr>
            <w:r>
              <w:rPr>
                <w:rFonts w:hint="eastAsia"/>
              </w:rPr>
              <w:t>513,102,400</w:t>
            </w:r>
          </w:p>
        </w:tc>
        <w:tc>
          <w:tcPr>
            <w:tcW w:w="1384" w:type="dxa"/>
            <w:vAlign w:val="center"/>
          </w:tcPr>
          <w:p w14:paraId="2EF5B6B0">
            <w:pPr>
              <w:jc w:val="right"/>
            </w:pPr>
            <w:r>
              <w:rPr>
                <w:rFonts w:hint="eastAsia"/>
              </w:rPr>
              <w:t>517,997,204.10</w:t>
            </w:r>
          </w:p>
        </w:tc>
        <w:tc>
          <w:tcPr>
            <w:tcW w:w="1384" w:type="dxa"/>
            <w:vAlign w:val="center"/>
          </w:tcPr>
          <w:p w14:paraId="0CA695F9">
            <w:pPr>
              <w:jc w:val="right"/>
            </w:pPr>
            <w:r>
              <w:rPr>
                <w:rFonts w:hint="eastAsia"/>
              </w:rPr>
              <w:t>5.64</w:t>
            </w:r>
          </w:p>
        </w:tc>
      </w:tr>
      <w:tr w14:paraId="5DAD5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541AFE">
            <w:pPr>
              <w:jc w:val="center"/>
            </w:pPr>
            <w:r>
              <w:rPr>
                <w:rFonts w:hint="eastAsia"/>
              </w:rPr>
              <w:t>2</w:t>
            </w:r>
          </w:p>
        </w:tc>
        <w:tc>
          <w:tcPr>
            <w:tcW w:w="1384" w:type="dxa"/>
            <w:vAlign w:val="center"/>
          </w:tcPr>
          <w:p w14:paraId="7AD05FB7">
            <w:r>
              <w:rPr>
                <w:rFonts w:hint="eastAsia"/>
              </w:rPr>
              <w:t>US91282CPA35</w:t>
            </w:r>
          </w:p>
        </w:tc>
        <w:tc>
          <w:tcPr>
            <w:tcW w:w="1384" w:type="dxa"/>
            <w:vAlign w:val="center"/>
          </w:tcPr>
          <w:p w14:paraId="77E564C8">
            <w:r>
              <w:rPr>
                <w:rFonts w:hint="eastAsia"/>
              </w:rPr>
              <w:t>T 3 5/8 09/30/30</w:t>
            </w:r>
          </w:p>
        </w:tc>
        <w:tc>
          <w:tcPr>
            <w:tcW w:w="1384" w:type="dxa"/>
            <w:vAlign w:val="center"/>
          </w:tcPr>
          <w:p w14:paraId="3ABBE859">
            <w:pPr>
              <w:jc w:val="right"/>
            </w:pPr>
            <w:r>
              <w:rPr>
                <w:rFonts w:hint="eastAsia"/>
              </w:rPr>
              <w:t>182,748,800</w:t>
            </w:r>
          </w:p>
        </w:tc>
        <w:tc>
          <w:tcPr>
            <w:tcW w:w="1384" w:type="dxa"/>
            <w:vAlign w:val="center"/>
          </w:tcPr>
          <w:p w14:paraId="74DE4F29">
            <w:pPr>
              <w:jc w:val="right"/>
            </w:pPr>
            <w:r>
              <w:rPr>
                <w:rFonts w:hint="eastAsia"/>
              </w:rPr>
              <w:t>183,777,468.46</w:t>
            </w:r>
          </w:p>
        </w:tc>
        <w:tc>
          <w:tcPr>
            <w:tcW w:w="1384" w:type="dxa"/>
            <w:vAlign w:val="center"/>
          </w:tcPr>
          <w:p w14:paraId="5F8EAD8A">
            <w:pPr>
              <w:jc w:val="right"/>
            </w:pPr>
            <w:r>
              <w:rPr>
                <w:rFonts w:hint="eastAsia"/>
              </w:rPr>
              <w:t>2.00</w:t>
            </w:r>
          </w:p>
        </w:tc>
      </w:tr>
      <w:tr w14:paraId="79A26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CE7F83">
            <w:pPr>
              <w:jc w:val="center"/>
            </w:pPr>
            <w:r>
              <w:rPr>
                <w:rFonts w:hint="eastAsia"/>
              </w:rPr>
              <w:t>3</w:t>
            </w:r>
          </w:p>
        </w:tc>
        <w:tc>
          <w:tcPr>
            <w:tcW w:w="1384" w:type="dxa"/>
            <w:vAlign w:val="center"/>
          </w:tcPr>
          <w:p w14:paraId="1D4EFBAC">
            <w:r>
              <w:rPr>
                <w:rFonts w:hint="eastAsia"/>
              </w:rPr>
              <w:t>XS3094282269</w:t>
            </w:r>
          </w:p>
        </w:tc>
        <w:tc>
          <w:tcPr>
            <w:tcW w:w="1384" w:type="dxa"/>
            <w:vAlign w:val="center"/>
          </w:tcPr>
          <w:p w14:paraId="399E6519">
            <w:r>
              <w:rPr>
                <w:rFonts w:hint="eastAsia"/>
              </w:rPr>
              <w:t>MTRC 4 7/8 PERP</w:t>
            </w:r>
          </w:p>
        </w:tc>
        <w:tc>
          <w:tcPr>
            <w:tcW w:w="1384" w:type="dxa"/>
            <w:vAlign w:val="center"/>
          </w:tcPr>
          <w:p w14:paraId="70183FB0">
            <w:pPr>
              <w:jc w:val="right"/>
            </w:pPr>
            <w:r>
              <w:rPr>
                <w:rFonts w:hint="eastAsia"/>
              </w:rPr>
              <w:t>175,720,000</w:t>
            </w:r>
          </w:p>
        </w:tc>
        <w:tc>
          <w:tcPr>
            <w:tcW w:w="1384" w:type="dxa"/>
            <w:vAlign w:val="center"/>
          </w:tcPr>
          <w:p w14:paraId="13ABCF0C">
            <w:pPr>
              <w:jc w:val="right"/>
            </w:pPr>
            <w:r>
              <w:rPr>
                <w:rFonts w:hint="eastAsia"/>
              </w:rPr>
              <w:t>178,859,750.34</w:t>
            </w:r>
          </w:p>
        </w:tc>
        <w:tc>
          <w:tcPr>
            <w:tcW w:w="1384" w:type="dxa"/>
            <w:vAlign w:val="center"/>
          </w:tcPr>
          <w:p w14:paraId="4217FAE4">
            <w:pPr>
              <w:jc w:val="right"/>
            </w:pPr>
            <w:r>
              <w:rPr>
                <w:rFonts w:hint="eastAsia"/>
              </w:rPr>
              <w:t>1.95</w:t>
            </w:r>
          </w:p>
        </w:tc>
      </w:tr>
      <w:tr w14:paraId="27488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F038BD">
            <w:pPr>
              <w:jc w:val="center"/>
            </w:pPr>
            <w:r>
              <w:rPr>
                <w:rFonts w:hint="eastAsia"/>
              </w:rPr>
              <w:t>4</w:t>
            </w:r>
          </w:p>
        </w:tc>
        <w:tc>
          <w:tcPr>
            <w:tcW w:w="1384" w:type="dxa"/>
            <w:vAlign w:val="center"/>
          </w:tcPr>
          <w:p w14:paraId="3A2B3FA0">
            <w:r>
              <w:rPr>
                <w:rFonts w:hint="eastAsia"/>
              </w:rPr>
              <w:t>US88032XAN49</w:t>
            </w:r>
          </w:p>
        </w:tc>
        <w:tc>
          <w:tcPr>
            <w:tcW w:w="1384" w:type="dxa"/>
            <w:vAlign w:val="center"/>
          </w:tcPr>
          <w:p w14:paraId="7A1E03AC">
            <w:r>
              <w:rPr>
                <w:rFonts w:hint="eastAsia"/>
              </w:rPr>
              <w:t>TENCNT 3.975 04/11/29</w:t>
            </w:r>
          </w:p>
        </w:tc>
        <w:tc>
          <w:tcPr>
            <w:tcW w:w="1384" w:type="dxa"/>
            <w:vAlign w:val="center"/>
          </w:tcPr>
          <w:p w14:paraId="55653870">
            <w:pPr>
              <w:jc w:val="right"/>
            </w:pPr>
            <w:r>
              <w:rPr>
                <w:rFonts w:hint="eastAsia"/>
              </w:rPr>
              <w:t>175,720,000</w:t>
            </w:r>
          </w:p>
        </w:tc>
        <w:tc>
          <w:tcPr>
            <w:tcW w:w="1384" w:type="dxa"/>
            <w:vAlign w:val="center"/>
          </w:tcPr>
          <w:p w14:paraId="1F8223F7">
            <w:pPr>
              <w:jc w:val="right"/>
            </w:pPr>
            <w:r>
              <w:rPr>
                <w:rFonts w:hint="eastAsia"/>
              </w:rPr>
              <w:t>177,237,049.31</w:t>
            </w:r>
          </w:p>
        </w:tc>
        <w:tc>
          <w:tcPr>
            <w:tcW w:w="1384" w:type="dxa"/>
            <w:vAlign w:val="center"/>
          </w:tcPr>
          <w:p w14:paraId="5363323E">
            <w:pPr>
              <w:jc w:val="right"/>
            </w:pPr>
            <w:r>
              <w:rPr>
                <w:rFonts w:hint="eastAsia"/>
              </w:rPr>
              <w:t>1.93</w:t>
            </w:r>
          </w:p>
        </w:tc>
      </w:tr>
      <w:tr w14:paraId="6C19A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E72623">
            <w:pPr>
              <w:jc w:val="center"/>
            </w:pPr>
            <w:r>
              <w:rPr>
                <w:rFonts w:hint="eastAsia"/>
              </w:rPr>
              <w:t>5</w:t>
            </w:r>
          </w:p>
        </w:tc>
        <w:tc>
          <w:tcPr>
            <w:tcW w:w="1384" w:type="dxa"/>
            <w:vAlign w:val="center"/>
          </w:tcPr>
          <w:p w14:paraId="49E6A377">
            <w:r>
              <w:rPr>
                <w:rFonts w:hint="eastAsia"/>
              </w:rPr>
              <w:t>XS2745346051</w:t>
            </w:r>
          </w:p>
        </w:tc>
        <w:tc>
          <w:tcPr>
            <w:tcW w:w="1384" w:type="dxa"/>
            <w:vAlign w:val="center"/>
          </w:tcPr>
          <w:p w14:paraId="235F1AA8">
            <w:r>
              <w:rPr>
                <w:rFonts w:hint="eastAsia"/>
              </w:rPr>
              <w:t>CICCHK Float 01/18/27</w:t>
            </w:r>
          </w:p>
        </w:tc>
        <w:tc>
          <w:tcPr>
            <w:tcW w:w="1384" w:type="dxa"/>
            <w:vAlign w:val="center"/>
          </w:tcPr>
          <w:p w14:paraId="24F9CFC5">
            <w:pPr>
              <w:jc w:val="right"/>
            </w:pPr>
            <w:r>
              <w:rPr>
                <w:rFonts w:hint="eastAsia"/>
              </w:rPr>
              <w:t>154,001,008</w:t>
            </w:r>
          </w:p>
        </w:tc>
        <w:tc>
          <w:tcPr>
            <w:tcW w:w="1384" w:type="dxa"/>
            <w:vAlign w:val="center"/>
          </w:tcPr>
          <w:p w14:paraId="15638114">
            <w:pPr>
              <w:jc w:val="right"/>
            </w:pPr>
            <w:r>
              <w:rPr>
                <w:rFonts w:hint="eastAsia"/>
              </w:rPr>
              <w:t>156,298,783.73</w:t>
            </w:r>
          </w:p>
        </w:tc>
        <w:tc>
          <w:tcPr>
            <w:tcW w:w="1384" w:type="dxa"/>
            <w:vAlign w:val="center"/>
          </w:tcPr>
          <w:p w14:paraId="7369F689">
            <w:pPr>
              <w:jc w:val="right"/>
            </w:pPr>
            <w:r>
              <w:rPr>
                <w:rFonts w:hint="eastAsia"/>
              </w:rPr>
              <w:t>1.70</w:t>
            </w:r>
          </w:p>
        </w:tc>
      </w:tr>
    </w:tbl>
    <w:p w14:paraId="00440CB8">
      <w:pPr>
        <w:pStyle w:val="47"/>
        <w:rPr>
          <w:rFonts w:hint="eastAsia"/>
        </w:rPr>
      </w:pPr>
      <w:r>
        <w:rPr>
          <w:rFonts w:hint="eastAsia"/>
        </w:rPr>
        <w:t>注：1、债券代码为ISIN或当地市场代码。</w:t>
      </w:r>
    </w:p>
    <w:p w14:paraId="7E5CC8DD">
      <w:pPr>
        <w:pStyle w:val="47"/>
        <w:rPr>
          <w:rFonts w:hint="eastAsia"/>
        </w:rPr>
      </w:pPr>
      <w:r>
        <w:tab/>
      </w:r>
      <w:r>
        <w:rPr>
          <w:rFonts w:hint="eastAsia"/>
        </w:rPr>
        <w:t>2、数量列示债券面值，外币按照期末估值汇率折为人民币，四舍五入保留整数。</w:t>
      </w:r>
    </w:p>
    <w:p w14:paraId="75176B68">
      <w:pPr>
        <w:pStyle w:val="23"/>
      </w:pPr>
      <w:bookmarkStart w:id="170" w:name="_Toc9786"/>
      <w:r>
        <w:t>期末按公允价值占基金资产净值比例大小排序的所有资产支持证券投资明细</w:t>
      </w:r>
      <w:bookmarkEnd w:id="170"/>
    </w:p>
    <w:p w14:paraId="53B21274">
      <w:pPr>
        <w:pStyle w:val="18"/>
        <w:rPr>
          <w:rFonts w:hint="eastAsia"/>
        </w:rPr>
      </w:pPr>
      <w:r>
        <w:rPr>
          <w:rFonts w:hint="eastAsia"/>
        </w:rPr>
        <w:t>本基金本报告期末未持有资产支持证券。</w:t>
      </w:r>
    </w:p>
    <w:p w14:paraId="7701EFF7">
      <w:pPr>
        <w:pStyle w:val="23"/>
      </w:pPr>
      <w:bookmarkStart w:id="171" w:name="_Toc24576"/>
      <w:r>
        <w:t>期末按公允价值占基金资产净值比例大小排名的前五名金融衍生品投资明细</w:t>
      </w:r>
      <w:bookmarkEnd w:id="17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1DB4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shd w:val="clear" w:color="auto" w:fill="BFBFBF"/>
            <w:vAlign w:val="center"/>
          </w:tcPr>
          <w:p w14:paraId="7795E79F">
            <w:pPr>
              <w:jc w:val="center"/>
            </w:pPr>
            <w:r>
              <w:rPr>
                <w:rFonts w:hint="eastAsia"/>
                <w:b/>
              </w:rPr>
              <w:t>序号</w:t>
            </w:r>
          </w:p>
        </w:tc>
        <w:tc>
          <w:tcPr>
            <w:tcW w:w="1661" w:type="dxa"/>
            <w:shd w:val="clear" w:color="auto" w:fill="BFBFBF"/>
            <w:vAlign w:val="center"/>
          </w:tcPr>
          <w:p w14:paraId="73ADDDE2">
            <w:pPr>
              <w:jc w:val="center"/>
            </w:pPr>
            <w:r>
              <w:rPr>
                <w:rFonts w:hint="eastAsia"/>
                <w:b/>
              </w:rPr>
              <w:t>衍生品类别</w:t>
            </w:r>
          </w:p>
        </w:tc>
        <w:tc>
          <w:tcPr>
            <w:tcW w:w="1661" w:type="dxa"/>
            <w:shd w:val="clear" w:color="auto" w:fill="BFBFBF"/>
            <w:vAlign w:val="center"/>
          </w:tcPr>
          <w:p w14:paraId="665D6D51">
            <w:pPr>
              <w:jc w:val="center"/>
            </w:pPr>
            <w:r>
              <w:rPr>
                <w:rFonts w:hint="eastAsia"/>
                <w:b/>
              </w:rPr>
              <w:t>衍生品名称</w:t>
            </w:r>
          </w:p>
        </w:tc>
        <w:tc>
          <w:tcPr>
            <w:tcW w:w="1661" w:type="dxa"/>
            <w:shd w:val="clear" w:color="auto" w:fill="BFBFBF"/>
            <w:vAlign w:val="center"/>
          </w:tcPr>
          <w:p w14:paraId="048B0375">
            <w:pPr>
              <w:jc w:val="center"/>
            </w:pPr>
            <w:r>
              <w:rPr>
                <w:rFonts w:hint="eastAsia"/>
                <w:b/>
              </w:rPr>
              <w:t>公允价值（人民币元）</w:t>
            </w:r>
          </w:p>
        </w:tc>
        <w:tc>
          <w:tcPr>
            <w:tcW w:w="1661" w:type="dxa"/>
            <w:shd w:val="clear" w:color="auto" w:fill="BFBFBF"/>
            <w:vAlign w:val="center"/>
          </w:tcPr>
          <w:p w14:paraId="0E61CF30">
            <w:pPr>
              <w:jc w:val="center"/>
            </w:pPr>
            <w:r>
              <w:rPr>
                <w:rFonts w:hint="eastAsia"/>
                <w:b/>
              </w:rPr>
              <w:t>占基金资产净值比例（%）</w:t>
            </w:r>
          </w:p>
        </w:tc>
      </w:tr>
      <w:tr w14:paraId="6D783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49DF56">
            <w:pPr>
              <w:jc w:val="center"/>
            </w:pPr>
            <w:r>
              <w:rPr>
                <w:rFonts w:hint="eastAsia"/>
              </w:rPr>
              <w:t>1</w:t>
            </w:r>
          </w:p>
        </w:tc>
        <w:tc>
          <w:tcPr>
            <w:tcW w:w="1661" w:type="dxa"/>
            <w:vAlign w:val="center"/>
          </w:tcPr>
          <w:p w14:paraId="6A3D65E6">
            <w:r>
              <w:rPr>
                <w:rFonts w:hint="eastAsia"/>
              </w:rPr>
              <w:t>期货</w:t>
            </w:r>
          </w:p>
        </w:tc>
        <w:tc>
          <w:tcPr>
            <w:tcW w:w="1661" w:type="dxa"/>
            <w:vAlign w:val="center"/>
          </w:tcPr>
          <w:p w14:paraId="5972FD40">
            <w:r>
              <w:rPr>
                <w:rFonts w:hint="eastAsia"/>
              </w:rPr>
              <w:t>CUS2601</w:t>
            </w:r>
          </w:p>
        </w:tc>
        <w:tc>
          <w:tcPr>
            <w:tcW w:w="1661" w:type="dxa"/>
            <w:vAlign w:val="center"/>
          </w:tcPr>
          <w:p w14:paraId="6112F6CB">
            <w:pPr>
              <w:jc w:val="right"/>
            </w:pPr>
            <w:r>
              <w:rPr>
                <w:rFonts w:hint="eastAsia"/>
              </w:rPr>
              <w:t>4,316,570.00</w:t>
            </w:r>
          </w:p>
        </w:tc>
        <w:tc>
          <w:tcPr>
            <w:tcW w:w="1661" w:type="dxa"/>
            <w:vAlign w:val="center"/>
          </w:tcPr>
          <w:p w14:paraId="6448C7C3">
            <w:pPr>
              <w:jc w:val="right"/>
            </w:pPr>
            <w:r>
              <w:rPr>
                <w:rFonts w:hint="eastAsia"/>
              </w:rPr>
              <w:t>0.05</w:t>
            </w:r>
          </w:p>
        </w:tc>
      </w:tr>
      <w:tr w14:paraId="5AF2B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9845FD">
            <w:pPr>
              <w:jc w:val="center"/>
            </w:pPr>
            <w:r>
              <w:rPr>
                <w:rFonts w:hint="eastAsia"/>
              </w:rPr>
              <w:t>2</w:t>
            </w:r>
          </w:p>
        </w:tc>
        <w:tc>
          <w:tcPr>
            <w:tcW w:w="1661" w:type="dxa"/>
            <w:vAlign w:val="center"/>
          </w:tcPr>
          <w:p w14:paraId="4A428DD9">
            <w:r>
              <w:rPr>
                <w:rFonts w:hint="eastAsia"/>
              </w:rPr>
              <w:t>期货</w:t>
            </w:r>
          </w:p>
        </w:tc>
        <w:tc>
          <w:tcPr>
            <w:tcW w:w="1661" w:type="dxa"/>
            <w:vAlign w:val="center"/>
          </w:tcPr>
          <w:p w14:paraId="5ED66DFA">
            <w:r>
              <w:rPr>
                <w:rFonts w:hint="eastAsia"/>
              </w:rPr>
              <w:t>UC2601</w:t>
            </w:r>
          </w:p>
        </w:tc>
        <w:tc>
          <w:tcPr>
            <w:tcW w:w="1661" w:type="dxa"/>
            <w:vAlign w:val="center"/>
          </w:tcPr>
          <w:p w14:paraId="5E25E0D7">
            <w:pPr>
              <w:jc w:val="right"/>
            </w:pPr>
            <w:r>
              <w:rPr>
                <w:rFonts w:hint="eastAsia"/>
              </w:rPr>
              <w:t>4,052,804.00</w:t>
            </w:r>
          </w:p>
        </w:tc>
        <w:tc>
          <w:tcPr>
            <w:tcW w:w="1661" w:type="dxa"/>
            <w:vAlign w:val="center"/>
          </w:tcPr>
          <w:p w14:paraId="7708D50E">
            <w:pPr>
              <w:jc w:val="right"/>
            </w:pPr>
            <w:r>
              <w:rPr>
                <w:rFonts w:hint="eastAsia"/>
              </w:rPr>
              <w:t>0.04</w:t>
            </w:r>
          </w:p>
        </w:tc>
      </w:tr>
      <w:tr w14:paraId="2AE96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32E090">
            <w:pPr>
              <w:jc w:val="center"/>
            </w:pPr>
            <w:r>
              <w:rPr>
                <w:rFonts w:hint="eastAsia"/>
              </w:rPr>
              <w:t>3</w:t>
            </w:r>
          </w:p>
        </w:tc>
        <w:tc>
          <w:tcPr>
            <w:tcW w:w="1661" w:type="dxa"/>
            <w:vAlign w:val="center"/>
          </w:tcPr>
          <w:p w14:paraId="3A1352F3">
            <w:r>
              <w:rPr>
                <w:rFonts w:hint="eastAsia"/>
              </w:rPr>
              <w:t>期货</w:t>
            </w:r>
          </w:p>
        </w:tc>
        <w:tc>
          <w:tcPr>
            <w:tcW w:w="1661" w:type="dxa"/>
            <w:vAlign w:val="center"/>
          </w:tcPr>
          <w:p w14:paraId="7E4EF6FD">
            <w:r>
              <w:rPr>
                <w:rFonts w:hint="eastAsia"/>
              </w:rPr>
              <w:t>ZT2603</w:t>
            </w:r>
          </w:p>
        </w:tc>
        <w:tc>
          <w:tcPr>
            <w:tcW w:w="1661" w:type="dxa"/>
            <w:vAlign w:val="center"/>
          </w:tcPr>
          <w:p w14:paraId="4508BBC4">
            <w:pPr>
              <w:jc w:val="right"/>
            </w:pPr>
            <w:r>
              <w:rPr>
                <w:rFonts w:hint="eastAsia"/>
              </w:rPr>
              <w:t>38,558.73</w:t>
            </w:r>
          </w:p>
        </w:tc>
        <w:tc>
          <w:tcPr>
            <w:tcW w:w="1661" w:type="dxa"/>
            <w:vAlign w:val="center"/>
          </w:tcPr>
          <w:p w14:paraId="5604C157">
            <w:pPr>
              <w:jc w:val="right"/>
            </w:pPr>
            <w:r>
              <w:rPr>
                <w:rFonts w:hint="eastAsia"/>
              </w:rPr>
              <w:t>0.00</w:t>
            </w:r>
          </w:p>
        </w:tc>
      </w:tr>
    </w:tbl>
    <w:p w14:paraId="504574C5">
      <w:pPr>
        <w:pStyle w:val="47"/>
        <w:rPr>
          <w:rFonts w:hint="eastAsia"/>
        </w:rPr>
      </w:pPr>
      <w:r>
        <w:rPr>
          <w:rFonts w:hint="eastAsia"/>
        </w:rPr>
        <w:t>注：金融衍生品投资项下的期货投资，在当日无负债结算制度下，结算备付金已包括所持期货合约产生的持仓损益，则金融衍生品投资项下的期货投资与相关的期货暂收款(结算所得的持仓损益)之间相抵销后的净额为0，因此此处的公允价值实为公允价值变动。</w:t>
      </w:r>
    </w:p>
    <w:p w14:paraId="735EC02B">
      <w:pPr>
        <w:pStyle w:val="23"/>
      </w:pPr>
      <w:bookmarkStart w:id="172" w:name="_Toc16044"/>
      <w:r>
        <w:t>期末按公允价值占基金资产净值比例大小排序的前十名基金投资明细</w:t>
      </w:r>
      <w:bookmarkEnd w:id="172"/>
    </w:p>
    <w:p w14:paraId="120FD9D4">
      <w:pPr>
        <w:pStyle w:val="18"/>
        <w:rPr>
          <w:rFonts w:hint="eastAsia"/>
        </w:rPr>
      </w:pPr>
      <w:r>
        <w:rPr>
          <w:rFonts w:hint="eastAsia"/>
        </w:rPr>
        <w:t>无。</w:t>
      </w:r>
    </w:p>
    <w:p w14:paraId="24111F63">
      <w:pPr>
        <w:pStyle w:val="23"/>
      </w:pPr>
      <w:bookmarkStart w:id="173" w:name="_Toc18978"/>
      <w:r>
        <w:t>投资组合报告附注</w:t>
      </w:r>
      <w:bookmarkEnd w:id="173"/>
    </w:p>
    <w:p w14:paraId="37B2B00B">
      <w:pPr>
        <w:pStyle w:val="28"/>
      </w:pPr>
      <w:bookmarkStart w:id="174" w:name="_Toc174"/>
      <w:r>
        <w:t>声明本基金投资的前十名证券的发行主体本期是否出现被监管部门立案调查，或在报告编制日前一年内受到公开谴责、处罚的情形。如是，还应对相关证券的投资决策程序做出说明</w:t>
      </w:r>
      <w:bookmarkEnd w:id="174"/>
    </w:p>
    <w:p w14:paraId="0090EC2E">
      <w:pPr>
        <w:pStyle w:val="18"/>
        <w:rPr>
          <w:rFonts w:hint="eastAsia"/>
        </w:rPr>
      </w:pPr>
      <w:r>
        <w:rPr>
          <w:rFonts w:hint="eastAsia"/>
        </w:rPr>
        <w:t>报告期内基金投资的前十名证券的发行主体未有被监管部门立案调查，不存在报告编制日前一年内受到公开谴责、处罚的情形。</w:t>
      </w:r>
    </w:p>
    <w:p w14:paraId="4E74B4AE">
      <w:pPr>
        <w:pStyle w:val="28"/>
      </w:pPr>
      <w:bookmarkStart w:id="175" w:name="_Toc175"/>
      <w:r>
        <w:t xml:space="preserve">声明基金投资的前十名股票是否超出基金合同规定的备选股票库。如是，还应对相关股票的投资决策程序做出说明 </w:t>
      </w:r>
      <w:bookmarkEnd w:id="175"/>
    </w:p>
    <w:p w14:paraId="7F9D5800">
      <w:pPr>
        <w:pStyle w:val="18"/>
        <w:rPr>
          <w:rFonts w:hint="eastAsia"/>
        </w:rPr>
      </w:pPr>
      <w:r>
        <w:rPr>
          <w:rFonts w:hint="eastAsia"/>
        </w:rPr>
        <w:t>本基金投资的前十名股票（如有）没有超出基金合同规定的备选股票库，本基金管理人从制度和流程上要求股票必须先入库再买入。</w:t>
      </w:r>
    </w:p>
    <w:p w14:paraId="4BACA3AA">
      <w:pPr>
        <w:pStyle w:val="28"/>
      </w:pPr>
      <w:bookmarkStart w:id="176" w:name="_Toc176"/>
      <w:r>
        <w:t>期末其他各项资产构成</w:t>
      </w:r>
      <w:bookmarkEnd w:id="176"/>
    </w:p>
    <w:p w14:paraId="4131D6A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7D3AD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6967E4F9">
            <w:pPr>
              <w:jc w:val="center"/>
            </w:pPr>
            <w:r>
              <w:rPr>
                <w:rFonts w:hint="eastAsia"/>
                <w:b/>
              </w:rPr>
              <w:t>序号</w:t>
            </w:r>
          </w:p>
        </w:tc>
        <w:tc>
          <w:tcPr>
            <w:tcW w:w="2907" w:type="dxa"/>
            <w:shd w:val="clear" w:color="auto" w:fill="BFBFBF"/>
            <w:vAlign w:val="center"/>
          </w:tcPr>
          <w:p w14:paraId="5F181850">
            <w:pPr>
              <w:jc w:val="center"/>
            </w:pPr>
            <w:r>
              <w:rPr>
                <w:rFonts w:hint="eastAsia"/>
                <w:b/>
              </w:rPr>
              <w:t>名称</w:t>
            </w:r>
          </w:p>
        </w:tc>
        <w:tc>
          <w:tcPr>
            <w:tcW w:w="4673" w:type="dxa"/>
            <w:shd w:val="clear" w:color="auto" w:fill="BFBFBF"/>
            <w:vAlign w:val="center"/>
          </w:tcPr>
          <w:p w14:paraId="2EB595C7">
            <w:pPr>
              <w:jc w:val="center"/>
            </w:pPr>
            <w:r>
              <w:rPr>
                <w:rFonts w:hint="eastAsia"/>
                <w:b/>
              </w:rPr>
              <w:t>金额（元）</w:t>
            </w:r>
          </w:p>
        </w:tc>
      </w:tr>
      <w:tr w14:paraId="05C8D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58A9B91">
            <w:pPr>
              <w:jc w:val="center"/>
            </w:pPr>
            <w:r>
              <w:rPr>
                <w:rFonts w:hint="eastAsia"/>
              </w:rPr>
              <w:t>1</w:t>
            </w:r>
          </w:p>
        </w:tc>
        <w:tc>
          <w:tcPr>
            <w:tcW w:w="2907" w:type="dxa"/>
            <w:vAlign w:val="center"/>
          </w:tcPr>
          <w:p w14:paraId="58A6F791">
            <w:r>
              <w:rPr>
                <w:rFonts w:hint="eastAsia"/>
              </w:rPr>
              <w:t>存出保证金</w:t>
            </w:r>
          </w:p>
        </w:tc>
        <w:tc>
          <w:tcPr>
            <w:tcW w:w="4673" w:type="dxa"/>
            <w:vAlign w:val="center"/>
          </w:tcPr>
          <w:p w14:paraId="4574D2C6">
            <w:pPr>
              <w:jc w:val="right"/>
            </w:pPr>
            <w:r>
              <w:rPr>
                <w:rFonts w:hint="eastAsia"/>
              </w:rPr>
              <w:t>175,761,320.53</w:t>
            </w:r>
          </w:p>
        </w:tc>
      </w:tr>
      <w:tr w14:paraId="23F3E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54C670A">
            <w:pPr>
              <w:jc w:val="center"/>
            </w:pPr>
            <w:r>
              <w:rPr>
                <w:rFonts w:hint="eastAsia"/>
              </w:rPr>
              <w:t>2</w:t>
            </w:r>
          </w:p>
        </w:tc>
        <w:tc>
          <w:tcPr>
            <w:tcW w:w="2907" w:type="dxa"/>
            <w:vAlign w:val="center"/>
          </w:tcPr>
          <w:p w14:paraId="4AF0E434">
            <w:r>
              <w:rPr>
                <w:rFonts w:hint="eastAsia"/>
              </w:rPr>
              <w:t>应收清算款</w:t>
            </w:r>
          </w:p>
        </w:tc>
        <w:tc>
          <w:tcPr>
            <w:tcW w:w="4673" w:type="dxa"/>
            <w:vAlign w:val="center"/>
          </w:tcPr>
          <w:p w14:paraId="24FEDD52">
            <w:pPr>
              <w:jc w:val="right"/>
            </w:pPr>
            <w:r>
              <w:rPr>
                <w:rFonts w:hint="eastAsia"/>
              </w:rPr>
              <w:t>29,778,375.32</w:t>
            </w:r>
          </w:p>
        </w:tc>
      </w:tr>
      <w:tr w14:paraId="4C510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2529716">
            <w:pPr>
              <w:jc w:val="center"/>
            </w:pPr>
            <w:r>
              <w:rPr>
                <w:rFonts w:hint="eastAsia"/>
              </w:rPr>
              <w:t>3</w:t>
            </w:r>
          </w:p>
        </w:tc>
        <w:tc>
          <w:tcPr>
            <w:tcW w:w="2907" w:type="dxa"/>
            <w:vAlign w:val="center"/>
          </w:tcPr>
          <w:p w14:paraId="77EE02EC">
            <w:r>
              <w:rPr>
                <w:rFonts w:hint="eastAsia"/>
              </w:rPr>
              <w:t>应收股利</w:t>
            </w:r>
          </w:p>
        </w:tc>
        <w:tc>
          <w:tcPr>
            <w:tcW w:w="4673" w:type="dxa"/>
            <w:vAlign w:val="center"/>
          </w:tcPr>
          <w:p w14:paraId="0B077C22">
            <w:pPr>
              <w:jc w:val="right"/>
            </w:pPr>
            <w:r>
              <w:rPr>
                <w:rFonts w:hint="eastAsia"/>
              </w:rPr>
              <w:t>-</w:t>
            </w:r>
          </w:p>
        </w:tc>
      </w:tr>
      <w:tr w14:paraId="77B9A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F87F487">
            <w:pPr>
              <w:jc w:val="center"/>
            </w:pPr>
            <w:r>
              <w:rPr>
                <w:rFonts w:hint="eastAsia"/>
              </w:rPr>
              <w:t>4</w:t>
            </w:r>
          </w:p>
        </w:tc>
        <w:tc>
          <w:tcPr>
            <w:tcW w:w="2907" w:type="dxa"/>
            <w:vAlign w:val="center"/>
          </w:tcPr>
          <w:p w14:paraId="02F0D361">
            <w:r>
              <w:rPr>
                <w:rFonts w:hint="eastAsia"/>
              </w:rPr>
              <w:t>应收利息</w:t>
            </w:r>
          </w:p>
        </w:tc>
        <w:tc>
          <w:tcPr>
            <w:tcW w:w="4673" w:type="dxa"/>
            <w:vAlign w:val="center"/>
          </w:tcPr>
          <w:p w14:paraId="00A4A6DD">
            <w:pPr>
              <w:jc w:val="right"/>
            </w:pPr>
            <w:r>
              <w:rPr>
                <w:rFonts w:hint="eastAsia"/>
              </w:rPr>
              <w:t>-</w:t>
            </w:r>
          </w:p>
        </w:tc>
      </w:tr>
      <w:tr w14:paraId="7BB78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3F9E3C8">
            <w:pPr>
              <w:jc w:val="center"/>
            </w:pPr>
            <w:r>
              <w:rPr>
                <w:rFonts w:hint="eastAsia"/>
              </w:rPr>
              <w:t>5</w:t>
            </w:r>
          </w:p>
        </w:tc>
        <w:tc>
          <w:tcPr>
            <w:tcW w:w="2907" w:type="dxa"/>
            <w:vAlign w:val="center"/>
          </w:tcPr>
          <w:p w14:paraId="40E74126">
            <w:r>
              <w:rPr>
                <w:rFonts w:hint="eastAsia"/>
              </w:rPr>
              <w:t>应收申购款</w:t>
            </w:r>
          </w:p>
        </w:tc>
        <w:tc>
          <w:tcPr>
            <w:tcW w:w="4673" w:type="dxa"/>
            <w:vAlign w:val="center"/>
          </w:tcPr>
          <w:p w14:paraId="3FC0FEA5">
            <w:pPr>
              <w:jc w:val="right"/>
            </w:pPr>
            <w:r>
              <w:rPr>
                <w:rFonts w:hint="eastAsia"/>
              </w:rPr>
              <w:t>19,449,510.41</w:t>
            </w:r>
          </w:p>
        </w:tc>
      </w:tr>
      <w:tr w14:paraId="1B58F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64882E8">
            <w:pPr>
              <w:jc w:val="center"/>
            </w:pPr>
            <w:r>
              <w:rPr>
                <w:rFonts w:hint="eastAsia"/>
              </w:rPr>
              <w:t>6</w:t>
            </w:r>
          </w:p>
        </w:tc>
        <w:tc>
          <w:tcPr>
            <w:tcW w:w="2907" w:type="dxa"/>
            <w:vAlign w:val="center"/>
          </w:tcPr>
          <w:p w14:paraId="2341388E">
            <w:r>
              <w:rPr>
                <w:rFonts w:hint="eastAsia"/>
              </w:rPr>
              <w:t>其他应收款</w:t>
            </w:r>
          </w:p>
        </w:tc>
        <w:tc>
          <w:tcPr>
            <w:tcW w:w="4673" w:type="dxa"/>
            <w:vAlign w:val="center"/>
          </w:tcPr>
          <w:p w14:paraId="2196A427">
            <w:pPr>
              <w:jc w:val="right"/>
            </w:pPr>
            <w:r>
              <w:rPr>
                <w:rFonts w:hint="eastAsia"/>
              </w:rPr>
              <w:t>-</w:t>
            </w:r>
          </w:p>
        </w:tc>
      </w:tr>
      <w:tr w14:paraId="6E9C4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7AB886B">
            <w:pPr>
              <w:jc w:val="center"/>
            </w:pPr>
            <w:r>
              <w:rPr>
                <w:rFonts w:hint="eastAsia"/>
              </w:rPr>
              <w:t>7</w:t>
            </w:r>
          </w:p>
        </w:tc>
        <w:tc>
          <w:tcPr>
            <w:tcW w:w="2907" w:type="dxa"/>
            <w:vAlign w:val="center"/>
          </w:tcPr>
          <w:p w14:paraId="0DB01B14">
            <w:r>
              <w:rPr>
                <w:rFonts w:hint="eastAsia"/>
              </w:rPr>
              <w:t>待摊费用</w:t>
            </w:r>
          </w:p>
        </w:tc>
        <w:tc>
          <w:tcPr>
            <w:tcW w:w="4673" w:type="dxa"/>
            <w:vAlign w:val="center"/>
          </w:tcPr>
          <w:p w14:paraId="63B9A0F2">
            <w:pPr>
              <w:jc w:val="right"/>
            </w:pPr>
            <w:r>
              <w:rPr>
                <w:rFonts w:hint="eastAsia"/>
              </w:rPr>
              <w:t>-</w:t>
            </w:r>
          </w:p>
        </w:tc>
      </w:tr>
      <w:tr w14:paraId="441BE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AE89903">
            <w:pPr>
              <w:jc w:val="center"/>
            </w:pPr>
            <w:r>
              <w:rPr>
                <w:rFonts w:hint="eastAsia"/>
              </w:rPr>
              <w:t>8</w:t>
            </w:r>
          </w:p>
        </w:tc>
        <w:tc>
          <w:tcPr>
            <w:tcW w:w="2907" w:type="dxa"/>
            <w:vAlign w:val="center"/>
          </w:tcPr>
          <w:p w14:paraId="2E167E14">
            <w:r>
              <w:rPr>
                <w:rFonts w:hint="eastAsia"/>
              </w:rPr>
              <w:t>其他</w:t>
            </w:r>
          </w:p>
        </w:tc>
        <w:tc>
          <w:tcPr>
            <w:tcW w:w="4673" w:type="dxa"/>
            <w:vAlign w:val="center"/>
          </w:tcPr>
          <w:p w14:paraId="4E57C815">
            <w:pPr>
              <w:jc w:val="right"/>
            </w:pPr>
            <w:r>
              <w:rPr>
                <w:rFonts w:hint="eastAsia"/>
              </w:rPr>
              <w:t>-</w:t>
            </w:r>
          </w:p>
        </w:tc>
      </w:tr>
      <w:tr w14:paraId="5688D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C5554D5">
            <w:pPr>
              <w:jc w:val="center"/>
            </w:pPr>
            <w:r>
              <w:rPr>
                <w:rFonts w:hint="eastAsia"/>
              </w:rPr>
              <w:t>9</w:t>
            </w:r>
          </w:p>
        </w:tc>
        <w:tc>
          <w:tcPr>
            <w:tcW w:w="2907" w:type="dxa"/>
            <w:vAlign w:val="center"/>
          </w:tcPr>
          <w:p w14:paraId="1031948C">
            <w:r>
              <w:rPr>
                <w:rFonts w:hint="eastAsia"/>
              </w:rPr>
              <w:t>合计</w:t>
            </w:r>
          </w:p>
        </w:tc>
        <w:tc>
          <w:tcPr>
            <w:tcW w:w="4673" w:type="dxa"/>
            <w:vAlign w:val="center"/>
          </w:tcPr>
          <w:p w14:paraId="276CECAF">
            <w:pPr>
              <w:jc w:val="right"/>
            </w:pPr>
            <w:r>
              <w:rPr>
                <w:rFonts w:hint="eastAsia"/>
              </w:rPr>
              <w:t>224,989,206.26</w:t>
            </w:r>
          </w:p>
        </w:tc>
      </w:tr>
    </w:tbl>
    <w:p w14:paraId="70DFE727">
      <w:pPr>
        <w:pStyle w:val="28"/>
      </w:pPr>
      <w:bookmarkStart w:id="177" w:name="_Toc177"/>
      <w:r>
        <w:t>期末持有的处于转股期的可转换债券明细</w:t>
      </w:r>
      <w:bookmarkEnd w:id="177"/>
    </w:p>
    <w:p w14:paraId="1CE85B78">
      <w:pPr>
        <w:pStyle w:val="18"/>
        <w:rPr>
          <w:rFonts w:hint="eastAsia"/>
        </w:rPr>
      </w:pPr>
      <w:r>
        <w:rPr>
          <w:rFonts w:hint="eastAsia"/>
        </w:rPr>
        <w:t>本基金本报告期末未持有处于转股期的可转换债券。</w:t>
      </w:r>
    </w:p>
    <w:p w14:paraId="47CB5287">
      <w:pPr>
        <w:pStyle w:val="28"/>
      </w:pPr>
      <w:bookmarkStart w:id="178" w:name="_Toc178"/>
      <w:r>
        <w:t>期末前十名股票中存在流通受限情况的说明</w:t>
      </w:r>
      <w:bookmarkEnd w:id="178"/>
    </w:p>
    <w:p w14:paraId="59371037">
      <w:pPr>
        <w:pStyle w:val="18"/>
        <w:rPr>
          <w:rFonts w:hint="eastAsia"/>
        </w:rPr>
      </w:pPr>
      <w:r>
        <w:rPr>
          <w:rFonts w:hint="eastAsia"/>
        </w:rPr>
        <w:t>无。</w:t>
      </w:r>
    </w:p>
    <w:p w14:paraId="108B90B0">
      <w:pPr>
        <w:pStyle w:val="26"/>
      </w:pPr>
      <w:bookmarkStart w:id="179" w:name="_Toc3836"/>
      <w:r>
        <w:t>基金份额持有人信息</w:t>
      </w:r>
      <w:bookmarkEnd w:id="179"/>
    </w:p>
    <w:p w14:paraId="46D52870">
      <w:pPr>
        <w:pStyle w:val="23"/>
      </w:pPr>
      <w:bookmarkStart w:id="180" w:name="_Toc12711"/>
      <w:r>
        <w:t>期末基金份额持有人户数及持有人结构</w:t>
      </w:r>
      <w:bookmarkEnd w:id="180"/>
    </w:p>
    <w:p w14:paraId="721FC7BB">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0B363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26A6294D">
            <w:pPr>
              <w:jc w:val="center"/>
            </w:pPr>
            <w:r>
              <w:rPr>
                <w:rFonts w:hint="eastAsia"/>
                <w:b/>
              </w:rPr>
              <w:t>份额级别</w:t>
            </w:r>
          </w:p>
        </w:tc>
        <w:tc>
          <w:tcPr>
            <w:tcW w:w="1186" w:type="dxa"/>
            <w:vMerge w:val="restart"/>
            <w:shd w:val="clear" w:color="auto" w:fill="BFBFBF"/>
            <w:vAlign w:val="center"/>
          </w:tcPr>
          <w:p w14:paraId="1628F50A">
            <w:pPr>
              <w:jc w:val="center"/>
            </w:pPr>
            <w:r>
              <w:rPr>
                <w:rFonts w:hint="eastAsia"/>
                <w:b/>
              </w:rPr>
              <w:t>持有人户数（户）</w:t>
            </w:r>
          </w:p>
        </w:tc>
        <w:tc>
          <w:tcPr>
            <w:tcW w:w="1186" w:type="dxa"/>
            <w:vMerge w:val="restart"/>
            <w:shd w:val="clear" w:color="auto" w:fill="BFBFBF"/>
            <w:vAlign w:val="center"/>
          </w:tcPr>
          <w:p w14:paraId="3A086355">
            <w:pPr>
              <w:jc w:val="center"/>
            </w:pPr>
            <w:r>
              <w:rPr>
                <w:rFonts w:hint="eastAsia"/>
                <w:b/>
              </w:rPr>
              <w:t>户均持有的基金份额</w:t>
            </w:r>
          </w:p>
        </w:tc>
        <w:tc>
          <w:tcPr>
            <w:tcW w:w="1186" w:type="dxa"/>
            <w:gridSpan w:val="4"/>
            <w:shd w:val="clear" w:color="auto" w:fill="BFBFBF"/>
            <w:vAlign w:val="center"/>
          </w:tcPr>
          <w:p w14:paraId="03C43386">
            <w:pPr>
              <w:jc w:val="center"/>
            </w:pPr>
            <w:r>
              <w:rPr>
                <w:rFonts w:hint="eastAsia"/>
                <w:b/>
              </w:rPr>
              <w:t>持有人结构</w:t>
            </w:r>
          </w:p>
        </w:tc>
      </w:tr>
      <w:tr w14:paraId="3270A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092DB1D"/>
        </w:tc>
        <w:tc>
          <w:tcPr>
            <w:tcW w:w="1186" w:type="dxa"/>
            <w:vMerge w:val="continue"/>
            <w:vAlign w:val="center"/>
          </w:tcPr>
          <w:p w14:paraId="3F0384B5"/>
        </w:tc>
        <w:tc>
          <w:tcPr>
            <w:tcW w:w="1186" w:type="dxa"/>
            <w:vMerge w:val="continue"/>
            <w:vAlign w:val="center"/>
          </w:tcPr>
          <w:p w14:paraId="013A487A"/>
        </w:tc>
        <w:tc>
          <w:tcPr>
            <w:tcW w:w="1186" w:type="dxa"/>
            <w:gridSpan w:val="2"/>
            <w:shd w:val="clear" w:color="auto" w:fill="BFBFBF"/>
            <w:vAlign w:val="center"/>
          </w:tcPr>
          <w:p w14:paraId="7454B16D">
            <w:pPr>
              <w:jc w:val="center"/>
            </w:pPr>
            <w:r>
              <w:rPr>
                <w:rFonts w:hint="eastAsia"/>
                <w:b/>
              </w:rPr>
              <w:t>机构投资者</w:t>
            </w:r>
          </w:p>
        </w:tc>
        <w:tc>
          <w:tcPr>
            <w:tcW w:w="1186" w:type="dxa"/>
            <w:gridSpan w:val="2"/>
            <w:shd w:val="clear" w:color="auto" w:fill="BFBFBF"/>
            <w:vAlign w:val="center"/>
          </w:tcPr>
          <w:p w14:paraId="516962A1">
            <w:pPr>
              <w:jc w:val="center"/>
            </w:pPr>
            <w:r>
              <w:rPr>
                <w:rFonts w:hint="eastAsia"/>
                <w:b/>
              </w:rPr>
              <w:t>个人投资者</w:t>
            </w:r>
          </w:p>
        </w:tc>
      </w:tr>
      <w:tr w14:paraId="5E177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36E8A5A"/>
        </w:tc>
        <w:tc>
          <w:tcPr>
            <w:tcW w:w="1186" w:type="dxa"/>
            <w:vMerge w:val="continue"/>
            <w:vAlign w:val="center"/>
          </w:tcPr>
          <w:p w14:paraId="5AB088A2"/>
        </w:tc>
        <w:tc>
          <w:tcPr>
            <w:tcW w:w="1186" w:type="dxa"/>
            <w:vMerge w:val="continue"/>
            <w:vAlign w:val="center"/>
          </w:tcPr>
          <w:p w14:paraId="3379EFEB"/>
        </w:tc>
        <w:tc>
          <w:tcPr>
            <w:tcW w:w="1186" w:type="dxa"/>
            <w:shd w:val="clear" w:color="auto" w:fill="BFBFBF"/>
            <w:vAlign w:val="center"/>
          </w:tcPr>
          <w:p w14:paraId="30DCD768">
            <w:pPr>
              <w:jc w:val="center"/>
            </w:pPr>
            <w:r>
              <w:rPr>
                <w:rFonts w:hint="eastAsia"/>
                <w:b/>
              </w:rPr>
              <w:t>持有份额</w:t>
            </w:r>
          </w:p>
        </w:tc>
        <w:tc>
          <w:tcPr>
            <w:tcW w:w="1186" w:type="dxa"/>
            <w:shd w:val="clear" w:color="auto" w:fill="BFBFBF"/>
            <w:vAlign w:val="center"/>
          </w:tcPr>
          <w:p w14:paraId="00211282">
            <w:pPr>
              <w:jc w:val="center"/>
            </w:pPr>
            <w:r>
              <w:rPr>
                <w:rFonts w:hint="eastAsia"/>
                <w:b/>
              </w:rPr>
              <w:t>占总份额比例</w:t>
            </w:r>
          </w:p>
        </w:tc>
        <w:tc>
          <w:tcPr>
            <w:tcW w:w="1186" w:type="dxa"/>
            <w:shd w:val="clear" w:color="auto" w:fill="BFBFBF"/>
            <w:vAlign w:val="center"/>
          </w:tcPr>
          <w:p w14:paraId="3CE39CDC">
            <w:pPr>
              <w:jc w:val="center"/>
            </w:pPr>
            <w:r>
              <w:rPr>
                <w:rFonts w:hint="eastAsia"/>
                <w:b/>
              </w:rPr>
              <w:t>持有份额</w:t>
            </w:r>
          </w:p>
        </w:tc>
        <w:tc>
          <w:tcPr>
            <w:tcW w:w="1186" w:type="dxa"/>
            <w:shd w:val="clear" w:color="auto" w:fill="BFBFBF"/>
            <w:vAlign w:val="center"/>
          </w:tcPr>
          <w:p w14:paraId="498F4ACB">
            <w:pPr>
              <w:jc w:val="center"/>
            </w:pPr>
            <w:r>
              <w:rPr>
                <w:rFonts w:hint="eastAsia"/>
                <w:b/>
              </w:rPr>
              <w:t>占总份额比例</w:t>
            </w:r>
          </w:p>
        </w:tc>
      </w:tr>
      <w:tr w14:paraId="43294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AACC99B">
            <w:r>
              <w:rPr>
                <w:rFonts w:hint="eastAsia"/>
              </w:rPr>
              <w:t>南方亚洲美元收益债券（QDII）A</w:t>
            </w:r>
          </w:p>
        </w:tc>
        <w:tc>
          <w:tcPr>
            <w:tcW w:w="1186" w:type="dxa"/>
            <w:vAlign w:val="center"/>
          </w:tcPr>
          <w:p w14:paraId="7D107BC3">
            <w:pPr>
              <w:jc w:val="right"/>
            </w:pPr>
            <w:r>
              <w:rPr>
                <w:rFonts w:hint="eastAsia"/>
              </w:rPr>
              <w:t>111,738</w:t>
            </w:r>
          </w:p>
        </w:tc>
        <w:tc>
          <w:tcPr>
            <w:tcW w:w="1186" w:type="dxa"/>
            <w:vAlign w:val="center"/>
          </w:tcPr>
          <w:p w14:paraId="55F3F7C2">
            <w:pPr>
              <w:jc w:val="right"/>
            </w:pPr>
            <w:r>
              <w:rPr>
                <w:rFonts w:hint="eastAsia"/>
              </w:rPr>
              <w:t>56,141.34</w:t>
            </w:r>
          </w:p>
        </w:tc>
        <w:tc>
          <w:tcPr>
            <w:tcW w:w="1186" w:type="dxa"/>
            <w:vAlign w:val="center"/>
          </w:tcPr>
          <w:p w14:paraId="2BA51A9F">
            <w:pPr>
              <w:jc w:val="right"/>
            </w:pPr>
            <w:r>
              <w:rPr>
                <w:rFonts w:hint="eastAsia"/>
              </w:rPr>
              <w:t>5,032,237,972.77</w:t>
            </w:r>
          </w:p>
        </w:tc>
        <w:tc>
          <w:tcPr>
            <w:tcW w:w="1186" w:type="dxa"/>
            <w:vAlign w:val="center"/>
          </w:tcPr>
          <w:p w14:paraId="64694E7E">
            <w:pPr>
              <w:jc w:val="right"/>
            </w:pPr>
            <w:r>
              <w:rPr>
                <w:rFonts w:hint="eastAsia"/>
              </w:rPr>
              <w:t>80.22%</w:t>
            </w:r>
          </w:p>
        </w:tc>
        <w:tc>
          <w:tcPr>
            <w:tcW w:w="1186" w:type="dxa"/>
            <w:vAlign w:val="center"/>
          </w:tcPr>
          <w:p w14:paraId="7357DB73">
            <w:pPr>
              <w:jc w:val="right"/>
            </w:pPr>
            <w:r>
              <w:rPr>
                <w:rFonts w:hint="eastAsia"/>
              </w:rPr>
              <w:t>1,240,882,979.41</w:t>
            </w:r>
          </w:p>
        </w:tc>
        <w:tc>
          <w:tcPr>
            <w:tcW w:w="1186" w:type="dxa"/>
            <w:vAlign w:val="center"/>
          </w:tcPr>
          <w:p w14:paraId="76F8B23B">
            <w:pPr>
              <w:jc w:val="right"/>
            </w:pPr>
            <w:r>
              <w:rPr>
                <w:rFonts w:hint="eastAsia"/>
              </w:rPr>
              <w:t>19.78%</w:t>
            </w:r>
          </w:p>
        </w:tc>
      </w:tr>
      <w:tr w14:paraId="243D2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6BA4AC7">
            <w:r>
              <w:rPr>
                <w:rFonts w:hint="eastAsia"/>
              </w:rPr>
              <w:t>南方亚洲美元收益债券（QDII）C</w:t>
            </w:r>
          </w:p>
        </w:tc>
        <w:tc>
          <w:tcPr>
            <w:tcW w:w="1186" w:type="dxa"/>
            <w:vAlign w:val="center"/>
          </w:tcPr>
          <w:p w14:paraId="777F179F">
            <w:pPr>
              <w:jc w:val="right"/>
            </w:pPr>
            <w:r>
              <w:rPr>
                <w:rFonts w:hint="eastAsia"/>
              </w:rPr>
              <w:t>156,000</w:t>
            </w:r>
          </w:p>
        </w:tc>
        <w:tc>
          <w:tcPr>
            <w:tcW w:w="1186" w:type="dxa"/>
            <w:vAlign w:val="center"/>
          </w:tcPr>
          <w:p w14:paraId="113E11B3">
            <w:pPr>
              <w:jc w:val="right"/>
            </w:pPr>
            <w:r>
              <w:rPr>
                <w:rFonts w:hint="eastAsia"/>
              </w:rPr>
              <w:t>11,249.57</w:t>
            </w:r>
          </w:p>
        </w:tc>
        <w:tc>
          <w:tcPr>
            <w:tcW w:w="1186" w:type="dxa"/>
            <w:vAlign w:val="center"/>
          </w:tcPr>
          <w:p w14:paraId="36FECB31">
            <w:pPr>
              <w:jc w:val="right"/>
            </w:pPr>
            <w:r>
              <w:rPr>
                <w:rFonts w:hint="eastAsia"/>
              </w:rPr>
              <w:t>545,603,084.75</w:t>
            </w:r>
          </w:p>
        </w:tc>
        <w:tc>
          <w:tcPr>
            <w:tcW w:w="1186" w:type="dxa"/>
            <w:vAlign w:val="center"/>
          </w:tcPr>
          <w:p w14:paraId="67B8A27C">
            <w:pPr>
              <w:jc w:val="right"/>
            </w:pPr>
            <w:r>
              <w:rPr>
                <w:rFonts w:hint="eastAsia"/>
              </w:rPr>
              <w:t>31.09%</w:t>
            </w:r>
          </w:p>
        </w:tc>
        <w:tc>
          <w:tcPr>
            <w:tcW w:w="1186" w:type="dxa"/>
            <w:vAlign w:val="center"/>
          </w:tcPr>
          <w:p w14:paraId="75110AB0">
            <w:pPr>
              <w:jc w:val="right"/>
            </w:pPr>
            <w:r>
              <w:rPr>
                <w:rFonts w:hint="eastAsia"/>
              </w:rPr>
              <w:t>1,209,329,298.29</w:t>
            </w:r>
          </w:p>
        </w:tc>
        <w:tc>
          <w:tcPr>
            <w:tcW w:w="1186" w:type="dxa"/>
            <w:vAlign w:val="center"/>
          </w:tcPr>
          <w:p w14:paraId="7ECEBCBF">
            <w:pPr>
              <w:jc w:val="right"/>
            </w:pPr>
            <w:r>
              <w:rPr>
                <w:rFonts w:hint="eastAsia"/>
              </w:rPr>
              <w:t>68.91%</w:t>
            </w:r>
          </w:p>
        </w:tc>
      </w:tr>
      <w:tr w14:paraId="1B721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9A66BEF">
            <w:r>
              <w:rPr>
                <w:rFonts w:hint="eastAsia"/>
              </w:rPr>
              <w:t>南方亚洲美元收益债券（QDII）E（人民币）</w:t>
            </w:r>
          </w:p>
        </w:tc>
        <w:tc>
          <w:tcPr>
            <w:tcW w:w="1186" w:type="dxa"/>
            <w:vAlign w:val="center"/>
          </w:tcPr>
          <w:p w14:paraId="7DA62356">
            <w:pPr>
              <w:jc w:val="right"/>
            </w:pPr>
            <w:r>
              <w:rPr>
                <w:rFonts w:hint="eastAsia"/>
              </w:rPr>
              <w:t>2,174</w:t>
            </w:r>
          </w:p>
        </w:tc>
        <w:tc>
          <w:tcPr>
            <w:tcW w:w="1186" w:type="dxa"/>
            <w:vAlign w:val="center"/>
          </w:tcPr>
          <w:p w14:paraId="77AE5B4B">
            <w:pPr>
              <w:jc w:val="right"/>
            </w:pPr>
            <w:r>
              <w:rPr>
                <w:rFonts w:hint="eastAsia"/>
              </w:rPr>
              <w:t>368,536.04</w:t>
            </w:r>
          </w:p>
        </w:tc>
        <w:tc>
          <w:tcPr>
            <w:tcW w:w="1186" w:type="dxa"/>
            <w:vAlign w:val="center"/>
          </w:tcPr>
          <w:p w14:paraId="254BA2DE">
            <w:pPr>
              <w:jc w:val="right"/>
            </w:pPr>
            <w:r>
              <w:rPr>
                <w:rFonts w:hint="eastAsia"/>
              </w:rPr>
              <w:t>742,083,784.81</w:t>
            </w:r>
          </w:p>
        </w:tc>
        <w:tc>
          <w:tcPr>
            <w:tcW w:w="1186" w:type="dxa"/>
            <w:vAlign w:val="center"/>
          </w:tcPr>
          <w:p w14:paraId="1651783E">
            <w:pPr>
              <w:jc w:val="right"/>
            </w:pPr>
            <w:r>
              <w:rPr>
                <w:rFonts w:hint="eastAsia"/>
              </w:rPr>
              <w:t>92.62%</w:t>
            </w:r>
          </w:p>
        </w:tc>
        <w:tc>
          <w:tcPr>
            <w:tcW w:w="1186" w:type="dxa"/>
            <w:vAlign w:val="center"/>
          </w:tcPr>
          <w:p w14:paraId="6F71F9B5">
            <w:pPr>
              <w:jc w:val="right"/>
            </w:pPr>
            <w:r>
              <w:rPr>
                <w:rFonts w:hint="eastAsia"/>
              </w:rPr>
              <w:t>59,113,556.17</w:t>
            </w:r>
          </w:p>
        </w:tc>
        <w:tc>
          <w:tcPr>
            <w:tcW w:w="1186" w:type="dxa"/>
            <w:vAlign w:val="center"/>
          </w:tcPr>
          <w:p w14:paraId="5C233696">
            <w:pPr>
              <w:jc w:val="right"/>
            </w:pPr>
            <w:r>
              <w:rPr>
                <w:rFonts w:hint="eastAsia"/>
              </w:rPr>
              <w:t>7.38%</w:t>
            </w:r>
          </w:p>
        </w:tc>
      </w:tr>
      <w:tr w14:paraId="34691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AF4492B">
            <w:r>
              <w:rPr>
                <w:rFonts w:hint="eastAsia"/>
              </w:rPr>
              <w:t>合计</w:t>
            </w:r>
          </w:p>
        </w:tc>
        <w:tc>
          <w:tcPr>
            <w:tcW w:w="1186" w:type="dxa"/>
            <w:vAlign w:val="center"/>
          </w:tcPr>
          <w:p w14:paraId="5CB92543">
            <w:pPr>
              <w:jc w:val="right"/>
            </w:pPr>
            <w:r>
              <w:rPr>
                <w:rFonts w:hint="eastAsia"/>
              </w:rPr>
              <w:t>269,912</w:t>
            </w:r>
          </w:p>
        </w:tc>
        <w:tc>
          <w:tcPr>
            <w:tcW w:w="1186" w:type="dxa"/>
            <w:vAlign w:val="center"/>
          </w:tcPr>
          <w:p w14:paraId="256F6C30">
            <w:pPr>
              <w:jc w:val="right"/>
            </w:pPr>
            <w:r>
              <w:rPr>
                <w:rFonts w:hint="eastAsia"/>
              </w:rPr>
              <w:t>32,711.59</w:t>
            </w:r>
          </w:p>
        </w:tc>
        <w:tc>
          <w:tcPr>
            <w:tcW w:w="1186" w:type="dxa"/>
            <w:vAlign w:val="center"/>
          </w:tcPr>
          <w:p w14:paraId="4EEE1A00">
            <w:pPr>
              <w:jc w:val="right"/>
            </w:pPr>
            <w:r>
              <w:rPr>
                <w:rFonts w:hint="eastAsia"/>
              </w:rPr>
              <w:t>6,319,924,842.33</w:t>
            </w:r>
          </w:p>
        </w:tc>
        <w:tc>
          <w:tcPr>
            <w:tcW w:w="1186" w:type="dxa"/>
            <w:vAlign w:val="center"/>
          </w:tcPr>
          <w:p w14:paraId="47CA1A01">
            <w:pPr>
              <w:jc w:val="right"/>
            </w:pPr>
            <w:r>
              <w:rPr>
                <w:rFonts w:hint="eastAsia"/>
              </w:rPr>
              <w:t>71.58%</w:t>
            </w:r>
          </w:p>
        </w:tc>
        <w:tc>
          <w:tcPr>
            <w:tcW w:w="1186" w:type="dxa"/>
            <w:vAlign w:val="center"/>
          </w:tcPr>
          <w:p w14:paraId="15D92403">
            <w:pPr>
              <w:jc w:val="right"/>
            </w:pPr>
            <w:r>
              <w:rPr>
                <w:rFonts w:hint="eastAsia"/>
              </w:rPr>
              <w:t>2,509,325,833.87</w:t>
            </w:r>
          </w:p>
        </w:tc>
        <w:tc>
          <w:tcPr>
            <w:tcW w:w="1186" w:type="dxa"/>
            <w:vAlign w:val="center"/>
          </w:tcPr>
          <w:p w14:paraId="4E12B624">
            <w:pPr>
              <w:jc w:val="right"/>
            </w:pPr>
            <w:r>
              <w:rPr>
                <w:rFonts w:hint="eastAsia"/>
              </w:rPr>
              <w:t>28.42%</w:t>
            </w:r>
          </w:p>
        </w:tc>
      </w:tr>
    </w:tbl>
    <w:p w14:paraId="2CD278FE">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60750F22">
      <w:pPr>
        <w:pStyle w:val="23"/>
      </w:pPr>
      <w:bookmarkStart w:id="181" w:name="_Toc16683"/>
      <w:r>
        <w:t>期末基金管理人的从业人员持有本基金的情况</w:t>
      </w:r>
      <w:bookmarkEnd w:id="18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DB22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FFD864">
            <w:r>
              <w:rPr>
                <w:rFonts w:hint="eastAsia"/>
              </w:rPr>
              <w:t>项目</w:t>
            </w:r>
          </w:p>
        </w:tc>
        <w:tc>
          <w:tcPr>
            <w:tcW w:w="2076" w:type="dxa"/>
            <w:vAlign w:val="center"/>
          </w:tcPr>
          <w:p w14:paraId="0873E3A2">
            <w:r>
              <w:rPr>
                <w:rFonts w:hint="eastAsia"/>
              </w:rPr>
              <w:t>份额级别</w:t>
            </w:r>
          </w:p>
        </w:tc>
        <w:tc>
          <w:tcPr>
            <w:tcW w:w="2076" w:type="dxa"/>
            <w:vAlign w:val="center"/>
          </w:tcPr>
          <w:p w14:paraId="48914250">
            <w:r>
              <w:rPr>
                <w:rFonts w:hint="eastAsia"/>
              </w:rPr>
              <w:t>持有份额总数（份）</w:t>
            </w:r>
          </w:p>
        </w:tc>
        <w:tc>
          <w:tcPr>
            <w:tcW w:w="2076" w:type="dxa"/>
            <w:vAlign w:val="center"/>
          </w:tcPr>
          <w:p w14:paraId="06720CF3">
            <w:r>
              <w:rPr>
                <w:rFonts w:hint="eastAsia"/>
              </w:rPr>
              <w:t>占基金总份额比例</w:t>
            </w:r>
          </w:p>
        </w:tc>
      </w:tr>
      <w:tr w14:paraId="5EAD1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5EF4620F">
            <w:r>
              <w:rPr>
                <w:rFonts w:hint="eastAsia"/>
              </w:rPr>
              <w:t>基金管理人所有从业人员持有本基金</w:t>
            </w:r>
          </w:p>
        </w:tc>
        <w:tc>
          <w:tcPr>
            <w:tcW w:w="2076" w:type="dxa"/>
            <w:vAlign w:val="center"/>
          </w:tcPr>
          <w:p w14:paraId="19E1A7EE">
            <w:r>
              <w:rPr>
                <w:rFonts w:hint="eastAsia"/>
              </w:rPr>
              <w:t>南方亚洲美元收益债券（QDII）A</w:t>
            </w:r>
          </w:p>
        </w:tc>
        <w:tc>
          <w:tcPr>
            <w:tcW w:w="2076" w:type="dxa"/>
            <w:vAlign w:val="center"/>
          </w:tcPr>
          <w:p w14:paraId="6310FE79">
            <w:pPr>
              <w:jc w:val="right"/>
            </w:pPr>
            <w:r>
              <w:rPr>
                <w:rFonts w:hint="eastAsia"/>
              </w:rPr>
              <w:t>2,748,809.17</w:t>
            </w:r>
          </w:p>
        </w:tc>
        <w:tc>
          <w:tcPr>
            <w:tcW w:w="2076" w:type="dxa"/>
            <w:vAlign w:val="center"/>
          </w:tcPr>
          <w:p w14:paraId="4D61DB98">
            <w:pPr>
              <w:jc w:val="right"/>
            </w:pPr>
            <w:r>
              <w:rPr>
                <w:rFonts w:hint="eastAsia"/>
              </w:rPr>
              <w:t>0.0438%</w:t>
            </w:r>
          </w:p>
        </w:tc>
      </w:tr>
      <w:tr w14:paraId="4C7B7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41317EF"/>
        </w:tc>
        <w:tc>
          <w:tcPr>
            <w:tcW w:w="2076" w:type="dxa"/>
            <w:vAlign w:val="center"/>
          </w:tcPr>
          <w:p w14:paraId="5A7788E9">
            <w:r>
              <w:rPr>
                <w:rFonts w:hint="eastAsia"/>
              </w:rPr>
              <w:t>南方亚洲美元收益债券（QDII）C</w:t>
            </w:r>
          </w:p>
        </w:tc>
        <w:tc>
          <w:tcPr>
            <w:tcW w:w="2076" w:type="dxa"/>
            <w:vAlign w:val="center"/>
          </w:tcPr>
          <w:p w14:paraId="67D43BA1">
            <w:pPr>
              <w:jc w:val="right"/>
            </w:pPr>
            <w:r>
              <w:rPr>
                <w:rFonts w:hint="eastAsia"/>
              </w:rPr>
              <w:t>88,032.62</w:t>
            </w:r>
          </w:p>
        </w:tc>
        <w:tc>
          <w:tcPr>
            <w:tcW w:w="2076" w:type="dxa"/>
            <w:vAlign w:val="center"/>
          </w:tcPr>
          <w:p w14:paraId="2291FAAE">
            <w:pPr>
              <w:jc w:val="right"/>
            </w:pPr>
            <w:r>
              <w:rPr>
                <w:rFonts w:hint="eastAsia"/>
              </w:rPr>
              <w:t>0.0050%</w:t>
            </w:r>
          </w:p>
        </w:tc>
      </w:tr>
      <w:tr w14:paraId="177DD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031CD9A"/>
        </w:tc>
        <w:tc>
          <w:tcPr>
            <w:tcW w:w="2076" w:type="dxa"/>
            <w:vAlign w:val="center"/>
          </w:tcPr>
          <w:p w14:paraId="10DB2914">
            <w:r>
              <w:rPr>
                <w:rFonts w:hint="eastAsia"/>
              </w:rPr>
              <w:t>南方亚洲美元收益债券（QDII）E（人民币）</w:t>
            </w:r>
          </w:p>
        </w:tc>
        <w:tc>
          <w:tcPr>
            <w:tcW w:w="2076" w:type="dxa"/>
            <w:vAlign w:val="center"/>
          </w:tcPr>
          <w:p w14:paraId="7A4B8FF1">
            <w:pPr>
              <w:jc w:val="right"/>
            </w:pPr>
            <w:r>
              <w:rPr>
                <w:rFonts w:hint="eastAsia"/>
              </w:rPr>
              <w:t>509,823.98</w:t>
            </w:r>
          </w:p>
        </w:tc>
        <w:tc>
          <w:tcPr>
            <w:tcW w:w="2076" w:type="dxa"/>
            <w:vAlign w:val="center"/>
          </w:tcPr>
          <w:p w14:paraId="36F3A2EC">
            <w:pPr>
              <w:jc w:val="right"/>
            </w:pPr>
            <w:r>
              <w:rPr>
                <w:rFonts w:hint="eastAsia"/>
              </w:rPr>
              <w:t>0.0636%</w:t>
            </w:r>
          </w:p>
        </w:tc>
      </w:tr>
      <w:tr w14:paraId="7DDA1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D03FBFD"/>
        </w:tc>
        <w:tc>
          <w:tcPr>
            <w:tcW w:w="2076" w:type="dxa"/>
            <w:vAlign w:val="center"/>
          </w:tcPr>
          <w:p w14:paraId="380902FB">
            <w:r>
              <w:rPr>
                <w:rFonts w:hint="eastAsia"/>
              </w:rPr>
              <w:t>合计</w:t>
            </w:r>
          </w:p>
        </w:tc>
        <w:tc>
          <w:tcPr>
            <w:tcW w:w="2076" w:type="dxa"/>
            <w:vAlign w:val="center"/>
          </w:tcPr>
          <w:p w14:paraId="6D849525">
            <w:pPr>
              <w:jc w:val="right"/>
            </w:pPr>
            <w:r>
              <w:rPr>
                <w:rFonts w:hint="eastAsia"/>
              </w:rPr>
              <w:t>3,346,665.77</w:t>
            </w:r>
          </w:p>
        </w:tc>
        <w:tc>
          <w:tcPr>
            <w:tcW w:w="2076" w:type="dxa"/>
            <w:vAlign w:val="center"/>
          </w:tcPr>
          <w:p w14:paraId="0B92DF15">
            <w:pPr>
              <w:jc w:val="right"/>
            </w:pPr>
            <w:r>
              <w:rPr>
                <w:rFonts w:hint="eastAsia"/>
              </w:rPr>
              <w:t>0.0379%</w:t>
            </w:r>
          </w:p>
        </w:tc>
      </w:tr>
    </w:tbl>
    <w:p w14:paraId="6EF078A4">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3E86BC3C">
      <w:pPr>
        <w:pStyle w:val="23"/>
      </w:pPr>
      <w:bookmarkStart w:id="182" w:name="_Toc2689"/>
      <w:r>
        <w:t>期末基金管理人的从业人员持有本开放式基金份额总量区间情况</w:t>
      </w:r>
      <w:bookmarkEnd w:id="18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4F68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703BE7">
            <w:r>
              <w:rPr>
                <w:rFonts w:hint="eastAsia"/>
              </w:rPr>
              <w:t>项目</w:t>
            </w:r>
          </w:p>
        </w:tc>
        <w:tc>
          <w:tcPr>
            <w:tcW w:w="2768" w:type="dxa"/>
            <w:vAlign w:val="center"/>
          </w:tcPr>
          <w:p w14:paraId="506C7B90">
            <w:r>
              <w:rPr>
                <w:rFonts w:hint="eastAsia"/>
              </w:rPr>
              <w:t>份额级别</w:t>
            </w:r>
          </w:p>
        </w:tc>
        <w:tc>
          <w:tcPr>
            <w:tcW w:w="2768" w:type="dxa"/>
            <w:vAlign w:val="center"/>
          </w:tcPr>
          <w:p w14:paraId="064E0119">
            <w:r>
              <w:rPr>
                <w:rFonts w:hint="eastAsia"/>
              </w:rPr>
              <w:t>持有基金份额总量的数量区间（万份）</w:t>
            </w:r>
          </w:p>
        </w:tc>
      </w:tr>
      <w:tr w14:paraId="07E44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0768F456">
            <w:r>
              <w:rPr>
                <w:rFonts w:hint="eastAsia"/>
              </w:rPr>
              <w:t>本公司高级管理人员、基金投资和研究部门负责人持有本开放式基金</w:t>
            </w:r>
          </w:p>
        </w:tc>
        <w:tc>
          <w:tcPr>
            <w:tcW w:w="2768" w:type="dxa"/>
            <w:vAlign w:val="center"/>
          </w:tcPr>
          <w:p w14:paraId="3EC98B12">
            <w:r>
              <w:rPr>
                <w:rFonts w:hint="eastAsia"/>
              </w:rPr>
              <w:t>南方亚洲美元收益债券（QDII）A</w:t>
            </w:r>
          </w:p>
        </w:tc>
        <w:tc>
          <w:tcPr>
            <w:tcW w:w="2768" w:type="dxa"/>
            <w:vAlign w:val="center"/>
          </w:tcPr>
          <w:p w14:paraId="686FDD54">
            <w:pPr>
              <w:jc w:val="right"/>
            </w:pPr>
            <w:r>
              <w:rPr>
                <w:rFonts w:hint="eastAsia"/>
              </w:rPr>
              <w:t>10~50</w:t>
            </w:r>
          </w:p>
        </w:tc>
      </w:tr>
      <w:tr w14:paraId="0EE0B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18BE9CF"/>
        </w:tc>
        <w:tc>
          <w:tcPr>
            <w:tcW w:w="2768" w:type="dxa"/>
            <w:vAlign w:val="center"/>
          </w:tcPr>
          <w:p w14:paraId="62BF3A53">
            <w:r>
              <w:rPr>
                <w:rFonts w:hint="eastAsia"/>
              </w:rPr>
              <w:t>南方亚洲美元收益债券（QDII）C</w:t>
            </w:r>
          </w:p>
        </w:tc>
        <w:tc>
          <w:tcPr>
            <w:tcW w:w="2768" w:type="dxa"/>
            <w:vAlign w:val="center"/>
          </w:tcPr>
          <w:p w14:paraId="5DCB039D">
            <w:pPr>
              <w:jc w:val="right"/>
            </w:pPr>
            <w:r>
              <w:rPr>
                <w:rFonts w:hint="eastAsia"/>
              </w:rPr>
              <w:t>0~10</w:t>
            </w:r>
          </w:p>
        </w:tc>
      </w:tr>
      <w:tr w14:paraId="345B3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B37D53A"/>
        </w:tc>
        <w:tc>
          <w:tcPr>
            <w:tcW w:w="2768" w:type="dxa"/>
            <w:vAlign w:val="center"/>
          </w:tcPr>
          <w:p w14:paraId="5B81C37C">
            <w:r>
              <w:rPr>
                <w:rFonts w:hint="eastAsia"/>
              </w:rPr>
              <w:t>南方亚洲美元收益债券（QDII）E（人民币）</w:t>
            </w:r>
          </w:p>
        </w:tc>
        <w:tc>
          <w:tcPr>
            <w:tcW w:w="2768" w:type="dxa"/>
            <w:vAlign w:val="center"/>
          </w:tcPr>
          <w:p w14:paraId="759948C5">
            <w:pPr>
              <w:jc w:val="right"/>
            </w:pPr>
            <w:r>
              <w:rPr>
                <w:rFonts w:hint="eastAsia"/>
              </w:rPr>
              <w:t>0</w:t>
            </w:r>
          </w:p>
        </w:tc>
      </w:tr>
      <w:tr w14:paraId="636D9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12F7242"/>
        </w:tc>
        <w:tc>
          <w:tcPr>
            <w:tcW w:w="2768" w:type="dxa"/>
            <w:vAlign w:val="center"/>
          </w:tcPr>
          <w:p w14:paraId="6006F83C">
            <w:r>
              <w:rPr>
                <w:rFonts w:hint="eastAsia"/>
              </w:rPr>
              <w:t>合计</w:t>
            </w:r>
          </w:p>
        </w:tc>
        <w:tc>
          <w:tcPr>
            <w:tcW w:w="2768" w:type="dxa"/>
            <w:vAlign w:val="center"/>
          </w:tcPr>
          <w:p w14:paraId="20D06EF1">
            <w:pPr>
              <w:jc w:val="right"/>
            </w:pPr>
            <w:r>
              <w:rPr>
                <w:rFonts w:hint="eastAsia"/>
              </w:rPr>
              <w:t>10~50</w:t>
            </w:r>
          </w:p>
        </w:tc>
      </w:tr>
      <w:tr w14:paraId="78A94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1A33F3B">
            <w:r>
              <w:rPr>
                <w:rFonts w:hint="eastAsia"/>
              </w:rPr>
              <w:t>本基金基金经理持有本开放式基金</w:t>
            </w:r>
          </w:p>
        </w:tc>
        <w:tc>
          <w:tcPr>
            <w:tcW w:w="2768" w:type="dxa"/>
            <w:vAlign w:val="center"/>
          </w:tcPr>
          <w:p w14:paraId="15FA4BE9">
            <w:r>
              <w:rPr>
                <w:rFonts w:hint="eastAsia"/>
              </w:rPr>
              <w:t>南方亚洲美元收益债券（QDII）A</w:t>
            </w:r>
          </w:p>
        </w:tc>
        <w:tc>
          <w:tcPr>
            <w:tcW w:w="2768" w:type="dxa"/>
            <w:vAlign w:val="center"/>
          </w:tcPr>
          <w:p w14:paraId="5DF836E4">
            <w:pPr>
              <w:jc w:val="right"/>
            </w:pPr>
            <w:r>
              <w:rPr>
                <w:rFonts w:hint="eastAsia"/>
              </w:rPr>
              <w:t>0</w:t>
            </w:r>
          </w:p>
        </w:tc>
      </w:tr>
      <w:tr w14:paraId="6E780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0469BAB"/>
        </w:tc>
        <w:tc>
          <w:tcPr>
            <w:tcW w:w="2768" w:type="dxa"/>
            <w:vAlign w:val="center"/>
          </w:tcPr>
          <w:p w14:paraId="52988093">
            <w:r>
              <w:rPr>
                <w:rFonts w:hint="eastAsia"/>
              </w:rPr>
              <w:t>南方亚洲美元收益债券（QDII）C</w:t>
            </w:r>
          </w:p>
        </w:tc>
        <w:tc>
          <w:tcPr>
            <w:tcW w:w="2768" w:type="dxa"/>
            <w:vAlign w:val="center"/>
          </w:tcPr>
          <w:p w14:paraId="5269250E">
            <w:pPr>
              <w:jc w:val="right"/>
            </w:pPr>
            <w:r>
              <w:rPr>
                <w:rFonts w:hint="eastAsia"/>
              </w:rPr>
              <w:t>0</w:t>
            </w:r>
          </w:p>
        </w:tc>
      </w:tr>
      <w:tr w14:paraId="5D756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7CB0E0B"/>
        </w:tc>
        <w:tc>
          <w:tcPr>
            <w:tcW w:w="2768" w:type="dxa"/>
            <w:vAlign w:val="center"/>
          </w:tcPr>
          <w:p w14:paraId="7576FDE2">
            <w:r>
              <w:rPr>
                <w:rFonts w:hint="eastAsia"/>
              </w:rPr>
              <w:t>南方亚洲美元收益债券（QDII）E（人民币）</w:t>
            </w:r>
          </w:p>
        </w:tc>
        <w:tc>
          <w:tcPr>
            <w:tcW w:w="2768" w:type="dxa"/>
            <w:vAlign w:val="center"/>
          </w:tcPr>
          <w:p w14:paraId="687E602E">
            <w:pPr>
              <w:jc w:val="right"/>
            </w:pPr>
            <w:r>
              <w:rPr>
                <w:rFonts w:hint="eastAsia"/>
              </w:rPr>
              <w:t>0</w:t>
            </w:r>
          </w:p>
        </w:tc>
      </w:tr>
      <w:tr w14:paraId="61C9D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1EA0A60"/>
        </w:tc>
        <w:tc>
          <w:tcPr>
            <w:tcW w:w="2768" w:type="dxa"/>
            <w:vAlign w:val="center"/>
          </w:tcPr>
          <w:p w14:paraId="2EE9A835">
            <w:r>
              <w:rPr>
                <w:rFonts w:hint="eastAsia"/>
              </w:rPr>
              <w:t>合计</w:t>
            </w:r>
          </w:p>
        </w:tc>
        <w:tc>
          <w:tcPr>
            <w:tcW w:w="2768" w:type="dxa"/>
            <w:vAlign w:val="center"/>
          </w:tcPr>
          <w:p w14:paraId="67D4AF4F">
            <w:pPr>
              <w:jc w:val="right"/>
            </w:pPr>
            <w:r>
              <w:rPr>
                <w:rFonts w:hint="eastAsia"/>
              </w:rPr>
              <w:t>0</w:t>
            </w:r>
          </w:p>
        </w:tc>
      </w:tr>
    </w:tbl>
    <w:p w14:paraId="5718B921">
      <w:pPr>
        <w:pStyle w:val="26"/>
      </w:pPr>
      <w:bookmarkStart w:id="183" w:name="_Toc27531"/>
      <w:r>
        <w:t>开放式基金份额变动</w:t>
      </w:r>
      <w:bookmarkEnd w:id="183"/>
    </w:p>
    <w:p w14:paraId="445DAFE1">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5199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3CFCEE1">
            <w:pPr>
              <w:jc w:val="center"/>
            </w:pPr>
            <w:r>
              <w:rPr>
                <w:rFonts w:hint="eastAsia"/>
                <w:b/>
              </w:rPr>
              <w:t>项目</w:t>
            </w:r>
          </w:p>
        </w:tc>
        <w:tc>
          <w:tcPr>
            <w:tcW w:w="2076" w:type="dxa"/>
            <w:shd w:val="clear" w:color="auto" w:fill="BFBFBF"/>
            <w:vAlign w:val="center"/>
          </w:tcPr>
          <w:p w14:paraId="1139426F">
            <w:pPr>
              <w:jc w:val="center"/>
            </w:pPr>
            <w:r>
              <w:rPr>
                <w:rFonts w:hint="eastAsia"/>
                <w:b/>
              </w:rPr>
              <w:t>南方亚洲美元收益债券（QDII）A</w:t>
            </w:r>
          </w:p>
        </w:tc>
        <w:tc>
          <w:tcPr>
            <w:tcW w:w="2076" w:type="dxa"/>
            <w:shd w:val="clear" w:color="auto" w:fill="BFBFBF"/>
            <w:vAlign w:val="center"/>
          </w:tcPr>
          <w:p w14:paraId="675D41F0">
            <w:pPr>
              <w:jc w:val="center"/>
            </w:pPr>
            <w:r>
              <w:rPr>
                <w:rFonts w:hint="eastAsia"/>
                <w:b/>
              </w:rPr>
              <w:t>南方亚洲美元收益债券（QDII）C</w:t>
            </w:r>
          </w:p>
        </w:tc>
        <w:tc>
          <w:tcPr>
            <w:tcW w:w="2076" w:type="dxa"/>
            <w:shd w:val="clear" w:color="auto" w:fill="BFBFBF"/>
            <w:vAlign w:val="center"/>
          </w:tcPr>
          <w:p w14:paraId="000FC835">
            <w:pPr>
              <w:jc w:val="center"/>
            </w:pPr>
            <w:r>
              <w:rPr>
                <w:rFonts w:hint="eastAsia"/>
                <w:b/>
              </w:rPr>
              <w:t>南方亚洲美元收益债券（QDII）E（人民币）</w:t>
            </w:r>
          </w:p>
        </w:tc>
      </w:tr>
      <w:tr w14:paraId="342CF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AD93C3">
            <w:r>
              <w:rPr>
                <w:rFonts w:hint="eastAsia"/>
              </w:rPr>
              <w:t>基金合同生效日(2016年3月3日)基金份额总额</w:t>
            </w:r>
          </w:p>
        </w:tc>
        <w:tc>
          <w:tcPr>
            <w:tcW w:w="2076" w:type="dxa"/>
            <w:vAlign w:val="center"/>
          </w:tcPr>
          <w:p w14:paraId="71BDAE6A">
            <w:pPr>
              <w:jc w:val="right"/>
            </w:pPr>
            <w:r>
              <w:rPr>
                <w:rFonts w:hint="eastAsia"/>
              </w:rPr>
              <w:t>959,440,960.16</w:t>
            </w:r>
          </w:p>
        </w:tc>
        <w:tc>
          <w:tcPr>
            <w:tcW w:w="2076" w:type="dxa"/>
            <w:vAlign w:val="center"/>
          </w:tcPr>
          <w:p w14:paraId="26423577">
            <w:pPr>
              <w:jc w:val="right"/>
            </w:pPr>
            <w:r>
              <w:rPr>
                <w:rFonts w:hint="eastAsia"/>
              </w:rPr>
              <w:t>98,092,573.03</w:t>
            </w:r>
          </w:p>
        </w:tc>
        <w:tc>
          <w:tcPr>
            <w:tcW w:w="2076" w:type="dxa"/>
            <w:vAlign w:val="center"/>
          </w:tcPr>
          <w:p w14:paraId="5D5A6E37">
            <w:pPr>
              <w:jc w:val="right"/>
            </w:pPr>
            <w:r>
              <w:rPr>
                <w:rFonts w:hint="eastAsia"/>
              </w:rPr>
              <w:t>-</w:t>
            </w:r>
          </w:p>
        </w:tc>
      </w:tr>
      <w:tr w14:paraId="2421C6D5">
        <w:tblPrEx>
          <w:tblCellMar>
            <w:top w:w="0" w:type="dxa"/>
            <w:left w:w="108" w:type="dxa"/>
            <w:bottom w:w="0" w:type="dxa"/>
            <w:right w:w="108" w:type="dxa"/>
          </w:tblCellMar>
        </w:tblPrEx>
        <w:trPr>
          <w:jc w:val="center"/>
        </w:trPr>
        <w:tc>
          <w:tcPr>
            <w:tcW w:w="2076" w:type="dxa"/>
            <w:vAlign w:val="center"/>
          </w:tcPr>
          <w:p w14:paraId="4E81A6A6">
            <w:r>
              <w:rPr>
                <w:rFonts w:hint="eastAsia"/>
              </w:rPr>
              <w:t>本报告期期初基金份额总额</w:t>
            </w:r>
          </w:p>
        </w:tc>
        <w:tc>
          <w:tcPr>
            <w:tcW w:w="2076" w:type="dxa"/>
            <w:vAlign w:val="center"/>
          </w:tcPr>
          <w:p w14:paraId="053CB7EF">
            <w:pPr>
              <w:jc w:val="right"/>
            </w:pPr>
            <w:r>
              <w:rPr>
                <w:rFonts w:hint="eastAsia"/>
              </w:rPr>
              <w:t>4,215,171,265.20</w:t>
            </w:r>
          </w:p>
        </w:tc>
        <w:tc>
          <w:tcPr>
            <w:tcW w:w="2076" w:type="dxa"/>
            <w:vAlign w:val="center"/>
          </w:tcPr>
          <w:p w14:paraId="2207DFC9">
            <w:pPr>
              <w:jc w:val="right"/>
            </w:pPr>
            <w:r>
              <w:rPr>
                <w:rFonts w:hint="eastAsia"/>
              </w:rPr>
              <w:t>802,790,132.20</w:t>
            </w:r>
          </w:p>
        </w:tc>
        <w:tc>
          <w:tcPr>
            <w:tcW w:w="2076" w:type="dxa"/>
            <w:vAlign w:val="center"/>
          </w:tcPr>
          <w:p w14:paraId="603C2BA2">
            <w:pPr>
              <w:jc w:val="right"/>
            </w:pPr>
            <w:r>
              <w:rPr>
                <w:rFonts w:hint="eastAsia"/>
              </w:rPr>
              <w:t>9,062,640.93</w:t>
            </w:r>
          </w:p>
        </w:tc>
      </w:tr>
      <w:tr w14:paraId="6A861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ECE649">
            <w:r>
              <w:rPr>
                <w:rFonts w:hint="eastAsia"/>
              </w:rPr>
              <w:t>本报告期基金总申购份额</w:t>
            </w:r>
          </w:p>
        </w:tc>
        <w:tc>
          <w:tcPr>
            <w:tcW w:w="2076" w:type="dxa"/>
            <w:vAlign w:val="center"/>
          </w:tcPr>
          <w:p w14:paraId="6DBEE8AC">
            <w:pPr>
              <w:jc w:val="right"/>
            </w:pPr>
            <w:r>
              <w:rPr>
                <w:rFonts w:hint="eastAsia"/>
              </w:rPr>
              <w:t>4,152,017,684.01</w:t>
            </w:r>
          </w:p>
        </w:tc>
        <w:tc>
          <w:tcPr>
            <w:tcW w:w="2076" w:type="dxa"/>
            <w:vAlign w:val="center"/>
          </w:tcPr>
          <w:p w14:paraId="0C362B12">
            <w:pPr>
              <w:jc w:val="right"/>
            </w:pPr>
            <w:r>
              <w:rPr>
                <w:rFonts w:hint="eastAsia"/>
              </w:rPr>
              <w:t>2,002,937,487.10</w:t>
            </w:r>
          </w:p>
        </w:tc>
        <w:tc>
          <w:tcPr>
            <w:tcW w:w="2076" w:type="dxa"/>
            <w:vAlign w:val="center"/>
          </w:tcPr>
          <w:p w14:paraId="4DE7B4E0">
            <w:pPr>
              <w:jc w:val="right"/>
            </w:pPr>
            <w:r>
              <w:rPr>
                <w:rFonts w:hint="eastAsia"/>
              </w:rPr>
              <w:t>968,986,052.58</w:t>
            </w:r>
          </w:p>
        </w:tc>
      </w:tr>
      <w:tr w14:paraId="3D679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1D9105">
            <w:r>
              <w:rPr>
                <w:rFonts w:hint="eastAsia"/>
              </w:rPr>
              <w:t>减：本报告期基金总赎回份额</w:t>
            </w:r>
          </w:p>
        </w:tc>
        <w:tc>
          <w:tcPr>
            <w:tcW w:w="2076" w:type="dxa"/>
            <w:vAlign w:val="center"/>
          </w:tcPr>
          <w:p w14:paraId="2FF7BCED">
            <w:pPr>
              <w:jc w:val="right"/>
            </w:pPr>
            <w:r>
              <w:rPr>
                <w:rFonts w:hint="eastAsia"/>
              </w:rPr>
              <w:t>2,094,067,997.03</w:t>
            </w:r>
          </w:p>
        </w:tc>
        <w:tc>
          <w:tcPr>
            <w:tcW w:w="2076" w:type="dxa"/>
            <w:vAlign w:val="center"/>
          </w:tcPr>
          <w:p w14:paraId="34ADB12B">
            <w:pPr>
              <w:jc w:val="right"/>
            </w:pPr>
            <w:r>
              <w:rPr>
                <w:rFonts w:hint="eastAsia"/>
              </w:rPr>
              <w:t>1,050,795,236.26</w:t>
            </w:r>
          </w:p>
        </w:tc>
        <w:tc>
          <w:tcPr>
            <w:tcW w:w="2076" w:type="dxa"/>
            <w:vAlign w:val="center"/>
          </w:tcPr>
          <w:p w14:paraId="3299FEEE">
            <w:pPr>
              <w:jc w:val="right"/>
            </w:pPr>
            <w:r>
              <w:rPr>
                <w:rFonts w:hint="eastAsia"/>
              </w:rPr>
              <w:t>176,851,352.53</w:t>
            </w:r>
          </w:p>
        </w:tc>
      </w:tr>
      <w:tr w14:paraId="5263A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D2D1E4">
            <w:r>
              <w:rPr>
                <w:rFonts w:hint="eastAsia"/>
              </w:rPr>
              <w:t>本报告期基金拆分变动份额</w:t>
            </w:r>
          </w:p>
        </w:tc>
        <w:tc>
          <w:tcPr>
            <w:tcW w:w="2076" w:type="dxa"/>
            <w:vAlign w:val="center"/>
          </w:tcPr>
          <w:p w14:paraId="5EE27E9D">
            <w:pPr>
              <w:jc w:val="right"/>
            </w:pPr>
            <w:r>
              <w:rPr>
                <w:rFonts w:hint="eastAsia"/>
              </w:rPr>
              <w:t>-</w:t>
            </w:r>
          </w:p>
        </w:tc>
        <w:tc>
          <w:tcPr>
            <w:tcW w:w="2076" w:type="dxa"/>
            <w:vAlign w:val="center"/>
          </w:tcPr>
          <w:p w14:paraId="17D104B6">
            <w:pPr>
              <w:jc w:val="right"/>
            </w:pPr>
            <w:r>
              <w:rPr>
                <w:rFonts w:hint="eastAsia"/>
              </w:rPr>
              <w:t>-</w:t>
            </w:r>
          </w:p>
        </w:tc>
        <w:tc>
          <w:tcPr>
            <w:tcW w:w="2076" w:type="dxa"/>
            <w:vAlign w:val="center"/>
          </w:tcPr>
          <w:p w14:paraId="60045C54">
            <w:pPr>
              <w:jc w:val="right"/>
            </w:pPr>
            <w:r>
              <w:rPr>
                <w:rFonts w:hint="eastAsia"/>
              </w:rPr>
              <w:t>-</w:t>
            </w:r>
          </w:p>
        </w:tc>
      </w:tr>
      <w:tr w14:paraId="15833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E153AA">
            <w:r>
              <w:rPr>
                <w:rFonts w:hint="eastAsia"/>
              </w:rPr>
              <w:t>本报告期期末基金份额总额</w:t>
            </w:r>
          </w:p>
        </w:tc>
        <w:tc>
          <w:tcPr>
            <w:tcW w:w="2076" w:type="dxa"/>
            <w:vAlign w:val="center"/>
          </w:tcPr>
          <w:p w14:paraId="0BAE333A">
            <w:pPr>
              <w:jc w:val="right"/>
            </w:pPr>
            <w:r>
              <w:rPr>
                <w:rFonts w:hint="eastAsia"/>
              </w:rPr>
              <w:t>6,273,120,952.18</w:t>
            </w:r>
          </w:p>
        </w:tc>
        <w:tc>
          <w:tcPr>
            <w:tcW w:w="2076" w:type="dxa"/>
            <w:vAlign w:val="center"/>
          </w:tcPr>
          <w:p w14:paraId="160EAE08">
            <w:pPr>
              <w:jc w:val="right"/>
            </w:pPr>
            <w:r>
              <w:rPr>
                <w:rFonts w:hint="eastAsia"/>
              </w:rPr>
              <w:t>1,754,932,383.04</w:t>
            </w:r>
          </w:p>
        </w:tc>
        <w:tc>
          <w:tcPr>
            <w:tcW w:w="2076" w:type="dxa"/>
            <w:vAlign w:val="center"/>
          </w:tcPr>
          <w:p w14:paraId="1D9CF126">
            <w:pPr>
              <w:jc w:val="right"/>
            </w:pPr>
            <w:r>
              <w:rPr>
                <w:rFonts w:hint="eastAsia"/>
              </w:rPr>
              <w:t>801,197,340.98</w:t>
            </w:r>
          </w:p>
        </w:tc>
      </w:tr>
    </w:tbl>
    <w:p w14:paraId="67583364">
      <w:pPr>
        <w:pStyle w:val="26"/>
      </w:pPr>
      <w:bookmarkStart w:id="184" w:name="_Toc25402"/>
      <w:r>
        <w:t>重大事件揭示</w:t>
      </w:r>
      <w:bookmarkEnd w:id="184"/>
    </w:p>
    <w:p w14:paraId="0800029A">
      <w:pPr>
        <w:pStyle w:val="23"/>
      </w:pPr>
      <w:bookmarkStart w:id="185" w:name="_Toc30198"/>
      <w:r>
        <w:t>基金份额持有人大会决议</w:t>
      </w:r>
      <w:bookmarkEnd w:id="185"/>
    </w:p>
    <w:p w14:paraId="04AD11C7">
      <w:pPr>
        <w:pStyle w:val="18"/>
        <w:rPr>
          <w:rFonts w:hint="eastAsia"/>
        </w:rPr>
      </w:pPr>
      <w:r>
        <w:rPr>
          <w:rFonts w:hint="eastAsia"/>
        </w:rPr>
        <w:t>本报告期本基金无基金份额持有人大会决议。</w:t>
      </w:r>
    </w:p>
    <w:p w14:paraId="34DAD76A">
      <w:pPr>
        <w:pStyle w:val="23"/>
      </w:pPr>
      <w:bookmarkStart w:id="186" w:name="_Toc12758"/>
      <w:r>
        <w:t>基金管理人、基金托管人的专门基金托管部门的重大人事变动</w:t>
      </w:r>
      <w:bookmarkEnd w:id="186"/>
    </w:p>
    <w:p w14:paraId="25DD3AF0">
      <w:pPr>
        <w:pStyle w:val="18"/>
        <w:rPr>
          <w:rFonts w:hint="eastAsia"/>
        </w:rPr>
      </w:pPr>
      <w:r>
        <w:rPr>
          <w:rFonts w:hint="eastAsia"/>
        </w:rPr>
        <w:t>本报告期内，本基金的基金管理人未发生重大人事变动。</w:t>
      </w:r>
    </w:p>
    <w:p w14:paraId="7E24F293">
      <w:pPr>
        <w:pStyle w:val="18"/>
        <w:rPr>
          <w:rFonts w:hint="eastAsia"/>
        </w:rPr>
      </w:pPr>
      <w:r>
        <w:rPr>
          <w:rFonts w:hint="eastAsia"/>
        </w:rPr>
        <w:t>本报告期基金托管人的专门基金托管部门无重大人事变动。</w:t>
      </w:r>
    </w:p>
    <w:p w14:paraId="7B7F4A95">
      <w:pPr>
        <w:pStyle w:val="23"/>
      </w:pPr>
      <w:bookmarkStart w:id="187" w:name="_Toc15788"/>
      <w:r>
        <w:t>涉及基金管理人、基金财产、基金托管业务的诉讼</w:t>
      </w:r>
      <w:bookmarkEnd w:id="187"/>
    </w:p>
    <w:p w14:paraId="7A2DDBF8">
      <w:pPr>
        <w:pStyle w:val="18"/>
        <w:rPr>
          <w:rFonts w:hint="eastAsia"/>
        </w:rPr>
      </w:pPr>
      <w:r>
        <w:rPr>
          <w:rFonts w:hint="eastAsia"/>
        </w:rPr>
        <w:t>本报告期内，无涉及基金管理人主营业务的诉讼。</w:t>
      </w:r>
    </w:p>
    <w:p w14:paraId="4A62FDE3">
      <w:pPr>
        <w:pStyle w:val="18"/>
        <w:rPr>
          <w:rFonts w:hint="eastAsia"/>
        </w:rPr>
      </w:pPr>
      <w:r>
        <w:rPr>
          <w:rFonts w:hint="eastAsia"/>
        </w:rPr>
        <w:t>本报告期内无涉及基金财产的诉讼事项。</w:t>
      </w:r>
    </w:p>
    <w:p w14:paraId="21DD58E8">
      <w:pPr>
        <w:pStyle w:val="18"/>
        <w:rPr>
          <w:rFonts w:hint="eastAsia"/>
        </w:rPr>
      </w:pPr>
      <w:r>
        <w:rPr>
          <w:rFonts w:hint="eastAsia"/>
        </w:rPr>
        <w:t>本报告期，无涉及基金托管业务的诉讼事项。</w:t>
      </w:r>
    </w:p>
    <w:p w14:paraId="2AF941D2">
      <w:pPr>
        <w:pStyle w:val="23"/>
      </w:pPr>
      <w:bookmarkStart w:id="188" w:name="_Toc18614"/>
      <w:r>
        <w:t>基金投资策略的改变</w:t>
      </w:r>
      <w:bookmarkEnd w:id="188"/>
    </w:p>
    <w:p w14:paraId="23222D86">
      <w:pPr>
        <w:pStyle w:val="18"/>
        <w:rPr>
          <w:rFonts w:hint="eastAsia"/>
        </w:rPr>
      </w:pPr>
      <w:r>
        <w:rPr>
          <w:rFonts w:hint="eastAsia"/>
        </w:rPr>
        <w:t>本报告期内本基金的投资策略未有重大变化。</w:t>
      </w:r>
    </w:p>
    <w:p w14:paraId="020A9E66">
      <w:pPr>
        <w:pStyle w:val="23"/>
      </w:pPr>
      <w:bookmarkStart w:id="189" w:name="_Toc5411"/>
      <w:r>
        <w:t>为基金进行审计的会计师事务所情况</w:t>
      </w:r>
      <w:bookmarkEnd w:id="189"/>
    </w:p>
    <w:p w14:paraId="4214C2D0">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本报告期本基金的审计事务所无变化；目前容诚会计师事务所（特殊普通合伙）已为本基金提供审计服务2年，本报告期应支付给容诚会计师事务所（特殊普通合伙）的报酬为人民币90,000.00元。</w:t>
      </w:r>
    </w:p>
    <w:p w14:paraId="367EC568">
      <w:pPr>
        <w:pStyle w:val="23"/>
      </w:pPr>
      <w:bookmarkStart w:id="190" w:name="_Toc15277"/>
      <w:r>
        <w:t>管理人、托管人及相关从业人员受调查或处罚等情况</w:t>
      </w:r>
      <w:bookmarkEnd w:id="190"/>
    </w:p>
    <w:p w14:paraId="07BCA749">
      <w:pPr>
        <w:pStyle w:val="28"/>
      </w:pPr>
      <w:bookmarkStart w:id="191" w:name="_Toc191"/>
      <w:r>
        <w:t>管理人受调查或处罚等情况</w:t>
      </w:r>
      <w:bookmarkEnd w:id="19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0C78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F0565B3">
            <w:pPr>
              <w:jc w:val="center"/>
            </w:pPr>
            <w:r>
              <w:rPr>
                <w:rFonts w:hint="eastAsia"/>
                <w:b/>
              </w:rPr>
              <w:t>管理人受调查或处罚等情况</w:t>
            </w:r>
          </w:p>
        </w:tc>
        <w:tc>
          <w:tcPr>
            <w:tcW w:w="4153" w:type="dxa"/>
            <w:shd w:val="clear" w:color="auto" w:fill="BFBFBF"/>
            <w:vAlign w:val="center"/>
          </w:tcPr>
          <w:p w14:paraId="1813E95E">
            <w:pPr>
              <w:jc w:val="center"/>
            </w:pPr>
            <w:r>
              <w:rPr>
                <w:rFonts w:hint="eastAsia"/>
                <w:b/>
              </w:rPr>
              <w:t>内容</w:t>
            </w:r>
          </w:p>
        </w:tc>
      </w:tr>
      <w:tr w14:paraId="0C1D8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8E8A7D">
            <w:r>
              <w:rPr>
                <w:rFonts w:hint="eastAsia"/>
              </w:rPr>
              <w:t>受到调查或处罚等措施的主体</w:t>
            </w:r>
          </w:p>
        </w:tc>
        <w:tc>
          <w:tcPr>
            <w:tcW w:w="4153" w:type="dxa"/>
            <w:vAlign w:val="center"/>
          </w:tcPr>
          <w:p w14:paraId="08E8C65E">
            <w:r>
              <w:rPr>
                <w:rFonts w:hint="eastAsia"/>
              </w:rPr>
              <w:t>管理人</w:t>
            </w:r>
          </w:p>
        </w:tc>
      </w:tr>
      <w:tr w14:paraId="6AD2A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88EF72">
            <w:r>
              <w:rPr>
                <w:rFonts w:hint="eastAsia"/>
              </w:rPr>
              <w:t>受到调查或处罚等措施的时间</w:t>
            </w:r>
          </w:p>
        </w:tc>
        <w:tc>
          <w:tcPr>
            <w:tcW w:w="4153" w:type="dxa"/>
            <w:vAlign w:val="center"/>
          </w:tcPr>
          <w:p w14:paraId="67E4C480">
            <w:pPr>
              <w:rPr>
                <w:rFonts w:hint="eastAsia"/>
              </w:rPr>
            </w:pPr>
            <w:r>
              <w:rPr>
                <w:rFonts w:hint="eastAsia"/>
              </w:rPr>
              <w:t>2025-10-17；
</w:t>
            </w:r>
            <w:r>
              <w:rPr>
                <w:rFonts w:hint="eastAsia"/>
              </w:rPr>
              <w:br w:type="textWrapping"/>
            </w:r>
            <w:r>
              <w:rPr>
                <w:rFonts w:hint="eastAsia"/>
              </w:rPr>
              <w:t>2025-11-18</w:t>
            </w:r>
          </w:p>
        </w:tc>
      </w:tr>
      <w:tr w14:paraId="47D99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095439">
            <w:r>
              <w:rPr>
                <w:rFonts w:hint="eastAsia"/>
              </w:rPr>
              <w:t>采取调查或处罚等措施的机构</w:t>
            </w:r>
          </w:p>
        </w:tc>
        <w:tc>
          <w:tcPr>
            <w:tcW w:w="4153" w:type="dxa"/>
            <w:vAlign w:val="center"/>
          </w:tcPr>
          <w:p w14:paraId="4A82F6DF">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5428E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4498AC">
            <w:r>
              <w:rPr>
                <w:rFonts w:hint="eastAsia"/>
              </w:rPr>
              <w:t>受到调查或处罚等措施类型</w:t>
            </w:r>
          </w:p>
        </w:tc>
        <w:tc>
          <w:tcPr>
            <w:tcW w:w="4153" w:type="dxa"/>
            <w:vAlign w:val="center"/>
          </w:tcPr>
          <w:p w14:paraId="1BDC7222">
            <w:pPr>
              <w:rPr>
                <w:rFonts w:hint="eastAsia"/>
              </w:rPr>
            </w:pPr>
            <w:r>
              <w:rPr>
                <w:rFonts w:hint="eastAsia"/>
              </w:rPr>
              <w:t>行政监管措施；
</w:t>
            </w:r>
            <w:r>
              <w:rPr>
                <w:rFonts w:hint="eastAsia"/>
              </w:rPr>
              <w:br w:type="textWrapping"/>
            </w:r>
            <w:r>
              <w:rPr>
                <w:rFonts w:hint="eastAsia"/>
              </w:rPr>
              <w:t>行政处罚</w:t>
            </w:r>
          </w:p>
        </w:tc>
      </w:tr>
      <w:tr w14:paraId="5ED9B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81EFEF">
            <w:r>
              <w:rPr>
                <w:rFonts w:hint="eastAsia"/>
              </w:rPr>
              <w:t>受到的具体措施类型</w:t>
            </w:r>
          </w:p>
        </w:tc>
        <w:tc>
          <w:tcPr>
            <w:tcW w:w="4153" w:type="dxa"/>
            <w:vAlign w:val="center"/>
          </w:tcPr>
          <w:p w14:paraId="4DF735BD">
            <w:pPr>
              <w:rPr>
                <w:rFonts w:hint="eastAsia"/>
              </w:rPr>
            </w:pPr>
            <w:r>
              <w:rPr>
                <w:rFonts w:hint="eastAsia"/>
              </w:rPr>
              <w:t>责令改正；
</w:t>
            </w:r>
            <w:r>
              <w:rPr>
                <w:rFonts w:hint="eastAsia"/>
              </w:rPr>
              <w:br w:type="textWrapping"/>
            </w:r>
            <w:r>
              <w:rPr>
                <w:rFonts w:hint="eastAsia"/>
              </w:rPr>
              <w:t>警告、罚款</w:t>
            </w:r>
          </w:p>
        </w:tc>
      </w:tr>
      <w:tr w14:paraId="5A994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FB3CFE">
            <w:r>
              <w:rPr>
                <w:rFonts w:hint="eastAsia"/>
              </w:rPr>
              <w:t>受到调查或处罚等措施的原因</w:t>
            </w:r>
          </w:p>
        </w:tc>
        <w:tc>
          <w:tcPr>
            <w:tcW w:w="4153" w:type="dxa"/>
            <w:vAlign w:val="center"/>
          </w:tcPr>
          <w:p w14:paraId="743400D9">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75510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65C87A">
            <w:r>
              <w:rPr>
                <w:rFonts w:hint="eastAsia"/>
              </w:rPr>
              <w:t>受到处罚的依据</w:t>
            </w:r>
          </w:p>
        </w:tc>
        <w:tc>
          <w:tcPr>
            <w:tcW w:w="4153" w:type="dxa"/>
            <w:vAlign w:val="center"/>
          </w:tcPr>
          <w:p w14:paraId="68DC0D8A">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435D1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BCAAF4">
            <w:r>
              <w:rPr>
                <w:rFonts w:hint="eastAsia"/>
              </w:rPr>
              <w:t>管理人采取整改措施的情况</w:t>
            </w:r>
          </w:p>
        </w:tc>
        <w:tc>
          <w:tcPr>
            <w:tcW w:w="4153" w:type="dxa"/>
            <w:vAlign w:val="center"/>
          </w:tcPr>
          <w:p w14:paraId="4F1C8053">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08A30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245B3B">
            <w:r>
              <w:rPr>
                <w:rFonts w:hint="eastAsia"/>
              </w:rPr>
              <w:t>其他</w:t>
            </w:r>
          </w:p>
        </w:tc>
        <w:tc>
          <w:tcPr>
            <w:tcW w:w="4153" w:type="dxa"/>
            <w:vAlign w:val="center"/>
          </w:tcPr>
          <w:p w14:paraId="2519DC0F">
            <w:r>
              <w:rPr>
                <w:rFonts w:hint="eastAsia"/>
              </w:rPr>
              <w:t>-</w:t>
            </w:r>
          </w:p>
        </w:tc>
      </w:tr>
    </w:tbl>
    <w:p w14:paraId="216579B6">
      <w:pPr>
        <w:pStyle w:val="28"/>
      </w:pPr>
      <w:bookmarkStart w:id="192" w:name="_Toc192"/>
      <w:r>
        <w:t>管理人相关从业人员受调查或处罚等情况</w:t>
      </w:r>
      <w:bookmarkEnd w:id="19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A721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12DCA33">
            <w:pPr>
              <w:jc w:val="center"/>
            </w:pPr>
            <w:r>
              <w:rPr>
                <w:rFonts w:hint="eastAsia"/>
                <w:b/>
              </w:rPr>
              <w:t>管理人相关从业人员受调查或处罚等情况</w:t>
            </w:r>
          </w:p>
        </w:tc>
        <w:tc>
          <w:tcPr>
            <w:tcW w:w="4153" w:type="dxa"/>
            <w:shd w:val="clear" w:color="auto" w:fill="BFBFBF"/>
            <w:vAlign w:val="center"/>
          </w:tcPr>
          <w:p w14:paraId="0A6286D6">
            <w:pPr>
              <w:jc w:val="center"/>
            </w:pPr>
            <w:r>
              <w:rPr>
                <w:rFonts w:hint="eastAsia"/>
                <w:b/>
              </w:rPr>
              <w:t>内容</w:t>
            </w:r>
          </w:p>
        </w:tc>
      </w:tr>
      <w:tr w14:paraId="53B8D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5F588E">
            <w:r>
              <w:rPr>
                <w:rFonts w:hint="eastAsia"/>
              </w:rPr>
              <w:t>受到调查或处罚等措施的主体</w:t>
            </w:r>
          </w:p>
        </w:tc>
        <w:tc>
          <w:tcPr>
            <w:tcW w:w="4153" w:type="dxa"/>
            <w:vAlign w:val="center"/>
          </w:tcPr>
          <w:p w14:paraId="64213C24">
            <w:r>
              <w:rPr>
                <w:rFonts w:hint="eastAsia"/>
              </w:rPr>
              <w:t>高级管理人员</w:t>
            </w:r>
          </w:p>
        </w:tc>
      </w:tr>
      <w:tr w14:paraId="6D1AA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DE3B26">
            <w:r>
              <w:rPr>
                <w:rFonts w:hint="eastAsia"/>
              </w:rPr>
              <w:t>受到调查或处罚等措施的时间</w:t>
            </w:r>
          </w:p>
        </w:tc>
        <w:tc>
          <w:tcPr>
            <w:tcW w:w="4153" w:type="dxa"/>
            <w:vAlign w:val="center"/>
          </w:tcPr>
          <w:p w14:paraId="6E4DF649">
            <w:r>
              <w:rPr>
                <w:rFonts w:hint="eastAsia"/>
              </w:rPr>
              <w:t>2025-10-17</w:t>
            </w:r>
          </w:p>
        </w:tc>
      </w:tr>
      <w:tr w14:paraId="51823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63BD50">
            <w:r>
              <w:rPr>
                <w:rFonts w:hint="eastAsia"/>
              </w:rPr>
              <w:t>采取调查或处罚等措施的机构</w:t>
            </w:r>
          </w:p>
        </w:tc>
        <w:tc>
          <w:tcPr>
            <w:tcW w:w="4153" w:type="dxa"/>
            <w:vAlign w:val="center"/>
          </w:tcPr>
          <w:p w14:paraId="14DCB1F5">
            <w:r>
              <w:rPr>
                <w:rFonts w:hint="eastAsia"/>
              </w:rPr>
              <w:t>中国证监会深圳监管局</w:t>
            </w:r>
          </w:p>
        </w:tc>
      </w:tr>
      <w:tr w14:paraId="7AF5E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9D3877">
            <w:r>
              <w:rPr>
                <w:rFonts w:hint="eastAsia"/>
              </w:rPr>
              <w:t>受到调查或处罚等措施类型</w:t>
            </w:r>
          </w:p>
        </w:tc>
        <w:tc>
          <w:tcPr>
            <w:tcW w:w="4153" w:type="dxa"/>
            <w:vAlign w:val="center"/>
          </w:tcPr>
          <w:p w14:paraId="7B1138EB">
            <w:r>
              <w:rPr>
                <w:rFonts w:hint="eastAsia"/>
              </w:rPr>
              <w:t>行政监管措施</w:t>
            </w:r>
          </w:p>
        </w:tc>
      </w:tr>
      <w:tr w14:paraId="67DA5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D60A9D">
            <w:r>
              <w:rPr>
                <w:rFonts w:hint="eastAsia"/>
              </w:rPr>
              <w:t>受到的具体措施类型</w:t>
            </w:r>
          </w:p>
        </w:tc>
        <w:tc>
          <w:tcPr>
            <w:tcW w:w="4153" w:type="dxa"/>
            <w:vAlign w:val="center"/>
          </w:tcPr>
          <w:p w14:paraId="5AAA082B">
            <w:r>
              <w:rPr>
                <w:rFonts w:hint="eastAsia"/>
              </w:rPr>
              <w:t>出具警示函</w:t>
            </w:r>
          </w:p>
        </w:tc>
      </w:tr>
      <w:tr w14:paraId="7C0D1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2AB588">
            <w:r>
              <w:rPr>
                <w:rFonts w:hint="eastAsia"/>
              </w:rPr>
              <w:t>受到调查或处罚等措施的原因</w:t>
            </w:r>
          </w:p>
        </w:tc>
        <w:tc>
          <w:tcPr>
            <w:tcW w:w="4153" w:type="dxa"/>
            <w:vAlign w:val="center"/>
          </w:tcPr>
          <w:p w14:paraId="78C11ECA">
            <w:r>
              <w:rPr>
                <w:rFonts w:hint="eastAsia"/>
              </w:rPr>
              <w:t>人员管理、其他问题(销售管理)</w:t>
            </w:r>
          </w:p>
        </w:tc>
      </w:tr>
      <w:tr w14:paraId="41A64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48E154">
            <w:r>
              <w:rPr>
                <w:rFonts w:hint="eastAsia"/>
              </w:rPr>
              <w:t>受到处罚的依据</w:t>
            </w:r>
          </w:p>
        </w:tc>
        <w:tc>
          <w:tcPr>
            <w:tcW w:w="4153" w:type="dxa"/>
            <w:vAlign w:val="center"/>
          </w:tcPr>
          <w:p w14:paraId="495E4B82">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0F912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5D2FD6">
            <w:r>
              <w:rPr>
                <w:rFonts w:hint="eastAsia"/>
              </w:rPr>
              <w:t>管理人采取整改措施的情况（如提出整改意见）</w:t>
            </w:r>
          </w:p>
        </w:tc>
        <w:tc>
          <w:tcPr>
            <w:tcW w:w="4153" w:type="dxa"/>
            <w:vAlign w:val="center"/>
          </w:tcPr>
          <w:p w14:paraId="3FAC1CFE">
            <w:r>
              <w:rPr>
                <w:rFonts w:hint="eastAsia"/>
              </w:rPr>
              <w:t>截至报告期末公司已通过完善制度、优化流程等整改措施完成整改，整改成果已经中国证监会深圳监管局验收通过</w:t>
            </w:r>
          </w:p>
        </w:tc>
      </w:tr>
      <w:tr w14:paraId="566C1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C980E3">
            <w:r>
              <w:rPr>
                <w:rFonts w:hint="eastAsia"/>
              </w:rPr>
              <w:t>其他</w:t>
            </w:r>
          </w:p>
        </w:tc>
        <w:tc>
          <w:tcPr>
            <w:tcW w:w="4153" w:type="dxa"/>
            <w:vAlign w:val="center"/>
          </w:tcPr>
          <w:p w14:paraId="33DE2A1B">
            <w:pPr>
              <w:jc w:val="right"/>
            </w:pPr>
            <w:r>
              <w:rPr>
                <w:rFonts w:hint="eastAsia"/>
              </w:rPr>
              <w:t>-</w:t>
            </w:r>
          </w:p>
        </w:tc>
      </w:tr>
    </w:tbl>
    <w:p w14:paraId="70C89119">
      <w:pPr>
        <w:pStyle w:val="28"/>
      </w:pPr>
      <w:bookmarkStart w:id="193" w:name="_Toc193"/>
      <w:r>
        <w:t>托管人受调查或处罚等情况</w:t>
      </w:r>
      <w:bookmarkEnd w:id="193"/>
    </w:p>
    <w:p w14:paraId="6AE1528F">
      <w:pPr>
        <w:pStyle w:val="18"/>
        <w:rPr>
          <w:rFonts w:hint="eastAsia"/>
        </w:rPr>
      </w:pPr>
      <w:r>
        <w:rPr>
          <w:rFonts w:hint="eastAsia"/>
        </w:rPr>
        <w:t>本报告期内托管人无受调查或处罚等情况。</w:t>
      </w:r>
    </w:p>
    <w:p w14:paraId="5640B5BB">
      <w:pPr>
        <w:pStyle w:val="28"/>
      </w:pPr>
      <w:bookmarkStart w:id="194" w:name="_Toc194"/>
      <w:r>
        <w:t>托管人相关从业人员受调查或处罚等情况</w:t>
      </w:r>
      <w:bookmarkEnd w:id="194"/>
    </w:p>
    <w:p w14:paraId="4AC4D4A0">
      <w:pPr>
        <w:pStyle w:val="18"/>
        <w:rPr>
          <w:rFonts w:hint="eastAsia"/>
        </w:rPr>
      </w:pPr>
      <w:r>
        <w:rPr>
          <w:rFonts w:hint="eastAsia"/>
        </w:rPr>
        <w:t>本报告期内托管人相关从业人员无受调查或处罚等情况。</w:t>
      </w:r>
    </w:p>
    <w:p w14:paraId="01BB3926">
      <w:pPr>
        <w:pStyle w:val="23"/>
      </w:pPr>
      <w:bookmarkStart w:id="195" w:name="_Toc26445"/>
      <w:r>
        <w:t>基金租用证券公司交易单元的有关情况</w:t>
      </w:r>
      <w:bookmarkEnd w:id="195"/>
    </w:p>
    <w:p w14:paraId="5636A09B">
      <w:pPr>
        <w:pStyle w:val="28"/>
      </w:pPr>
      <w:bookmarkStart w:id="196" w:name="_Toc196"/>
      <w:r>
        <w:t>基金租用证券公司交易单元进行股票投资及佣金支付情况</w:t>
      </w:r>
      <w:bookmarkEnd w:id="196"/>
    </w:p>
    <w:p w14:paraId="3778C0F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05116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5C6284F7">
            <w:pPr>
              <w:jc w:val="center"/>
            </w:pPr>
            <w:r>
              <w:rPr>
                <w:rFonts w:hint="eastAsia"/>
                <w:b/>
              </w:rPr>
              <w:t>券商名称</w:t>
            </w:r>
          </w:p>
        </w:tc>
        <w:tc>
          <w:tcPr>
            <w:tcW w:w="775" w:type="dxa"/>
            <w:vMerge w:val="restart"/>
            <w:shd w:val="clear" w:color="auto" w:fill="BFBFBF"/>
            <w:vAlign w:val="center"/>
          </w:tcPr>
          <w:p w14:paraId="7599C72D">
            <w:pPr>
              <w:jc w:val="center"/>
            </w:pPr>
            <w:r>
              <w:rPr>
                <w:rFonts w:hint="eastAsia"/>
                <w:b/>
              </w:rPr>
              <w:t>交易单元数量</w:t>
            </w:r>
          </w:p>
        </w:tc>
        <w:tc>
          <w:tcPr>
            <w:tcW w:w="1699" w:type="dxa"/>
            <w:gridSpan w:val="2"/>
            <w:shd w:val="clear" w:color="auto" w:fill="BFBFBF"/>
            <w:vAlign w:val="center"/>
          </w:tcPr>
          <w:p w14:paraId="132BC169">
            <w:pPr>
              <w:jc w:val="center"/>
            </w:pPr>
            <w:r>
              <w:rPr>
                <w:rFonts w:hint="eastAsia"/>
                <w:b/>
              </w:rPr>
              <w:t>股票交易</w:t>
            </w:r>
          </w:p>
        </w:tc>
        <w:tc>
          <w:tcPr>
            <w:tcW w:w="1312" w:type="dxa"/>
            <w:gridSpan w:val="2"/>
            <w:shd w:val="clear" w:color="auto" w:fill="BFBFBF"/>
            <w:vAlign w:val="center"/>
          </w:tcPr>
          <w:p w14:paraId="564D2204">
            <w:pPr>
              <w:jc w:val="center"/>
            </w:pPr>
            <w:r>
              <w:rPr>
                <w:rFonts w:hint="eastAsia"/>
                <w:b/>
              </w:rPr>
              <w:t>应支付该券商的佣金</w:t>
            </w:r>
          </w:p>
        </w:tc>
        <w:tc>
          <w:tcPr>
            <w:tcW w:w="946" w:type="dxa"/>
            <w:vMerge w:val="restart"/>
            <w:shd w:val="clear" w:color="auto" w:fill="BFBFBF"/>
            <w:vAlign w:val="center"/>
          </w:tcPr>
          <w:p w14:paraId="4687A15C">
            <w:pPr>
              <w:jc w:val="center"/>
            </w:pPr>
            <w:r>
              <w:rPr>
                <w:rFonts w:hint="eastAsia"/>
                <w:b/>
              </w:rPr>
              <w:t>备注</w:t>
            </w:r>
          </w:p>
        </w:tc>
      </w:tr>
      <w:tr w14:paraId="17F49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1E96BE82"/>
        </w:tc>
        <w:tc>
          <w:tcPr>
            <w:tcW w:w="775" w:type="dxa"/>
            <w:vMerge w:val="continue"/>
            <w:vAlign w:val="center"/>
          </w:tcPr>
          <w:p w14:paraId="0D132D7B"/>
        </w:tc>
        <w:tc>
          <w:tcPr>
            <w:tcW w:w="1699" w:type="dxa"/>
            <w:shd w:val="clear" w:color="auto" w:fill="BFBFBF"/>
            <w:vAlign w:val="center"/>
          </w:tcPr>
          <w:p w14:paraId="2F5B63D6">
            <w:pPr>
              <w:jc w:val="center"/>
            </w:pPr>
            <w:r>
              <w:rPr>
                <w:rFonts w:hint="eastAsia"/>
                <w:b/>
              </w:rPr>
              <w:t>成交金额</w:t>
            </w:r>
          </w:p>
        </w:tc>
        <w:tc>
          <w:tcPr>
            <w:tcW w:w="1201" w:type="dxa"/>
            <w:shd w:val="clear" w:color="auto" w:fill="BFBFBF"/>
            <w:vAlign w:val="center"/>
          </w:tcPr>
          <w:p w14:paraId="67D5075D">
            <w:pPr>
              <w:jc w:val="center"/>
            </w:pPr>
            <w:r>
              <w:rPr>
                <w:rFonts w:hint="eastAsia"/>
                <w:b/>
              </w:rPr>
              <w:t>占当期股票成交总额的比例</w:t>
            </w:r>
          </w:p>
        </w:tc>
        <w:tc>
          <w:tcPr>
            <w:tcW w:w="1312" w:type="dxa"/>
            <w:shd w:val="clear" w:color="auto" w:fill="BFBFBF"/>
            <w:vAlign w:val="center"/>
          </w:tcPr>
          <w:p w14:paraId="385E4018">
            <w:pPr>
              <w:jc w:val="center"/>
            </w:pPr>
            <w:r>
              <w:rPr>
                <w:rFonts w:hint="eastAsia"/>
                <w:b/>
              </w:rPr>
              <w:t>佣金</w:t>
            </w:r>
          </w:p>
        </w:tc>
        <w:tc>
          <w:tcPr>
            <w:tcW w:w="1256" w:type="dxa"/>
            <w:shd w:val="clear" w:color="auto" w:fill="BFBFBF"/>
            <w:vAlign w:val="center"/>
          </w:tcPr>
          <w:p w14:paraId="51E224AE">
            <w:pPr>
              <w:jc w:val="center"/>
            </w:pPr>
            <w:r>
              <w:rPr>
                <w:rFonts w:hint="eastAsia"/>
                <w:b/>
              </w:rPr>
              <w:t>占当期佣金总量的比例</w:t>
            </w:r>
          </w:p>
        </w:tc>
        <w:tc>
          <w:tcPr>
            <w:tcW w:w="946" w:type="dxa"/>
            <w:vMerge w:val="continue"/>
            <w:vAlign w:val="center"/>
          </w:tcPr>
          <w:p w14:paraId="28E04D10"/>
        </w:tc>
      </w:tr>
      <w:tr w14:paraId="7EF03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2881A25">
            <w:r>
              <w:rPr>
                <w:rFonts w:hint="eastAsia"/>
              </w:rPr>
              <w:t>华泰证券</w:t>
            </w:r>
          </w:p>
        </w:tc>
        <w:tc>
          <w:tcPr>
            <w:tcW w:w="775" w:type="dxa"/>
            <w:vAlign w:val="center"/>
          </w:tcPr>
          <w:p w14:paraId="2D0F6846">
            <w:pPr>
              <w:jc w:val="right"/>
            </w:pPr>
            <w:r>
              <w:rPr>
                <w:rFonts w:hint="eastAsia"/>
              </w:rPr>
              <w:t>1</w:t>
            </w:r>
          </w:p>
        </w:tc>
        <w:tc>
          <w:tcPr>
            <w:tcW w:w="1699" w:type="dxa"/>
            <w:vAlign w:val="center"/>
          </w:tcPr>
          <w:p w14:paraId="784DE878">
            <w:pPr>
              <w:jc w:val="right"/>
            </w:pPr>
            <w:r>
              <w:rPr>
                <w:rFonts w:hint="eastAsia"/>
              </w:rPr>
              <w:t>-</w:t>
            </w:r>
          </w:p>
        </w:tc>
        <w:tc>
          <w:tcPr>
            <w:tcW w:w="1201" w:type="dxa"/>
            <w:vAlign w:val="center"/>
          </w:tcPr>
          <w:p w14:paraId="3C51D416">
            <w:pPr>
              <w:jc w:val="right"/>
            </w:pPr>
            <w:r>
              <w:rPr>
                <w:rFonts w:hint="eastAsia"/>
              </w:rPr>
              <w:t>-</w:t>
            </w:r>
          </w:p>
        </w:tc>
        <w:tc>
          <w:tcPr>
            <w:tcW w:w="1312" w:type="dxa"/>
            <w:vAlign w:val="center"/>
          </w:tcPr>
          <w:p w14:paraId="090D657B">
            <w:pPr>
              <w:jc w:val="right"/>
            </w:pPr>
            <w:r>
              <w:rPr>
                <w:rFonts w:hint="eastAsia"/>
              </w:rPr>
              <w:t>-</w:t>
            </w:r>
          </w:p>
        </w:tc>
        <w:tc>
          <w:tcPr>
            <w:tcW w:w="1256" w:type="dxa"/>
            <w:vAlign w:val="center"/>
          </w:tcPr>
          <w:p w14:paraId="52A81DED">
            <w:pPr>
              <w:jc w:val="right"/>
            </w:pPr>
            <w:r>
              <w:rPr>
                <w:rFonts w:hint="eastAsia"/>
              </w:rPr>
              <w:t>-</w:t>
            </w:r>
          </w:p>
        </w:tc>
        <w:tc>
          <w:tcPr>
            <w:tcW w:w="946" w:type="dxa"/>
            <w:vAlign w:val="center"/>
          </w:tcPr>
          <w:p w14:paraId="560A86A6">
            <w:pPr>
              <w:jc w:val="right"/>
            </w:pPr>
            <w:r>
              <w:rPr>
                <w:rFonts w:hint="eastAsia"/>
              </w:rPr>
              <w:t>-</w:t>
            </w:r>
          </w:p>
        </w:tc>
      </w:tr>
      <w:tr w14:paraId="6141D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E09825F">
            <w:r>
              <w:rPr>
                <w:rFonts w:hint="eastAsia"/>
              </w:rPr>
              <w:t>银河证券</w:t>
            </w:r>
          </w:p>
        </w:tc>
        <w:tc>
          <w:tcPr>
            <w:tcW w:w="775" w:type="dxa"/>
            <w:vAlign w:val="center"/>
          </w:tcPr>
          <w:p w14:paraId="2A6C402E">
            <w:pPr>
              <w:jc w:val="right"/>
            </w:pPr>
            <w:r>
              <w:rPr>
                <w:rFonts w:hint="eastAsia"/>
              </w:rPr>
              <w:t>1</w:t>
            </w:r>
          </w:p>
        </w:tc>
        <w:tc>
          <w:tcPr>
            <w:tcW w:w="1699" w:type="dxa"/>
            <w:vAlign w:val="center"/>
          </w:tcPr>
          <w:p w14:paraId="2C9CB234">
            <w:pPr>
              <w:jc w:val="right"/>
            </w:pPr>
            <w:r>
              <w:rPr>
                <w:rFonts w:hint="eastAsia"/>
              </w:rPr>
              <w:t>-</w:t>
            </w:r>
          </w:p>
        </w:tc>
        <w:tc>
          <w:tcPr>
            <w:tcW w:w="1201" w:type="dxa"/>
            <w:vAlign w:val="center"/>
          </w:tcPr>
          <w:p w14:paraId="28A68722">
            <w:pPr>
              <w:jc w:val="right"/>
            </w:pPr>
            <w:r>
              <w:rPr>
                <w:rFonts w:hint="eastAsia"/>
              </w:rPr>
              <w:t>-</w:t>
            </w:r>
          </w:p>
        </w:tc>
        <w:tc>
          <w:tcPr>
            <w:tcW w:w="1312" w:type="dxa"/>
            <w:vAlign w:val="center"/>
          </w:tcPr>
          <w:p w14:paraId="34815D8F">
            <w:pPr>
              <w:jc w:val="right"/>
            </w:pPr>
            <w:r>
              <w:rPr>
                <w:rFonts w:hint="eastAsia"/>
              </w:rPr>
              <w:t>-</w:t>
            </w:r>
          </w:p>
        </w:tc>
        <w:tc>
          <w:tcPr>
            <w:tcW w:w="1256" w:type="dxa"/>
            <w:vAlign w:val="center"/>
          </w:tcPr>
          <w:p w14:paraId="4077D91A">
            <w:pPr>
              <w:jc w:val="right"/>
            </w:pPr>
            <w:r>
              <w:rPr>
                <w:rFonts w:hint="eastAsia"/>
              </w:rPr>
              <w:t>-</w:t>
            </w:r>
          </w:p>
        </w:tc>
        <w:tc>
          <w:tcPr>
            <w:tcW w:w="946" w:type="dxa"/>
            <w:vAlign w:val="center"/>
          </w:tcPr>
          <w:p w14:paraId="5905710E">
            <w:pPr>
              <w:jc w:val="right"/>
            </w:pPr>
            <w:r>
              <w:rPr>
                <w:rFonts w:hint="eastAsia"/>
              </w:rPr>
              <w:t>-</w:t>
            </w:r>
          </w:p>
        </w:tc>
      </w:tr>
      <w:tr w14:paraId="0AC84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13D068F">
            <w:r>
              <w:rPr>
                <w:rFonts w:hint="eastAsia"/>
              </w:rPr>
              <w:t>中金公司</w:t>
            </w:r>
          </w:p>
        </w:tc>
        <w:tc>
          <w:tcPr>
            <w:tcW w:w="775" w:type="dxa"/>
            <w:vAlign w:val="center"/>
          </w:tcPr>
          <w:p w14:paraId="3F7BD6EC">
            <w:pPr>
              <w:jc w:val="right"/>
            </w:pPr>
            <w:r>
              <w:rPr>
                <w:rFonts w:hint="eastAsia"/>
              </w:rPr>
              <w:t>1</w:t>
            </w:r>
          </w:p>
        </w:tc>
        <w:tc>
          <w:tcPr>
            <w:tcW w:w="1699" w:type="dxa"/>
            <w:vAlign w:val="center"/>
          </w:tcPr>
          <w:p w14:paraId="5C946206">
            <w:pPr>
              <w:jc w:val="right"/>
            </w:pPr>
            <w:r>
              <w:rPr>
                <w:rFonts w:hint="eastAsia"/>
              </w:rPr>
              <w:t>-</w:t>
            </w:r>
          </w:p>
        </w:tc>
        <w:tc>
          <w:tcPr>
            <w:tcW w:w="1201" w:type="dxa"/>
            <w:vAlign w:val="center"/>
          </w:tcPr>
          <w:p w14:paraId="07F4049D">
            <w:pPr>
              <w:jc w:val="right"/>
            </w:pPr>
            <w:r>
              <w:rPr>
                <w:rFonts w:hint="eastAsia"/>
              </w:rPr>
              <w:t>-</w:t>
            </w:r>
          </w:p>
        </w:tc>
        <w:tc>
          <w:tcPr>
            <w:tcW w:w="1312" w:type="dxa"/>
            <w:vAlign w:val="center"/>
          </w:tcPr>
          <w:p w14:paraId="2A32F259">
            <w:pPr>
              <w:jc w:val="right"/>
            </w:pPr>
            <w:r>
              <w:rPr>
                <w:rFonts w:hint="eastAsia"/>
              </w:rPr>
              <w:t>-</w:t>
            </w:r>
          </w:p>
        </w:tc>
        <w:tc>
          <w:tcPr>
            <w:tcW w:w="1256" w:type="dxa"/>
            <w:vAlign w:val="center"/>
          </w:tcPr>
          <w:p w14:paraId="1832FB42">
            <w:pPr>
              <w:jc w:val="right"/>
            </w:pPr>
            <w:r>
              <w:rPr>
                <w:rFonts w:hint="eastAsia"/>
              </w:rPr>
              <w:t>-</w:t>
            </w:r>
          </w:p>
        </w:tc>
        <w:tc>
          <w:tcPr>
            <w:tcW w:w="946" w:type="dxa"/>
            <w:vAlign w:val="center"/>
          </w:tcPr>
          <w:p w14:paraId="0A027ACB">
            <w:pPr>
              <w:jc w:val="right"/>
            </w:pPr>
            <w:r>
              <w:rPr>
                <w:rFonts w:hint="eastAsia"/>
              </w:rPr>
              <w:t>-</w:t>
            </w:r>
          </w:p>
        </w:tc>
      </w:tr>
      <w:tr w14:paraId="78296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8C5A9BC">
            <w:r>
              <w:rPr>
                <w:rFonts w:hint="eastAsia"/>
              </w:rPr>
              <w:t>ANZ Banking Group Limited</w:t>
            </w:r>
          </w:p>
        </w:tc>
        <w:tc>
          <w:tcPr>
            <w:tcW w:w="775" w:type="dxa"/>
            <w:vAlign w:val="center"/>
          </w:tcPr>
          <w:p w14:paraId="478C226A">
            <w:pPr>
              <w:jc w:val="right"/>
            </w:pPr>
            <w:r>
              <w:rPr>
                <w:rFonts w:hint="eastAsia"/>
              </w:rPr>
              <w:t>-</w:t>
            </w:r>
          </w:p>
        </w:tc>
        <w:tc>
          <w:tcPr>
            <w:tcW w:w="1699" w:type="dxa"/>
            <w:vAlign w:val="center"/>
          </w:tcPr>
          <w:p w14:paraId="1E7D554D">
            <w:pPr>
              <w:jc w:val="right"/>
            </w:pPr>
            <w:r>
              <w:rPr>
                <w:rFonts w:hint="eastAsia"/>
              </w:rPr>
              <w:t>-</w:t>
            </w:r>
          </w:p>
        </w:tc>
        <w:tc>
          <w:tcPr>
            <w:tcW w:w="1201" w:type="dxa"/>
            <w:vAlign w:val="center"/>
          </w:tcPr>
          <w:p w14:paraId="4E954E0D">
            <w:pPr>
              <w:jc w:val="right"/>
            </w:pPr>
            <w:r>
              <w:rPr>
                <w:rFonts w:hint="eastAsia"/>
              </w:rPr>
              <w:t>-</w:t>
            </w:r>
          </w:p>
        </w:tc>
        <w:tc>
          <w:tcPr>
            <w:tcW w:w="1312" w:type="dxa"/>
            <w:vAlign w:val="center"/>
          </w:tcPr>
          <w:p w14:paraId="426CF99B">
            <w:pPr>
              <w:jc w:val="right"/>
            </w:pPr>
            <w:r>
              <w:rPr>
                <w:rFonts w:hint="eastAsia"/>
              </w:rPr>
              <w:t>-</w:t>
            </w:r>
          </w:p>
        </w:tc>
        <w:tc>
          <w:tcPr>
            <w:tcW w:w="1256" w:type="dxa"/>
            <w:vAlign w:val="center"/>
          </w:tcPr>
          <w:p w14:paraId="7F86C61A">
            <w:pPr>
              <w:jc w:val="right"/>
            </w:pPr>
            <w:r>
              <w:rPr>
                <w:rFonts w:hint="eastAsia"/>
              </w:rPr>
              <w:t>-</w:t>
            </w:r>
          </w:p>
        </w:tc>
        <w:tc>
          <w:tcPr>
            <w:tcW w:w="946" w:type="dxa"/>
            <w:vAlign w:val="center"/>
          </w:tcPr>
          <w:p w14:paraId="2138E5F9">
            <w:pPr>
              <w:jc w:val="right"/>
            </w:pPr>
            <w:r>
              <w:rPr>
                <w:rFonts w:hint="eastAsia"/>
              </w:rPr>
              <w:t>-</w:t>
            </w:r>
          </w:p>
        </w:tc>
      </w:tr>
      <w:tr w14:paraId="15C17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0BC1414">
            <w:r>
              <w:rPr>
                <w:rFonts w:hint="eastAsia"/>
              </w:rPr>
              <w:t>BANK OF CHINA HONG KONG BRANCH</w:t>
            </w:r>
          </w:p>
        </w:tc>
        <w:tc>
          <w:tcPr>
            <w:tcW w:w="775" w:type="dxa"/>
            <w:vAlign w:val="center"/>
          </w:tcPr>
          <w:p w14:paraId="09927814">
            <w:pPr>
              <w:jc w:val="right"/>
            </w:pPr>
            <w:r>
              <w:rPr>
                <w:rFonts w:hint="eastAsia"/>
              </w:rPr>
              <w:t>-</w:t>
            </w:r>
          </w:p>
        </w:tc>
        <w:tc>
          <w:tcPr>
            <w:tcW w:w="1699" w:type="dxa"/>
            <w:vAlign w:val="center"/>
          </w:tcPr>
          <w:p w14:paraId="47C190B6">
            <w:pPr>
              <w:jc w:val="right"/>
            </w:pPr>
            <w:r>
              <w:rPr>
                <w:rFonts w:hint="eastAsia"/>
              </w:rPr>
              <w:t>-</w:t>
            </w:r>
          </w:p>
        </w:tc>
        <w:tc>
          <w:tcPr>
            <w:tcW w:w="1201" w:type="dxa"/>
            <w:vAlign w:val="center"/>
          </w:tcPr>
          <w:p w14:paraId="57BD8A39">
            <w:pPr>
              <w:jc w:val="right"/>
            </w:pPr>
            <w:r>
              <w:rPr>
                <w:rFonts w:hint="eastAsia"/>
              </w:rPr>
              <w:t>-</w:t>
            </w:r>
          </w:p>
        </w:tc>
        <w:tc>
          <w:tcPr>
            <w:tcW w:w="1312" w:type="dxa"/>
            <w:vAlign w:val="center"/>
          </w:tcPr>
          <w:p w14:paraId="3D966741">
            <w:pPr>
              <w:jc w:val="right"/>
            </w:pPr>
            <w:r>
              <w:rPr>
                <w:rFonts w:hint="eastAsia"/>
              </w:rPr>
              <w:t>-</w:t>
            </w:r>
          </w:p>
        </w:tc>
        <w:tc>
          <w:tcPr>
            <w:tcW w:w="1256" w:type="dxa"/>
            <w:vAlign w:val="center"/>
          </w:tcPr>
          <w:p w14:paraId="561DD89A">
            <w:pPr>
              <w:jc w:val="right"/>
            </w:pPr>
            <w:r>
              <w:rPr>
                <w:rFonts w:hint="eastAsia"/>
              </w:rPr>
              <w:t>-</w:t>
            </w:r>
          </w:p>
        </w:tc>
        <w:tc>
          <w:tcPr>
            <w:tcW w:w="946" w:type="dxa"/>
            <w:vAlign w:val="center"/>
          </w:tcPr>
          <w:p w14:paraId="713823E0">
            <w:pPr>
              <w:jc w:val="right"/>
            </w:pPr>
            <w:r>
              <w:rPr>
                <w:rFonts w:hint="eastAsia"/>
              </w:rPr>
              <w:t>-</w:t>
            </w:r>
          </w:p>
        </w:tc>
      </w:tr>
      <w:tr w14:paraId="3B6F6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AE0C87D">
            <w:r>
              <w:rPr>
                <w:rFonts w:hint="eastAsia"/>
              </w:rPr>
              <w:t>BNP Paribas Corporate &amp; Investment Banking</w:t>
            </w:r>
          </w:p>
        </w:tc>
        <w:tc>
          <w:tcPr>
            <w:tcW w:w="775" w:type="dxa"/>
            <w:vAlign w:val="center"/>
          </w:tcPr>
          <w:p w14:paraId="5DF8F71A">
            <w:pPr>
              <w:jc w:val="right"/>
            </w:pPr>
            <w:r>
              <w:rPr>
                <w:rFonts w:hint="eastAsia"/>
              </w:rPr>
              <w:t>-</w:t>
            </w:r>
          </w:p>
        </w:tc>
        <w:tc>
          <w:tcPr>
            <w:tcW w:w="1699" w:type="dxa"/>
            <w:vAlign w:val="center"/>
          </w:tcPr>
          <w:p w14:paraId="4898DD9B">
            <w:pPr>
              <w:jc w:val="right"/>
            </w:pPr>
            <w:r>
              <w:rPr>
                <w:rFonts w:hint="eastAsia"/>
              </w:rPr>
              <w:t>-</w:t>
            </w:r>
          </w:p>
        </w:tc>
        <w:tc>
          <w:tcPr>
            <w:tcW w:w="1201" w:type="dxa"/>
            <w:vAlign w:val="center"/>
          </w:tcPr>
          <w:p w14:paraId="424B6111">
            <w:pPr>
              <w:jc w:val="right"/>
            </w:pPr>
            <w:r>
              <w:rPr>
                <w:rFonts w:hint="eastAsia"/>
              </w:rPr>
              <w:t>-</w:t>
            </w:r>
          </w:p>
        </w:tc>
        <w:tc>
          <w:tcPr>
            <w:tcW w:w="1312" w:type="dxa"/>
            <w:vAlign w:val="center"/>
          </w:tcPr>
          <w:p w14:paraId="105AC0AA">
            <w:pPr>
              <w:jc w:val="right"/>
            </w:pPr>
            <w:r>
              <w:rPr>
                <w:rFonts w:hint="eastAsia"/>
              </w:rPr>
              <w:t>-</w:t>
            </w:r>
          </w:p>
        </w:tc>
        <w:tc>
          <w:tcPr>
            <w:tcW w:w="1256" w:type="dxa"/>
            <w:vAlign w:val="center"/>
          </w:tcPr>
          <w:p w14:paraId="2BC6C797">
            <w:pPr>
              <w:jc w:val="right"/>
            </w:pPr>
            <w:r>
              <w:rPr>
                <w:rFonts w:hint="eastAsia"/>
              </w:rPr>
              <w:t>-</w:t>
            </w:r>
          </w:p>
        </w:tc>
        <w:tc>
          <w:tcPr>
            <w:tcW w:w="946" w:type="dxa"/>
            <w:vAlign w:val="center"/>
          </w:tcPr>
          <w:p w14:paraId="247A1540">
            <w:pPr>
              <w:jc w:val="right"/>
            </w:pPr>
            <w:r>
              <w:rPr>
                <w:rFonts w:hint="eastAsia"/>
              </w:rPr>
              <w:t>-</w:t>
            </w:r>
          </w:p>
        </w:tc>
      </w:tr>
      <w:tr w14:paraId="7E4C6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D06719A">
            <w:r>
              <w:rPr>
                <w:rFonts w:hint="eastAsia"/>
              </w:rPr>
              <w:t>Bank of Montreal</w:t>
            </w:r>
          </w:p>
        </w:tc>
        <w:tc>
          <w:tcPr>
            <w:tcW w:w="775" w:type="dxa"/>
            <w:vAlign w:val="center"/>
          </w:tcPr>
          <w:p w14:paraId="5A3EBBA2">
            <w:pPr>
              <w:jc w:val="right"/>
            </w:pPr>
            <w:r>
              <w:rPr>
                <w:rFonts w:hint="eastAsia"/>
              </w:rPr>
              <w:t>-</w:t>
            </w:r>
          </w:p>
        </w:tc>
        <w:tc>
          <w:tcPr>
            <w:tcW w:w="1699" w:type="dxa"/>
            <w:vAlign w:val="center"/>
          </w:tcPr>
          <w:p w14:paraId="34899F89">
            <w:pPr>
              <w:jc w:val="right"/>
            </w:pPr>
            <w:r>
              <w:rPr>
                <w:rFonts w:hint="eastAsia"/>
              </w:rPr>
              <w:t>-</w:t>
            </w:r>
          </w:p>
        </w:tc>
        <w:tc>
          <w:tcPr>
            <w:tcW w:w="1201" w:type="dxa"/>
            <w:vAlign w:val="center"/>
          </w:tcPr>
          <w:p w14:paraId="092167F2">
            <w:pPr>
              <w:jc w:val="right"/>
            </w:pPr>
            <w:r>
              <w:rPr>
                <w:rFonts w:hint="eastAsia"/>
              </w:rPr>
              <w:t>-</w:t>
            </w:r>
          </w:p>
        </w:tc>
        <w:tc>
          <w:tcPr>
            <w:tcW w:w="1312" w:type="dxa"/>
            <w:vAlign w:val="center"/>
          </w:tcPr>
          <w:p w14:paraId="3F75CC3B">
            <w:pPr>
              <w:jc w:val="right"/>
            </w:pPr>
            <w:r>
              <w:rPr>
                <w:rFonts w:hint="eastAsia"/>
              </w:rPr>
              <w:t>-</w:t>
            </w:r>
          </w:p>
        </w:tc>
        <w:tc>
          <w:tcPr>
            <w:tcW w:w="1256" w:type="dxa"/>
            <w:vAlign w:val="center"/>
          </w:tcPr>
          <w:p w14:paraId="1C324F51">
            <w:pPr>
              <w:jc w:val="right"/>
            </w:pPr>
            <w:r>
              <w:rPr>
                <w:rFonts w:hint="eastAsia"/>
              </w:rPr>
              <w:t>-</w:t>
            </w:r>
          </w:p>
        </w:tc>
        <w:tc>
          <w:tcPr>
            <w:tcW w:w="946" w:type="dxa"/>
            <w:vAlign w:val="center"/>
          </w:tcPr>
          <w:p w14:paraId="591B33ED">
            <w:pPr>
              <w:jc w:val="right"/>
            </w:pPr>
            <w:r>
              <w:rPr>
                <w:rFonts w:hint="eastAsia"/>
              </w:rPr>
              <w:t>-</w:t>
            </w:r>
          </w:p>
        </w:tc>
      </w:tr>
      <w:tr w14:paraId="46580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39E8D24">
            <w:r>
              <w:rPr>
                <w:rFonts w:hint="eastAsia"/>
              </w:rPr>
              <w:t>Barclays Bank</w:t>
            </w:r>
          </w:p>
        </w:tc>
        <w:tc>
          <w:tcPr>
            <w:tcW w:w="775" w:type="dxa"/>
            <w:vAlign w:val="center"/>
          </w:tcPr>
          <w:p w14:paraId="56F1698A">
            <w:pPr>
              <w:jc w:val="right"/>
            </w:pPr>
            <w:r>
              <w:rPr>
                <w:rFonts w:hint="eastAsia"/>
              </w:rPr>
              <w:t>-</w:t>
            </w:r>
          </w:p>
        </w:tc>
        <w:tc>
          <w:tcPr>
            <w:tcW w:w="1699" w:type="dxa"/>
            <w:vAlign w:val="center"/>
          </w:tcPr>
          <w:p w14:paraId="79668573">
            <w:pPr>
              <w:jc w:val="right"/>
            </w:pPr>
            <w:r>
              <w:rPr>
                <w:rFonts w:hint="eastAsia"/>
              </w:rPr>
              <w:t>-</w:t>
            </w:r>
          </w:p>
        </w:tc>
        <w:tc>
          <w:tcPr>
            <w:tcW w:w="1201" w:type="dxa"/>
            <w:vAlign w:val="center"/>
          </w:tcPr>
          <w:p w14:paraId="3FDBBFEB">
            <w:pPr>
              <w:jc w:val="right"/>
            </w:pPr>
            <w:r>
              <w:rPr>
                <w:rFonts w:hint="eastAsia"/>
              </w:rPr>
              <w:t>-</w:t>
            </w:r>
          </w:p>
        </w:tc>
        <w:tc>
          <w:tcPr>
            <w:tcW w:w="1312" w:type="dxa"/>
            <w:vAlign w:val="center"/>
          </w:tcPr>
          <w:p w14:paraId="1255E745">
            <w:pPr>
              <w:jc w:val="right"/>
            </w:pPr>
            <w:r>
              <w:rPr>
                <w:rFonts w:hint="eastAsia"/>
              </w:rPr>
              <w:t>-</w:t>
            </w:r>
          </w:p>
        </w:tc>
        <w:tc>
          <w:tcPr>
            <w:tcW w:w="1256" w:type="dxa"/>
            <w:vAlign w:val="center"/>
          </w:tcPr>
          <w:p w14:paraId="4FEED72C">
            <w:pPr>
              <w:jc w:val="right"/>
            </w:pPr>
            <w:r>
              <w:rPr>
                <w:rFonts w:hint="eastAsia"/>
              </w:rPr>
              <w:t>-</w:t>
            </w:r>
          </w:p>
        </w:tc>
        <w:tc>
          <w:tcPr>
            <w:tcW w:w="946" w:type="dxa"/>
            <w:vAlign w:val="center"/>
          </w:tcPr>
          <w:p w14:paraId="4C9E9A27">
            <w:pPr>
              <w:jc w:val="right"/>
            </w:pPr>
            <w:r>
              <w:rPr>
                <w:rFonts w:hint="eastAsia"/>
              </w:rPr>
              <w:t>-</w:t>
            </w:r>
          </w:p>
        </w:tc>
      </w:tr>
      <w:tr w14:paraId="25E7B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A281966">
            <w:r>
              <w:rPr>
                <w:rFonts w:hint="eastAsia"/>
              </w:rPr>
              <w:t>CITI Group Global Markets Asia Limited</w:t>
            </w:r>
          </w:p>
        </w:tc>
        <w:tc>
          <w:tcPr>
            <w:tcW w:w="775" w:type="dxa"/>
            <w:vAlign w:val="center"/>
          </w:tcPr>
          <w:p w14:paraId="49A2C46D">
            <w:pPr>
              <w:jc w:val="right"/>
            </w:pPr>
            <w:r>
              <w:rPr>
                <w:rFonts w:hint="eastAsia"/>
              </w:rPr>
              <w:t>-</w:t>
            </w:r>
          </w:p>
        </w:tc>
        <w:tc>
          <w:tcPr>
            <w:tcW w:w="1699" w:type="dxa"/>
            <w:vAlign w:val="center"/>
          </w:tcPr>
          <w:p w14:paraId="634EF386">
            <w:pPr>
              <w:jc w:val="right"/>
            </w:pPr>
            <w:r>
              <w:rPr>
                <w:rFonts w:hint="eastAsia"/>
              </w:rPr>
              <w:t>-</w:t>
            </w:r>
          </w:p>
        </w:tc>
        <w:tc>
          <w:tcPr>
            <w:tcW w:w="1201" w:type="dxa"/>
            <w:vAlign w:val="center"/>
          </w:tcPr>
          <w:p w14:paraId="799540CB">
            <w:pPr>
              <w:jc w:val="right"/>
            </w:pPr>
            <w:r>
              <w:rPr>
                <w:rFonts w:hint="eastAsia"/>
              </w:rPr>
              <w:t>-</w:t>
            </w:r>
          </w:p>
        </w:tc>
        <w:tc>
          <w:tcPr>
            <w:tcW w:w="1312" w:type="dxa"/>
            <w:vAlign w:val="center"/>
          </w:tcPr>
          <w:p w14:paraId="7B86FAD9">
            <w:pPr>
              <w:jc w:val="right"/>
            </w:pPr>
            <w:r>
              <w:rPr>
                <w:rFonts w:hint="eastAsia"/>
              </w:rPr>
              <w:t>-</w:t>
            </w:r>
          </w:p>
        </w:tc>
        <w:tc>
          <w:tcPr>
            <w:tcW w:w="1256" w:type="dxa"/>
            <w:vAlign w:val="center"/>
          </w:tcPr>
          <w:p w14:paraId="6A20F2FF">
            <w:pPr>
              <w:jc w:val="right"/>
            </w:pPr>
            <w:r>
              <w:rPr>
                <w:rFonts w:hint="eastAsia"/>
              </w:rPr>
              <w:t>-</w:t>
            </w:r>
          </w:p>
        </w:tc>
        <w:tc>
          <w:tcPr>
            <w:tcW w:w="946" w:type="dxa"/>
            <w:vAlign w:val="center"/>
          </w:tcPr>
          <w:p w14:paraId="204E2472">
            <w:pPr>
              <w:jc w:val="right"/>
            </w:pPr>
            <w:r>
              <w:rPr>
                <w:rFonts w:hint="eastAsia"/>
              </w:rPr>
              <w:t>-</w:t>
            </w:r>
          </w:p>
        </w:tc>
      </w:tr>
      <w:tr w14:paraId="57281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07E638D">
            <w:r>
              <w:rPr>
                <w:rFonts w:hint="eastAsia"/>
              </w:rPr>
              <w:t>CITIC BANK International Securities Limited</w:t>
            </w:r>
          </w:p>
        </w:tc>
        <w:tc>
          <w:tcPr>
            <w:tcW w:w="775" w:type="dxa"/>
            <w:vAlign w:val="center"/>
          </w:tcPr>
          <w:p w14:paraId="7821AD88">
            <w:pPr>
              <w:jc w:val="right"/>
            </w:pPr>
            <w:r>
              <w:rPr>
                <w:rFonts w:hint="eastAsia"/>
              </w:rPr>
              <w:t>-</w:t>
            </w:r>
          </w:p>
        </w:tc>
        <w:tc>
          <w:tcPr>
            <w:tcW w:w="1699" w:type="dxa"/>
            <w:vAlign w:val="center"/>
          </w:tcPr>
          <w:p w14:paraId="0365EE1E">
            <w:pPr>
              <w:jc w:val="right"/>
            </w:pPr>
            <w:r>
              <w:rPr>
                <w:rFonts w:hint="eastAsia"/>
              </w:rPr>
              <w:t>-</w:t>
            </w:r>
          </w:p>
        </w:tc>
        <w:tc>
          <w:tcPr>
            <w:tcW w:w="1201" w:type="dxa"/>
            <w:vAlign w:val="center"/>
          </w:tcPr>
          <w:p w14:paraId="12523564">
            <w:pPr>
              <w:jc w:val="right"/>
            </w:pPr>
            <w:r>
              <w:rPr>
                <w:rFonts w:hint="eastAsia"/>
              </w:rPr>
              <w:t>-</w:t>
            </w:r>
          </w:p>
        </w:tc>
        <w:tc>
          <w:tcPr>
            <w:tcW w:w="1312" w:type="dxa"/>
            <w:vAlign w:val="center"/>
          </w:tcPr>
          <w:p w14:paraId="39DE8D98">
            <w:pPr>
              <w:jc w:val="right"/>
            </w:pPr>
            <w:r>
              <w:rPr>
                <w:rFonts w:hint="eastAsia"/>
              </w:rPr>
              <w:t>-</w:t>
            </w:r>
          </w:p>
        </w:tc>
        <w:tc>
          <w:tcPr>
            <w:tcW w:w="1256" w:type="dxa"/>
            <w:vAlign w:val="center"/>
          </w:tcPr>
          <w:p w14:paraId="7797FC69">
            <w:pPr>
              <w:jc w:val="right"/>
            </w:pPr>
            <w:r>
              <w:rPr>
                <w:rFonts w:hint="eastAsia"/>
              </w:rPr>
              <w:t>-</w:t>
            </w:r>
          </w:p>
        </w:tc>
        <w:tc>
          <w:tcPr>
            <w:tcW w:w="946" w:type="dxa"/>
            <w:vAlign w:val="center"/>
          </w:tcPr>
          <w:p w14:paraId="49714C7E">
            <w:pPr>
              <w:jc w:val="right"/>
            </w:pPr>
            <w:r>
              <w:rPr>
                <w:rFonts w:hint="eastAsia"/>
              </w:rPr>
              <w:t>-</w:t>
            </w:r>
          </w:p>
        </w:tc>
      </w:tr>
      <w:tr w14:paraId="57DF7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91F77C5">
            <w:r>
              <w:rPr>
                <w:rFonts w:hint="eastAsia"/>
              </w:rPr>
              <w:t>CITIC Securities International Company Limited</w:t>
            </w:r>
          </w:p>
        </w:tc>
        <w:tc>
          <w:tcPr>
            <w:tcW w:w="775" w:type="dxa"/>
            <w:vAlign w:val="center"/>
          </w:tcPr>
          <w:p w14:paraId="0530F8B5">
            <w:pPr>
              <w:jc w:val="right"/>
            </w:pPr>
            <w:r>
              <w:rPr>
                <w:rFonts w:hint="eastAsia"/>
              </w:rPr>
              <w:t>-</w:t>
            </w:r>
          </w:p>
        </w:tc>
        <w:tc>
          <w:tcPr>
            <w:tcW w:w="1699" w:type="dxa"/>
            <w:vAlign w:val="center"/>
          </w:tcPr>
          <w:p w14:paraId="465096A7">
            <w:pPr>
              <w:jc w:val="right"/>
            </w:pPr>
            <w:r>
              <w:rPr>
                <w:rFonts w:hint="eastAsia"/>
              </w:rPr>
              <w:t>-</w:t>
            </w:r>
          </w:p>
        </w:tc>
        <w:tc>
          <w:tcPr>
            <w:tcW w:w="1201" w:type="dxa"/>
            <w:vAlign w:val="center"/>
          </w:tcPr>
          <w:p w14:paraId="6D6949BD">
            <w:pPr>
              <w:jc w:val="right"/>
            </w:pPr>
            <w:r>
              <w:rPr>
                <w:rFonts w:hint="eastAsia"/>
              </w:rPr>
              <w:t>-</w:t>
            </w:r>
          </w:p>
        </w:tc>
        <w:tc>
          <w:tcPr>
            <w:tcW w:w="1312" w:type="dxa"/>
            <w:vAlign w:val="center"/>
          </w:tcPr>
          <w:p w14:paraId="30934678">
            <w:pPr>
              <w:jc w:val="right"/>
            </w:pPr>
            <w:r>
              <w:rPr>
                <w:rFonts w:hint="eastAsia"/>
              </w:rPr>
              <w:t>-</w:t>
            </w:r>
          </w:p>
        </w:tc>
        <w:tc>
          <w:tcPr>
            <w:tcW w:w="1256" w:type="dxa"/>
            <w:vAlign w:val="center"/>
          </w:tcPr>
          <w:p w14:paraId="16836DBA">
            <w:pPr>
              <w:jc w:val="right"/>
            </w:pPr>
            <w:r>
              <w:rPr>
                <w:rFonts w:hint="eastAsia"/>
              </w:rPr>
              <w:t>-</w:t>
            </w:r>
          </w:p>
        </w:tc>
        <w:tc>
          <w:tcPr>
            <w:tcW w:w="946" w:type="dxa"/>
            <w:vAlign w:val="center"/>
          </w:tcPr>
          <w:p w14:paraId="40AD79E9">
            <w:pPr>
              <w:jc w:val="right"/>
            </w:pPr>
            <w:r>
              <w:rPr>
                <w:rFonts w:hint="eastAsia"/>
              </w:rPr>
              <w:t>-</w:t>
            </w:r>
          </w:p>
        </w:tc>
      </w:tr>
      <w:tr w14:paraId="2016D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0A96EBC">
            <w:r>
              <w:rPr>
                <w:rFonts w:hint="eastAsia"/>
              </w:rPr>
              <w:t>CMB International Securities Limited</w:t>
            </w:r>
          </w:p>
        </w:tc>
        <w:tc>
          <w:tcPr>
            <w:tcW w:w="775" w:type="dxa"/>
            <w:vAlign w:val="center"/>
          </w:tcPr>
          <w:p w14:paraId="30A66DB8">
            <w:pPr>
              <w:jc w:val="right"/>
            </w:pPr>
            <w:r>
              <w:rPr>
                <w:rFonts w:hint="eastAsia"/>
              </w:rPr>
              <w:t>-</w:t>
            </w:r>
          </w:p>
        </w:tc>
        <w:tc>
          <w:tcPr>
            <w:tcW w:w="1699" w:type="dxa"/>
            <w:vAlign w:val="center"/>
          </w:tcPr>
          <w:p w14:paraId="74EC9C55">
            <w:pPr>
              <w:jc w:val="right"/>
            </w:pPr>
            <w:r>
              <w:rPr>
                <w:rFonts w:hint="eastAsia"/>
              </w:rPr>
              <w:t>-</w:t>
            </w:r>
          </w:p>
        </w:tc>
        <w:tc>
          <w:tcPr>
            <w:tcW w:w="1201" w:type="dxa"/>
            <w:vAlign w:val="center"/>
          </w:tcPr>
          <w:p w14:paraId="2819C37D">
            <w:pPr>
              <w:jc w:val="right"/>
            </w:pPr>
            <w:r>
              <w:rPr>
                <w:rFonts w:hint="eastAsia"/>
              </w:rPr>
              <w:t>-</w:t>
            </w:r>
          </w:p>
        </w:tc>
        <w:tc>
          <w:tcPr>
            <w:tcW w:w="1312" w:type="dxa"/>
            <w:vAlign w:val="center"/>
          </w:tcPr>
          <w:p w14:paraId="282D90FA">
            <w:pPr>
              <w:jc w:val="right"/>
            </w:pPr>
            <w:r>
              <w:rPr>
                <w:rFonts w:hint="eastAsia"/>
              </w:rPr>
              <w:t>-</w:t>
            </w:r>
          </w:p>
        </w:tc>
        <w:tc>
          <w:tcPr>
            <w:tcW w:w="1256" w:type="dxa"/>
            <w:vAlign w:val="center"/>
          </w:tcPr>
          <w:p w14:paraId="230A9A31">
            <w:pPr>
              <w:jc w:val="right"/>
            </w:pPr>
            <w:r>
              <w:rPr>
                <w:rFonts w:hint="eastAsia"/>
              </w:rPr>
              <w:t>-</w:t>
            </w:r>
          </w:p>
        </w:tc>
        <w:tc>
          <w:tcPr>
            <w:tcW w:w="946" w:type="dxa"/>
            <w:vAlign w:val="center"/>
          </w:tcPr>
          <w:p w14:paraId="52A6E63B">
            <w:pPr>
              <w:jc w:val="right"/>
            </w:pPr>
            <w:r>
              <w:rPr>
                <w:rFonts w:hint="eastAsia"/>
              </w:rPr>
              <w:t>-</w:t>
            </w:r>
          </w:p>
        </w:tc>
      </w:tr>
      <w:tr w14:paraId="7CAFF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BBC6D3B">
            <w:pPr>
              <w:jc w:val="both"/>
            </w:pPr>
            <w:r>
              <w:rPr>
                <w:rFonts w:hint="eastAsia"/>
              </w:rPr>
              <w:t>China International Capital Corporation Hong Kong Securities Limited</w:t>
            </w:r>
          </w:p>
        </w:tc>
        <w:tc>
          <w:tcPr>
            <w:tcW w:w="775" w:type="dxa"/>
            <w:vAlign w:val="center"/>
          </w:tcPr>
          <w:p w14:paraId="4F31F9FA">
            <w:pPr>
              <w:jc w:val="right"/>
            </w:pPr>
            <w:r>
              <w:rPr>
                <w:rFonts w:hint="eastAsia"/>
              </w:rPr>
              <w:t>-</w:t>
            </w:r>
          </w:p>
        </w:tc>
        <w:tc>
          <w:tcPr>
            <w:tcW w:w="1699" w:type="dxa"/>
            <w:vAlign w:val="center"/>
          </w:tcPr>
          <w:p w14:paraId="08828AB4">
            <w:pPr>
              <w:jc w:val="right"/>
            </w:pPr>
            <w:r>
              <w:rPr>
                <w:rFonts w:hint="eastAsia"/>
              </w:rPr>
              <w:t>-</w:t>
            </w:r>
          </w:p>
        </w:tc>
        <w:tc>
          <w:tcPr>
            <w:tcW w:w="1201" w:type="dxa"/>
            <w:vAlign w:val="center"/>
          </w:tcPr>
          <w:p w14:paraId="549DB5E5">
            <w:pPr>
              <w:jc w:val="right"/>
            </w:pPr>
            <w:r>
              <w:rPr>
                <w:rFonts w:hint="eastAsia"/>
              </w:rPr>
              <w:t>-</w:t>
            </w:r>
          </w:p>
        </w:tc>
        <w:tc>
          <w:tcPr>
            <w:tcW w:w="1312" w:type="dxa"/>
            <w:vAlign w:val="center"/>
          </w:tcPr>
          <w:p w14:paraId="15737D61">
            <w:pPr>
              <w:jc w:val="right"/>
            </w:pPr>
            <w:r>
              <w:rPr>
                <w:rFonts w:hint="eastAsia"/>
              </w:rPr>
              <w:t>-</w:t>
            </w:r>
          </w:p>
        </w:tc>
        <w:tc>
          <w:tcPr>
            <w:tcW w:w="1256" w:type="dxa"/>
            <w:vAlign w:val="center"/>
          </w:tcPr>
          <w:p w14:paraId="0A9A3F13">
            <w:pPr>
              <w:jc w:val="right"/>
            </w:pPr>
            <w:r>
              <w:rPr>
                <w:rFonts w:hint="eastAsia"/>
              </w:rPr>
              <w:t>-</w:t>
            </w:r>
          </w:p>
        </w:tc>
        <w:tc>
          <w:tcPr>
            <w:tcW w:w="946" w:type="dxa"/>
            <w:vAlign w:val="center"/>
          </w:tcPr>
          <w:p w14:paraId="04EBCFFC">
            <w:pPr>
              <w:jc w:val="right"/>
            </w:pPr>
            <w:r>
              <w:rPr>
                <w:rFonts w:hint="eastAsia"/>
              </w:rPr>
              <w:t>-</w:t>
            </w:r>
          </w:p>
        </w:tc>
      </w:tr>
      <w:tr w14:paraId="0B74D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94AE34C">
            <w:r>
              <w:rPr>
                <w:rFonts w:hint="eastAsia"/>
              </w:rPr>
              <w:t>Credit Agricole</w:t>
            </w:r>
          </w:p>
        </w:tc>
        <w:tc>
          <w:tcPr>
            <w:tcW w:w="775" w:type="dxa"/>
            <w:vAlign w:val="center"/>
          </w:tcPr>
          <w:p w14:paraId="46558C31">
            <w:pPr>
              <w:jc w:val="right"/>
            </w:pPr>
            <w:r>
              <w:rPr>
                <w:rFonts w:hint="eastAsia"/>
              </w:rPr>
              <w:t>-</w:t>
            </w:r>
          </w:p>
        </w:tc>
        <w:tc>
          <w:tcPr>
            <w:tcW w:w="1699" w:type="dxa"/>
            <w:vAlign w:val="center"/>
          </w:tcPr>
          <w:p w14:paraId="509341B4">
            <w:pPr>
              <w:jc w:val="right"/>
            </w:pPr>
            <w:r>
              <w:rPr>
                <w:rFonts w:hint="eastAsia"/>
              </w:rPr>
              <w:t>-</w:t>
            </w:r>
          </w:p>
        </w:tc>
        <w:tc>
          <w:tcPr>
            <w:tcW w:w="1201" w:type="dxa"/>
            <w:vAlign w:val="center"/>
          </w:tcPr>
          <w:p w14:paraId="54568347">
            <w:pPr>
              <w:jc w:val="right"/>
            </w:pPr>
            <w:r>
              <w:rPr>
                <w:rFonts w:hint="eastAsia"/>
              </w:rPr>
              <w:t>-</w:t>
            </w:r>
          </w:p>
        </w:tc>
        <w:tc>
          <w:tcPr>
            <w:tcW w:w="1312" w:type="dxa"/>
            <w:vAlign w:val="center"/>
          </w:tcPr>
          <w:p w14:paraId="2915700B">
            <w:pPr>
              <w:jc w:val="right"/>
            </w:pPr>
            <w:r>
              <w:rPr>
                <w:rFonts w:hint="eastAsia"/>
              </w:rPr>
              <w:t>-</w:t>
            </w:r>
          </w:p>
        </w:tc>
        <w:tc>
          <w:tcPr>
            <w:tcW w:w="1256" w:type="dxa"/>
            <w:vAlign w:val="center"/>
          </w:tcPr>
          <w:p w14:paraId="34268103">
            <w:pPr>
              <w:jc w:val="right"/>
            </w:pPr>
            <w:r>
              <w:rPr>
                <w:rFonts w:hint="eastAsia"/>
              </w:rPr>
              <w:t>-</w:t>
            </w:r>
          </w:p>
        </w:tc>
        <w:tc>
          <w:tcPr>
            <w:tcW w:w="946" w:type="dxa"/>
            <w:vAlign w:val="center"/>
          </w:tcPr>
          <w:p w14:paraId="7B76FE38">
            <w:pPr>
              <w:jc w:val="right"/>
            </w:pPr>
            <w:r>
              <w:rPr>
                <w:rFonts w:hint="eastAsia"/>
              </w:rPr>
              <w:t>-</w:t>
            </w:r>
          </w:p>
        </w:tc>
      </w:tr>
      <w:tr w14:paraId="6272A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A5A16B6">
            <w:r>
              <w:rPr>
                <w:rFonts w:hint="eastAsia"/>
              </w:rPr>
              <w:t>DBS</w:t>
            </w:r>
          </w:p>
        </w:tc>
        <w:tc>
          <w:tcPr>
            <w:tcW w:w="775" w:type="dxa"/>
            <w:vAlign w:val="center"/>
          </w:tcPr>
          <w:p w14:paraId="509C5AB5">
            <w:pPr>
              <w:jc w:val="right"/>
            </w:pPr>
            <w:r>
              <w:rPr>
                <w:rFonts w:hint="eastAsia"/>
              </w:rPr>
              <w:t>-</w:t>
            </w:r>
          </w:p>
        </w:tc>
        <w:tc>
          <w:tcPr>
            <w:tcW w:w="1699" w:type="dxa"/>
            <w:vAlign w:val="center"/>
          </w:tcPr>
          <w:p w14:paraId="70D4BB68">
            <w:pPr>
              <w:jc w:val="right"/>
            </w:pPr>
            <w:r>
              <w:rPr>
                <w:rFonts w:hint="eastAsia"/>
              </w:rPr>
              <w:t>-</w:t>
            </w:r>
          </w:p>
        </w:tc>
        <w:tc>
          <w:tcPr>
            <w:tcW w:w="1201" w:type="dxa"/>
            <w:vAlign w:val="center"/>
          </w:tcPr>
          <w:p w14:paraId="45E87BC7">
            <w:pPr>
              <w:jc w:val="right"/>
            </w:pPr>
            <w:r>
              <w:rPr>
                <w:rFonts w:hint="eastAsia"/>
              </w:rPr>
              <w:t>-</w:t>
            </w:r>
          </w:p>
        </w:tc>
        <w:tc>
          <w:tcPr>
            <w:tcW w:w="1312" w:type="dxa"/>
            <w:vAlign w:val="center"/>
          </w:tcPr>
          <w:p w14:paraId="1169DA4A">
            <w:pPr>
              <w:jc w:val="right"/>
            </w:pPr>
            <w:r>
              <w:rPr>
                <w:rFonts w:hint="eastAsia"/>
              </w:rPr>
              <w:t>-</w:t>
            </w:r>
          </w:p>
        </w:tc>
        <w:tc>
          <w:tcPr>
            <w:tcW w:w="1256" w:type="dxa"/>
            <w:vAlign w:val="center"/>
          </w:tcPr>
          <w:p w14:paraId="521896A5">
            <w:pPr>
              <w:jc w:val="right"/>
            </w:pPr>
            <w:r>
              <w:rPr>
                <w:rFonts w:hint="eastAsia"/>
              </w:rPr>
              <w:t>-</w:t>
            </w:r>
          </w:p>
        </w:tc>
        <w:tc>
          <w:tcPr>
            <w:tcW w:w="946" w:type="dxa"/>
            <w:vAlign w:val="center"/>
          </w:tcPr>
          <w:p w14:paraId="3EBE70FA">
            <w:pPr>
              <w:jc w:val="right"/>
            </w:pPr>
            <w:r>
              <w:rPr>
                <w:rFonts w:hint="eastAsia"/>
              </w:rPr>
              <w:t>-</w:t>
            </w:r>
          </w:p>
        </w:tc>
      </w:tr>
      <w:tr w14:paraId="4D9CE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4A5531D">
            <w:r>
              <w:rPr>
                <w:rFonts w:hint="eastAsia"/>
              </w:rPr>
              <w:t>Daiwa Capital Markets Hong Kong Limited</w:t>
            </w:r>
          </w:p>
        </w:tc>
        <w:tc>
          <w:tcPr>
            <w:tcW w:w="775" w:type="dxa"/>
            <w:vAlign w:val="center"/>
          </w:tcPr>
          <w:p w14:paraId="7727D163">
            <w:pPr>
              <w:jc w:val="right"/>
            </w:pPr>
            <w:r>
              <w:rPr>
                <w:rFonts w:hint="eastAsia"/>
              </w:rPr>
              <w:t>-</w:t>
            </w:r>
          </w:p>
        </w:tc>
        <w:tc>
          <w:tcPr>
            <w:tcW w:w="1699" w:type="dxa"/>
            <w:vAlign w:val="center"/>
          </w:tcPr>
          <w:p w14:paraId="45A08BBB">
            <w:pPr>
              <w:jc w:val="right"/>
            </w:pPr>
            <w:r>
              <w:rPr>
                <w:rFonts w:hint="eastAsia"/>
              </w:rPr>
              <w:t>-</w:t>
            </w:r>
          </w:p>
        </w:tc>
        <w:tc>
          <w:tcPr>
            <w:tcW w:w="1201" w:type="dxa"/>
            <w:vAlign w:val="center"/>
          </w:tcPr>
          <w:p w14:paraId="58395750">
            <w:pPr>
              <w:jc w:val="right"/>
            </w:pPr>
            <w:r>
              <w:rPr>
                <w:rFonts w:hint="eastAsia"/>
              </w:rPr>
              <w:t>-</w:t>
            </w:r>
          </w:p>
        </w:tc>
        <w:tc>
          <w:tcPr>
            <w:tcW w:w="1312" w:type="dxa"/>
            <w:vAlign w:val="center"/>
          </w:tcPr>
          <w:p w14:paraId="00AD58F9">
            <w:pPr>
              <w:jc w:val="right"/>
            </w:pPr>
            <w:r>
              <w:rPr>
                <w:rFonts w:hint="eastAsia"/>
              </w:rPr>
              <w:t>-</w:t>
            </w:r>
          </w:p>
        </w:tc>
        <w:tc>
          <w:tcPr>
            <w:tcW w:w="1256" w:type="dxa"/>
            <w:vAlign w:val="center"/>
          </w:tcPr>
          <w:p w14:paraId="34AF03C3">
            <w:pPr>
              <w:jc w:val="right"/>
            </w:pPr>
            <w:r>
              <w:rPr>
                <w:rFonts w:hint="eastAsia"/>
              </w:rPr>
              <w:t>-</w:t>
            </w:r>
          </w:p>
        </w:tc>
        <w:tc>
          <w:tcPr>
            <w:tcW w:w="946" w:type="dxa"/>
            <w:vAlign w:val="center"/>
          </w:tcPr>
          <w:p w14:paraId="27878D9B">
            <w:pPr>
              <w:jc w:val="right"/>
            </w:pPr>
            <w:r>
              <w:rPr>
                <w:rFonts w:hint="eastAsia"/>
              </w:rPr>
              <w:t>-</w:t>
            </w:r>
          </w:p>
        </w:tc>
      </w:tr>
      <w:tr w14:paraId="6E1B2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27EFE0C">
            <w:r>
              <w:rPr>
                <w:rFonts w:hint="eastAsia"/>
              </w:rPr>
              <w:t>Goldman Sachs (Asia)L.L.C</w:t>
            </w:r>
          </w:p>
        </w:tc>
        <w:tc>
          <w:tcPr>
            <w:tcW w:w="775" w:type="dxa"/>
            <w:vAlign w:val="center"/>
          </w:tcPr>
          <w:p w14:paraId="0894F6AE">
            <w:pPr>
              <w:jc w:val="right"/>
            </w:pPr>
            <w:r>
              <w:rPr>
                <w:rFonts w:hint="eastAsia"/>
              </w:rPr>
              <w:t>-</w:t>
            </w:r>
          </w:p>
        </w:tc>
        <w:tc>
          <w:tcPr>
            <w:tcW w:w="1699" w:type="dxa"/>
            <w:vAlign w:val="center"/>
          </w:tcPr>
          <w:p w14:paraId="3639A59F">
            <w:pPr>
              <w:jc w:val="right"/>
            </w:pPr>
            <w:r>
              <w:rPr>
                <w:rFonts w:hint="eastAsia"/>
              </w:rPr>
              <w:t>-</w:t>
            </w:r>
          </w:p>
        </w:tc>
        <w:tc>
          <w:tcPr>
            <w:tcW w:w="1201" w:type="dxa"/>
            <w:vAlign w:val="center"/>
          </w:tcPr>
          <w:p w14:paraId="26EAE96A">
            <w:pPr>
              <w:jc w:val="right"/>
            </w:pPr>
            <w:r>
              <w:rPr>
                <w:rFonts w:hint="eastAsia"/>
              </w:rPr>
              <w:t>-</w:t>
            </w:r>
          </w:p>
        </w:tc>
        <w:tc>
          <w:tcPr>
            <w:tcW w:w="1312" w:type="dxa"/>
            <w:vAlign w:val="center"/>
          </w:tcPr>
          <w:p w14:paraId="0FD3E80D">
            <w:pPr>
              <w:jc w:val="right"/>
            </w:pPr>
            <w:r>
              <w:rPr>
                <w:rFonts w:hint="eastAsia"/>
              </w:rPr>
              <w:t>-</w:t>
            </w:r>
          </w:p>
        </w:tc>
        <w:tc>
          <w:tcPr>
            <w:tcW w:w="1256" w:type="dxa"/>
            <w:vAlign w:val="center"/>
          </w:tcPr>
          <w:p w14:paraId="028621B7">
            <w:pPr>
              <w:jc w:val="right"/>
            </w:pPr>
            <w:r>
              <w:rPr>
                <w:rFonts w:hint="eastAsia"/>
              </w:rPr>
              <w:t>-</w:t>
            </w:r>
          </w:p>
        </w:tc>
        <w:tc>
          <w:tcPr>
            <w:tcW w:w="946" w:type="dxa"/>
            <w:vAlign w:val="center"/>
          </w:tcPr>
          <w:p w14:paraId="4B36C524">
            <w:pPr>
              <w:jc w:val="right"/>
            </w:pPr>
            <w:r>
              <w:rPr>
                <w:rFonts w:hint="eastAsia"/>
              </w:rPr>
              <w:t>-</w:t>
            </w:r>
          </w:p>
        </w:tc>
      </w:tr>
      <w:tr w14:paraId="726BE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A62738E">
            <w:r>
              <w:rPr>
                <w:rFonts w:hint="eastAsia"/>
              </w:rPr>
              <w:t>Guotai Junan (Hong Kong) Limitied</w:t>
            </w:r>
          </w:p>
        </w:tc>
        <w:tc>
          <w:tcPr>
            <w:tcW w:w="775" w:type="dxa"/>
            <w:vAlign w:val="center"/>
          </w:tcPr>
          <w:p w14:paraId="74BB7449">
            <w:pPr>
              <w:jc w:val="right"/>
            </w:pPr>
            <w:r>
              <w:rPr>
                <w:rFonts w:hint="eastAsia"/>
              </w:rPr>
              <w:t>-</w:t>
            </w:r>
          </w:p>
        </w:tc>
        <w:tc>
          <w:tcPr>
            <w:tcW w:w="1699" w:type="dxa"/>
            <w:vAlign w:val="center"/>
          </w:tcPr>
          <w:p w14:paraId="6A8BA455">
            <w:pPr>
              <w:jc w:val="right"/>
            </w:pPr>
            <w:r>
              <w:rPr>
                <w:rFonts w:hint="eastAsia"/>
              </w:rPr>
              <w:t>-</w:t>
            </w:r>
          </w:p>
        </w:tc>
        <w:tc>
          <w:tcPr>
            <w:tcW w:w="1201" w:type="dxa"/>
            <w:vAlign w:val="center"/>
          </w:tcPr>
          <w:p w14:paraId="300C0DFA">
            <w:pPr>
              <w:jc w:val="right"/>
            </w:pPr>
            <w:r>
              <w:rPr>
                <w:rFonts w:hint="eastAsia"/>
              </w:rPr>
              <w:t>-</w:t>
            </w:r>
          </w:p>
        </w:tc>
        <w:tc>
          <w:tcPr>
            <w:tcW w:w="1312" w:type="dxa"/>
            <w:vAlign w:val="center"/>
          </w:tcPr>
          <w:p w14:paraId="0465CB1F">
            <w:pPr>
              <w:jc w:val="right"/>
            </w:pPr>
            <w:r>
              <w:rPr>
                <w:rFonts w:hint="eastAsia"/>
              </w:rPr>
              <w:t>-</w:t>
            </w:r>
          </w:p>
        </w:tc>
        <w:tc>
          <w:tcPr>
            <w:tcW w:w="1256" w:type="dxa"/>
            <w:vAlign w:val="center"/>
          </w:tcPr>
          <w:p w14:paraId="567BB16C">
            <w:pPr>
              <w:jc w:val="right"/>
            </w:pPr>
            <w:r>
              <w:rPr>
                <w:rFonts w:hint="eastAsia"/>
              </w:rPr>
              <w:t>-</w:t>
            </w:r>
          </w:p>
        </w:tc>
        <w:tc>
          <w:tcPr>
            <w:tcW w:w="946" w:type="dxa"/>
            <w:vAlign w:val="center"/>
          </w:tcPr>
          <w:p w14:paraId="2057A61F">
            <w:pPr>
              <w:jc w:val="right"/>
            </w:pPr>
            <w:r>
              <w:rPr>
                <w:rFonts w:hint="eastAsia"/>
              </w:rPr>
              <w:t>-</w:t>
            </w:r>
          </w:p>
        </w:tc>
      </w:tr>
      <w:tr w14:paraId="0D709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255733C">
            <w:r>
              <w:rPr>
                <w:rFonts w:hint="eastAsia"/>
              </w:rPr>
              <w:t>Haitong International Securities Co.,Ltd</w:t>
            </w:r>
          </w:p>
        </w:tc>
        <w:tc>
          <w:tcPr>
            <w:tcW w:w="775" w:type="dxa"/>
            <w:vAlign w:val="center"/>
          </w:tcPr>
          <w:p w14:paraId="36855830">
            <w:pPr>
              <w:jc w:val="right"/>
            </w:pPr>
            <w:r>
              <w:rPr>
                <w:rFonts w:hint="eastAsia"/>
              </w:rPr>
              <w:t>-</w:t>
            </w:r>
          </w:p>
        </w:tc>
        <w:tc>
          <w:tcPr>
            <w:tcW w:w="1699" w:type="dxa"/>
            <w:vAlign w:val="center"/>
          </w:tcPr>
          <w:p w14:paraId="2B4C3C9C">
            <w:pPr>
              <w:jc w:val="right"/>
            </w:pPr>
            <w:r>
              <w:rPr>
                <w:rFonts w:hint="eastAsia"/>
              </w:rPr>
              <w:t>-</w:t>
            </w:r>
          </w:p>
        </w:tc>
        <w:tc>
          <w:tcPr>
            <w:tcW w:w="1201" w:type="dxa"/>
            <w:vAlign w:val="center"/>
          </w:tcPr>
          <w:p w14:paraId="5E6AF0C1">
            <w:pPr>
              <w:jc w:val="right"/>
            </w:pPr>
            <w:r>
              <w:rPr>
                <w:rFonts w:hint="eastAsia"/>
              </w:rPr>
              <w:t>-</w:t>
            </w:r>
          </w:p>
        </w:tc>
        <w:tc>
          <w:tcPr>
            <w:tcW w:w="1312" w:type="dxa"/>
            <w:vAlign w:val="center"/>
          </w:tcPr>
          <w:p w14:paraId="1324C49B">
            <w:pPr>
              <w:jc w:val="right"/>
            </w:pPr>
            <w:r>
              <w:rPr>
                <w:rFonts w:hint="eastAsia"/>
              </w:rPr>
              <w:t>-</w:t>
            </w:r>
          </w:p>
        </w:tc>
        <w:tc>
          <w:tcPr>
            <w:tcW w:w="1256" w:type="dxa"/>
            <w:vAlign w:val="center"/>
          </w:tcPr>
          <w:p w14:paraId="4E41F7DB">
            <w:pPr>
              <w:jc w:val="right"/>
            </w:pPr>
            <w:r>
              <w:rPr>
                <w:rFonts w:hint="eastAsia"/>
              </w:rPr>
              <w:t>-</w:t>
            </w:r>
          </w:p>
        </w:tc>
        <w:tc>
          <w:tcPr>
            <w:tcW w:w="946" w:type="dxa"/>
            <w:vAlign w:val="center"/>
          </w:tcPr>
          <w:p w14:paraId="54ED2DF8">
            <w:pPr>
              <w:jc w:val="right"/>
            </w:pPr>
            <w:r>
              <w:rPr>
                <w:rFonts w:hint="eastAsia"/>
              </w:rPr>
              <w:t>-</w:t>
            </w:r>
          </w:p>
        </w:tc>
      </w:tr>
      <w:tr w14:paraId="2CC47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4F2632B">
            <w:r>
              <w:rPr>
                <w:rFonts w:hint="eastAsia"/>
              </w:rPr>
              <w:t>J.P. Morgan Securities (Asia Pacific)Limited</w:t>
            </w:r>
          </w:p>
        </w:tc>
        <w:tc>
          <w:tcPr>
            <w:tcW w:w="775" w:type="dxa"/>
            <w:vAlign w:val="center"/>
          </w:tcPr>
          <w:p w14:paraId="66CD2A88">
            <w:pPr>
              <w:jc w:val="right"/>
            </w:pPr>
            <w:r>
              <w:rPr>
                <w:rFonts w:hint="eastAsia"/>
              </w:rPr>
              <w:t>-</w:t>
            </w:r>
          </w:p>
        </w:tc>
        <w:tc>
          <w:tcPr>
            <w:tcW w:w="1699" w:type="dxa"/>
            <w:vAlign w:val="center"/>
          </w:tcPr>
          <w:p w14:paraId="766FA5CB">
            <w:pPr>
              <w:jc w:val="right"/>
            </w:pPr>
            <w:r>
              <w:rPr>
                <w:rFonts w:hint="eastAsia"/>
              </w:rPr>
              <w:t>-</w:t>
            </w:r>
          </w:p>
        </w:tc>
        <w:tc>
          <w:tcPr>
            <w:tcW w:w="1201" w:type="dxa"/>
            <w:vAlign w:val="center"/>
          </w:tcPr>
          <w:p w14:paraId="4A5F78C5">
            <w:pPr>
              <w:jc w:val="right"/>
            </w:pPr>
            <w:r>
              <w:rPr>
                <w:rFonts w:hint="eastAsia"/>
              </w:rPr>
              <w:t>-</w:t>
            </w:r>
          </w:p>
        </w:tc>
        <w:tc>
          <w:tcPr>
            <w:tcW w:w="1312" w:type="dxa"/>
            <w:vAlign w:val="center"/>
          </w:tcPr>
          <w:p w14:paraId="41FCC11D">
            <w:pPr>
              <w:jc w:val="right"/>
            </w:pPr>
            <w:r>
              <w:rPr>
                <w:rFonts w:hint="eastAsia"/>
              </w:rPr>
              <w:t>-</w:t>
            </w:r>
          </w:p>
        </w:tc>
        <w:tc>
          <w:tcPr>
            <w:tcW w:w="1256" w:type="dxa"/>
            <w:vAlign w:val="center"/>
          </w:tcPr>
          <w:p w14:paraId="0249043C">
            <w:pPr>
              <w:jc w:val="right"/>
            </w:pPr>
            <w:r>
              <w:rPr>
                <w:rFonts w:hint="eastAsia"/>
              </w:rPr>
              <w:t>-</w:t>
            </w:r>
          </w:p>
        </w:tc>
        <w:tc>
          <w:tcPr>
            <w:tcW w:w="946" w:type="dxa"/>
            <w:vAlign w:val="center"/>
          </w:tcPr>
          <w:p w14:paraId="59A07143">
            <w:pPr>
              <w:jc w:val="right"/>
            </w:pPr>
            <w:r>
              <w:rPr>
                <w:rFonts w:hint="eastAsia"/>
              </w:rPr>
              <w:t>-</w:t>
            </w:r>
          </w:p>
        </w:tc>
      </w:tr>
      <w:tr w14:paraId="7351D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CCAD6F5">
            <w:r>
              <w:rPr>
                <w:rFonts w:hint="eastAsia"/>
              </w:rPr>
              <w:t>Jane Street Financial Ltd</w:t>
            </w:r>
          </w:p>
        </w:tc>
        <w:tc>
          <w:tcPr>
            <w:tcW w:w="775" w:type="dxa"/>
            <w:vAlign w:val="center"/>
          </w:tcPr>
          <w:p w14:paraId="63E47C1D">
            <w:pPr>
              <w:jc w:val="right"/>
            </w:pPr>
            <w:r>
              <w:rPr>
                <w:rFonts w:hint="eastAsia"/>
              </w:rPr>
              <w:t>-</w:t>
            </w:r>
          </w:p>
        </w:tc>
        <w:tc>
          <w:tcPr>
            <w:tcW w:w="1699" w:type="dxa"/>
            <w:vAlign w:val="center"/>
          </w:tcPr>
          <w:p w14:paraId="3E606E27">
            <w:pPr>
              <w:jc w:val="right"/>
            </w:pPr>
            <w:r>
              <w:rPr>
                <w:rFonts w:hint="eastAsia"/>
              </w:rPr>
              <w:t>-</w:t>
            </w:r>
          </w:p>
        </w:tc>
        <w:tc>
          <w:tcPr>
            <w:tcW w:w="1201" w:type="dxa"/>
            <w:vAlign w:val="center"/>
          </w:tcPr>
          <w:p w14:paraId="25C13666">
            <w:pPr>
              <w:jc w:val="right"/>
            </w:pPr>
            <w:r>
              <w:rPr>
                <w:rFonts w:hint="eastAsia"/>
              </w:rPr>
              <w:t>-</w:t>
            </w:r>
          </w:p>
        </w:tc>
        <w:tc>
          <w:tcPr>
            <w:tcW w:w="1312" w:type="dxa"/>
            <w:vAlign w:val="center"/>
          </w:tcPr>
          <w:p w14:paraId="00E0BA49">
            <w:pPr>
              <w:jc w:val="right"/>
            </w:pPr>
            <w:r>
              <w:rPr>
                <w:rFonts w:hint="eastAsia"/>
              </w:rPr>
              <w:t>-</w:t>
            </w:r>
          </w:p>
        </w:tc>
        <w:tc>
          <w:tcPr>
            <w:tcW w:w="1256" w:type="dxa"/>
            <w:vAlign w:val="center"/>
          </w:tcPr>
          <w:p w14:paraId="1DD7A4EB">
            <w:pPr>
              <w:jc w:val="right"/>
            </w:pPr>
            <w:r>
              <w:rPr>
                <w:rFonts w:hint="eastAsia"/>
              </w:rPr>
              <w:t>-</w:t>
            </w:r>
          </w:p>
        </w:tc>
        <w:tc>
          <w:tcPr>
            <w:tcW w:w="946" w:type="dxa"/>
            <w:vAlign w:val="center"/>
          </w:tcPr>
          <w:p w14:paraId="0FF9C69B">
            <w:pPr>
              <w:jc w:val="right"/>
            </w:pPr>
            <w:r>
              <w:rPr>
                <w:rFonts w:hint="eastAsia"/>
              </w:rPr>
              <w:t>-</w:t>
            </w:r>
          </w:p>
        </w:tc>
      </w:tr>
      <w:tr w14:paraId="64E99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2430885">
            <w:r>
              <w:rPr>
                <w:rFonts w:hint="eastAsia"/>
              </w:rPr>
              <w:t>Jeffery International Limited</w:t>
            </w:r>
          </w:p>
        </w:tc>
        <w:tc>
          <w:tcPr>
            <w:tcW w:w="775" w:type="dxa"/>
            <w:vAlign w:val="center"/>
          </w:tcPr>
          <w:p w14:paraId="71886201">
            <w:pPr>
              <w:jc w:val="right"/>
            </w:pPr>
            <w:r>
              <w:rPr>
                <w:rFonts w:hint="eastAsia"/>
              </w:rPr>
              <w:t>-</w:t>
            </w:r>
          </w:p>
        </w:tc>
        <w:tc>
          <w:tcPr>
            <w:tcW w:w="1699" w:type="dxa"/>
            <w:vAlign w:val="center"/>
          </w:tcPr>
          <w:p w14:paraId="2FF05B3A">
            <w:pPr>
              <w:jc w:val="right"/>
            </w:pPr>
            <w:r>
              <w:rPr>
                <w:rFonts w:hint="eastAsia"/>
              </w:rPr>
              <w:t>-</w:t>
            </w:r>
          </w:p>
        </w:tc>
        <w:tc>
          <w:tcPr>
            <w:tcW w:w="1201" w:type="dxa"/>
            <w:vAlign w:val="center"/>
          </w:tcPr>
          <w:p w14:paraId="48E8C3A1">
            <w:pPr>
              <w:jc w:val="right"/>
            </w:pPr>
            <w:r>
              <w:rPr>
                <w:rFonts w:hint="eastAsia"/>
              </w:rPr>
              <w:t>-</w:t>
            </w:r>
          </w:p>
        </w:tc>
        <w:tc>
          <w:tcPr>
            <w:tcW w:w="1312" w:type="dxa"/>
            <w:vAlign w:val="center"/>
          </w:tcPr>
          <w:p w14:paraId="4EF9132D">
            <w:pPr>
              <w:jc w:val="right"/>
            </w:pPr>
            <w:r>
              <w:rPr>
                <w:rFonts w:hint="eastAsia"/>
              </w:rPr>
              <w:t>-</w:t>
            </w:r>
          </w:p>
        </w:tc>
        <w:tc>
          <w:tcPr>
            <w:tcW w:w="1256" w:type="dxa"/>
            <w:vAlign w:val="center"/>
          </w:tcPr>
          <w:p w14:paraId="7BE7EB94">
            <w:pPr>
              <w:jc w:val="right"/>
            </w:pPr>
            <w:r>
              <w:rPr>
                <w:rFonts w:hint="eastAsia"/>
              </w:rPr>
              <w:t>-</w:t>
            </w:r>
          </w:p>
        </w:tc>
        <w:tc>
          <w:tcPr>
            <w:tcW w:w="946" w:type="dxa"/>
            <w:vAlign w:val="center"/>
          </w:tcPr>
          <w:p w14:paraId="3BC1F851">
            <w:pPr>
              <w:jc w:val="right"/>
            </w:pPr>
            <w:r>
              <w:rPr>
                <w:rFonts w:hint="eastAsia"/>
              </w:rPr>
              <w:t>-</w:t>
            </w:r>
          </w:p>
        </w:tc>
      </w:tr>
      <w:tr w14:paraId="6488A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298322A">
            <w:r>
              <w:rPr>
                <w:rFonts w:hint="eastAsia"/>
              </w:rPr>
              <w:t>Merrill Lynch（Asia Pacific）Ltd</w:t>
            </w:r>
          </w:p>
        </w:tc>
        <w:tc>
          <w:tcPr>
            <w:tcW w:w="775" w:type="dxa"/>
            <w:vAlign w:val="center"/>
          </w:tcPr>
          <w:p w14:paraId="7508585F">
            <w:pPr>
              <w:jc w:val="right"/>
            </w:pPr>
            <w:r>
              <w:rPr>
                <w:rFonts w:hint="eastAsia"/>
              </w:rPr>
              <w:t>-</w:t>
            </w:r>
          </w:p>
        </w:tc>
        <w:tc>
          <w:tcPr>
            <w:tcW w:w="1699" w:type="dxa"/>
            <w:vAlign w:val="center"/>
          </w:tcPr>
          <w:p w14:paraId="0CCC1619">
            <w:pPr>
              <w:jc w:val="right"/>
            </w:pPr>
            <w:r>
              <w:rPr>
                <w:rFonts w:hint="eastAsia"/>
              </w:rPr>
              <w:t>-</w:t>
            </w:r>
          </w:p>
        </w:tc>
        <w:tc>
          <w:tcPr>
            <w:tcW w:w="1201" w:type="dxa"/>
            <w:vAlign w:val="center"/>
          </w:tcPr>
          <w:p w14:paraId="554920C9">
            <w:pPr>
              <w:jc w:val="right"/>
            </w:pPr>
            <w:r>
              <w:rPr>
                <w:rFonts w:hint="eastAsia"/>
              </w:rPr>
              <w:t>-</w:t>
            </w:r>
          </w:p>
        </w:tc>
        <w:tc>
          <w:tcPr>
            <w:tcW w:w="1312" w:type="dxa"/>
            <w:vAlign w:val="center"/>
          </w:tcPr>
          <w:p w14:paraId="204591D4">
            <w:pPr>
              <w:jc w:val="right"/>
            </w:pPr>
            <w:r>
              <w:rPr>
                <w:rFonts w:hint="eastAsia"/>
              </w:rPr>
              <w:t>-</w:t>
            </w:r>
          </w:p>
        </w:tc>
        <w:tc>
          <w:tcPr>
            <w:tcW w:w="1256" w:type="dxa"/>
            <w:vAlign w:val="center"/>
          </w:tcPr>
          <w:p w14:paraId="38BE84FF">
            <w:pPr>
              <w:jc w:val="right"/>
            </w:pPr>
            <w:r>
              <w:rPr>
                <w:rFonts w:hint="eastAsia"/>
              </w:rPr>
              <w:t>-</w:t>
            </w:r>
          </w:p>
        </w:tc>
        <w:tc>
          <w:tcPr>
            <w:tcW w:w="946" w:type="dxa"/>
            <w:vAlign w:val="center"/>
          </w:tcPr>
          <w:p w14:paraId="618534F7">
            <w:pPr>
              <w:jc w:val="right"/>
            </w:pPr>
            <w:r>
              <w:rPr>
                <w:rFonts w:hint="eastAsia"/>
              </w:rPr>
              <w:t>-</w:t>
            </w:r>
          </w:p>
        </w:tc>
      </w:tr>
      <w:tr w14:paraId="5E36B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D81C6F8">
            <w:r>
              <w:rPr>
                <w:rFonts w:hint="eastAsia"/>
              </w:rPr>
              <w:t>Mizuho Securities Asia Ltd</w:t>
            </w:r>
          </w:p>
        </w:tc>
        <w:tc>
          <w:tcPr>
            <w:tcW w:w="775" w:type="dxa"/>
            <w:vAlign w:val="center"/>
          </w:tcPr>
          <w:p w14:paraId="4A314E5B">
            <w:pPr>
              <w:jc w:val="right"/>
            </w:pPr>
            <w:r>
              <w:rPr>
                <w:rFonts w:hint="eastAsia"/>
              </w:rPr>
              <w:t>-</w:t>
            </w:r>
          </w:p>
        </w:tc>
        <w:tc>
          <w:tcPr>
            <w:tcW w:w="1699" w:type="dxa"/>
            <w:vAlign w:val="center"/>
          </w:tcPr>
          <w:p w14:paraId="0A0AE93D">
            <w:pPr>
              <w:jc w:val="right"/>
            </w:pPr>
            <w:r>
              <w:rPr>
                <w:rFonts w:hint="eastAsia"/>
              </w:rPr>
              <w:t>-</w:t>
            </w:r>
          </w:p>
        </w:tc>
        <w:tc>
          <w:tcPr>
            <w:tcW w:w="1201" w:type="dxa"/>
            <w:vAlign w:val="center"/>
          </w:tcPr>
          <w:p w14:paraId="4282319B">
            <w:pPr>
              <w:jc w:val="right"/>
            </w:pPr>
            <w:r>
              <w:rPr>
                <w:rFonts w:hint="eastAsia"/>
              </w:rPr>
              <w:t>-</w:t>
            </w:r>
          </w:p>
        </w:tc>
        <w:tc>
          <w:tcPr>
            <w:tcW w:w="1312" w:type="dxa"/>
            <w:vAlign w:val="center"/>
          </w:tcPr>
          <w:p w14:paraId="573506E5">
            <w:pPr>
              <w:jc w:val="right"/>
            </w:pPr>
            <w:r>
              <w:rPr>
                <w:rFonts w:hint="eastAsia"/>
              </w:rPr>
              <w:t>-</w:t>
            </w:r>
          </w:p>
        </w:tc>
        <w:tc>
          <w:tcPr>
            <w:tcW w:w="1256" w:type="dxa"/>
            <w:vAlign w:val="center"/>
          </w:tcPr>
          <w:p w14:paraId="0C5C8A08">
            <w:pPr>
              <w:jc w:val="right"/>
            </w:pPr>
            <w:r>
              <w:rPr>
                <w:rFonts w:hint="eastAsia"/>
              </w:rPr>
              <w:t>-</w:t>
            </w:r>
          </w:p>
        </w:tc>
        <w:tc>
          <w:tcPr>
            <w:tcW w:w="946" w:type="dxa"/>
            <w:vAlign w:val="center"/>
          </w:tcPr>
          <w:p w14:paraId="65F4D3C6">
            <w:pPr>
              <w:jc w:val="right"/>
            </w:pPr>
            <w:r>
              <w:rPr>
                <w:rFonts w:hint="eastAsia"/>
              </w:rPr>
              <w:t>-</w:t>
            </w:r>
          </w:p>
        </w:tc>
      </w:tr>
      <w:tr w14:paraId="174FC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543D5A2">
            <w:r>
              <w:rPr>
                <w:rFonts w:hint="eastAsia"/>
              </w:rPr>
              <w:t>Morgan Stanley Asia Limited</w:t>
            </w:r>
          </w:p>
        </w:tc>
        <w:tc>
          <w:tcPr>
            <w:tcW w:w="775" w:type="dxa"/>
            <w:vAlign w:val="center"/>
          </w:tcPr>
          <w:p w14:paraId="34CB0363">
            <w:pPr>
              <w:jc w:val="right"/>
            </w:pPr>
            <w:r>
              <w:rPr>
                <w:rFonts w:hint="eastAsia"/>
              </w:rPr>
              <w:t>-</w:t>
            </w:r>
          </w:p>
        </w:tc>
        <w:tc>
          <w:tcPr>
            <w:tcW w:w="1699" w:type="dxa"/>
            <w:vAlign w:val="center"/>
          </w:tcPr>
          <w:p w14:paraId="07C7C270">
            <w:pPr>
              <w:jc w:val="right"/>
            </w:pPr>
            <w:r>
              <w:rPr>
                <w:rFonts w:hint="eastAsia"/>
              </w:rPr>
              <w:t>-</w:t>
            </w:r>
          </w:p>
        </w:tc>
        <w:tc>
          <w:tcPr>
            <w:tcW w:w="1201" w:type="dxa"/>
            <w:vAlign w:val="center"/>
          </w:tcPr>
          <w:p w14:paraId="5D227ACC">
            <w:pPr>
              <w:jc w:val="right"/>
            </w:pPr>
            <w:r>
              <w:rPr>
                <w:rFonts w:hint="eastAsia"/>
              </w:rPr>
              <w:t>-</w:t>
            </w:r>
          </w:p>
        </w:tc>
        <w:tc>
          <w:tcPr>
            <w:tcW w:w="1312" w:type="dxa"/>
            <w:vAlign w:val="center"/>
          </w:tcPr>
          <w:p w14:paraId="3ECE8A2B">
            <w:pPr>
              <w:jc w:val="right"/>
            </w:pPr>
            <w:r>
              <w:rPr>
                <w:rFonts w:hint="eastAsia"/>
              </w:rPr>
              <w:t>-</w:t>
            </w:r>
          </w:p>
        </w:tc>
        <w:tc>
          <w:tcPr>
            <w:tcW w:w="1256" w:type="dxa"/>
            <w:vAlign w:val="center"/>
          </w:tcPr>
          <w:p w14:paraId="59F67CFC">
            <w:pPr>
              <w:jc w:val="right"/>
            </w:pPr>
            <w:r>
              <w:rPr>
                <w:rFonts w:hint="eastAsia"/>
              </w:rPr>
              <w:t>-</w:t>
            </w:r>
          </w:p>
        </w:tc>
        <w:tc>
          <w:tcPr>
            <w:tcW w:w="946" w:type="dxa"/>
            <w:vAlign w:val="center"/>
          </w:tcPr>
          <w:p w14:paraId="38C751DE">
            <w:pPr>
              <w:jc w:val="right"/>
            </w:pPr>
            <w:r>
              <w:rPr>
                <w:rFonts w:hint="eastAsia"/>
              </w:rPr>
              <w:t>-</w:t>
            </w:r>
          </w:p>
        </w:tc>
      </w:tr>
      <w:tr w14:paraId="72094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249925B">
            <w:r>
              <w:rPr>
                <w:rFonts w:hint="eastAsia"/>
              </w:rPr>
              <w:t>Nomura（Hong Kong）Limited</w:t>
            </w:r>
          </w:p>
        </w:tc>
        <w:tc>
          <w:tcPr>
            <w:tcW w:w="775" w:type="dxa"/>
            <w:vAlign w:val="center"/>
          </w:tcPr>
          <w:p w14:paraId="206B5147">
            <w:pPr>
              <w:jc w:val="right"/>
            </w:pPr>
            <w:r>
              <w:rPr>
                <w:rFonts w:hint="eastAsia"/>
              </w:rPr>
              <w:t>-</w:t>
            </w:r>
          </w:p>
        </w:tc>
        <w:tc>
          <w:tcPr>
            <w:tcW w:w="1699" w:type="dxa"/>
            <w:vAlign w:val="center"/>
          </w:tcPr>
          <w:p w14:paraId="75504968">
            <w:pPr>
              <w:jc w:val="right"/>
            </w:pPr>
            <w:r>
              <w:rPr>
                <w:rFonts w:hint="eastAsia"/>
              </w:rPr>
              <w:t>-</w:t>
            </w:r>
          </w:p>
        </w:tc>
        <w:tc>
          <w:tcPr>
            <w:tcW w:w="1201" w:type="dxa"/>
            <w:vAlign w:val="center"/>
          </w:tcPr>
          <w:p w14:paraId="4E56993E">
            <w:pPr>
              <w:jc w:val="right"/>
            </w:pPr>
            <w:r>
              <w:rPr>
                <w:rFonts w:hint="eastAsia"/>
              </w:rPr>
              <w:t>-</w:t>
            </w:r>
          </w:p>
        </w:tc>
        <w:tc>
          <w:tcPr>
            <w:tcW w:w="1312" w:type="dxa"/>
            <w:vAlign w:val="center"/>
          </w:tcPr>
          <w:p w14:paraId="10D85463">
            <w:pPr>
              <w:jc w:val="right"/>
            </w:pPr>
            <w:r>
              <w:rPr>
                <w:rFonts w:hint="eastAsia"/>
              </w:rPr>
              <w:t>-</w:t>
            </w:r>
          </w:p>
        </w:tc>
        <w:tc>
          <w:tcPr>
            <w:tcW w:w="1256" w:type="dxa"/>
            <w:vAlign w:val="center"/>
          </w:tcPr>
          <w:p w14:paraId="6C5BDDF7">
            <w:pPr>
              <w:jc w:val="right"/>
            </w:pPr>
            <w:r>
              <w:rPr>
                <w:rFonts w:hint="eastAsia"/>
              </w:rPr>
              <w:t>-</w:t>
            </w:r>
          </w:p>
        </w:tc>
        <w:tc>
          <w:tcPr>
            <w:tcW w:w="946" w:type="dxa"/>
            <w:vAlign w:val="center"/>
          </w:tcPr>
          <w:p w14:paraId="67663774">
            <w:pPr>
              <w:jc w:val="right"/>
            </w:pPr>
            <w:r>
              <w:rPr>
                <w:rFonts w:hint="eastAsia"/>
              </w:rPr>
              <w:t>-</w:t>
            </w:r>
          </w:p>
        </w:tc>
      </w:tr>
      <w:tr w14:paraId="4A396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39888B9">
            <w:r>
              <w:rPr>
                <w:rFonts w:hint="eastAsia"/>
              </w:rPr>
              <w:t>SMBC Bank International Plc</w:t>
            </w:r>
          </w:p>
        </w:tc>
        <w:tc>
          <w:tcPr>
            <w:tcW w:w="775" w:type="dxa"/>
            <w:vAlign w:val="center"/>
          </w:tcPr>
          <w:p w14:paraId="268CB8ED">
            <w:pPr>
              <w:jc w:val="right"/>
            </w:pPr>
            <w:r>
              <w:rPr>
                <w:rFonts w:hint="eastAsia"/>
              </w:rPr>
              <w:t>-</w:t>
            </w:r>
          </w:p>
        </w:tc>
        <w:tc>
          <w:tcPr>
            <w:tcW w:w="1699" w:type="dxa"/>
            <w:vAlign w:val="center"/>
          </w:tcPr>
          <w:p w14:paraId="11CD5FA0">
            <w:pPr>
              <w:jc w:val="right"/>
            </w:pPr>
            <w:r>
              <w:rPr>
                <w:rFonts w:hint="eastAsia"/>
              </w:rPr>
              <w:t>-</w:t>
            </w:r>
          </w:p>
        </w:tc>
        <w:tc>
          <w:tcPr>
            <w:tcW w:w="1201" w:type="dxa"/>
            <w:vAlign w:val="center"/>
          </w:tcPr>
          <w:p w14:paraId="68F5B73A">
            <w:pPr>
              <w:jc w:val="right"/>
            </w:pPr>
            <w:r>
              <w:rPr>
                <w:rFonts w:hint="eastAsia"/>
              </w:rPr>
              <w:t>-</w:t>
            </w:r>
          </w:p>
        </w:tc>
        <w:tc>
          <w:tcPr>
            <w:tcW w:w="1312" w:type="dxa"/>
            <w:vAlign w:val="center"/>
          </w:tcPr>
          <w:p w14:paraId="2195CF63">
            <w:pPr>
              <w:jc w:val="right"/>
            </w:pPr>
            <w:r>
              <w:rPr>
                <w:rFonts w:hint="eastAsia"/>
              </w:rPr>
              <w:t>-</w:t>
            </w:r>
          </w:p>
        </w:tc>
        <w:tc>
          <w:tcPr>
            <w:tcW w:w="1256" w:type="dxa"/>
            <w:vAlign w:val="center"/>
          </w:tcPr>
          <w:p w14:paraId="1C630291">
            <w:pPr>
              <w:jc w:val="right"/>
            </w:pPr>
            <w:r>
              <w:rPr>
                <w:rFonts w:hint="eastAsia"/>
              </w:rPr>
              <w:t>-</w:t>
            </w:r>
          </w:p>
        </w:tc>
        <w:tc>
          <w:tcPr>
            <w:tcW w:w="946" w:type="dxa"/>
            <w:vAlign w:val="center"/>
          </w:tcPr>
          <w:p w14:paraId="7B77296C">
            <w:pPr>
              <w:jc w:val="right"/>
            </w:pPr>
            <w:r>
              <w:rPr>
                <w:rFonts w:hint="eastAsia"/>
              </w:rPr>
              <w:t>-</w:t>
            </w:r>
          </w:p>
        </w:tc>
      </w:tr>
      <w:tr w14:paraId="159DB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BEF8AF2">
            <w:r>
              <w:rPr>
                <w:rFonts w:hint="eastAsia"/>
              </w:rPr>
              <w:t>Standard Chartered Bank (Hong Kong) Ltd</w:t>
            </w:r>
          </w:p>
        </w:tc>
        <w:tc>
          <w:tcPr>
            <w:tcW w:w="775" w:type="dxa"/>
            <w:vAlign w:val="center"/>
          </w:tcPr>
          <w:p w14:paraId="1C2A5F7C">
            <w:pPr>
              <w:jc w:val="right"/>
            </w:pPr>
            <w:r>
              <w:rPr>
                <w:rFonts w:hint="eastAsia"/>
              </w:rPr>
              <w:t>-</w:t>
            </w:r>
          </w:p>
        </w:tc>
        <w:tc>
          <w:tcPr>
            <w:tcW w:w="1699" w:type="dxa"/>
            <w:vAlign w:val="center"/>
          </w:tcPr>
          <w:p w14:paraId="2B313C14">
            <w:pPr>
              <w:jc w:val="right"/>
            </w:pPr>
            <w:r>
              <w:rPr>
                <w:rFonts w:hint="eastAsia"/>
              </w:rPr>
              <w:t>-</w:t>
            </w:r>
          </w:p>
        </w:tc>
        <w:tc>
          <w:tcPr>
            <w:tcW w:w="1201" w:type="dxa"/>
            <w:vAlign w:val="center"/>
          </w:tcPr>
          <w:p w14:paraId="3C6D142D">
            <w:pPr>
              <w:jc w:val="right"/>
            </w:pPr>
            <w:r>
              <w:rPr>
                <w:rFonts w:hint="eastAsia"/>
              </w:rPr>
              <w:t>-</w:t>
            </w:r>
          </w:p>
        </w:tc>
        <w:tc>
          <w:tcPr>
            <w:tcW w:w="1312" w:type="dxa"/>
            <w:vAlign w:val="center"/>
          </w:tcPr>
          <w:p w14:paraId="6F99D150">
            <w:pPr>
              <w:jc w:val="right"/>
            </w:pPr>
            <w:r>
              <w:rPr>
                <w:rFonts w:hint="eastAsia"/>
              </w:rPr>
              <w:t>-</w:t>
            </w:r>
          </w:p>
        </w:tc>
        <w:tc>
          <w:tcPr>
            <w:tcW w:w="1256" w:type="dxa"/>
            <w:vAlign w:val="center"/>
          </w:tcPr>
          <w:p w14:paraId="1C97C12E">
            <w:pPr>
              <w:jc w:val="right"/>
            </w:pPr>
            <w:r>
              <w:rPr>
                <w:rFonts w:hint="eastAsia"/>
              </w:rPr>
              <w:t>-</w:t>
            </w:r>
          </w:p>
        </w:tc>
        <w:tc>
          <w:tcPr>
            <w:tcW w:w="946" w:type="dxa"/>
            <w:vAlign w:val="center"/>
          </w:tcPr>
          <w:p w14:paraId="5F250AB4">
            <w:pPr>
              <w:jc w:val="right"/>
            </w:pPr>
            <w:r>
              <w:rPr>
                <w:rFonts w:hint="eastAsia"/>
              </w:rPr>
              <w:t>-</w:t>
            </w:r>
          </w:p>
        </w:tc>
      </w:tr>
      <w:tr w14:paraId="795F4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894454F">
            <w:r>
              <w:rPr>
                <w:rFonts w:hint="eastAsia"/>
              </w:rPr>
              <w:t>StoneX Financial Pte limited</w:t>
            </w:r>
          </w:p>
        </w:tc>
        <w:tc>
          <w:tcPr>
            <w:tcW w:w="775" w:type="dxa"/>
            <w:vAlign w:val="center"/>
          </w:tcPr>
          <w:p w14:paraId="73B2ABED">
            <w:pPr>
              <w:jc w:val="right"/>
            </w:pPr>
            <w:r>
              <w:rPr>
                <w:rFonts w:hint="eastAsia"/>
              </w:rPr>
              <w:t>-</w:t>
            </w:r>
          </w:p>
        </w:tc>
        <w:tc>
          <w:tcPr>
            <w:tcW w:w="1699" w:type="dxa"/>
            <w:vAlign w:val="center"/>
          </w:tcPr>
          <w:p w14:paraId="21E70C95">
            <w:pPr>
              <w:jc w:val="right"/>
            </w:pPr>
            <w:r>
              <w:rPr>
                <w:rFonts w:hint="eastAsia"/>
              </w:rPr>
              <w:t>-</w:t>
            </w:r>
          </w:p>
        </w:tc>
        <w:tc>
          <w:tcPr>
            <w:tcW w:w="1201" w:type="dxa"/>
            <w:vAlign w:val="center"/>
          </w:tcPr>
          <w:p w14:paraId="768C9FE8">
            <w:pPr>
              <w:jc w:val="right"/>
            </w:pPr>
            <w:r>
              <w:rPr>
                <w:rFonts w:hint="eastAsia"/>
              </w:rPr>
              <w:t>-</w:t>
            </w:r>
          </w:p>
        </w:tc>
        <w:tc>
          <w:tcPr>
            <w:tcW w:w="1312" w:type="dxa"/>
            <w:vAlign w:val="center"/>
          </w:tcPr>
          <w:p w14:paraId="1D78B703">
            <w:pPr>
              <w:jc w:val="right"/>
            </w:pPr>
            <w:r>
              <w:rPr>
                <w:rFonts w:hint="eastAsia"/>
              </w:rPr>
              <w:t>-</w:t>
            </w:r>
          </w:p>
        </w:tc>
        <w:tc>
          <w:tcPr>
            <w:tcW w:w="1256" w:type="dxa"/>
            <w:vAlign w:val="center"/>
          </w:tcPr>
          <w:p w14:paraId="18E67028">
            <w:pPr>
              <w:jc w:val="right"/>
            </w:pPr>
            <w:r>
              <w:rPr>
                <w:rFonts w:hint="eastAsia"/>
              </w:rPr>
              <w:t>-</w:t>
            </w:r>
          </w:p>
        </w:tc>
        <w:tc>
          <w:tcPr>
            <w:tcW w:w="946" w:type="dxa"/>
            <w:vAlign w:val="center"/>
          </w:tcPr>
          <w:p w14:paraId="66D242B8">
            <w:pPr>
              <w:jc w:val="right"/>
            </w:pPr>
            <w:r>
              <w:rPr>
                <w:rFonts w:hint="eastAsia"/>
              </w:rPr>
              <w:t>-</w:t>
            </w:r>
          </w:p>
        </w:tc>
      </w:tr>
      <w:tr w14:paraId="013EC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3F4C772">
            <w:r>
              <w:rPr>
                <w:rFonts w:hint="eastAsia"/>
              </w:rPr>
              <w:t>The Hongkong and Shanghai Banking Corporation Limited</w:t>
            </w:r>
          </w:p>
        </w:tc>
        <w:tc>
          <w:tcPr>
            <w:tcW w:w="775" w:type="dxa"/>
            <w:vAlign w:val="center"/>
          </w:tcPr>
          <w:p w14:paraId="59AEC347">
            <w:pPr>
              <w:jc w:val="right"/>
            </w:pPr>
            <w:r>
              <w:rPr>
                <w:rFonts w:hint="eastAsia"/>
              </w:rPr>
              <w:t>-</w:t>
            </w:r>
          </w:p>
        </w:tc>
        <w:tc>
          <w:tcPr>
            <w:tcW w:w="1699" w:type="dxa"/>
            <w:vAlign w:val="center"/>
          </w:tcPr>
          <w:p w14:paraId="2D4D3781">
            <w:pPr>
              <w:jc w:val="right"/>
            </w:pPr>
            <w:r>
              <w:rPr>
                <w:rFonts w:hint="eastAsia"/>
              </w:rPr>
              <w:t>-</w:t>
            </w:r>
          </w:p>
        </w:tc>
        <w:tc>
          <w:tcPr>
            <w:tcW w:w="1201" w:type="dxa"/>
            <w:vAlign w:val="center"/>
          </w:tcPr>
          <w:p w14:paraId="05064155">
            <w:pPr>
              <w:jc w:val="right"/>
            </w:pPr>
            <w:r>
              <w:rPr>
                <w:rFonts w:hint="eastAsia"/>
              </w:rPr>
              <w:t>-</w:t>
            </w:r>
          </w:p>
        </w:tc>
        <w:tc>
          <w:tcPr>
            <w:tcW w:w="1312" w:type="dxa"/>
            <w:vAlign w:val="center"/>
          </w:tcPr>
          <w:p w14:paraId="5B2DE9D1">
            <w:pPr>
              <w:jc w:val="right"/>
            </w:pPr>
            <w:r>
              <w:rPr>
                <w:rFonts w:hint="eastAsia"/>
              </w:rPr>
              <w:t>-</w:t>
            </w:r>
          </w:p>
        </w:tc>
        <w:tc>
          <w:tcPr>
            <w:tcW w:w="1256" w:type="dxa"/>
            <w:vAlign w:val="center"/>
          </w:tcPr>
          <w:p w14:paraId="3DFF8971">
            <w:pPr>
              <w:jc w:val="right"/>
            </w:pPr>
            <w:r>
              <w:rPr>
                <w:rFonts w:hint="eastAsia"/>
              </w:rPr>
              <w:t>-</w:t>
            </w:r>
          </w:p>
        </w:tc>
        <w:tc>
          <w:tcPr>
            <w:tcW w:w="946" w:type="dxa"/>
            <w:vAlign w:val="center"/>
          </w:tcPr>
          <w:p w14:paraId="1D11841D">
            <w:pPr>
              <w:jc w:val="right"/>
            </w:pPr>
            <w:r>
              <w:rPr>
                <w:rFonts w:hint="eastAsia"/>
              </w:rPr>
              <w:t>-</w:t>
            </w:r>
          </w:p>
        </w:tc>
      </w:tr>
      <w:tr w14:paraId="4C4AE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56E6AD2">
            <w:r>
              <w:rPr>
                <w:rFonts w:hint="eastAsia"/>
              </w:rPr>
              <w:t>UBS Securities Asia Limited</w:t>
            </w:r>
          </w:p>
        </w:tc>
        <w:tc>
          <w:tcPr>
            <w:tcW w:w="775" w:type="dxa"/>
            <w:vAlign w:val="center"/>
          </w:tcPr>
          <w:p w14:paraId="1AC71709">
            <w:pPr>
              <w:jc w:val="right"/>
            </w:pPr>
            <w:r>
              <w:rPr>
                <w:rFonts w:hint="eastAsia"/>
              </w:rPr>
              <w:t>-</w:t>
            </w:r>
          </w:p>
        </w:tc>
        <w:tc>
          <w:tcPr>
            <w:tcW w:w="1699" w:type="dxa"/>
            <w:vAlign w:val="center"/>
          </w:tcPr>
          <w:p w14:paraId="3DFEE3E8">
            <w:pPr>
              <w:jc w:val="right"/>
            </w:pPr>
            <w:r>
              <w:rPr>
                <w:rFonts w:hint="eastAsia"/>
              </w:rPr>
              <w:t>-</w:t>
            </w:r>
          </w:p>
        </w:tc>
        <w:tc>
          <w:tcPr>
            <w:tcW w:w="1201" w:type="dxa"/>
            <w:vAlign w:val="center"/>
          </w:tcPr>
          <w:p w14:paraId="2939CC5A">
            <w:pPr>
              <w:jc w:val="right"/>
            </w:pPr>
            <w:r>
              <w:rPr>
                <w:rFonts w:hint="eastAsia"/>
              </w:rPr>
              <w:t>-</w:t>
            </w:r>
          </w:p>
        </w:tc>
        <w:tc>
          <w:tcPr>
            <w:tcW w:w="1312" w:type="dxa"/>
            <w:vAlign w:val="center"/>
          </w:tcPr>
          <w:p w14:paraId="588B13FF">
            <w:pPr>
              <w:jc w:val="right"/>
            </w:pPr>
            <w:r>
              <w:rPr>
                <w:rFonts w:hint="eastAsia"/>
              </w:rPr>
              <w:t>-</w:t>
            </w:r>
          </w:p>
        </w:tc>
        <w:tc>
          <w:tcPr>
            <w:tcW w:w="1256" w:type="dxa"/>
            <w:vAlign w:val="center"/>
          </w:tcPr>
          <w:p w14:paraId="21578180">
            <w:pPr>
              <w:jc w:val="right"/>
            </w:pPr>
            <w:r>
              <w:rPr>
                <w:rFonts w:hint="eastAsia"/>
              </w:rPr>
              <w:t>-</w:t>
            </w:r>
          </w:p>
        </w:tc>
        <w:tc>
          <w:tcPr>
            <w:tcW w:w="946" w:type="dxa"/>
            <w:vAlign w:val="center"/>
          </w:tcPr>
          <w:p w14:paraId="32AE0136">
            <w:pPr>
              <w:jc w:val="right"/>
            </w:pPr>
            <w:r>
              <w:rPr>
                <w:rFonts w:hint="eastAsia"/>
              </w:rPr>
              <w:t>-</w:t>
            </w:r>
          </w:p>
        </w:tc>
      </w:tr>
      <w:tr w14:paraId="68AD0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9953371">
            <w:r>
              <w:rPr>
                <w:rFonts w:hint="eastAsia"/>
              </w:rPr>
              <w:t>星展唯高达香港</w:t>
            </w:r>
          </w:p>
        </w:tc>
        <w:tc>
          <w:tcPr>
            <w:tcW w:w="775" w:type="dxa"/>
            <w:vAlign w:val="center"/>
          </w:tcPr>
          <w:p w14:paraId="7214C308">
            <w:pPr>
              <w:jc w:val="right"/>
            </w:pPr>
            <w:r>
              <w:rPr>
                <w:rFonts w:hint="eastAsia"/>
              </w:rPr>
              <w:t>-</w:t>
            </w:r>
          </w:p>
        </w:tc>
        <w:tc>
          <w:tcPr>
            <w:tcW w:w="1699" w:type="dxa"/>
            <w:vAlign w:val="center"/>
          </w:tcPr>
          <w:p w14:paraId="715F9430">
            <w:pPr>
              <w:jc w:val="right"/>
            </w:pPr>
            <w:r>
              <w:rPr>
                <w:rFonts w:hint="eastAsia"/>
              </w:rPr>
              <w:t>-</w:t>
            </w:r>
          </w:p>
        </w:tc>
        <w:tc>
          <w:tcPr>
            <w:tcW w:w="1201" w:type="dxa"/>
            <w:vAlign w:val="center"/>
          </w:tcPr>
          <w:p w14:paraId="0B48D157">
            <w:pPr>
              <w:jc w:val="right"/>
            </w:pPr>
            <w:r>
              <w:rPr>
                <w:rFonts w:hint="eastAsia"/>
              </w:rPr>
              <w:t>-</w:t>
            </w:r>
          </w:p>
        </w:tc>
        <w:tc>
          <w:tcPr>
            <w:tcW w:w="1312" w:type="dxa"/>
            <w:vAlign w:val="center"/>
          </w:tcPr>
          <w:p w14:paraId="2E0879D0">
            <w:pPr>
              <w:jc w:val="right"/>
            </w:pPr>
            <w:r>
              <w:rPr>
                <w:rFonts w:hint="eastAsia"/>
              </w:rPr>
              <w:t>-</w:t>
            </w:r>
          </w:p>
        </w:tc>
        <w:tc>
          <w:tcPr>
            <w:tcW w:w="1256" w:type="dxa"/>
            <w:vAlign w:val="center"/>
          </w:tcPr>
          <w:p w14:paraId="0069DC71">
            <w:pPr>
              <w:jc w:val="right"/>
            </w:pPr>
            <w:r>
              <w:rPr>
                <w:rFonts w:hint="eastAsia"/>
              </w:rPr>
              <w:t>-</w:t>
            </w:r>
          </w:p>
        </w:tc>
        <w:tc>
          <w:tcPr>
            <w:tcW w:w="946" w:type="dxa"/>
            <w:vAlign w:val="center"/>
          </w:tcPr>
          <w:p w14:paraId="21243E2F">
            <w:pPr>
              <w:jc w:val="right"/>
            </w:pPr>
            <w:r>
              <w:rPr>
                <w:rFonts w:hint="eastAsia"/>
              </w:rPr>
              <w:t>-</w:t>
            </w:r>
          </w:p>
        </w:tc>
      </w:tr>
      <w:tr w14:paraId="09175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D0AAA9D">
            <w:r>
              <w:rPr>
                <w:rFonts w:hint="eastAsia"/>
              </w:rPr>
              <w:t>中国银河国际控股有限公司</w:t>
            </w:r>
          </w:p>
        </w:tc>
        <w:tc>
          <w:tcPr>
            <w:tcW w:w="775" w:type="dxa"/>
            <w:vAlign w:val="center"/>
          </w:tcPr>
          <w:p w14:paraId="778F62CC">
            <w:pPr>
              <w:jc w:val="right"/>
            </w:pPr>
            <w:r>
              <w:rPr>
                <w:rFonts w:hint="eastAsia"/>
              </w:rPr>
              <w:t>-</w:t>
            </w:r>
          </w:p>
        </w:tc>
        <w:tc>
          <w:tcPr>
            <w:tcW w:w="1699" w:type="dxa"/>
            <w:vAlign w:val="center"/>
          </w:tcPr>
          <w:p w14:paraId="7C0AFEDD">
            <w:pPr>
              <w:jc w:val="right"/>
            </w:pPr>
            <w:r>
              <w:rPr>
                <w:rFonts w:hint="eastAsia"/>
              </w:rPr>
              <w:t>-</w:t>
            </w:r>
          </w:p>
        </w:tc>
        <w:tc>
          <w:tcPr>
            <w:tcW w:w="1201" w:type="dxa"/>
            <w:vAlign w:val="center"/>
          </w:tcPr>
          <w:p w14:paraId="6BC2A37C">
            <w:pPr>
              <w:jc w:val="right"/>
            </w:pPr>
            <w:r>
              <w:rPr>
                <w:rFonts w:hint="eastAsia"/>
              </w:rPr>
              <w:t>-</w:t>
            </w:r>
          </w:p>
        </w:tc>
        <w:tc>
          <w:tcPr>
            <w:tcW w:w="1312" w:type="dxa"/>
            <w:vAlign w:val="center"/>
          </w:tcPr>
          <w:p w14:paraId="7FDDCF4D">
            <w:pPr>
              <w:jc w:val="right"/>
            </w:pPr>
            <w:r>
              <w:rPr>
                <w:rFonts w:hint="eastAsia"/>
              </w:rPr>
              <w:t>-</w:t>
            </w:r>
          </w:p>
        </w:tc>
        <w:tc>
          <w:tcPr>
            <w:tcW w:w="1256" w:type="dxa"/>
            <w:vAlign w:val="center"/>
          </w:tcPr>
          <w:p w14:paraId="48124B19">
            <w:pPr>
              <w:jc w:val="right"/>
            </w:pPr>
            <w:r>
              <w:rPr>
                <w:rFonts w:hint="eastAsia"/>
              </w:rPr>
              <w:t>-</w:t>
            </w:r>
          </w:p>
        </w:tc>
        <w:tc>
          <w:tcPr>
            <w:tcW w:w="946" w:type="dxa"/>
            <w:vAlign w:val="center"/>
          </w:tcPr>
          <w:p w14:paraId="587149EB">
            <w:pPr>
              <w:jc w:val="right"/>
            </w:pPr>
            <w:r>
              <w:rPr>
                <w:rFonts w:hint="eastAsia"/>
              </w:rPr>
              <w:t>-</w:t>
            </w:r>
          </w:p>
        </w:tc>
      </w:tr>
    </w:tbl>
    <w:p w14:paraId="7F99C4AB">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26808960">
      <w:pPr>
        <w:pStyle w:val="47"/>
        <w:rPr>
          <w:rFonts w:hint="eastAsia"/>
        </w:rPr>
      </w:pPr>
      <w:r>
        <w:tab/>
      </w:r>
      <w:r>
        <w:rPr>
          <w:rFonts w:hint="eastAsia"/>
        </w:rPr>
        <w:t>1、选择标准</w:t>
      </w:r>
    </w:p>
    <w:p w14:paraId="062CBE58">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1F3237DC">
      <w:pPr>
        <w:pStyle w:val="47"/>
        <w:rPr>
          <w:rFonts w:hint="eastAsia"/>
        </w:rPr>
      </w:pPr>
      <w:r>
        <w:tab/>
      </w:r>
      <w:r>
        <w:rPr>
          <w:rFonts w:hint="eastAsia"/>
        </w:rPr>
        <w:t>2、选择程序</w:t>
      </w:r>
    </w:p>
    <w:p w14:paraId="14B77FE0">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72DA5ADF">
      <w:pPr>
        <w:pStyle w:val="47"/>
        <w:rPr>
          <w:rFonts w:hint="eastAsia"/>
        </w:rPr>
      </w:pPr>
      <w:r>
        <w:tab/>
      </w:r>
      <w:r>
        <w:rPr>
          <w:rFonts w:hint="eastAsia"/>
        </w:rPr>
        <w:t>（2）基金管理人根据其建立的服务评价及交易量分配机制，定期对证券公司开展评价后，根据评价结果进行交易量的分配。</w:t>
      </w:r>
    </w:p>
    <w:p w14:paraId="37DAFE61">
      <w:pPr>
        <w:pStyle w:val="47"/>
        <w:rPr>
          <w:rFonts w:hint="eastAsia"/>
        </w:rPr>
      </w:pPr>
      <w:r>
        <w:tab/>
      </w:r>
      <w:r>
        <w:rPr>
          <w:rFonts w:hint="eastAsia"/>
        </w:rPr>
        <w:t>3、报告期内基金租用券商交易单元的变更情况：新增交易单元：无；减少交易单元：无。</w:t>
      </w:r>
    </w:p>
    <w:p w14:paraId="08378DF2">
      <w:pPr>
        <w:pStyle w:val="28"/>
      </w:pPr>
      <w:bookmarkStart w:id="197" w:name="_Toc197"/>
      <w:r>
        <w:t>基金租用证券公司交易单元进行其他证券投资的情况</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5380C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69929074">
            <w:pPr>
              <w:jc w:val="center"/>
            </w:pPr>
            <w:r>
              <w:rPr>
                <w:rFonts w:hint="eastAsia"/>
                <w:b/>
              </w:rPr>
              <w:t>券商名称</w:t>
            </w:r>
          </w:p>
        </w:tc>
        <w:tc>
          <w:tcPr>
            <w:tcW w:w="922" w:type="dxa"/>
            <w:gridSpan w:val="2"/>
            <w:shd w:val="clear" w:color="auto" w:fill="BFBFBF"/>
            <w:vAlign w:val="center"/>
          </w:tcPr>
          <w:p w14:paraId="4DB83BD5">
            <w:pPr>
              <w:jc w:val="center"/>
            </w:pPr>
            <w:r>
              <w:rPr>
                <w:rFonts w:hint="eastAsia"/>
                <w:b/>
              </w:rPr>
              <w:t>债券交易</w:t>
            </w:r>
          </w:p>
        </w:tc>
        <w:tc>
          <w:tcPr>
            <w:tcW w:w="922" w:type="dxa"/>
            <w:gridSpan w:val="2"/>
            <w:shd w:val="clear" w:color="auto" w:fill="BFBFBF"/>
            <w:vAlign w:val="center"/>
          </w:tcPr>
          <w:p w14:paraId="0697C25F">
            <w:pPr>
              <w:jc w:val="center"/>
            </w:pPr>
            <w:r>
              <w:rPr>
                <w:rFonts w:hint="eastAsia"/>
                <w:b/>
              </w:rPr>
              <w:t>债券回购交易</w:t>
            </w:r>
          </w:p>
        </w:tc>
        <w:tc>
          <w:tcPr>
            <w:tcW w:w="922" w:type="dxa"/>
            <w:gridSpan w:val="2"/>
            <w:shd w:val="clear" w:color="auto" w:fill="BFBFBF"/>
            <w:vAlign w:val="center"/>
          </w:tcPr>
          <w:p w14:paraId="2678ADCC">
            <w:pPr>
              <w:jc w:val="center"/>
            </w:pPr>
            <w:r>
              <w:rPr>
                <w:rFonts w:hint="eastAsia"/>
                <w:b/>
              </w:rPr>
              <w:t>权证交易</w:t>
            </w:r>
          </w:p>
        </w:tc>
        <w:tc>
          <w:tcPr>
            <w:tcW w:w="922" w:type="dxa"/>
            <w:gridSpan w:val="2"/>
            <w:shd w:val="clear" w:color="auto" w:fill="BFBFBF"/>
            <w:vAlign w:val="center"/>
          </w:tcPr>
          <w:p w14:paraId="001EFF54">
            <w:pPr>
              <w:jc w:val="center"/>
            </w:pPr>
            <w:r>
              <w:rPr>
                <w:rFonts w:hint="eastAsia"/>
                <w:b/>
              </w:rPr>
              <w:t>基金交易</w:t>
            </w:r>
          </w:p>
        </w:tc>
      </w:tr>
      <w:tr w14:paraId="3556A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328FCA97"/>
        </w:tc>
        <w:tc>
          <w:tcPr>
            <w:tcW w:w="922" w:type="dxa"/>
            <w:shd w:val="clear" w:color="auto" w:fill="BFBFBF"/>
            <w:vAlign w:val="center"/>
          </w:tcPr>
          <w:p w14:paraId="2C31BB4F">
            <w:pPr>
              <w:jc w:val="center"/>
            </w:pPr>
            <w:r>
              <w:rPr>
                <w:rFonts w:hint="eastAsia"/>
                <w:b/>
              </w:rPr>
              <w:t>成交金额</w:t>
            </w:r>
          </w:p>
        </w:tc>
        <w:tc>
          <w:tcPr>
            <w:tcW w:w="922" w:type="dxa"/>
            <w:shd w:val="clear" w:color="auto" w:fill="BFBFBF"/>
            <w:vAlign w:val="center"/>
          </w:tcPr>
          <w:p w14:paraId="37E13C0A">
            <w:pPr>
              <w:jc w:val="center"/>
            </w:pPr>
            <w:r>
              <w:rPr>
                <w:rFonts w:hint="eastAsia"/>
                <w:b/>
              </w:rPr>
              <w:t>占当期债券成交总额的比例</w:t>
            </w:r>
          </w:p>
        </w:tc>
        <w:tc>
          <w:tcPr>
            <w:tcW w:w="922" w:type="dxa"/>
            <w:shd w:val="clear" w:color="auto" w:fill="BFBFBF"/>
            <w:vAlign w:val="center"/>
          </w:tcPr>
          <w:p w14:paraId="063C0ABF">
            <w:pPr>
              <w:jc w:val="center"/>
            </w:pPr>
            <w:r>
              <w:rPr>
                <w:rFonts w:hint="eastAsia"/>
                <w:b/>
              </w:rPr>
              <w:t>成交金额</w:t>
            </w:r>
          </w:p>
        </w:tc>
        <w:tc>
          <w:tcPr>
            <w:tcW w:w="922" w:type="dxa"/>
            <w:shd w:val="clear" w:color="auto" w:fill="BFBFBF"/>
            <w:vAlign w:val="center"/>
          </w:tcPr>
          <w:p w14:paraId="27F41817">
            <w:pPr>
              <w:jc w:val="center"/>
            </w:pPr>
            <w:r>
              <w:rPr>
                <w:rFonts w:hint="eastAsia"/>
                <w:b/>
              </w:rPr>
              <w:t>占当期债券回购成交总额的比例</w:t>
            </w:r>
          </w:p>
        </w:tc>
        <w:tc>
          <w:tcPr>
            <w:tcW w:w="922" w:type="dxa"/>
            <w:shd w:val="clear" w:color="auto" w:fill="BFBFBF"/>
            <w:vAlign w:val="center"/>
          </w:tcPr>
          <w:p w14:paraId="2C6AD396">
            <w:pPr>
              <w:jc w:val="center"/>
            </w:pPr>
            <w:r>
              <w:rPr>
                <w:rFonts w:hint="eastAsia"/>
                <w:b/>
              </w:rPr>
              <w:t>成交金额</w:t>
            </w:r>
          </w:p>
        </w:tc>
        <w:tc>
          <w:tcPr>
            <w:tcW w:w="922" w:type="dxa"/>
            <w:shd w:val="clear" w:color="auto" w:fill="BFBFBF"/>
            <w:vAlign w:val="center"/>
          </w:tcPr>
          <w:p w14:paraId="3AA802CC">
            <w:pPr>
              <w:jc w:val="center"/>
            </w:pPr>
            <w:r>
              <w:rPr>
                <w:rFonts w:hint="eastAsia"/>
                <w:b/>
              </w:rPr>
              <w:t>占当期权证成交总额的比例</w:t>
            </w:r>
          </w:p>
        </w:tc>
        <w:tc>
          <w:tcPr>
            <w:tcW w:w="922" w:type="dxa"/>
            <w:shd w:val="clear" w:color="auto" w:fill="BFBFBF"/>
            <w:vAlign w:val="center"/>
          </w:tcPr>
          <w:p w14:paraId="0880CEFB">
            <w:pPr>
              <w:jc w:val="center"/>
            </w:pPr>
            <w:r>
              <w:rPr>
                <w:rFonts w:hint="eastAsia"/>
                <w:b/>
              </w:rPr>
              <w:t>成交金额</w:t>
            </w:r>
          </w:p>
        </w:tc>
        <w:tc>
          <w:tcPr>
            <w:tcW w:w="922" w:type="dxa"/>
            <w:shd w:val="clear" w:color="auto" w:fill="BFBFBF"/>
            <w:vAlign w:val="center"/>
          </w:tcPr>
          <w:p w14:paraId="6808844E">
            <w:pPr>
              <w:jc w:val="center"/>
            </w:pPr>
            <w:r>
              <w:rPr>
                <w:rFonts w:hint="eastAsia"/>
                <w:b/>
              </w:rPr>
              <w:t>占当期基金成交总额的比例</w:t>
            </w:r>
          </w:p>
        </w:tc>
      </w:tr>
      <w:tr w14:paraId="23642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5363459">
            <w:r>
              <w:rPr>
                <w:rFonts w:hint="eastAsia"/>
              </w:rPr>
              <w:t>华泰证券</w:t>
            </w:r>
          </w:p>
        </w:tc>
        <w:tc>
          <w:tcPr>
            <w:tcW w:w="922" w:type="dxa"/>
            <w:vAlign w:val="center"/>
          </w:tcPr>
          <w:p w14:paraId="4A7FFA42">
            <w:pPr>
              <w:jc w:val="right"/>
            </w:pPr>
            <w:r>
              <w:rPr>
                <w:rFonts w:hint="eastAsia"/>
              </w:rPr>
              <w:t>-</w:t>
            </w:r>
          </w:p>
        </w:tc>
        <w:tc>
          <w:tcPr>
            <w:tcW w:w="922" w:type="dxa"/>
            <w:vAlign w:val="center"/>
          </w:tcPr>
          <w:p w14:paraId="642F3719">
            <w:pPr>
              <w:jc w:val="right"/>
            </w:pPr>
            <w:r>
              <w:rPr>
                <w:rFonts w:hint="eastAsia"/>
              </w:rPr>
              <w:t>-</w:t>
            </w:r>
          </w:p>
        </w:tc>
        <w:tc>
          <w:tcPr>
            <w:tcW w:w="922" w:type="dxa"/>
            <w:vAlign w:val="center"/>
          </w:tcPr>
          <w:p w14:paraId="5654405A">
            <w:pPr>
              <w:jc w:val="right"/>
            </w:pPr>
            <w:r>
              <w:rPr>
                <w:rFonts w:hint="eastAsia"/>
              </w:rPr>
              <w:t>-</w:t>
            </w:r>
          </w:p>
        </w:tc>
        <w:tc>
          <w:tcPr>
            <w:tcW w:w="922" w:type="dxa"/>
            <w:vAlign w:val="center"/>
          </w:tcPr>
          <w:p w14:paraId="7E49ECA3">
            <w:pPr>
              <w:jc w:val="right"/>
            </w:pPr>
            <w:r>
              <w:rPr>
                <w:rFonts w:hint="eastAsia"/>
              </w:rPr>
              <w:t>-</w:t>
            </w:r>
          </w:p>
        </w:tc>
        <w:tc>
          <w:tcPr>
            <w:tcW w:w="922" w:type="dxa"/>
            <w:vAlign w:val="center"/>
          </w:tcPr>
          <w:p w14:paraId="5C404383">
            <w:pPr>
              <w:jc w:val="right"/>
            </w:pPr>
            <w:r>
              <w:rPr>
                <w:rFonts w:hint="eastAsia"/>
              </w:rPr>
              <w:t>-</w:t>
            </w:r>
          </w:p>
        </w:tc>
        <w:tc>
          <w:tcPr>
            <w:tcW w:w="922" w:type="dxa"/>
            <w:vAlign w:val="center"/>
          </w:tcPr>
          <w:p w14:paraId="587F3999">
            <w:pPr>
              <w:jc w:val="right"/>
            </w:pPr>
            <w:r>
              <w:rPr>
                <w:rFonts w:hint="eastAsia"/>
              </w:rPr>
              <w:t>-</w:t>
            </w:r>
          </w:p>
        </w:tc>
        <w:tc>
          <w:tcPr>
            <w:tcW w:w="922" w:type="dxa"/>
            <w:vAlign w:val="center"/>
          </w:tcPr>
          <w:p w14:paraId="419E0E1D">
            <w:pPr>
              <w:jc w:val="right"/>
            </w:pPr>
            <w:r>
              <w:rPr>
                <w:rFonts w:hint="eastAsia"/>
              </w:rPr>
              <w:t>-</w:t>
            </w:r>
          </w:p>
        </w:tc>
        <w:tc>
          <w:tcPr>
            <w:tcW w:w="922" w:type="dxa"/>
            <w:vAlign w:val="center"/>
          </w:tcPr>
          <w:p w14:paraId="1D9AC3A4">
            <w:pPr>
              <w:jc w:val="right"/>
            </w:pPr>
            <w:r>
              <w:rPr>
                <w:rFonts w:hint="eastAsia"/>
              </w:rPr>
              <w:t>-</w:t>
            </w:r>
          </w:p>
        </w:tc>
      </w:tr>
      <w:tr w14:paraId="4AF6E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CB9E292">
            <w:r>
              <w:rPr>
                <w:rFonts w:hint="eastAsia"/>
              </w:rPr>
              <w:t>银河证券</w:t>
            </w:r>
          </w:p>
        </w:tc>
        <w:tc>
          <w:tcPr>
            <w:tcW w:w="922" w:type="dxa"/>
            <w:vAlign w:val="center"/>
          </w:tcPr>
          <w:p w14:paraId="50288577">
            <w:pPr>
              <w:jc w:val="right"/>
            </w:pPr>
            <w:r>
              <w:rPr>
                <w:rFonts w:hint="eastAsia"/>
              </w:rPr>
              <w:t>-</w:t>
            </w:r>
          </w:p>
        </w:tc>
        <w:tc>
          <w:tcPr>
            <w:tcW w:w="922" w:type="dxa"/>
            <w:vAlign w:val="center"/>
          </w:tcPr>
          <w:p w14:paraId="04AB5525">
            <w:pPr>
              <w:jc w:val="right"/>
            </w:pPr>
            <w:r>
              <w:rPr>
                <w:rFonts w:hint="eastAsia"/>
              </w:rPr>
              <w:t>-</w:t>
            </w:r>
          </w:p>
        </w:tc>
        <w:tc>
          <w:tcPr>
            <w:tcW w:w="922" w:type="dxa"/>
            <w:vAlign w:val="center"/>
          </w:tcPr>
          <w:p w14:paraId="0B4FC3A3">
            <w:pPr>
              <w:jc w:val="right"/>
            </w:pPr>
            <w:r>
              <w:rPr>
                <w:rFonts w:hint="eastAsia"/>
              </w:rPr>
              <w:t>-</w:t>
            </w:r>
          </w:p>
        </w:tc>
        <w:tc>
          <w:tcPr>
            <w:tcW w:w="922" w:type="dxa"/>
            <w:vAlign w:val="center"/>
          </w:tcPr>
          <w:p w14:paraId="4247D9E4">
            <w:pPr>
              <w:jc w:val="right"/>
            </w:pPr>
            <w:r>
              <w:rPr>
                <w:rFonts w:hint="eastAsia"/>
              </w:rPr>
              <w:t>-</w:t>
            </w:r>
          </w:p>
        </w:tc>
        <w:tc>
          <w:tcPr>
            <w:tcW w:w="922" w:type="dxa"/>
            <w:vAlign w:val="center"/>
          </w:tcPr>
          <w:p w14:paraId="2D6EC84F">
            <w:pPr>
              <w:jc w:val="right"/>
            </w:pPr>
            <w:r>
              <w:rPr>
                <w:rFonts w:hint="eastAsia"/>
              </w:rPr>
              <w:t>-</w:t>
            </w:r>
          </w:p>
        </w:tc>
        <w:tc>
          <w:tcPr>
            <w:tcW w:w="922" w:type="dxa"/>
            <w:vAlign w:val="center"/>
          </w:tcPr>
          <w:p w14:paraId="5CDAF099">
            <w:pPr>
              <w:jc w:val="right"/>
            </w:pPr>
            <w:r>
              <w:rPr>
                <w:rFonts w:hint="eastAsia"/>
              </w:rPr>
              <w:t>-</w:t>
            </w:r>
          </w:p>
        </w:tc>
        <w:tc>
          <w:tcPr>
            <w:tcW w:w="922" w:type="dxa"/>
            <w:vAlign w:val="center"/>
          </w:tcPr>
          <w:p w14:paraId="5F15FA1B">
            <w:pPr>
              <w:jc w:val="right"/>
            </w:pPr>
            <w:r>
              <w:rPr>
                <w:rFonts w:hint="eastAsia"/>
              </w:rPr>
              <w:t>-</w:t>
            </w:r>
          </w:p>
        </w:tc>
        <w:tc>
          <w:tcPr>
            <w:tcW w:w="922" w:type="dxa"/>
            <w:vAlign w:val="center"/>
          </w:tcPr>
          <w:p w14:paraId="7CF218AF">
            <w:pPr>
              <w:jc w:val="right"/>
            </w:pPr>
            <w:r>
              <w:rPr>
                <w:rFonts w:hint="eastAsia"/>
              </w:rPr>
              <w:t>-</w:t>
            </w:r>
          </w:p>
        </w:tc>
      </w:tr>
      <w:tr w14:paraId="5EF61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E02BBEB">
            <w:r>
              <w:rPr>
                <w:rFonts w:hint="eastAsia"/>
              </w:rPr>
              <w:t>中金公司</w:t>
            </w:r>
          </w:p>
        </w:tc>
        <w:tc>
          <w:tcPr>
            <w:tcW w:w="922" w:type="dxa"/>
            <w:vAlign w:val="center"/>
          </w:tcPr>
          <w:p w14:paraId="6978E23E">
            <w:pPr>
              <w:jc w:val="right"/>
            </w:pPr>
            <w:r>
              <w:rPr>
                <w:rFonts w:hint="eastAsia"/>
              </w:rPr>
              <w:t>-</w:t>
            </w:r>
          </w:p>
        </w:tc>
        <w:tc>
          <w:tcPr>
            <w:tcW w:w="922" w:type="dxa"/>
            <w:vAlign w:val="center"/>
          </w:tcPr>
          <w:p w14:paraId="7F90DAFA">
            <w:pPr>
              <w:jc w:val="right"/>
            </w:pPr>
            <w:r>
              <w:rPr>
                <w:rFonts w:hint="eastAsia"/>
              </w:rPr>
              <w:t>-</w:t>
            </w:r>
          </w:p>
        </w:tc>
        <w:tc>
          <w:tcPr>
            <w:tcW w:w="922" w:type="dxa"/>
            <w:vAlign w:val="center"/>
          </w:tcPr>
          <w:p w14:paraId="79C38D3B">
            <w:pPr>
              <w:jc w:val="right"/>
            </w:pPr>
            <w:r>
              <w:rPr>
                <w:rFonts w:hint="eastAsia"/>
              </w:rPr>
              <w:t>200,000,000.00</w:t>
            </w:r>
          </w:p>
        </w:tc>
        <w:tc>
          <w:tcPr>
            <w:tcW w:w="922" w:type="dxa"/>
            <w:vAlign w:val="center"/>
          </w:tcPr>
          <w:p w14:paraId="681DA5AD">
            <w:pPr>
              <w:jc w:val="right"/>
            </w:pPr>
            <w:r>
              <w:rPr>
                <w:rFonts w:hint="eastAsia"/>
              </w:rPr>
              <w:t>100.00%</w:t>
            </w:r>
          </w:p>
        </w:tc>
        <w:tc>
          <w:tcPr>
            <w:tcW w:w="922" w:type="dxa"/>
            <w:vAlign w:val="center"/>
          </w:tcPr>
          <w:p w14:paraId="6606F508">
            <w:pPr>
              <w:jc w:val="right"/>
            </w:pPr>
            <w:r>
              <w:rPr>
                <w:rFonts w:hint="eastAsia"/>
              </w:rPr>
              <w:t>-</w:t>
            </w:r>
          </w:p>
        </w:tc>
        <w:tc>
          <w:tcPr>
            <w:tcW w:w="922" w:type="dxa"/>
            <w:vAlign w:val="center"/>
          </w:tcPr>
          <w:p w14:paraId="76E36E65">
            <w:pPr>
              <w:jc w:val="right"/>
            </w:pPr>
            <w:r>
              <w:rPr>
                <w:rFonts w:hint="eastAsia"/>
              </w:rPr>
              <w:t>-</w:t>
            </w:r>
          </w:p>
        </w:tc>
        <w:tc>
          <w:tcPr>
            <w:tcW w:w="922" w:type="dxa"/>
            <w:vAlign w:val="center"/>
          </w:tcPr>
          <w:p w14:paraId="7A8B4671">
            <w:pPr>
              <w:jc w:val="right"/>
            </w:pPr>
            <w:r>
              <w:rPr>
                <w:rFonts w:hint="eastAsia"/>
              </w:rPr>
              <w:t>-</w:t>
            </w:r>
          </w:p>
        </w:tc>
        <w:tc>
          <w:tcPr>
            <w:tcW w:w="922" w:type="dxa"/>
            <w:vAlign w:val="center"/>
          </w:tcPr>
          <w:p w14:paraId="5550001D">
            <w:pPr>
              <w:jc w:val="right"/>
            </w:pPr>
            <w:r>
              <w:rPr>
                <w:rFonts w:hint="eastAsia"/>
              </w:rPr>
              <w:t>-</w:t>
            </w:r>
          </w:p>
        </w:tc>
      </w:tr>
      <w:tr w14:paraId="49E8A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2117CFD">
            <w:r>
              <w:rPr>
                <w:rFonts w:hint="eastAsia"/>
              </w:rPr>
              <w:t>ANZ Banking Group Limited</w:t>
            </w:r>
          </w:p>
        </w:tc>
        <w:tc>
          <w:tcPr>
            <w:tcW w:w="922" w:type="dxa"/>
            <w:vAlign w:val="center"/>
          </w:tcPr>
          <w:p w14:paraId="235BDF2F">
            <w:pPr>
              <w:jc w:val="right"/>
            </w:pPr>
            <w:r>
              <w:rPr>
                <w:rFonts w:hint="eastAsia"/>
              </w:rPr>
              <w:t>183,157,920.30</w:t>
            </w:r>
          </w:p>
        </w:tc>
        <w:tc>
          <w:tcPr>
            <w:tcW w:w="922" w:type="dxa"/>
            <w:vAlign w:val="center"/>
          </w:tcPr>
          <w:p w14:paraId="1D2C5C3E">
            <w:pPr>
              <w:jc w:val="right"/>
            </w:pPr>
            <w:r>
              <w:rPr>
                <w:rFonts w:hint="eastAsia"/>
              </w:rPr>
              <w:t>2.16%</w:t>
            </w:r>
          </w:p>
        </w:tc>
        <w:tc>
          <w:tcPr>
            <w:tcW w:w="922" w:type="dxa"/>
            <w:vAlign w:val="center"/>
          </w:tcPr>
          <w:p w14:paraId="13C04206">
            <w:pPr>
              <w:jc w:val="right"/>
            </w:pPr>
            <w:r>
              <w:rPr>
                <w:rFonts w:hint="eastAsia"/>
              </w:rPr>
              <w:t>-</w:t>
            </w:r>
          </w:p>
        </w:tc>
        <w:tc>
          <w:tcPr>
            <w:tcW w:w="922" w:type="dxa"/>
            <w:vAlign w:val="center"/>
          </w:tcPr>
          <w:p w14:paraId="6E374E80">
            <w:pPr>
              <w:jc w:val="right"/>
            </w:pPr>
            <w:r>
              <w:rPr>
                <w:rFonts w:hint="eastAsia"/>
              </w:rPr>
              <w:t>-</w:t>
            </w:r>
          </w:p>
        </w:tc>
        <w:tc>
          <w:tcPr>
            <w:tcW w:w="922" w:type="dxa"/>
            <w:vAlign w:val="center"/>
          </w:tcPr>
          <w:p w14:paraId="64C468BE">
            <w:pPr>
              <w:jc w:val="right"/>
            </w:pPr>
            <w:r>
              <w:rPr>
                <w:rFonts w:hint="eastAsia"/>
              </w:rPr>
              <w:t>-</w:t>
            </w:r>
          </w:p>
        </w:tc>
        <w:tc>
          <w:tcPr>
            <w:tcW w:w="922" w:type="dxa"/>
            <w:vAlign w:val="center"/>
          </w:tcPr>
          <w:p w14:paraId="6FFAC1CF">
            <w:pPr>
              <w:jc w:val="right"/>
            </w:pPr>
            <w:r>
              <w:rPr>
                <w:rFonts w:hint="eastAsia"/>
              </w:rPr>
              <w:t>-</w:t>
            </w:r>
          </w:p>
        </w:tc>
        <w:tc>
          <w:tcPr>
            <w:tcW w:w="922" w:type="dxa"/>
            <w:vAlign w:val="center"/>
          </w:tcPr>
          <w:p w14:paraId="38D714E5">
            <w:pPr>
              <w:jc w:val="right"/>
            </w:pPr>
            <w:r>
              <w:rPr>
                <w:rFonts w:hint="eastAsia"/>
              </w:rPr>
              <w:t>-</w:t>
            </w:r>
          </w:p>
        </w:tc>
        <w:tc>
          <w:tcPr>
            <w:tcW w:w="922" w:type="dxa"/>
            <w:vAlign w:val="center"/>
          </w:tcPr>
          <w:p w14:paraId="25CF3FE4">
            <w:pPr>
              <w:jc w:val="right"/>
            </w:pPr>
            <w:r>
              <w:rPr>
                <w:rFonts w:hint="eastAsia"/>
              </w:rPr>
              <w:t>-</w:t>
            </w:r>
          </w:p>
        </w:tc>
      </w:tr>
      <w:tr w14:paraId="11412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442B9E9">
            <w:r>
              <w:rPr>
                <w:rFonts w:hint="eastAsia"/>
              </w:rPr>
              <w:t>BANK OF CHINA HONG KONG BRANCH</w:t>
            </w:r>
          </w:p>
        </w:tc>
        <w:tc>
          <w:tcPr>
            <w:tcW w:w="922" w:type="dxa"/>
            <w:vAlign w:val="center"/>
          </w:tcPr>
          <w:p w14:paraId="15465820">
            <w:pPr>
              <w:jc w:val="right"/>
            </w:pPr>
            <w:r>
              <w:rPr>
                <w:rFonts w:hint="eastAsia"/>
              </w:rPr>
              <w:t>69,778,106.79</w:t>
            </w:r>
          </w:p>
        </w:tc>
        <w:tc>
          <w:tcPr>
            <w:tcW w:w="922" w:type="dxa"/>
            <w:vAlign w:val="center"/>
          </w:tcPr>
          <w:p w14:paraId="5D231840">
            <w:pPr>
              <w:jc w:val="right"/>
            </w:pPr>
            <w:r>
              <w:rPr>
                <w:rFonts w:hint="eastAsia"/>
              </w:rPr>
              <w:t>0.82%</w:t>
            </w:r>
          </w:p>
        </w:tc>
        <w:tc>
          <w:tcPr>
            <w:tcW w:w="922" w:type="dxa"/>
            <w:vAlign w:val="center"/>
          </w:tcPr>
          <w:p w14:paraId="04A962AF">
            <w:pPr>
              <w:jc w:val="right"/>
            </w:pPr>
            <w:r>
              <w:rPr>
                <w:rFonts w:hint="eastAsia"/>
              </w:rPr>
              <w:t>-</w:t>
            </w:r>
          </w:p>
        </w:tc>
        <w:tc>
          <w:tcPr>
            <w:tcW w:w="922" w:type="dxa"/>
            <w:vAlign w:val="center"/>
          </w:tcPr>
          <w:p w14:paraId="5B954C58">
            <w:pPr>
              <w:jc w:val="right"/>
            </w:pPr>
            <w:r>
              <w:rPr>
                <w:rFonts w:hint="eastAsia"/>
              </w:rPr>
              <w:t>-</w:t>
            </w:r>
          </w:p>
        </w:tc>
        <w:tc>
          <w:tcPr>
            <w:tcW w:w="922" w:type="dxa"/>
            <w:vAlign w:val="center"/>
          </w:tcPr>
          <w:p w14:paraId="606EC362">
            <w:pPr>
              <w:jc w:val="right"/>
            </w:pPr>
            <w:r>
              <w:rPr>
                <w:rFonts w:hint="eastAsia"/>
              </w:rPr>
              <w:t>-</w:t>
            </w:r>
          </w:p>
        </w:tc>
        <w:tc>
          <w:tcPr>
            <w:tcW w:w="922" w:type="dxa"/>
            <w:vAlign w:val="center"/>
          </w:tcPr>
          <w:p w14:paraId="7E7ECA45">
            <w:pPr>
              <w:jc w:val="right"/>
            </w:pPr>
            <w:r>
              <w:rPr>
                <w:rFonts w:hint="eastAsia"/>
              </w:rPr>
              <w:t>-</w:t>
            </w:r>
          </w:p>
        </w:tc>
        <w:tc>
          <w:tcPr>
            <w:tcW w:w="922" w:type="dxa"/>
            <w:vAlign w:val="center"/>
          </w:tcPr>
          <w:p w14:paraId="5589A913">
            <w:pPr>
              <w:jc w:val="right"/>
            </w:pPr>
            <w:r>
              <w:rPr>
                <w:rFonts w:hint="eastAsia"/>
              </w:rPr>
              <w:t>-</w:t>
            </w:r>
          </w:p>
        </w:tc>
        <w:tc>
          <w:tcPr>
            <w:tcW w:w="922" w:type="dxa"/>
            <w:vAlign w:val="center"/>
          </w:tcPr>
          <w:p w14:paraId="4FE643E0">
            <w:pPr>
              <w:jc w:val="right"/>
            </w:pPr>
            <w:r>
              <w:rPr>
                <w:rFonts w:hint="eastAsia"/>
              </w:rPr>
              <w:t>-</w:t>
            </w:r>
          </w:p>
        </w:tc>
      </w:tr>
      <w:tr w14:paraId="1182E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35FCDA2">
            <w:r>
              <w:rPr>
                <w:rFonts w:hint="eastAsia"/>
              </w:rPr>
              <w:t>BNP Paribas Corporate &amp; Investment Banking</w:t>
            </w:r>
          </w:p>
        </w:tc>
        <w:tc>
          <w:tcPr>
            <w:tcW w:w="922" w:type="dxa"/>
            <w:vAlign w:val="center"/>
          </w:tcPr>
          <w:p w14:paraId="2338EC7B">
            <w:pPr>
              <w:jc w:val="right"/>
            </w:pPr>
            <w:r>
              <w:rPr>
                <w:rFonts w:hint="eastAsia"/>
              </w:rPr>
              <w:t>872,787,847.63</w:t>
            </w:r>
          </w:p>
        </w:tc>
        <w:tc>
          <w:tcPr>
            <w:tcW w:w="922" w:type="dxa"/>
            <w:vAlign w:val="center"/>
          </w:tcPr>
          <w:p w14:paraId="1D5B661A">
            <w:pPr>
              <w:jc w:val="right"/>
            </w:pPr>
            <w:r>
              <w:rPr>
                <w:rFonts w:hint="eastAsia"/>
              </w:rPr>
              <w:t>10.30%</w:t>
            </w:r>
          </w:p>
        </w:tc>
        <w:tc>
          <w:tcPr>
            <w:tcW w:w="922" w:type="dxa"/>
            <w:vAlign w:val="center"/>
          </w:tcPr>
          <w:p w14:paraId="725BE52C">
            <w:pPr>
              <w:jc w:val="right"/>
            </w:pPr>
            <w:r>
              <w:rPr>
                <w:rFonts w:hint="eastAsia"/>
              </w:rPr>
              <w:t>-</w:t>
            </w:r>
          </w:p>
        </w:tc>
        <w:tc>
          <w:tcPr>
            <w:tcW w:w="922" w:type="dxa"/>
            <w:vAlign w:val="center"/>
          </w:tcPr>
          <w:p w14:paraId="22A81022">
            <w:pPr>
              <w:jc w:val="right"/>
            </w:pPr>
            <w:r>
              <w:rPr>
                <w:rFonts w:hint="eastAsia"/>
              </w:rPr>
              <w:t>-</w:t>
            </w:r>
          </w:p>
        </w:tc>
        <w:tc>
          <w:tcPr>
            <w:tcW w:w="922" w:type="dxa"/>
            <w:vAlign w:val="center"/>
          </w:tcPr>
          <w:p w14:paraId="15CB9F0A">
            <w:pPr>
              <w:jc w:val="right"/>
            </w:pPr>
            <w:r>
              <w:rPr>
                <w:rFonts w:hint="eastAsia"/>
              </w:rPr>
              <w:t>-</w:t>
            </w:r>
          </w:p>
        </w:tc>
        <w:tc>
          <w:tcPr>
            <w:tcW w:w="922" w:type="dxa"/>
            <w:vAlign w:val="center"/>
          </w:tcPr>
          <w:p w14:paraId="484D5AD1">
            <w:pPr>
              <w:jc w:val="right"/>
            </w:pPr>
            <w:r>
              <w:rPr>
                <w:rFonts w:hint="eastAsia"/>
              </w:rPr>
              <w:t>-</w:t>
            </w:r>
          </w:p>
        </w:tc>
        <w:tc>
          <w:tcPr>
            <w:tcW w:w="922" w:type="dxa"/>
            <w:vAlign w:val="center"/>
          </w:tcPr>
          <w:p w14:paraId="7EF899B1">
            <w:pPr>
              <w:jc w:val="right"/>
            </w:pPr>
            <w:r>
              <w:rPr>
                <w:rFonts w:hint="eastAsia"/>
              </w:rPr>
              <w:t>-</w:t>
            </w:r>
          </w:p>
        </w:tc>
        <w:tc>
          <w:tcPr>
            <w:tcW w:w="922" w:type="dxa"/>
            <w:vAlign w:val="center"/>
          </w:tcPr>
          <w:p w14:paraId="28495B8C">
            <w:pPr>
              <w:jc w:val="right"/>
            </w:pPr>
            <w:r>
              <w:rPr>
                <w:rFonts w:hint="eastAsia"/>
              </w:rPr>
              <w:t>-</w:t>
            </w:r>
          </w:p>
        </w:tc>
      </w:tr>
      <w:tr w14:paraId="1755C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F3E6792">
            <w:r>
              <w:rPr>
                <w:rFonts w:hint="eastAsia"/>
              </w:rPr>
              <w:t>Bank of Montreal</w:t>
            </w:r>
          </w:p>
        </w:tc>
        <w:tc>
          <w:tcPr>
            <w:tcW w:w="922" w:type="dxa"/>
            <w:vAlign w:val="center"/>
          </w:tcPr>
          <w:p w14:paraId="50C75038">
            <w:pPr>
              <w:jc w:val="right"/>
            </w:pPr>
            <w:r>
              <w:rPr>
                <w:rFonts w:hint="eastAsia"/>
              </w:rPr>
              <w:t>128,113,541.26</w:t>
            </w:r>
          </w:p>
        </w:tc>
        <w:tc>
          <w:tcPr>
            <w:tcW w:w="922" w:type="dxa"/>
            <w:vAlign w:val="center"/>
          </w:tcPr>
          <w:p w14:paraId="1170F692">
            <w:pPr>
              <w:jc w:val="right"/>
            </w:pPr>
            <w:r>
              <w:rPr>
                <w:rFonts w:hint="eastAsia"/>
              </w:rPr>
              <w:t>1.51%</w:t>
            </w:r>
          </w:p>
        </w:tc>
        <w:tc>
          <w:tcPr>
            <w:tcW w:w="922" w:type="dxa"/>
            <w:vAlign w:val="center"/>
          </w:tcPr>
          <w:p w14:paraId="27F99A3C">
            <w:pPr>
              <w:jc w:val="right"/>
            </w:pPr>
            <w:r>
              <w:rPr>
                <w:rFonts w:hint="eastAsia"/>
              </w:rPr>
              <w:t>-</w:t>
            </w:r>
          </w:p>
        </w:tc>
        <w:tc>
          <w:tcPr>
            <w:tcW w:w="922" w:type="dxa"/>
            <w:vAlign w:val="center"/>
          </w:tcPr>
          <w:p w14:paraId="61D1B083">
            <w:pPr>
              <w:jc w:val="right"/>
            </w:pPr>
            <w:r>
              <w:rPr>
                <w:rFonts w:hint="eastAsia"/>
              </w:rPr>
              <w:t>-</w:t>
            </w:r>
          </w:p>
        </w:tc>
        <w:tc>
          <w:tcPr>
            <w:tcW w:w="922" w:type="dxa"/>
            <w:vAlign w:val="center"/>
          </w:tcPr>
          <w:p w14:paraId="2B8654BB">
            <w:pPr>
              <w:jc w:val="right"/>
            </w:pPr>
            <w:r>
              <w:rPr>
                <w:rFonts w:hint="eastAsia"/>
              </w:rPr>
              <w:t>-</w:t>
            </w:r>
          </w:p>
        </w:tc>
        <w:tc>
          <w:tcPr>
            <w:tcW w:w="922" w:type="dxa"/>
            <w:vAlign w:val="center"/>
          </w:tcPr>
          <w:p w14:paraId="68414CE7">
            <w:pPr>
              <w:jc w:val="right"/>
            </w:pPr>
            <w:r>
              <w:rPr>
                <w:rFonts w:hint="eastAsia"/>
              </w:rPr>
              <w:t>-</w:t>
            </w:r>
          </w:p>
        </w:tc>
        <w:tc>
          <w:tcPr>
            <w:tcW w:w="922" w:type="dxa"/>
            <w:vAlign w:val="center"/>
          </w:tcPr>
          <w:p w14:paraId="756A261D">
            <w:pPr>
              <w:jc w:val="right"/>
            </w:pPr>
            <w:r>
              <w:rPr>
                <w:rFonts w:hint="eastAsia"/>
              </w:rPr>
              <w:t>-</w:t>
            </w:r>
          </w:p>
        </w:tc>
        <w:tc>
          <w:tcPr>
            <w:tcW w:w="922" w:type="dxa"/>
            <w:vAlign w:val="center"/>
          </w:tcPr>
          <w:p w14:paraId="7631DD20">
            <w:pPr>
              <w:jc w:val="right"/>
            </w:pPr>
            <w:r>
              <w:rPr>
                <w:rFonts w:hint="eastAsia"/>
              </w:rPr>
              <w:t>-</w:t>
            </w:r>
          </w:p>
        </w:tc>
      </w:tr>
      <w:tr w14:paraId="66468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31873E5">
            <w:r>
              <w:rPr>
                <w:rFonts w:hint="eastAsia"/>
              </w:rPr>
              <w:t>Barclays Bank</w:t>
            </w:r>
          </w:p>
        </w:tc>
        <w:tc>
          <w:tcPr>
            <w:tcW w:w="922" w:type="dxa"/>
            <w:vAlign w:val="center"/>
          </w:tcPr>
          <w:p w14:paraId="70F626A7">
            <w:pPr>
              <w:jc w:val="right"/>
            </w:pPr>
            <w:r>
              <w:rPr>
                <w:rFonts w:hint="eastAsia"/>
              </w:rPr>
              <w:t>163,537,729.09</w:t>
            </w:r>
          </w:p>
        </w:tc>
        <w:tc>
          <w:tcPr>
            <w:tcW w:w="922" w:type="dxa"/>
            <w:vAlign w:val="center"/>
          </w:tcPr>
          <w:p w14:paraId="0CF3ABF6">
            <w:pPr>
              <w:jc w:val="right"/>
            </w:pPr>
            <w:r>
              <w:rPr>
                <w:rFonts w:hint="eastAsia"/>
              </w:rPr>
              <w:t>1.93%</w:t>
            </w:r>
          </w:p>
        </w:tc>
        <w:tc>
          <w:tcPr>
            <w:tcW w:w="922" w:type="dxa"/>
            <w:vAlign w:val="center"/>
          </w:tcPr>
          <w:p w14:paraId="3DA3EB95">
            <w:pPr>
              <w:jc w:val="right"/>
            </w:pPr>
            <w:r>
              <w:rPr>
                <w:rFonts w:hint="eastAsia"/>
              </w:rPr>
              <w:t>-</w:t>
            </w:r>
          </w:p>
        </w:tc>
        <w:tc>
          <w:tcPr>
            <w:tcW w:w="922" w:type="dxa"/>
            <w:vAlign w:val="center"/>
          </w:tcPr>
          <w:p w14:paraId="7301C7BD">
            <w:pPr>
              <w:jc w:val="right"/>
            </w:pPr>
            <w:r>
              <w:rPr>
                <w:rFonts w:hint="eastAsia"/>
              </w:rPr>
              <w:t>-</w:t>
            </w:r>
          </w:p>
        </w:tc>
        <w:tc>
          <w:tcPr>
            <w:tcW w:w="922" w:type="dxa"/>
            <w:vAlign w:val="center"/>
          </w:tcPr>
          <w:p w14:paraId="6AC45591">
            <w:pPr>
              <w:jc w:val="right"/>
            </w:pPr>
            <w:r>
              <w:rPr>
                <w:rFonts w:hint="eastAsia"/>
              </w:rPr>
              <w:t>-</w:t>
            </w:r>
          </w:p>
        </w:tc>
        <w:tc>
          <w:tcPr>
            <w:tcW w:w="922" w:type="dxa"/>
            <w:vAlign w:val="center"/>
          </w:tcPr>
          <w:p w14:paraId="395CF7E6">
            <w:pPr>
              <w:jc w:val="right"/>
            </w:pPr>
            <w:r>
              <w:rPr>
                <w:rFonts w:hint="eastAsia"/>
              </w:rPr>
              <w:t>-</w:t>
            </w:r>
          </w:p>
        </w:tc>
        <w:tc>
          <w:tcPr>
            <w:tcW w:w="922" w:type="dxa"/>
            <w:vAlign w:val="center"/>
          </w:tcPr>
          <w:p w14:paraId="1C0CAC0C">
            <w:pPr>
              <w:jc w:val="right"/>
            </w:pPr>
            <w:r>
              <w:rPr>
                <w:rFonts w:hint="eastAsia"/>
              </w:rPr>
              <w:t>-</w:t>
            </w:r>
          </w:p>
        </w:tc>
        <w:tc>
          <w:tcPr>
            <w:tcW w:w="922" w:type="dxa"/>
            <w:vAlign w:val="center"/>
          </w:tcPr>
          <w:p w14:paraId="2919B8F1">
            <w:pPr>
              <w:jc w:val="right"/>
            </w:pPr>
            <w:r>
              <w:rPr>
                <w:rFonts w:hint="eastAsia"/>
              </w:rPr>
              <w:t>-</w:t>
            </w:r>
          </w:p>
        </w:tc>
      </w:tr>
      <w:tr w14:paraId="56247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0444FC6">
            <w:r>
              <w:rPr>
                <w:rFonts w:hint="eastAsia"/>
              </w:rPr>
              <w:t>CITI Group Global Markets Asia Limited</w:t>
            </w:r>
          </w:p>
        </w:tc>
        <w:tc>
          <w:tcPr>
            <w:tcW w:w="922" w:type="dxa"/>
            <w:vAlign w:val="center"/>
          </w:tcPr>
          <w:p w14:paraId="75189BC5">
            <w:pPr>
              <w:jc w:val="right"/>
            </w:pPr>
            <w:r>
              <w:rPr>
                <w:rFonts w:hint="eastAsia"/>
              </w:rPr>
              <w:t>937,999,432.57</w:t>
            </w:r>
          </w:p>
        </w:tc>
        <w:tc>
          <w:tcPr>
            <w:tcW w:w="922" w:type="dxa"/>
            <w:vAlign w:val="center"/>
          </w:tcPr>
          <w:p w14:paraId="083BE005">
            <w:pPr>
              <w:jc w:val="right"/>
            </w:pPr>
            <w:r>
              <w:rPr>
                <w:rFonts w:hint="eastAsia"/>
              </w:rPr>
              <w:t>11.06%</w:t>
            </w:r>
          </w:p>
        </w:tc>
        <w:tc>
          <w:tcPr>
            <w:tcW w:w="922" w:type="dxa"/>
            <w:vAlign w:val="center"/>
          </w:tcPr>
          <w:p w14:paraId="14D4111D">
            <w:pPr>
              <w:jc w:val="right"/>
            </w:pPr>
            <w:r>
              <w:rPr>
                <w:rFonts w:hint="eastAsia"/>
              </w:rPr>
              <w:t>-</w:t>
            </w:r>
          </w:p>
        </w:tc>
        <w:tc>
          <w:tcPr>
            <w:tcW w:w="922" w:type="dxa"/>
            <w:vAlign w:val="center"/>
          </w:tcPr>
          <w:p w14:paraId="3AE93C5A">
            <w:pPr>
              <w:jc w:val="right"/>
            </w:pPr>
            <w:r>
              <w:rPr>
                <w:rFonts w:hint="eastAsia"/>
              </w:rPr>
              <w:t>-</w:t>
            </w:r>
          </w:p>
        </w:tc>
        <w:tc>
          <w:tcPr>
            <w:tcW w:w="922" w:type="dxa"/>
            <w:vAlign w:val="center"/>
          </w:tcPr>
          <w:p w14:paraId="043E1AC0">
            <w:pPr>
              <w:jc w:val="right"/>
            </w:pPr>
            <w:r>
              <w:rPr>
                <w:rFonts w:hint="eastAsia"/>
              </w:rPr>
              <w:t>-</w:t>
            </w:r>
          </w:p>
        </w:tc>
        <w:tc>
          <w:tcPr>
            <w:tcW w:w="922" w:type="dxa"/>
            <w:vAlign w:val="center"/>
          </w:tcPr>
          <w:p w14:paraId="341EE300">
            <w:pPr>
              <w:jc w:val="right"/>
            </w:pPr>
            <w:r>
              <w:rPr>
                <w:rFonts w:hint="eastAsia"/>
              </w:rPr>
              <w:t>-</w:t>
            </w:r>
          </w:p>
        </w:tc>
        <w:tc>
          <w:tcPr>
            <w:tcW w:w="922" w:type="dxa"/>
            <w:vAlign w:val="center"/>
          </w:tcPr>
          <w:p w14:paraId="45B48F42">
            <w:pPr>
              <w:jc w:val="right"/>
            </w:pPr>
            <w:r>
              <w:rPr>
                <w:rFonts w:hint="eastAsia"/>
              </w:rPr>
              <w:t>-</w:t>
            </w:r>
          </w:p>
        </w:tc>
        <w:tc>
          <w:tcPr>
            <w:tcW w:w="922" w:type="dxa"/>
            <w:vAlign w:val="center"/>
          </w:tcPr>
          <w:p w14:paraId="4F4333CD">
            <w:pPr>
              <w:jc w:val="right"/>
            </w:pPr>
            <w:r>
              <w:rPr>
                <w:rFonts w:hint="eastAsia"/>
              </w:rPr>
              <w:t>-</w:t>
            </w:r>
          </w:p>
        </w:tc>
      </w:tr>
      <w:tr w14:paraId="66768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1F36371">
            <w:r>
              <w:rPr>
                <w:rFonts w:hint="eastAsia"/>
              </w:rPr>
              <w:t>CITIC BANK International Securities Limited</w:t>
            </w:r>
          </w:p>
        </w:tc>
        <w:tc>
          <w:tcPr>
            <w:tcW w:w="922" w:type="dxa"/>
            <w:vAlign w:val="center"/>
          </w:tcPr>
          <w:p w14:paraId="3CBEB330">
            <w:pPr>
              <w:jc w:val="right"/>
            </w:pPr>
            <w:r>
              <w:rPr>
                <w:rFonts w:hint="eastAsia"/>
              </w:rPr>
              <w:t>4,954,050.00</w:t>
            </w:r>
          </w:p>
        </w:tc>
        <w:tc>
          <w:tcPr>
            <w:tcW w:w="922" w:type="dxa"/>
            <w:vAlign w:val="center"/>
          </w:tcPr>
          <w:p w14:paraId="48BE5D8A">
            <w:pPr>
              <w:jc w:val="right"/>
            </w:pPr>
            <w:r>
              <w:rPr>
                <w:rFonts w:hint="eastAsia"/>
              </w:rPr>
              <w:t>0.06%</w:t>
            </w:r>
          </w:p>
        </w:tc>
        <w:tc>
          <w:tcPr>
            <w:tcW w:w="922" w:type="dxa"/>
            <w:vAlign w:val="center"/>
          </w:tcPr>
          <w:p w14:paraId="2CD66970">
            <w:pPr>
              <w:jc w:val="right"/>
            </w:pPr>
            <w:r>
              <w:rPr>
                <w:rFonts w:hint="eastAsia"/>
              </w:rPr>
              <w:t>-</w:t>
            </w:r>
          </w:p>
        </w:tc>
        <w:tc>
          <w:tcPr>
            <w:tcW w:w="922" w:type="dxa"/>
            <w:vAlign w:val="center"/>
          </w:tcPr>
          <w:p w14:paraId="5ABA38AA">
            <w:pPr>
              <w:jc w:val="right"/>
            </w:pPr>
            <w:r>
              <w:rPr>
                <w:rFonts w:hint="eastAsia"/>
              </w:rPr>
              <w:t>-</w:t>
            </w:r>
          </w:p>
        </w:tc>
        <w:tc>
          <w:tcPr>
            <w:tcW w:w="922" w:type="dxa"/>
            <w:vAlign w:val="center"/>
          </w:tcPr>
          <w:p w14:paraId="0824FFA3">
            <w:pPr>
              <w:jc w:val="right"/>
            </w:pPr>
            <w:r>
              <w:rPr>
                <w:rFonts w:hint="eastAsia"/>
              </w:rPr>
              <w:t>-</w:t>
            </w:r>
          </w:p>
        </w:tc>
        <w:tc>
          <w:tcPr>
            <w:tcW w:w="922" w:type="dxa"/>
            <w:vAlign w:val="center"/>
          </w:tcPr>
          <w:p w14:paraId="49596223">
            <w:pPr>
              <w:jc w:val="right"/>
            </w:pPr>
            <w:r>
              <w:rPr>
                <w:rFonts w:hint="eastAsia"/>
              </w:rPr>
              <w:t>-</w:t>
            </w:r>
          </w:p>
        </w:tc>
        <w:tc>
          <w:tcPr>
            <w:tcW w:w="922" w:type="dxa"/>
            <w:vAlign w:val="center"/>
          </w:tcPr>
          <w:p w14:paraId="55CD9401">
            <w:pPr>
              <w:jc w:val="right"/>
            </w:pPr>
            <w:r>
              <w:rPr>
                <w:rFonts w:hint="eastAsia"/>
              </w:rPr>
              <w:t>-</w:t>
            </w:r>
          </w:p>
        </w:tc>
        <w:tc>
          <w:tcPr>
            <w:tcW w:w="922" w:type="dxa"/>
            <w:vAlign w:val="center"/>
          </w:tcPr>
          <w:p w14:paraId="56CE34B7">
            <w:pPr>
              <w:jc w:val="right"/>
            </w:pPr>
            <w:r>
              <w:rPr>
                <w:rFonts w:hint="eastAsia"/>
              </w:rPr>
              <w:t>-</w:t>
            </w:r>
          </w:p>
        </w:tc>
      </w:tr>
      <w:tr w14:paraId="1FE1E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FE0EDDC">
            <w:r>
              <w:rPr>
                <w:rFonts w:hint="eastAsia"/>
              </w:rPr>
              <w:t>CITIC Securities International Company Limited</w:t>
            </w:r>
          </w:p>
        </w:tc>
        <w:tc>
          <w:tcPr>
            <w:tcW w:w="922" w:type="dxa"/>
            <w:vAlign w:val="center"/>
          </w:tcPr>
          <w:p w14:paraId="15FF8A7C">
            <w:pPr>
              <w:jc w:val="right"/>
            </w:pPr>
            <w:r>
              <w:rPr>
                <w:rFonts w:hint="eastAsia"/>
              </w:rPr>
              <w:t>76,209,369.96</w:t>
            </w:r>
          </w:p>
        </w:tc>
        <w:tc>
          <w:tcPr>
            <w:tcW w:w="922" w:type="dxa"/>
            <w:vAlign w:val="center"/>
          </w:tcPr>
          <w:p w14:paraId="43B084CE">
            <w:pPr>
              <w:jc w:val="right"/>
            </w:pPr>
            <w:r>
              <w:rPr>
                <w:rFonts w:hint="eastAsia"/>
              </w:rPr>
              <w:t>0.90%</w:t>
            </w:r>
          </w:p>
        </w:tc>
        <w:tc>
          <w:tcPr>
            <w:tcW w:w="922" w:type="dxa"/>
            <w:vAlign w:val="center"/>
          </w:tcPr>
          <w:p w14:paraId="5EE66565">
            <w:pPr>
              <w:jc w:val="right"/>
            </w:pPr>
            <w:r>
              <w:rPr>
                <w:rFonts w:hint="eastAsia"/>
              </w:rPr>
              <w:t>-</w:t>
            </w:r>
          </w:p>
        </w:tc>
        <w:tc>
          <w:tcPr>
            <w:tcW w:w="922" w:type="dxa"/>
            <w:vAlign w:val="center"/>
          </w:tcPr>
          <w:p w14:paraId="40598C4D">
            <w:pPr>
              <w:jc w:val="right"/>
            </w:pPr>
            <w:r>
              <w:rPr>
                <w:rFonts w:hint="eastAsia"/>
              </w:rPr>
              <w:t>-</w:t>
            </w:r>
          </w:p>
        </w:tc>
        <w:tc>
          <w:tcPr>
            <w:tcW w:w="922" w:type="dxa"/>
            <w:vAlign w:val="center"/>
          </w:tcPr>
          <w:p w14:paraId="35EAB981">
            <w:pPr>
              <w:jc w:val="right"/>
            </w:pPr>
            <w:r>
              <w:rPr>
                <w:rFonts w:hint="eastAsia"/>
              </w:rPr>
              <w:t>-</w:t>
            </w:r>
          </w:p>
        </w:tc>
        <w:tc>
          <w:tcPr>
            <w:tcW w:w="922" w:type="dxa"/>
            <w:vAlign w:val="center"/>
          </w:tcPr>
          <w:p w14:paraId="366A077F">
            <w:pPr>
              <w:jc w:val="right"/>
            </w:pPr>
            <w:r>
              <w:rPr>
                <w:rFonts w:hint="eastAsia"/>
              </w:rPr>
              <w:t>-</w:t>
            </w:r>
          </w:p>
        </w:tc>
        <w:tc>
          <w:tcPr>
            <w:tcW w:w="922" w:type="dxa"/>
            <w:vAlign w:val="center"/>
          </w:tcPr>
          <w:p w14:paraId="5128FF8A">
            <w:pPr>
              <w:jc w:val="right"/>
            </w:pPr>
            <w:r>
              <w:rPr>
                <w:rFonts w:hint="eastAsia"/>
              </w:rPr>
              <w:t>-</w:t>
            </w:r>
          </w:p>
        </w:tc>
        <w:tc>
          <w:tcPr>
            <w:tcW w:w="922" w:type="dxa"/>
            <w:vAlign w:val="center"/>
          </w:tcPr>
          <w:p w14:paraId="53C9486B">
            <w:pPr>
              <w:jc w:val="right"/>
            </w:pPr>
            <w:r>
              <w:rPr>
                <w:rFonts w:hint="eastAsia"/>
              </w:rPr>
              <w:t>-</w:t>
            </w:r>
          </w:p>
        </w:tc>
      </w:tr>
      <w:tr w14:paraId="3AD62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82E366B">
            <w:r>
              <w:rPr>
                <w:rFonts w:hint="eastAsia"/>
              </w:rPr>
              <w:t>CMB International Securities Limited</w:t>
            </w:r>
          </w:p>
        </w:tc>
        <w:tc>
          <w:tcPr>
            <w:tcW w:w="922" w:type="dxa"/>
            <w:vAlign w:val="center"/>
          </w:tcPr>
          <w:p w14:paraId="665354FC">
            <w:pPr>
              <w:jc w:val="right"/>
            </w:pPr>
            <w:r>
              <w:rPr>
                <w:rFonts w:hint="eastAsia"/>
              </w:rPr>
              <w:t>109,816,248.55</w:t>
            </w:r>
          </w:p>
        </w:tc>
        <w:tc>
          <w:tcPr>
            <w:tcW w:w="922" w:type="dxa"/>
            <w:vAlign w:val="center"/>
          </w:tcPr>
          <w:p w14:paraId="7157F54E">
            <w:pPr>
              <w:jc w:val="right"/>
            </w:pPr>
            <w:r>
              <w:rPr>
                <w:rFonts w:hint="eastAsia"/>
              </w:rPr>
              <w:t>1.30%</w:t>
            </w:r>
          </w:p>
        </w:tc>
        <w:tc>
          <w:tcPr>
            <w:tcW w:w="922" w:type="dxa"/>
            <w:vAlign w:val="center"/>
          </w:tcPr>
          <w:p w14:paraId="0C2EEF79">
            <w:pPr>
              <w:jc w:val="right"/>
            </w:pPr>
            <w:r>
              <w:rPr>
                <w:rFonts w:hint="eastAsia"/>
              </w:rPr>
              <w:t>-</w:t>
            </w:r>
          </w:p>
        </w:tc>
        <w:tc>
          <w:tcPr>
            <w:tcW w:w="922" w:type="dxa"/>
            <w:vAlign w:val="center"/>
          </w:tcPr>
          <w:p w14:paraId="63D2DEAA">
            <w:pPr>
              <w:jc w:val="right"/>
            </w:pPr>
            <w:r>
              <w:rPr>
                <w:rFonts w:hint="eastAsia"/>
              </w:rPr>
              <w:t>-</w:t>
            </w:r>
          </w:p>
        </w:tc>
        <w:tc>
          <w:tcPr>
            <w:tcW w:w="922" w:type="dxa"/>
            <w:vAlign w:val="center"/>
          </w:tcPr>
          <w:p w14:paraId="7910BF84">
            <w:pPr>
              <w:jc w:val="right"/>
            </w:pPr>
            <w:r>
              <w:rPr>
                <w:rFonts w:hint="eastAsia"/>
              </w:rPr>
              <w:t>-</w:t>
            </w:r>
          </w:p>
        </w:tc>
        <w:tc>
          <w:tcPr>
            <w:tcW w:w="922" w:type="dxa"/>
            <w:vAlign w:val="center"/>
          </w:tcPr>
          <w:p w14:paraId="4166CC0A">
            <w:pPr>
              <w:jc w:val="right"/>
            </w:pPr>
            <w:r>
              <w:rPr>
                <w:rFonts w:hint="eastAsia"/>
              </w:rPr>
              <w:t>-</w:t>
            </w:r>
          </w:p>
        </w:tc>
        <w:tc>
          <w:tcPr>
            <w:tcW w:w="922" w:type="dxa"/>
            <w:vAlign w:val="center"/>
          </w:tcPr>
          <w:p w14:paraId="77EB7EC2">
            <w:pPr>
              <w:jc w:val="right"/>
            </w:pPr>
            <w:r>
              <w:rPr>
                <w:rFonts w:hint="eastAsia"/>
              </w:rPr>
              <w:t>-</w:t>
            </w:r>
          </w:p>
        </w:tc>
        <w:tc>
          <w:tcPr>
            <w:tcW w:w="922" w:type="dxa"/>
            <w:vAlign w:val="center"/>
          </w:tcPr>
          <w:p w14:paraId="122C174C">
            <w:pPr>
              <w:jc w:val="right"/>
            </w:pPr>
            <w:r>
              <w:rPr>
                <w:rFonts w:hint="eastAsia"/>
              </w:rPr>
              <w:t>-</w:t>
            </w:r>
          </w:p>
        </w:tc>
      </w:tr>
      <w:tr w14:paraId="2042C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63B53DA">
            <w:pPr>
              <w:jc w:val="both"/>
            </w:pPr>
            <w:r>
              <w:rPr>
                <w:rFonts w:hint="eastAsia"/>
              </w:rPr>
              <w:t>China International Capital Corporation Hong Kong Securities Limited</w:t>
            </w:r>
          </w:p>
        </w:tc>
        <w:tc>
          <w:tcPr>
            <w:tcW w:w="922" w:type="dxa"/>
            <w:vAlign w:val="center"/>
          </w:tcPr>
          <w:p w14:paraId="5ACC723C">
            <w:pPr>
              <w:jc w:val="right"/>
            </w:pPr>
            <w:r>
              <w:rPr>
                <w:rFonts w:hint="eastAsia"/>
              </w:rPr>
              <w:t>13,781,893.20</w:t>
            </w:r>
          </w:p>
        </w:tc>
        <w:tc>
          <w:tcPr>
            <w:tcW w:w="922" w:type="dxa"/>
            <w:vAlign w:val="center"/>
          </w:tcPr>
          <w:p w14:paraId="1B8EED08">
            <w:pPr>
              <w:jc w:val="right"/>
            </w:pPr>
            <w:r>
              <w:rPr>
                <w:rFonts w:hint="eastAsia"/>
              </w:rPr>
              <w:t>0.16%</w:t>
            </w:r>
          </w:p>
        </w:tc>
        <w:tc>
          <w:tcPr>
            <w:tcW w:w="922" w:type="dxa"/>
            <w:vAlign w:val="center"/>
          </w:tcPr>
          <w:p w14:paraId="1F75E2E0">
            <w:pPr>
              <w:jc w:val="right"/>
            </w:pPr>
            <w:r>
              <w:rPr>
                <w:rFonts w:hint="eastAsia"/>
              </w:rPr>
              <w:t>-</w:t>
            </w:r>
          </w:p>
        </w:tc>
        <w:tc>
          <w:tcPr>
            <w:tcW w:w="922" w:type="dxa"/>
            <w:vAlign w:val="center"/>
          </w:tcPr>
          <w:p w14:paraId="2A2C5D13">
            <w:pPr>
              <w:jc w:val="right"/>
            </w:pPr>
            <w:r>
              <w:rPr>
                <w:rFonts w:hint="eastAsia"/>
              </w:rPr>
              <w:t>-</w:t>
            </w:r>
          </w:p>
        </w:tc>
        <w:tc>
          <w:tcPr>
            <w:tcW w:w="922" w:type="dxa"/>
            <w:vAlign w:val="center"/>
          </w:tcPr>
          <w:p w14:paraId="3E394127">
            <w:pPr>
              <w:jc w:val="right"/>
            </w:pPr>
            <w:r>
              <w:rPr>
                <w:rFonts w:hint="eastAsia"/>
              </w:rPr>
              <w:t>-</w:t>
            </w:r>
          </w:p>
        </w:tc>
        <w:tc>
          <w:tcPr>
            <w:tcW w:w="922" w:type="dxa"/>
            <w:vAlign w:val="center"/>
          </w:tcPr>
          <w:p w14:paraId="6C3211B6">
            <w:pPr>
              <w:jc w:val="right"/>
            </w:pPr>
            <w:r>
              <w:rPr>
                <w:rFonts w:hint="eastAsia"/>
              </w:rPr>
              <w:t>-</w:t>
            </w:r>
          </w:p>
        </w:tc>
        <w:tc>
          <w:tcPr>
            <w:tcW w:w="922" w:type="dxa"/>
            <w:vAlign w:val="center"/>
          </w:tcPr>
          <w:p w14:paraId="33C70A86">
            <w:pPr>
              <w:jc w:val="right"/>
            </w:pPr>
            <w:r>
              <w:rPr>
                <w:rFonts w:hint="eastAsia"/>
              </w:rPr>
              <w:t>-</w:t>
            </w:r>
          </w:p>
        </w:tc>
        <w:tc>
          <w:tcPr>
            <w:tcW w:w="922" w:type="dxa"/>
            <w:vAlign w:val="center"/>
          </w:tcPr>
          <w:p w14:paraId="3EC5B6FC">
            <w:pPr>
              <w:jc w:val="right"/>
            </w:pPr>
            <w:r>
              <w:rPr>
                <w:rFonts w:hint="eastAsia"/>
              </w:rPr>
              <w:t>-</w:t>
            </w:r>
          </w:p>
        </w:tc>
      </w:tr>
      <w:tr w14:paraId="2B767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3628523">
            <w:r>
              <w:rPr>
                <w:rFonts w:hint="eastAsia"/>
              </w:rPr>
              <w:t>Credit Agricole</w:t>
            </w:r>
          </w:p>
        </w:tc>
        <w:tc>
          <w:tcPr>
            <w:tcW w:w="922" w:type="dxa"/>
            <w:vAlign w:val="center"/>
          </w:tcPr>
          <w:p w14:paraId="465BD096">
            <w:pPr>
              <w:jc w:val="right"/>
            </w:pPr>
            <w:r>
              <w:rPr>
                <w:rFonts w:hint="eastAsia"/>
              </w:rPr>
              <w:t>7,102,100.00</w:t>
            </w:r>
          </w:p>
        </w:tc>
        <w:tc>
          <w:tcPr>
            <w:tcW w:w="922" w:type="dxa"/>
            <w:vAlign w:val="center"/>
          </w:tcPr>
          <w:p w14:paraId="65E7C8AC">
            <w:pPr>
              <w:jc w:val="right"/>
            </w:pPr>
            <w:r>
              <w:rPr>
                <w:rFonts w:hint="eastAsia"/>
              </w:rPr>
              <w:t>0.08%</w:t>
            </w:r>
          </w:p>
        </w:tc>
        <w:tc>
          <w:tcPr>
            <w:tcW w:w="922" w:type="dxa"/>
            <w:vAlign w:val="center"/>
          </w:tcPr>
          <w:p w14:paraId="23970FC4">
            <w:pPr>
              <w:jc w:val="right"/>
            </w:pPr>
            <w:r>
              <w:rPr>
                <w:rFonts w:hint="eastAsia"/>
              </w:rPr>
              <w:t>-</w:t>
            </w:r>
          </w:p>
        </w:tc>
        <w:tc>
          <w:tcPr>
            <w:tcW w:w="922" w:type="dxa"/>
            <w:vAlign w:val="center"/>
          </w:tcPr>
          <w:p w14:paraId="2BFA828D">
            <w:pPr>
              <w:jc w:val="right"/>
            </w:pPr>
            <w:r>
              <w:rPr>
                <w:rFonts w:hint="eastAsia"/>
              </w:rPr>
              <w:t>-</w:t>
            </w:r>
          </w:p>
        </w:tc>
        <w:tc>
          <w:tcPr>
            <w:tcW w:w="922" w:type="dxa"/>
            <w:vAlign w:val="center"/>
          </w:tcPr>
          <w:p w14:paraId="4D564142">
            <w:pPr>
              <w:jc w:val="right"/>
            </w:pPr>
            <w:r>
              <w:rPr>
                <w:rFonts w:hint="eastAsia"/>
              </w:rPr>
              <w:t>-</w:t>
            </w:r>
          </w:p>
        </w:tc>
        <w:tc>
          <w:tcPr>
            <w:tcW w:w="922" w:type="dxa"/>
            <w:vAlign w:val="center"/>
          </w:tcPr>
          <w:p w14:paraId="25A98688">
            <w:pPr>
              <w:jc w:val="right"/>
            </w:pPr>
            <w:r>
              <w:rPr>
                <w:rFonts w:hint="eastAsia"/>
              </w:rPr>
              <w:t>-</w:t>
            </w:r>
          </w:p>
        </w:tc>
        <w:tc>
          <w:tcPr>
            <w:tcW w:w="922" w:type="dxa"/>
            <w:vAlign w:val="center"/>
          </w:tcPr>
          <w:p w14:paraId="0307F7D9">
            <w:pPr>
              <w:jc w:val="right"/>
            </w:pPr>
            <w:r>
              <w:rPr>
                <w:rFonts w:hint="eastAsia"/>
              </w:rPr>
              <w:t>-</w:t>
            </w:r>
          </w:p>
        </w:tc>
        <w:tc>
          <w:tcPr>
            <w:tcW w:w="922" w:type="dxa"/>
            <w:vAlign w:val="center"/>
          </w:tcPr>
          <w:p w14:paraId="4DA6A59A">
            <w:pPr>
              <w:jc w:val="right"/>
            </w:pPr>
            <w:r>
              <w:rPr>
                <w:rFonts w:hint="eastAsia"/>
              </w:rPr>
              <w:t>-</w:t>
            </w:r>
          </w:p>
        </w:tc>
      </w:tr>
      <w:tr w14:paraId="26997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D4CEA01">
            <w:r>
              <w:rPr>
                <w:rFonts w:hint="eastAsia"/>
              </w:rPr>
              <w:t>DBS</w:t>
            </w:r>
          </w:p>
        </w:tc>
        <w:tc>
          <w:tcPr>
            <w:tcW w:w="922" w:type="dxa"/>
            <w:vAlign w:val="center"/>
          </w:tcPr>
          <w:p w14:paraId="7D9FF684">
            <w:pPr>
              <w:jc w:val="right"/>
            </w:pPr>
            <w:r>
              <w:rPr>
                <w:rFonts w:hint="eastAsia"/>
              </w:rPr>
              <w:t>59,506,011.96</w:t>
            </w:r>
          </w:p>
        </w:tc>
        <w:tc>
          <w:tcPr>
            <w:tcW w:w="922" w:type="dxa"/>
            <w:vAlign w:val="center"/>
          </w:tcPr>
          <w:p w14:paraId="2A3B683E">
            <w:pPr>
              <w:jc w:val="right"/>
            </w:pPr>
            <w:r>
              <w:rPr>
                <w:rFonts w:hint="eastAsia"/>
              </w:rPr>
              <w:t>0.70%</w:t>
            </w:r>
          </w:p>
        </w:tc>
        <w:tc>
          <w:tcPr>
            <w:tcW w:w="922" w:type="dxa"/>
            <w:vAlign w:val="center"/>
          </w:tcPr>
          <w:p w14:paraId="414028F5">
            <w:pPr>
              <w:jc w:val="right"/>
            </w:pPr>
            <w:r>
              <w:rPr>
                <w:rFonts w:hint="eastAsia"/>
              </w:rPr>
              <w:t>-</w:t>
            </w:r>
          </w:p>
        </w:tc>
        <w:tc>
          <w:tcPr>
            <w:tcW w:w="922" w:type="dxa"/>
            <w:vAlign w:val="center"/>
          </w:tcPr>
          <w:p w14:paraId="3072CD38">
            <w:pPr>
              <w:jc w:val="right"/>
            </w:pPr>
            <w:r>
              <w:rPr>
                <w:rFonts w:hint="eastAsia"/>
              </w:rPr>
              <w:t>-</w:t>
            </w:r>
          </w:p>
        </w:tc>
        <w:tc>
          <w:tcPr>
            <w:tcW w:w="922" w:type="dxa"/>
            <w:vAlign w:val="center"/>
          </w:tcPr>
          <w:p w14:paraId="2D4E43C2">
            <w:pPr>
              <w:jc w:val="right"/>
            </w:pPr>
            <w:r>
              <w:rPr>
                <w:rFonts w:hint="eastAsia"/>
              </w:rPr>
              <w:t>-</w:t>
            </w:r>
          </w:p>
        </w:tc>
        <w:tc>
          <w:tcPr>
            <w:tcW w:w="922" w:type="dxa"/>
            <w:vAlign w:val="center"/>
          </w:tcPr>
          <w:p w14:paraId="2C73B2FF">
            <w:pPr>
              <w:jc w:val="right"/>
            </w:pPr>
            <w:r>
              <w:rPr>
                <w:rFonts w:hint="eastAsia"/>
              </w:rPr>
              <w:t>-</w:t>
            </w:r>
          </w:p>
        </w:tc>
        <w:tc>
          <w:tcPr>
            <w:tcW w:w="922" w:type="dxa"/>
            <w:vAlign w:val="center"/>
          </w:tcPr>
          <w:p w14:paraId="10DCB465">
            <w:pPr>
              <w:jc w:val="right"/>
            </w:pPr>
            <w:r>
              <w:rPr>
                <w:rFonts w:hint="eastAsia"/>
              </w:rPr>
              <w:t>-</w:t>
            </w:r>
          </w:p>
        </w:tc>
        <w:tc>
          <w:tcPr>
            <w:tcW w:w="922" w:type="dxa"/>
            <w:vAlign w:val="center"/>
          </w:tcPr>
          <w:p w14:paraId="7562A480">
            <w:pPr>
              <w:jc w:val="right"/>
            </w:pPr>
            <w:r>
              <w:rPr>
                <w:rFonts w:hint="eastAsia"/>
              </w:rPr>
              <w:t>-</w:t>
            </w:r>
          </w:p>
        </w:tc>
      </w:tr>
      <w:tr w14:paraId="4EE5E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08F85FB">
            <w:r>
              <w:rPr>
                <w:rFonts w:hint="eastAsia"/>
              </w:rPr>
              <w:t>Daiwa Capital Markets Hong Kong Limited</w:t>
            </w:r>
          </w:p>
        </w:tc>
        <w:tc>
          <w:tcPr>
            <w:tcW w:w="922" w:type="dxa"/>
            <w:vAlign w:val="center"/>
          </w:tcPr>
          <w:p w14:paraId="1174AE53">
            <w:pPr>
              <w:jc w:val="right"/>
            </w:pPr>
            <w:r>
              <w:rPr>
                <w:rFonts w:hint="eastAsia"/>
              </w:rPr>
              <w:t>50,195,103.87</w:t>
            </w:r>
          </w:p>
        </w:tc>
        <w:tc>
          <w:tcPr>
            <w:tcW w:w="922" w:type="dxa"/>
            <w:vAlign w:val="center"/>
          </w:tcPr>
          <w:p w14:paraId="3BD0F3C8">
            <w:pPr>
              <w:jc w:val="right"/>
            </w:pPr>
            <w:r>
              <w:rPr>
                <w:rFonts w:hint="eastAsia"/>
              </w:rPr>
              <w:t>0.59%</w:t>
            </w:r>
          </w:p>
        </w:tc>
        <w:tc>
          <w:tcPr>
            <w:tcW w:w="922" w:type="dxa"/>
            <w:vAlign w:val="center"/>
          </w:tcPr>
          <w:p w14:paraId="37EF84D2">
            <w:pPr>
              <w:jc w:val="right"/>
            </w:pPr>
            <w:r>
              <w:rPr>
                <w:rFonts w:hint="eastAsia"/>
              </w:rPr>
              <w:t>-</w:t>
            </w:r>
          </w:p>
        </w:tc>
        <w:tc>
          <w:tcPr>
            <w:tcW w:w="922" w:type="dxa"/>
            <w:vAlign w:val="center"/>
          </w:tcPr>
          <w:p w14:paraId="214029AF">
            <w:pPr>
              <w:jc w:val="right"/>
            </w:pPr>
            <w:r>
              <w:rPr>
                <w:rFonts w:hint="eastAsia"/>
              </w:rPr>
              <w:t>-</w:t>
            </w:r>
          </w:p>
        </w:tc>
        <w:tc>
          <w:tcPr>
            <w:tcW w:w="922" w:type="dxa"/>
            <w:vAlign w:val="center"/>
          </w:tcPr>
          <w:p w14:paraId="18DE3EB9">
            <w:pPr>
              <w:jc w:val="right"/>
            </w:pPr>
            <w:r>
              <w:rPr>
                <w:rFonts w:hint="eastAsia"/>
              </w:rPr>
              <w:t>-</w:t>
            </w:r>
          </w:p>
        </w:tc>
        <w:tc>
          <w:tcPr>
            <w:tcW w:w="922" w:type="dxa"/>
            <w:vAlign w:val="center"/>
          </w:tcPr>
          <w:p w14:paraId="35B2A8DA">
            <w:pPr>
              <w:jc w:val="right"/>
            </w:pPr>
            <w:r>
              <w:rPr>
                <w:rFonts w:hint="eastAsia"/>
              </w:rPr>
              <w:t>-</w:t>
            </w:r>
          </w:p>
        </w:tc>
        <w:tc>
          <w:tcPr>
            <w:tcW w:w="922" w:type="dxa"/>
            <w:vAlign w:val="center"/>
          </w:tcPr>
          <w:p w14:paraId="5DC04D8D">
            <w:pPr>
              <w:jc w:val="right"/>
            </w:pPr>
            <w:r>
              <w:rPr>
                <w:rFonts w:hint="eastAsia"/>
              </w:rPr>
              <w:t>-</w:t>
            </w:r>
          </w:p>
        </w:tc>
        <w:tc>
          <w:tcPr>
            <w:tcW w:w="922" w:type="dxa"/>
            <w:vAlign w:val="center"/>
          </w:tcPr>
          <w:p w14:paraId="39460927">
            <w:pPr>
              <w:jc w:val="right"/>
            </w:pPr>
            <w:r>
              <w:rPr>
                <w:rFonts w:hint="eastAsia"/>
              </w:rPr>
              <w:t>-</w:t>
            </w:r>
          </w:p>
        </w:tc>
      </w:tr>
      <w:tr w14:paraId="4189D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B211483">
            <w:r>
              <w:rPr>
                <w:rFonts w:hint="eastAsia"/>
              </w:rPr>
              <w:t>Goldman Sachs (Asia)L.L.C</w:t>
            </w:r>
          </w:p>
        </w:tc>
        <w:tc>
          <w:tcPr>
            <w:tcW w:w="922" w:type="dxa"/>
            <w:vAlign w:val="center"/>
          </w:tcPr>
          <w:p w14:paraId="0988EA54">
            <w:pPr>
              <w:jc w:val="right"/>
            </w:pPr>
            <w:r>
              <w:rPr>
                <w:rFonts w:hint="eastAsia"/>
              </w:rPr>
              <w:t>160,093,121.57</w:t>
            </w:r>
          </w:p>
        </w:tc>
        <w:tc>
          <w:tcPr>
            <w:tcW w:w="922" w:type="dxa"/>
            <w:vAlign w:val="center"/>
          </w:tcPr>
          <w:p w14:paraId="504F9474">
            <w:pPr>
              <w:jc w:val="right"/>
            </w:pPr>
            <w:r>
              <w:rPr>
                <w:rFonts w:hint="eastAsia"/>
              </w:rPr>
              <w:t>1.89%</w:t>
            </w:r>
          </w:p>
        </w:tc>
        <w:tc>
          <w:tcPr>
            <w:tcW w:w="922" w:type="dxa"/>
            <w:vAlign w:val="center"/>
          </w:tcPr>
          <w:p w14:paraId="70C90F4F">
            <w:pPr>
              <w:jc w:val="right"/>
            </w:pPr>
            <w:r>
              <w:rPr>
                <w:rFonts w:hint="eastAsia"/>
              </w:rPr>
              <w:t>-</w:t>
            </w:r>
          </w:p>
        </w:tc>
        <w:tc>
          <w:tcPr>
            <w:tcW w:w="922" w:type="dxa"/>
            <w:vAlign w:val="center"/>
          </w:tcPr>
          <w:p w14:paraId="49FFCCAD">
            <w:pPr>
              <w:jc w:val="right"/>
            </w:pPr>
            <w:r>
              <w:rPr>
                <w:rFonts w:hint="eastAsia"/>
              </w:rPr>
              <w:t>-</w:t>
            </w:r>
          </w:p>
        </w:tc>
        <w:tc>
          <w:tcPr>
            <w:tcW w:w="922" w:type="dxa"/>
            <w:vAlign w:val="center"/>
          </w:tcPr>
          <w:p w14:paraId="53B63A25">
            <w:pPr>
              <w:jc w:val="right"/>
            </w:pPr>
            <w:r>
              <w:rPr>
                <w:rFonts w:hint="eastAsia"/>
              </w:rPr>
              <w:t>-</w:t>
            </w:r>
          </w:p>
        </w:tc>
        <w:tc>
          <w:tcPr>
            <w:tcW w:w="922" w:type="dxa"/>
            <w:vAlign w:val="center"/>
          </w:tcPr>
          <w:p w14:paraId="2FC00FC8">
            <w:pPr>
              <w:jc w:val="right"/>
            </w:pPr>
            <w:r>
              <w:rPr>
                <w:rFonts w:hint="eastAsia"/>
              </w:rPr>
              <w:t>-</w:t>
            </w:r>
          </w:p>
        </w:tc>
        <w:tc>
          <w:tcPr>
            <w:tcW w:w="922" w:type="dxa"/>
            <w:vAlign w:val="center"/>
          </w:tcPr>
          <w:p w14:paraId="66DA43FA">
            <w:pPr>
              <w:jc w:val="right"/>
            </w:pPr>
            <w:r>
              <w:rPr>
                <w:rFonts w:hint="eastAsia"/>
              </w:rPr>
              <w:t>-</w:t>
            </w:r>
          </w:p>
        </w:tc>
        <w:tc>
          <w:tcPr>
            <w:tcW w:w="922" w:type="dxa"/>
            <w:vAlign w:val="center"/>
          </w:tcPr>
          <w:p w14:paraId="5BABC0C9">
            <w:pPr>
              <w:jc w:val="right"/>
            </w:pPr>
            <w:r>
              <w:rPr>
                <w:rFonts w:hint="eastAsia"/>
              </w:rPr>
              <w:t>-</w:t>
            </w:r>
          </w:p>
        </w:tc>
      </w:tr>
      <w:tr w14:paraId="7E352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6324F06">
            <w:r>
              <w:rPr>
                <w:rFonts w:hint="eastAsia"/>
              </w:rPr>
              <w:t>Guotai Junan (Hong Kong) Limitied</w:t>
            </w:r>
          </w:p>
        </w:tc>
        <w:tc>
          <w:tcPr>
            <w:tcW w:w="922" w:type="dxa"/>
            <w:vAlign w:val="center"/>
          </w:tcPr>
          <w:p w14:paraId="2E61B5B3">
            <w:pPr>
              <w:jc w:val="right"/>
            </w:pPr>
            <w:r>
              <w:rPr>
                <w:rFonts w:hint="eastAsia"/>
              </w:rPr>
              <w:t>9,688,634.04</w:t>
            </w:r>
          </w:p>
        </w:tc>
        <w:tc>
          <w:tcPr>
            <w:tcW w:w="922" w:type="dxa"/>
            <w:vAlign w:val="center"/>
          </w:tcPr>
          <w:p w14:paraId="73CDC5B1">
            <w:pPr>
              <w:jc w:val="right"/>
            </w:pPr>
            <w:r>
              <w:rPr>
                <w:rFonts w:hint="eastAsia"/>
              </w:rPr>
              <w:t>0.11%</w:t>
            </w:r>
          </w:p>
        </w:tc>
        <w:tc>
          <w:tcPr>
            <w:tcW w:w="922" w:type="dxa"/>
            <w:vAlign w:val="center"/>
          </w:tcPr>
          <w:p w14:paraId="5D56E0EB">
            <w:pPr>
              <w:jc w:val="right"/>
            </w:pPr>
            <w:r>
              <w:rPr>
                <w:rFonts w:hint="eastAsia"/>
              </w:rPr>
              <w:t>-</w:t>
            </w:r>
          </w:p>
        </w:tc>
        <w:tc>
          <w:tcPr>
            <w:tcW w:w="922" w:type="dxa"/>
            <w:vAlign w:val="center"/>
          </w:tcPr>
          <w:p w14:paraId="6E1EF676">
            <w:pPr>
              <w:jc w:val="right"/>
            </w:pPr>
            <w:r>
              <w:rPr>
                <w:rFonts w:hint="eastAsia"/>
              </w:rPr>
              <w:t>-</w:t>
            </w:r>
          </w:p>
        </w:tc>
        <w:tc>
          <w:tcPr>
            <w:tcW w:w="922" w:type="dxa"/>
            <w:vAlign w:val="center"/>
          </w:tcPr>
          <w:p w14:paraId="73439433">
            <w:pPr>
              <w:jc w:val="right"/>
            </w:pPr>
            <w:r>
              <w:rPr>
                <w:rFonts w:hint="eastAsia"/>
              </w:rPr>
              <w:t>-</w:t>
            </w:r>
          </w:p>
        </w:tc>
        <w:tc>
          <w:tcPr>
            <w:tcW w:w="922" w:type="dxa"/>
            <w:vAlign w:val="center"/>
          </w:tcPr>
          <w:p w14:paraId="08E6B0C5">
            <w:pPr>
              <w:jc w:val="right"/>
            </w:pPr>
            <w:r>
              <w:rPr>
                <w:rFonts w:hint="eastAsia"/>
              </w:rPr>
              <w:t>-</w:t>
            </w:r>
          </w:p>
        </w:tc>
        <w:tc>
          <w:tcPr>
            <w:tcW w:w="922" w:type="dxa"/>
            <w:vAlign w:val="center"/>
          </w:tcPr>
          <w:p w14:paraId="6321EE78">
            <w:pPr>
              <w:jc w:val="right"/>
            </w:pPr>
            <w:r>
              <w:rPr>
                <w:rFonts w:hint="eastAsia"/>
              </w:rPr>
              <w:t>-</w:t>
            </w:r>
          </w:p>
        </w:tc>
        <w:tc>
          <w:tcPr>
            <w:tcW w:w="922" w:type="dxa"/>
            <w:vAlign w:val="center"/>
          </w:tcPr>
          <w:p w14:paraId="6601F4C7">
            <w:pPr>
              <w:jc w:val="right"/>
            </w:pPr>
            <w:r>
              <w:rPr>
                <w:rFonts w:hint="eastAsia"/>
              </w:rPr>
              <w:t>-</w:t>
            </w:r>
          </w:p>
        </w:tc>
      </w:tr>
      <w:tr w14:paraId="1CCBF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9FD12B2">
            <w:r>
              <w:rPr>
                <w:rFonts w:hint="eastAsia"/>
              </w:rPr>
              <w:t>Haitong International Securities Co.,Ltd</w:t>
            </w:r>
          </w:p>
        </w:tc>
        <w:tc>
          <w:tcPr>
            <w:tcW w:w="922" w:type="dxa"/>
            <w:vAlign w:val="center"/>
          </w:tcPr>
          <w:p w14:paraId="2CD3AFFA">
            <w:pPr>
              <w:jc w:val="right"/>
            </w:pPr>
            <w:r>
              <w:rPr>
                <w:rFonts w:hint="eastAsia"/>
              </w:rPr>
              <w:t>56,945,260.23</w:t>
            </w:r>
          </w:p>
        </w:tc>
        <w:tc>
          <w:tcPr>
            <w:tcW w:w="922" w:type="dxa"/>
            <w:vAlign w:val="center"/>
          </w:tcPr>
          <w:p w14:paraId="3CF7BA16">
            <w:pPr>
              <w:jc w:val="right"/>
            </w:pPr>
            <w:r>
              <w:rPr>
                <w:rFonts w:hint="eastAsia"/>
              </w:rPr>
              <w:t>0.67%</w:t>
            </w:r>
          </w:p>
        </w:tc>
        <w:tc>
          <w:tcPr>
            <w:tcW w:w="922" w:type="dxa"/>
            <w:vAlign w:val="center"/>
          </w:tcPr>
          <w:p w14:paraId="388BE62B">
            <w:pPr>
              <w:jc w:val="right"/>
            </w:pPr>
            <w:r>
              <w:rPr>
                <w:rFonts w:hint="eastAsia"/>
              </w:rPr>
              <w:t>-</w:t>
            </w:r>
          </w:p>
        </w:tc>
        <w:tc>
          <w:tcPr>
            <w:tcW w:w="922" w:type="dxa"/>
            <w:vAlign w:val="center"/>
          </w:tcPr>
          <w:p w14:paraId="7301143B">
            <w:pPr>
              <w:jc w:val="right"/>
            </w:pPr>
            <w:r>
              <w:rPr>
                <w:rFonts w:hint="eastAsia"/>
              </w:rPr>
              <w:t>-</w:t>
            </w:r>
          </w:p>
        </w:tc>
        <w:tc>
          <w:tcPr>
            <w:tcW w:w="922" w:type="dxa"/>
            <w:vAlign w:val="center"/>
          </w:tcPr>
          <w:p w14:paraId="5AD2AA4F">
            <w:pPr>
              <w:jc w:val="right"/>
            </w:pPr>
            <w:r>
              <w:rPr>
                <w:rFonts w:hint="eastAsia"/>
              </w:rPr>
              <w:t>-</w:t>
            </w:r>
          </w:p>
        </w:tc>
        <w:tc>
          <w:tcPr>
            <w:tcW w:w="922" w:type="dxa"/>
            <w:vAlign w:val="center"/>
          </w:tcPr>
          <w:p w14:paraId="0DEA9FED">
            <w:pPr>
              <w:jc w:val="right"/>
            </w:pPr>
            <w:r>
              <w:rPr>
                <w:rFonts w:hint="eastAsia"/>
              </w:rPr>
              <w:t>-</w:t>
            </w:r>
          </w:p>
        </w:tc>
        <w:tc>
          <w:tcPr>
            <w:tcW w:w="922" w:type="dxa"/>
            <w:vAlign w:val="center"/>
          </w:tcPr>
          <w:p w14:paraId="4899E92C">
            <w:pPr>
              <w:jc w:val="right"/>
            </w:pPr>
            <w:r>
              <w:rPr>
                <w:rFonts w:hint="eastAsia"/>
              </w:rPr>
              <w:t>-</w:t>
            </w:r>
          </w:p>
        </w:tc>
        <w:tc>
          <w:tcPr>
            <w:tcW w:w="922" w:type="dxa"/>
            <w:vAlign w:val="center"/>
          </w:tcPr>
          <w:p w14:paraId="7301C0F7">
            <w:pPr>
              <w:jc w:val="right"/>
            </w:pPr>
            <w:r>
              <w:rPr>
                <w:rFonts w:hint="eastAsia"/>
              </w:rPr>
              <w:t>-</w:t>
            </w:r>
          </w:p>
        </w:tc>
      </w:tr>
      <w:tr w14:paraId="06ECA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4ADF2A4">
            <w:r>
              <w:rPr>
                <w:rFonts w:hint="eastAsia"/>
              </w:rPr>
              <w:t>J.P. Morgan Securities (Asia Pacific)Limited</w:t>
            </w:r>
          </w:p>
        </w:tc>
        <w:tc>
          <w:tcPr>
            <w:tcW w:w="922" w:type="dxa"/>
            <w:vAlign w:val="center"/>
          </w:tcPr>
          <w:p w14:paraId="7A5CAFE1">
            <w:pPr>
              <w:jc w:val="right"/>
            </w:pPr>
            <w:r>
              <w:rPr>
                <w:rFonts w:hint="eastAsia"/>
              </w:rPr>
              <w:t>678,297,329.54</w:t>
            </w:r>
          </w:p>
        </w:tc>
        <w:tc>
          <w:tcPr>
            <w:tcW w:w="922" w:type="dxa"/>
            <w:vAlign w:val="center"/>
          </w:tcPr>
          <w:p w14:paraId="0FEA7D96">
            <w:pPr>
              <w:jc w:val="right"/>
            </w:pPr>
            <w:r>
              <w:rPr>
                <w:rFonts w:hint="eastAsia"/>
              </w:rPr>
              <w:t>8.00%</w:t>
            </w:r>
          </w:p>
        </w:tc>
        <w:tc>
          <w:tcPr>
            <w:tcW w:w="922" w:type="dxa"/>
            <w:vAlign w:val="center"/>
          </w:tcPr>
          <w:p w14:paraId="22197E6C">
            <w:pPr>
              <w:jc w:val="right"/>
            </w:pPr>
            <w:r>
              <w:rPr>
                <w:rFonts w:hint="eastAsia"/>
              </w:rPr>
              <w:t>-</w:t>
            </w:r>
          </w:p>
        </w:tc>
        <w:tc>
          <w:tcPr>
            <w:tcW w:w="922" w:type="dxa"/>
            <w:vAlign w:val="center"/>
          </w:tcPr>
          <w:p w14:paraId="37AEAC9D">
            <w:pPr>
              <w:jc w:val="right"/>
            </w:pPr>
            <w:r>
              <w:rPr>
                <w:rFonts w:hint="eastAsia"/>
              </w:rPr>
              <w:t>-</w:t>
            </w:r>
          </w:p>
        </w:tc>
        <w:tc>
          <w:tcPr>
            <w:tcW w:w="922" w:type="dxa"/>
            <w:vAlign w:val="center"/>
          </w:tcPr>
          <w:p w14:paraId="34198386">
            <w:pPr>
              <w:jc w:val="right"/>
            </w:pPr>
            <w:r>
              <w:rPr>
                <w:rFonts w:hint="eastAsia"/>
              </w:rPr>
              <w:t>-</w:t>
            </w:r>
          </w:p>
        </w:tc>
        <w:tc>
          <w:tcPr>
            <w:tcW w:w="922" w:type="dxa"/>
            <w:vAlign w:val="center"/>
          </w:tcPr>
          <w:p w14:paraId="727AA18B">
            <w:pPr>
              <w:jc w:val="right"/>
            </w:pPr>
            <w:r>
              <w:rPr>
                <w:rFonts w:hint="eastAsia"/>
              </w:rPr>
              <w:t>-</w:t>
            </w:r>
          </w:p>
        </w:tc>
        <w:tc>
          <w:tcPr>
            <w:tcW w:w="922" w:type="dxa"/>
            <w:vAlign w:val="center"/>
          </w:tcPr>
          <w:p w14:paraId="717BC939">
            <w:pPr>
              <w:jc w:val="right"/>
            </w:pPr>
            <w:r>
              <w:rPr>
                <w:rFonts w:hint="eastAsia"/>
              </w:rPr>
              <w:t>-</w:t>
            </w:r>
          </w:p>
        </w:tc>
        <w:tc>
          <w:tcPr>
            <w:tcW w:w="922" w:type="dxa"/>
            <w:vAlign w:val="center"/>
          </w:tcPr>
          <w:p w14:paraId="177488C7">
            <w:pPr>
              <w:jc w:val="right"/>
            </w:pPr>
            <w:r>
              <w:rPr>
                <w:rFonts w:hint="eastAsia"/>
              </w:rPr>
              <w:t>-</w:t>
            </w:r>
          </w:p>
        </w:tc>
      </w:tr>
      <w:tr w14:paraId="0A0B0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B0CE193">
            <w:r>
              <w:rPr>
                <w:rFonts w:hint="eastAsia"/>
              </w:rPr>
              <w:t>Jane Street Financial Ltd</w:t>
            </w:r>
          </w:p>
        </w:tc>
        <w:tc>
          <w:tcPr>
            <w:tcW w:w="922" w:type="dxa"/>
            <w:vAlign w:val="center"/>
          </w:tcPr>
          <w:p w14:paraId="4927F520">
            <w:pPr>
              <w:jc w:val="right"/>
            </w:pPr>
            <w:r>
              <w:rPr>
                <w:rFonts w:hint="eastAsia"/>
              </w:rPr>
              <w:t>312,190,601.94</w:t>
            </w:r>
          </w:p>
        </w:tc>
        <w:tc>
          <w:tcPr>
            <w:tcW w:w="922" w:type="dxa"/>
            <w:vAlign w:val="center"/>
          </w:tcPr>
          <w:p w14:paraId="174CBBA9">
            <w:pPr>
              <w:jc w:val="right"/>
            </w:pPr>
            <w:r>
              <w:rPr>
                <w:rFonts w:hint="eastAsia"/>
              </w:rPr>
              <w:t>3.68%</w:t>
            </w:r>
          </w:p>
        </w:tc>
        <w:tc>
          <w:tcPr>
            <w:tcW w:w="922" w:type="dxa"/>
            <w:vAlign w:val="center"/>
          </w:tcPr>
          <w:p w14:paraId="26935B3C">
            <w:pPr>
              <w:jc w:val="right"/>
            </w:pPr>
            <w:r>
              <w:rPr>
                <w:rFonts w:hint="eastAsia"/>
              </w:rPr>
              <w:t>-</w:t>
            </w:r>
          </w:p>
        </w:tc>
        <w:tc>
          <w:tcPr>
            <w:tcW w:w="922" w:type="dxa"/>
            <w:vAlign w:val="center"/>
          </w:tcPr>
          <w:p w14:paraId="37B44D88">
            <w:pPr>
              <w:jc w:val="right"/>
            </w:pPr>
            <w:r>
              <w:rPr>
                <w:rFonts w:hint="eastAsia"/>
              </w:rPr>
              <w:t>-</w:t>
            </w:r>
          </w:p>
        </w:tc>
        <w:tc>
          <w:tcPr>
            <w:tcW w:w="922" w:type="dxa"/>
            <w:vAlign w:val="center"/>
          </w:tcPr>
          <w:p w14:paraId="046C1473">
            <w:pPr>
              <w:jc w:val="right"/>
            </w:pPr>
            <w:r>
              <w:rPr>
                <w:rFonts w:hint="eastAsia"/>
              </w:rPr>
              <w:t>-</w:t>
            </w:r>
          </w:p>
        </w:tc>
        <w:tc>
          <w:tcPr>
            <w:tcW w:w="922" w:type="dxa"/>
            <w:vAlign w:val="center"/>
          </w:tcPr>
          <w:p w14:paraId="11884A79">
            <w:pPr>
              <w:jc w:val="right"/>
            </w:pPr>
            <w:r>
              <w:rPr>
                <w:rFonts w:hint="eastAsia"/>
              </w:rPr>
              <w:t>-</w:t>
            </w:r>
          </w:p>
        </w:tc>
        <w:tc>
          <w:tcPr>
            <w:tcW w:w="922" w:type="dxa"/>
            <w:vAlign w:val="center"/>
          </w:tcPr>
          <w:p w14:paraId="57CF25AD">
            <w:pPr>
              <w:jc w:val="right"/>
            </w:pPr>
            <w:r>
              <w:rPr>
                <w:rFonts w:hint="eastAsia"/>
              </w:rPr>
              <w:t>-</w:t>
            </w:r>
          </w:p>
        </w:tc>
        <w:tc>
          <w:tcPr>
            <w:tcW w:w="922" w:type="dxa"/>
            <w:vAlign w:val="center"/>
          </w:tcPr>
          <w:p w14:paraId="7164BDE7">
            <w:pPr>
              <w:jc w:val="right"/>
            </w:pPr>
            <w:r>
              <w:rPr>
                <w:rFonts w:hint="eastAsia"/>
              </w:rPr>
              <w:t>-</w:t>
            </w:r>
          </w:p>
        </w:tc>
      </w:tr>
      <w:tr w14:paraId="4FEDC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E405511">
            <w:r>
              <w:rPr>
                <w:rFonts w:hint="eastAsia"/>
              </w:rPr>
              <w:t>Jeffery International Limited</w:t>
            </w:r>
          </w:p>
        </w:tc>
        <w:tc>
          <w:tcPr>
            <w:tcW w:w="922" w:type="dxa"/>
            <w:vAlign w:val="center"/>
          </w:tcPr>
          <w:p w14:paraId="262BA6C0">
            <w:pPr>
              <w:jc w:val="right"/>
            </w:pPr>
            <w:r>
              <w:rPr>
                <w:rFonts w:hint="eastAsia"/>
              </w:rPr>
              <w:t>530,805,769.15</w:t>
            </w:r>
          </w:p>
        </w:tc>
        <w:tc>
          <w:tcPr>
            <w:tcW w:w="922" w:type="dxa"/>
            <w:vAlign w:val="center"/>
          </w:tcPr>
          <w:p w14:paraId="0CE70B44">
            <w:pPr>
              <w:jc w:val="right"/>
            </w:pPr>
            <w:r>
              <w:rPr>
                <w:rFonts w:hint="eastAsia"/>
              </w:rPr>
              <w:t>6.26%</w:t>
            </w:r>
          </w:p>
        </w:tc>
        <w:tc>
          <w:tcPr>
            <w:tcW w:w="922" w:type="dxa"/>
            <w:vAlign w:val="center"/>
          </w:tcPr>
          <w:p w14:paraId="3E094BF2">
            <w:pPr>
              <w:jc w:val="right"/>
            </w:pPr>
            <w:r>
              <w:rPr>
                <w:rFonts w:hint="eastAsia"/>
              </w:rPr>
              <w:t>-</w:t>
            </w:r>
          </w:p>
        </w:tc>
        <w:tc>
          <w:tcPr>
            <w:tcW w:w="922" w:type="dxa"/>
            <w:vAlign w:val="center"/>
          </w:tcPr>
          <w:p w14:paraId="0D7C8B05">
            <w:pPr>
              <w:jc w:val="right"/>
            </w:pPr>
            <w:r>
              <w:rPr>
                <w:rFonts w:hint="eastAsia"/>
              </w:rPr>
              <w:t>-</w:t>
            </w:r>
          </w:p>
        </w:tc>
        <w:tc>
          <w:tcPr>
            <w:tcW w:w="922" w:type="dxa"/>
            <w:vAlign w:val="center"/>
          </w:tcPr>
          <w:p w14:paraId="6872A057">
            <w:pPr>
              <w:jc w:val="right"/>
            </w:pPr>
            <w:r>
              <w:rPr>
                <w:rFonts w:hint="eastAsia"/>
              </w:rPr>
              <w:t>-</w:t>
            </w:r>
          </w:p>
        </w:tc>
        <w:tc>
          <w:tcPr>
            <w:tcW w:w="922" w:type="dxa"/>
            <w:vAlign w:val="center"/>
          </w:tcPr>
          <w:p w14:paraId="462B88A6">
            <w:pPr>
              <w:jc w:val="right"/>
            </w:pPr>
            <w:r>
              <w:rPr>
                <w:rFonts w:hint="eastAsia"/>
              </w:rPr>
              <w:t>-</w:t>
            </w:r>
          </w:p>
        </w:tc>
        <w:tc>
          <w:tcPr>
            <w:tcW w:w="922" w:type="dxa"/>
            <w:vAlign w:val="center"/>
          </w:tcPr>
          <w:p w14:paraId="07F8CCA5">
            <w:pPr>
              <w:jc w:val="right"/>
            </w:pPr>
            <w:r>
              <w:rPr>
                <w:rFonts w:hint="eastAsia"/>
              </w:rPr>
              <w:t>-</w:t>
            </w:r>
          </w:p>
        </w:tc>
        <w:tc>
          <w:tcPr>
            <w:tcW w:w="922" w:type="dxa"/>
            <w:vAlign w:val="center"/>
          </w:tcPr>
          <w:p w14:paraId="406ADE40">
            <w:pPr>
              <w:jc w:val="right"/>
            </w:pPr>
            <w:r>
              <w:rPr>
                <w:rFonts w:hint="eastAsia"/>
              </w:rPr>
              <w:t>-</w:t>
            </w:r>
          </w:p>
        </w:tc>
      </w:tr>
      <w:tr w14:paraId="435D2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C524A4F">
            <w:r>
              <w:rPr>
                <w:rFonts w:hint="eastAsia"/>
              </w:rPr>
              <w:t>Merrill Lynch（Asia Pacific）Ltd</w:t>
            </w:r>
          </w:p>
        </w:tc>
        <w:tc>
          <w:tcPr>
            <w:tcW w:w="922" w:type="dxa"/>
            <w:vAlign w:val="center"/>
          </w:tcPr>
          <w:p w14:paraId="0248D0A7">
            <w:pPr>
              <w:jc w:val="right"/>
            </w:pPr>
            <w:r>
              <w:rPr>
                <w:rFonts w:hint="eastAsia"/>
              </w:rPr>
              <w:t>682,310,610.12</w:t>
            </w:r>
          </w:p>
        </w:tc>
        <w:tc>
          <w:tcPr>
            <w:tcW w:w="922" w:type="dxa"/>
            <w:vAlign w:val="center"/>
          </w:tcPr>
          <w:p w14:paraId="7C025CCA">
            <w:pPr>
              <w:jc w:val="right"/>
            </w:pPr>
            <w:r>
              <w:rPr>
                <w:rFonts w:hint="eastAsia"/>
              </w:rPr>
              <w:t>8.05%</w:t>
            </w:r>
          </w:p>
        </w:tc>
        <w:tc>
          <w:tcPr>
            <w:tcW w:w="922" w:type="dxa"/>
            <w:vAlign w:val="center"/>
          </w:tcPr>
          <w:p w14:paraId="73AF0EE0">
            <w:pPr>
              <w:jc w:val="right"/>
            </w:pPr>
            <w:r>
              <w:rPr>
                <w:rFonts w:hint="eastAsia"/>
              </w:rPr>
              <w:t>-</w:t>
            </w:r>
          </w:p>
        </w:tc>
        <w:tc>
          <w:tcPr>
            <w:tcW w:w="922" w:type="dxa"/>
            <w:vAlign w:val="center"/>
          </w:tcPr>
          <w:p w14:paraId="46E32B7B">
            <w:pPr>
              <w:jc w:val="right"/>
            </w:pPr>
            <w:r>
              <w:rPr>
                <w:rFonts w:hint="eastAsia"/>
              </w:rPr>
              <w:t>-</w:t>
            </w:r>
          </w:p>
        </w:tc>
        <w:tc>
          <w:tcPr>
            <w:tcW w:w="922" w:type="dxa"/>
            <w:vAlign w:val="center"/>
          </w:tcPr>
          <w:p w14:paraId="74FA603B">
            <w:pPr>
              <w:jc w:val="right"/>
            </w:pPr>
            <w:r>
              <w:rPr>
                <w:rFonts w:hint="eastAsia"/>
              </w:rPr>
              <w:t>-</w:t>
            </w:r>
          </w:p>
        </w:tc>
        <w:tc>
          <w:tcPr>
            <w:tcW w:w="922" w:type="dxa"/>
            <w:vAlign w:val="center"/>
          </w:tcPr>
          <w:p w14:paraId="4DFC86FD">
            <w:pPr>
              <w:jc w:val="right"/>
            </w:pPr>
            <w:r>
              <w:rPr>
                <w:rFonts w:hint="eastAsia"/>
              </w:rPr>
              <w:t>-</w:t>
            </w:r>
          </w:p>
        </w:tc>
        <w:tc>
          <w:tcPr>
            <w:tcW w:w="922" w:type="dxa"/>
            <w:vAlign w:val="center"/>
          </w:tcPr>
          <w:p w14:paraId="5F16326A">
            <w:pPr>
              <w:jc w:val="right"/>
            </w:pPr>
            <w:r>
              <w:rPr>
                <w:rFonts w:hint="eastAsia"/>
              </w:rPr>
              <w:t>-</w:t>
            </w:r>
          </w:p>
        </w:tc>
        <w:tc>
          <w:tcPr>
            <w:tcW w:w="922" w:type="dxa"/>
            <w:vAlign w:val="center"/>
          </w:tcPr>
          <w:p w14:paraId="4CD9D04C">
            <w:pPr>
              <w:jc w:val="right"/>
            </w:pPr>
            <w:r>
              <w:rPr>
                <w:rFonts w:hint="eastAsia"/>
              </w:rPr>
              <w:t>-</w:t>
            </w:r>
          </w:p>
        </w:tc>
      </w:tr>
      <w:tr w14:paraId="6226E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22" w:type="dxa"/>
            <w:vAlign w:val="center"/>
          </w:tcPr>
          <w:p w14:paraId="1F51A53F">
            <w:r>
              <w:rPr>
                <w:rFonts w:hint="eastAsia"/>
              </w:rPr>
              <w:t>Mizuho Securities Asia Ltd</w:t>
            </w:r>
          </w:p>
        </w:tc>
        <w:tc>
          <w:tcPr>
            <w:tcW w:w="922" w:type="dxa"/>
            <w:vAlign w:val="center"/>
          </w:tcPr>
          <w:p w14:paraId="11CB4862">
            <w:pPr>
              <w:jc w:val="right"/>
            </w:pPr>
            <w:r>
              <w:rPr>
                <w:rFonts w:hint="eastAsia"/>
              </w:rPr>
              <w:t>535,030,792.50</w:t>
            </w:r>
          </w:p>
        </w:tc>
        <w:tc>
          <w:tcPr>
            <w:tcW w:w="922" w:type="dxa"/>
            <w:vAlign w:val="center"/>
          </w:tcPr>
          <w:p w14:paraId="5561641B">
            <w:pPr>
              <w:jc w:val="right"/>
            </w:pPr>
            <w:r>
              <w:rPr>
                <w:rFonts w:hint="eastAsia"/>
              </w:rPr>
              <w:t>6.31%</w:t>
            </w:r>
          </w:p>
        </w:tc>
        <w:tc>
          <w:tcPr>
            <w:tcW w:w="922" w:type="dxa"/>
            <w:vAlign w:val="center"/>
          </w:tcPr>
          <w:p w14:paraId="46C8EFF6">
            <w:pPr>
              <w:jc w:val="right"/>
            </w:pPr>
            <w:r>
              <w:rPr>
                <w:rFonts w:hint="eastAsia"/>
              </w:rPr>
              <w:t>-</w:t>
            </w:r>
          </w:p>
        </w:tc>
        <w:tc>
          <w:tcPr>
            <w:tcW w:w="922" w:type="dxa"/>
            <w:vAlign w:val="center"/>
          </w:tcPr>
          <w:p w14:paraId="721B5D53">
            <w:pPr>
              <w:jc w:val="right"/>
            </w:pPr>
            <w:r>
              <w:rPr>
                <w:rFonts w:hint="eastAsia"/>
              </w:rPr>
              <w:t>-</w:t>
            </w:r>
          </w:p>
        </w:tc>
        <w:tc>
          <w:tcPr>
            <w:tcW w:w="922" w:type="dxa"/>
            <w:vAlign w:val="center"/>
          </w:tcPr>
          <w:p w14:paraId="3AEA9539">
            <w:pPr>
              <w:jc w:val="right"/>
            </w:pPr>
            <w:r>
              <w:rPr>
                <w:rFonts w:hint="eastAsia"/>
              </w:rPr>
              <w:t>-</w:t>
            </w:r>
          </w:p>
        </w:tc>
        <w:tc>
          <w:tcPr>
            <w:tcW w:w="922" w:type="dxa"/>
            <w:vAlign w:val="center"/>
          </w:tcPr>
          <w:p w14:paraId="3B69B2E4">
            <w:pPr>
              <w:jc w:val="right"/>
            </w:pPr>
            <w:r>
              <w:rPr>
                <w:rFonts w:hint="eastAsia"/>
              </w:rPr>
              <w:t>-</w:t>
            </w:r>
          </w:p>
        </w:tc>
        <w:tc>
          <w:tcPr>
            <w:tcW w:w="922" w:type="dxa"/>
            <w:vAlign w:val="center"/>
          </w:tcPr>
          <w:p w14:paraId="235EA040">
            <w:pPr>
              <w:jc w:val="right"/>
            </w:pPr>
            <w:r>
              <w:rPr>
                <w:rFonts w:hint="eastAsia"/>
              </w:rPr>
              <w:t>-</w:t>
            </w:r>
          </w:p>
        </w:tc>
        <w:tc>
          <w:tcPr>
            <w:tcW w:w="922" w:type="dxa"/>
            <w:vAlign w:val="center"/>
          </w:tcPr>
          <w:p w14:paraId="6535BAA7">
            <w:pPr>
              <w:jc w:val="right"/>
            </w:pPr>
            <w:r>
              <w:rPr>
                <w:rFonts w:hint="eastAsia"/>
              </w:rPr>
              <w:t>-</w:t>
            </w:r>
          </w:p>
        </w:tc>
      </w:tr>
      <w:tr w14:paraId="7FA9F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FE55F7F">
            <w:r>
              <w:rPr>
                <w:rFonts w:hint="eastAsia"/>
              </w:rPr>
              <w:t>Morgan Stanley Asia Limited</w:t>
            </w:r>
          </w:p>
        </w:tc>
        <w:tc>
          <w:tcPr>
            <w:tcW w:w="922" w:type="dxa"/>
            <w:vAlign w:val="center"/>
          </w:tcPr>
          <w:p w14:paraId="537B972A">
            <w:pPr>
              <w:jc w:val="right"/>
            </w:pPr>
            <w:r>
              <w:rPr>
                <w:rFonts w:hint="eastAsia"/>
              </w:rPr>
              <w:t>231,097,025.39</w:t>
            </w:r>
          </w:p>
        </w:tc>
        <w:tc>
          <w:tcPr>
            <w:tcW w:w="922" w:type="dxa"/>
            <w:vAlign w:val="center"/>
          </w:tcPr>
          <w:p w14:paraId="1EECABE7">
            <w:pPr>
              <w:jc w:val="right"/>
            </w:pPr>
            <w:r>
              <w:rPr>
                <w:rFonts w:hint="eastAsia"/>
              </w:rPr>
              <w:t>2.73%</w:t>
            </w:r>
          </w:p>
        </w:tc>
        <w:tc>
          <w:tcPr>
            <w:tcW w:w="922" w:type="dxa"/>
            <w:vAlign w:val="center"/>
          </w:tcPr>
          <w:p w14:paraId="6F54B7AE">
            <w:pPr>
              <w:jc w:val="right"/>
            </w:pPr>
            <w:r>
              <w:rPr>
                <w:rFonts w:hint="eastAsia"/>
              </w:rPr>
              <w:t>-</w:t>
            </w:r>
          </w:p>
        </w:tc>
        <w:tc>
          <w:tcPr>
            <w:tcW w:w="922" w:type="dxa"/>
            <w:vAlign w:val="center"/>
          </w:tcPr>
          <w:p w14:paraId="066F24DD">
            <w:pPr>
              <w:jc w:val="right"/>
            </w:pPr>
            <w:r>
              <w:rPr>
                <w:rFonts w:hint="eastAsia"/>
              </w:rPr>
              <w:t>-</w:t>
            </w:r>
          </w:p>
        </w:tc>
        <w:tc>
          <w:tcPr>
            <w:tcW w:w="922" w:type="dxa"/>
            <w:vAlign w:val="center"/>
          </w:tcPr>
          <w:p w14:paraId="1E80197C">
            <w:pPr>
              <w:jc w:val="right"/>
            </w:pPr>
            <w:r>
              <w:rPr>
                <w:rFonts w:hint="eastAsia"/>
              </w:rPr>
              <w:t>-</w:t>
            </w:r>
          </w:p>
        </w:tc>
        <w:tc>
          <w:tcPr>
            <w:tcW w:w="922" w:type="dxa"/>
            <w:vAlign w:val="center"/>
          </w:tcPr>
          <w:p w14:paraId="0E9B67D7">
            <w:pPr>
              <w:jc w:val="right"/>
            </w:pPr>
            <w:r>
              <w:rPr>
                <w:rFonts w:hint="eastAsia"/>
              </w:rPr>
              <w:t>-</w:t>
            </w:r>
          </w:p>
        </w:tc>
        <w:tc>
          <w:tcPr>
            <w:tcW w:w="922" w:type="dxa"/>
            <w:vAlign w:val="center"/>
          </w:tcPr>
          <w:p w14:paraId="5FEE9D1C">
            <w:pPr>
              <w:jc w:val="right"/>
            </w:pPr>
            <w:r>
              <w:rPr>
                <w:rFonts w:hint="eastAsia"/>
              </w:rPr>
              <w:t>-</w:t>
            </w:r>
          </w:p>
        </w:tc>
        <w:tc>
          <w:tcPr>
            <w:tcW w:w="922" w:type="dxa"/>
            <w:vAlign w:val="center"/>
          </w:tcPr>
          <w:p w14:paraId="065E7EFB">
            <w:pPr>
              <w:jc w:val="right"/>
            </w:pPr>
            <w:r>
              <w:rPr>
                <w:rFonts w:hint="eastAsia"/>
              </w:rPr>
              <w:t>-</w:t>
            </w:r>
          </w:p>
        </w:tc>
      </w:tr>
      <w:tr w14:paraId="500BC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C54FCBB">
            <w:r>
              <w:rPr>
                <w:rFonts w:hint="eastAsia"/>
              </w:rPr>
              <w:t>Nomura（Hong Kong）Limited</w:t>
            </w:r>
          </w:p>
        </w:tc>
        <w:tc>
          <w:tcPr>
            <w:tcW w:w="922" w:type="dxa"/>
            <w:vAlign w:val="center"/>
          </w:tcPr>
          <w:p w14:paraId="05E48F87">
            <w:pPr>
              <w:jc w:val="right"/>
            </w:pPr>
            <w:r>
              <w:rPr>
                <w:rFonts w:hint="eastAsia"/>
              </w:rPr>
              <w:t>57,433,489.97</w:t>
            </w:r>
          </w:p>
        </w:tc>
        <w:tc>
          <w:tcPr>
            <w:tcW w:w="922" w:type="dxa"/>
            <w:vAlign w:val="center"/>
          </w:tcPr>
          <w:p w14:paraId="594247F7">
            <w:pPr>
              <w:jc w:val="right"/>
            </w:pPr>
            <w:r>
              <w:rPr>
                <w:rFonts w:hint="eastAsia"/>
              </w:rPr>
              <w:t>0.68%</w:t>
            </w:r>
          </w:p>
        </w:tc>
        <w:tc>
          <w:tcPr>
            <w:tcW w:w="922" w:type="dxa"/>
            <w:vAlign w:val="center"/>
          </w:tcPr>
          <w:p w14:paraId="720A35A3">
            <w:pPr>
              <w:jc w:val="right"/>
            </w:pPr>
            <w:r>
              <w:rPr>
                <w:rFonts w:hint="eastAsia"/>
              </w:rPr>
              <w:t>-</w:t>
            </w:r>
          </w:p>
        </w:tc>
        <w:tc>
          <w:tcPr>
            <w:tcW w:w="922" w:type="dxa"/>
            <w:vAlign w:val="center"/>
          </w:tcPr>
          <w:p w14:paraId="2D411775">
            <w:pPr>
              <w:jc w:val="right"/>
            </w:pPr>
            <w:r>
              <w:rPr>
                <w:rFonts w:hint="eastAsia"/>
              </w:rPr>
              <w:t>-</w:t>
            </w:r>
          </w:p>
        </w:tc>
        <w:tc>
          <w:tcPr>
            <w:tcW w:w="922" w:type="dxa"/>
            <w:vAlign w:val="center"/>
          </w:tcPr>
          <w:p w14:paraId="2C563BA5">
            <w:pPr>
              <w:jc w:val="right"/>
            </w:pPr>
            <w:r>
              <w:rPr>
                <w:rFonts w:hint="eastAsia"/>
              </w:rPr>
              <w:t>-</w:t>
            </w:r>
          </w:p>
        </w:tc>
        <w:tc>
          <w:tcPr>
            <w:tcW w:w="922" w:type="dxa"/>
            <w:vAlign w:val="center"/>
          </w:tcPr>
          <w:p w14:paraId="05225379">
            <w:pPr>
              <w:jc w:val="right"/>
            </w:pPr>
            <w:r>
              <w:rPr>
                <w:rFonts w:hint="eastAsia"/>
              </w:rPr>
              <w:t>-</w:t>
            </w:r>
          </w:p>
        </w:tc>
        <w:tc>
          <w:tcPr>
            <w:tcW w:w="922" w:type="dxa"/>
            <w:vAlign w:val="center"/>
          </w:tcPr>
          <w:p w14:paraId="33DFE946">
            <w:pPr>
              <w:jc w:val="right"/>
            </w:pPr>
            <w:r>
              <w:rPr>
                <w:rFonts w:hint="eastAsia"/>
              </w:rPr>
              <w:t>-</w:t>
            </w:r>
          </w:p>
        </w:tc>
        <w:tc>
          <w:tcPr>
            <w:tcW w:w="922" w:type="dxa"/>
            <w:vAlign w:val="center"/>
          </w:tcPr>
          <w:p w14:paraId="3F9AC88A">
            <w:pPr>
              <w:jc w:val="right"/>
            </w:pPr>
            <w:r>
              <w:rPr>
                <w:rFonts w:hint="eastAsia"/>
              </w:rPr>
              <w:t>-</w:t>
            </w:r>
          </w:p>
        </w:tc>
      </w:tr>
      <w:tr w14:paraId="0BFC2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B93B709">
            <w:r>
              <w:rPr>
                <w:rFonts w:hint="eastAsia"/>
              </w:rPr>
              <w:t>SMBC Bank International Plc</w:t>
            </w:r>
          </w:p>
        </w:tc>
        <w:tc>
          <w:tcPr>
            <w:tcW w:w="922" w:type="dxa"/>
            <w:vAlign w:val="center"/>
          </w:tcPr>
          <w:p w14:paraId="1DD3B5FF">
            <w:pPr>
              <w:jc w:val="right"/>
            </w:pPr>
            <w:r>
              <w:rPr>
                <w:rFonts w:hint="eastAsia"/>
              </w:rPr>
              <w:t>91,992,359.78</w:t>
            </w:r>
          </w:p>
        </w:tc>
        <w:tc>
          <w:tcPr>
            <w:tcW w:w="922" w:type="dxa"/>
            <w:vAlign w:val="center"/>
          </w:tcPr>
          <w:p w14:paraId="57888B6E">
            <w:pPr>
              <w:jc w:val="right"/>
            </w:pPr>
            <w:r>
              <w:rPr>
                <w:rFonts w:hint="eastAsia"/>
              </w:rPr>
              <w:t>1.09%</w:t>
            </w:r>
          </w:p>
        </w:tc>
        <w:tc>
          <w:tcPr>
            <w:tcW w:w="922" w:type="dxa"/>
            <w:vAlign w:val="center"/>
          </w:tcPr>
          <w:p w14:paraId="507A084B">
            <w:pPr>
              <w:jc w:val="right"/>
            </w:pPr>
            <w:r>
              <w:rPr>
                <w:rFonts w:hint="eastAsia"/>
              </w:rPr>
              <w:t>-</w:t>
            </w:r>
          </w:p>
        </w:tc>
        <w:tc>
          <w:tcPr>
            <w:tcW w:w="922" w:type="dxa"/>
            <w:vAlign w:val="center"/>
          </w:tcPr>
          <w:p w14:paraId="18DCCB5C">
            <w:pPr>
              <w:jc w:val="right"/>
            </w:pPr>
            <w:r>
              <w:rPr>
                <w:rFonts w:hint="eastAsia"/>
              </w:rPr>
              <w:t>-</w:t>
            </w:r>
          </w:p>
        </w:tc>
        <w:tc>
          <w:tcPr>
            <w:tcW w:w="922" w:type="dxa"/>
            <w:vAlign w:val="center"/>
          </w:tcPr>
          <w:p w14:paraId="02396865">
            <w:pPr>
              <w:jc w:val="right"/>
            </w:pPr>
            <w:r>
              <w:rPr>
                <w:rFonts w:hint="eastAsia"/>
              </w:rPr>
              <w:t>-</w:t>
            </w:r>
          </w:p>
        </w:tc>
        <w:tc>
          <w:tcPr>
            <w:tcW w:w="922" w:type="dxa"/>
            <w:vAlign w:val="center"/>
          </w:tcPr>
          <w:p w14:paraId="41FC6D95">
            <w:pPr>
              <w:jc w:val="right"/>
            </w:pPr>
            <w:r>
              <w:rPr>
                <w:rFonts w:hint="eastAsia"/>
              </w:rPr>
              <w:t>-</w:t>
            </w:r>
          </w:p>
        </w:tc>
        <w:tc>
          <w:tcPr>
            <w:tcW w:w="922" w:type="dxa"/>
            <w:vAlign w:val="center"/>
          </w:tcPr>
          <w:p w14:paraId="1B8D249D">
            <w:pPr>
              <w:jc w:val="right"/>
            </w:pPr>
            <w:r>
              <w:rPr>
                <w:rFonts w:hint="eastAsia"/>
              </w:rPr>
              <w:t>-</w:t>
            </w:r>
          </w:p>
        </w:tc>
        <w:tc>
          <w:tcPr>
            <w:tcW w:w="922" w:type="dxa"/>
            <w:vAlign w:val="center"/>
          </w:tcPr>
          <w:p w14:paraId="3ADDDAE6">
            <w:pPr>
              <w:jc w:val="right"/>
            </w:pPr>
            <w:r>
              <w:rPr>
                <w:rFonts w:hint="eastAsia"/>
              </w:rPr>
              <w:t>-</w:t>
            </w:r>
          </w:p>
        </w:tc>
      </w:tr>
      <w:tr w14:paraId="31F95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AC0C9C6">
            <w:r>
              <w:rPr>
                <w:rFonts w:hint="eastAsia"/>
              </w:rPr>
              <w:t>Standard Chartered Bank (Hong Kong) Ltd</w:t>
            </w:r>
          </w:p>
        </w:tc>
        <w:tc>
          <w:tcPr>
            <w:tcW w:w="922" w:type="dxa"/>
            <w:vAlign w:val="center"/>
          </w:tcPr>
          <w:p w14:paraId="2F56959B">
            <w:pPr>
              <w:jc w:val="right"/>
            </w:pPr>
            <w:r>
              <w:rPr>
                <w:rFonts w:hint="eastAsia"/>
              </w:rPr>
              <w:t>646,384,478.43</w:t>
            </w:r>
          </w:p>
        </w:tc>
        <w:tc>
          <w:tcPr>
            <w:tcW w:w="922" w:type="dxa"/>
            <w:vAlign w:val="center"/>
          </w:tcPr>
          <w:p w14:paraId="107C7A02">
            <w:pPr>
              <w:jc w:val="right"/>
            </w:pPr>
            <w:r>
              <w:rPr>
                <w:rFonts w:hint="eastAsia"/>
              </w:rPr>
              <w:t>7.62%</w:t>
            </w:r>
          </w:p>
        </w:tc>
        <w:tc>
          <w:tcPr>
            <w:tcW w:w="922" w:type="dxa"/>
            <w:vAlign w:val="center"/>
          </w:tcPr>
          <w:p w14:paraId="22AEC512">
            <w:pPr>
              <w:jc w:val="right"/>
            </w:pPr>
            <w:r>
              <w:rPr>
                <w:rFonts w:hint="eastAsia"/>
              </w:rPr>
              <w:t>-</w:t>
            </w:r>
          </w:p>
        </w:tc>
        <w:tc>
          <w:tcPr>
            <w:tcW w:w="922" w:type="dxa"/>
            <w:vAlign w:val="center"/>
          </w:tcPr>
          <w:p w14:paraId="461D3773">
            <w:pPr>
              <w:jc w:val="right"/>
            </w:pPr>
            <w:r>
              <w:rPr>
                <w:rFonts w:hint="eastAsia"/>
              </w:rPr>
              <w:t>-</w:t>
            </w:r>
          </w:p>
        </w:tc>
        <w:tc>
          <w:tcPr>
            <w:tcW w:w="922" w:type="dxa"/>
            <w:vAlign w:val="center"/>
          </w:tcPr>
          <w:p w14:paraId="2E7859F0">
            <w:pPr>
              <w:jc w:val="right"/>
            </w:pPr>
            <w:r>
              <w:rPr>
                <w:rFonts w:hint="eastAsia"/>
              </w:rPr>
              <w:t>-</w:t>
            </w:r>
          </w:p>
        </w:tc>
        <w:tc>
          <w:tcPr>
            <w:tcW w:w="922" w:type="dxa"/>
            <w:vAlign w:val="center"/>
          </w:tcPr>
          <w:p w14:paraId="235EB8D3">
            <w:pPr>
              <w:jc w:val="right"/>
            </w:pPr>
            <w:r>
              <w:rPr>
                <w:rFonts w:hint="eastAsia"/>
              </w:rPr>
              <w:t>-</w:t>
            </w:r>
          </w:p>
        </w:tc>
        <w:tc>
          <w:tcPr>
            <w:tcW w:w="922" w:type="dxa"/>
            <w:vAlign w:val="center"/>
          </w:tcPr>
          <w:p w14:paraId="0D81433B">
            <w:pPr>
              <w:jc w:val="right"/>
            </w:pPr>
            <w:r>
              <w:rPr>
                <w:rFonts w:hint="eastAsia"/>
              </w:rPr>
              <w:t>-</w:t>
            </w:r>
          </w:p>
        </w:tc>
        <w:tc>
          <w:tcPr>
            <w:tcW w:w="922" w:type="dxa"/>
            <w:vAlign w:val="center"/>
          </w:tcPr>
          <w:p w14:paraId="76E2B482">
            <w:pPr>
              <w:jc w:val="right"/>
            </w:pPr>
            <w:r>
              <w:rPr>
                <w:rFonts w:hint="eastAsia"/>
              </w:rPr>
              <w:t>-</w:t>
            </w:r>
          </w:p>
        </w:tc>
      </w:tr>
      <w:tr w14:paraId="25CC4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FED5A05">
            <w:r>
              <w:rPr>
                <w:rFonts w:hint="eastAsia"/>
              </w:rPr>
              <w:t>StoneX Financial Pte limited</w:t>
            </w:r>
          </w:p>
        </w:tc>
        <w:tc>
          <w:tcPr>
            <w:tcW w:w="922" w:type="dxa"/>
            <w:vAlign w:val="center"/>
          </w:tcPr>
          <w:p w14:paraId="7CCBA0B1">
            <w:pPr>
              <w:jc w:val="right"/>
            </w:pPr>
            <w:r>
              <w:rPr>
                <w:rFonts w:hint="eastAsia"/>
              </w:rPr>
              <w:t>57,081,355.31</w:t>
            </w:r>
          </w:p>
        </w:tc>
        <w:tc>
          <w:tcPr>
            <w:tcW w:w="922" w:type="dxa"/>
            <w:vAlign w:val="center"/>
          </w:tcPr>
          <w:p w14:paraId="4BE1F0BF">
            <w:pPr>
              <w:jc w:val="right"/>
            </w:pPr>
            <w:r>
              <w:rPr>
                <w:rFonts w:hint="eastAsia"/>
              </w:rPr>
              <w:t>0.67%</w:t>
            </w:r>
          </w:p>
        </w:tc>
        <w:tc>
          <w:tcPr>
            <w:tcW w:w="922" w:type="dxa"/>
            <w:vAlign w:val="center"/>
          </w:tcPr>
          <w:p w14:paraId="259DEF83">
            <w:pPr>
              <w:jc w:val="right"/>
            </w:pPr>
            <w:r>
              <w:rPr>
                <w:rFonts w:hint="eastAsia"/>
              </w:rPr>
              <w:t>-</w:t>
            </w:r>
          </w:p>
        </w:tc>
        <w:tc>
          <w:tcPr>
            <w:tcW w:w="922" w:type="dxa"/>
            <w:vAlign w:val="center"/>
          </w:tcPr>
          <w:p w14:paraId="63539F9C">
            <w:pPr>
              <w:jc w:val="right"/>
            </w:pPr>
            <w:r>
              <w:rPr>
                <w:rFonts w:hint="eastAsia"/>
              </w:rPr>
              <w:t>-</w:t>
            </w:r>
          </w:p>
        </w:tc>
        <w:tc>
          <w:tcPr>
            <w:tcW w:w="922" w:type="dxa"/>
            <w:vAlign w:val="center"/>
          </w:tcPr>
          <w:p w14:paraId="65303C9B">
            <w:pPr>
              <w:jc w:val="right"/>
            </w:pPr>
            <w:r>
              <w:rPr>
                <w:rFonts w:hint="eastAsia"/>
              </w:rPr>
              <w:t>-</w:t>
            </w:r>
          </w:p>
        </w:tc>
        <w:tc>
          <w:tcPr>
            <w:tcW w:w="922" w:type="dxa"/>
            <w:vAlign w:val="center"/>
          </w:tcPr>
          <w:p w14:paraId="790C4749">
            <w:pPr>
              <w:jc w:val="right"/>
            </w:pPr>
            <w:r>
              <w:rPr>
                <w:rFonts w:hint="eastAsia"/>
              </w:rPr>
              <w:t>-</w:t>
            </w:r>
          </w:p>
        </w:tc>
        <w:tc>
          <w:tcPr>
            <w:tcW w:w="922" w:type="dxa"/>
            <w:vAlign w:val="center"/>
          </w:tcPr>
          <w:p w14:paraId="5D490DB7">
            <w:pPr>
              <w:jc w:val="right"/>
            </w:pPr>
            <w:r>
              <w:rPr>
                <w:rFonts w:hint="eastAsia"/>
              </w:rPr>
              <w:t>-</w:t>
            </w:r>
          </w:p>
        </w:tc>
        <w:tc>
          <w:tcPr>
            <w:tcW w:w="922" w:type="dxa"/>
            <w:vAlign w:val="center"/>
          </w:tcPr>
          <w:p w14:paraId="6B3E482A">
            <w:pPr>
              <w:jc w:val="right"/>
            </w:pPr>
            <w:r>
              <w:rPr>
                <w:rFonts w:hint="eastAsia"/>
              </w:rPr>
              <w:t>-</w:t>
            </w:r>
          </w:p>
        </w:tc>
      </w:tr>
      <w:tr w14:paraId="2385B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A73D16C">
            <w:r>
              <w:rPr>
                <w:rFonts w:hint="eastAsia"/>
              </w:rPr>
              <w:t>The Hongkong and Shanghai Banking Corporation Limited</w:t>
            </w:r>
          </w:p>
        </w:tc>
        <w:tc>
          <w:tcPr>
            <w:tcW w:w="922" w:type="dxa"/>
            <w:vAlign w:val="center"/>
          </w:tcPr>
          <w:p w14:paraId="374E04EE">
            <w:pPr>
              <w:jc w:val="right"/>
            </w:pPr>
            <w:r>
              <w:rPr>
                <w:rFonts w:hint="eastAsia"/>
              </w:rPr>
              <w:t>1,664,156,748.36</w:t>
            </w:r>
          </w:p>
        </w:tc>
        <w:tc>
          <w:tcPr>
            <w:tcW w:w="922" w:type="dxa"/>
            <w:vAlign w:val="center"/>
          </w:tcPr>
          <w:p w14:paraId="0199FB0D">
            <w:pPr>
              <w:jc w:val="right"/>
            </w:pPr>
            <w:r>
              <w:rPr>
                <w:rFonts w:hint="eastAsia"/>
              </w:rPr>
              <w:t>19.63%</w:t>
            </w:r>
          </w:p>
        </w:tc>
        <w:tc>
          <w:tcPr>
            <w:tcW w:w="922" w:type="dxa"/>
            <w:vAlign w:val="center"/>
          </w:tcPr>
          <w:p w14:paraId="673AE4AE">
            <w:pPr>
              <w:jc w:val="right"/>
            </w:pPr>
            <w:r>
              <w:rPr>
                <w:rFonts w:hint="eastAsia"/>
              </w:rPr>
              <w:t>-</w:t>
            </w:r>
          </w:p>
        </w:tc>
        <w:tc>
          <w:tcPr>
            <w:tcW w:w="922" w:type="dxa"/>
            <w:vAlign w:val="center"/>
          </w:tcPr>
          <w:p w14:paraId="7B1DE5A1">
            <w:pPr>
              <w:jc w:val="right"/>
            </w:pPr>
            <w:r>
              <w:rPr>
                <w:rFonts w:hint="eastAsia"/>
              </w:rPr>
              <w:t>-</w:t>
            </w:r>
          </w:p>
        </w:tc>
        <w:tc>
          <w:tcPr>
            <w:tcW w:w="922" w:type="dxa"/>
            <w:vAlign w:val="center"/>
          </w:tcPr>
          <w:p w14:paraId="24AB7867">
            <w:pPr>
              <w:jc w:val="right"/>
            </w:pPr>
            <w:r>
              <w:rPr>
                <w:rFonts w:hint="eastAsia"/>
              </w:rPr>
              <w:t>-</w:t>
            </w:r>
          </w:p>
        </w:tc>
        <w:tc>
          <w:tcPr>
            <w:tcW w:w="922" w:type="dxa"/>
            <w:vAlign w:val="center"/>
          </w:tcPr>
          <w:p w14:paraId="040E4E11">
            <w:pPr>
              <w:jc w:val="right"/>
            </w:pPr>
            <w:r>
              <w:rPr>
                <w:rFonts w:hint="eastAsia"/>
              </w:rPr>
              <w:t>-</w:t>
            </w:r>
          </w:p>
        </w:tc>
        <w:tc>
          <w:tcPr>
            <w:tcW w:w="922" w:type="dxa"/>
            <w:vAlign w:val="center"/>
          </w:tcPr>
          <w:p w14:paraId="7D14F03D">
            <w:pPr>
              <w:jc w:val="right"/>
            </w:pPr>
            <w:r>
              <w:rPr>
                <w:rFonts w:hint="eastAsia"/>
              </w:rPr>
              <w:t>-</w:t>
            </w:r>
          </w:p>
        </w:tc>
        <w:tc>
          <w:tcPr>
            <w:tcW w:w="922" w:type="dxa"/>
            <w:vAlign w:val="center"/>
          </w:tcPr>
          <w:p w14:paraId="077C002A">
            <w:pPr>
              <w:jc w:val="right"/>
            </w:pPr>
            <w:r>
              <w:rPr>
                <w:rFonts w:hint="eastAsia"/>
              </w:rPr>
              <w:t>-</w:t>
            </w:r>
          </w:p>
        </w:tc>
      </w:tr>
      <w:tr w14:paraId="4F9AC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1340AD7">
            <w:r>
              <w:rPr>
                <w:rFonts w:hint="eastAsia"/>
              </w:rPr>
              <w:t>UBS Securities Asia Limited</w:t>
            </w:r>
          </w:p>
        </w:tc>
        <w:tc>
          <w:tcPr>
            <w:tcW w:w="922" w:type="dxa"/>
            <w:vAlign w:val="center"/>
          </w:tcPr>
          <w:p w14:paraId="693FE98A">
            <w:pPr>
              <w:jc w:val="right"/>
            </w:pPr>
            <w:r>
              <w:rPr>
                <w:rFonts w:hint="eastAsia"/>
              </w:rPr>
              <w:t>71,300,206.73</w:t>
            </w:r>
          </w:p>
        </w:tc>
        <w:tc>
          <w:tcPr>
            <w:tcW w:w="922" w:type="dxa"/>
            <w:vAlign w:val="center"/>
          </w:tcPr>
          <w:p w14:paraId="5D160216">
            <w:pPr>
              <w:jc w:val="right"/>
            </w:pPr>
            <w:r>
              <w:rPr>
                <w:rFonts w:hint="eastAsia"/>
              </w:rPr>
              <w:t>0.84%</w:t>
            </w:r>
          </w:p>
        </w:tc>
        <w:tc>
          <w:tcPr>
            <w:tcW w:w="922" w:type="dxa"/>
            <w:vAlign w:val="center"/>
          </w:tcPr>
          <w:p w14:paraId="7D7E13B1">
            <w:pPr>
              <w:jc w:val="right"/>
            </w:pPr>
            <w:r>
              <w:rPr>
                <w:rFonts w:hint="eastAsia"/>
              </w:rPr>
              <w:t>-</w:t>
            </w:r>
          </w:p>
        </w:tc>
        <w:tc>
          <w:tcPr>
            <w:tcW w:w="922" w:type="dxa"/>
            <w:vAlign w:val="center"/>
          </w:tcPr>
          <w:p w14:paraId="4840992D">
            <w:pPr>
              <w:jc w:val="right"/>
            </w:pPr>
            <w:r>
              <w:rPr>
                <w:rFonts w:hint="eastAsia"/>
              </w:rPr>
              <w:t>-</w:t>
            </w:r>
          </w:p>
        </w:tc>
        <w:tc>
          <w:tcPr>
            <w:tcW w:w="922" w:type="dxa"/>
            <w:vAlign w:val="center"/>
          </w:tcPr>
          <w:p w14:paraId="4571B22E">
            <w:pPr>
              <w:jc w:val="right"/>
            </w:pPr>
            <w:r>
              <w:rPr>
                <w:rFonts w:hint="eastAsia"/>
              </w:rPr>
              <w:t>-</w:t>
            </w:r>
          </w:p>
        </w:tc>
        <w:tc>
          <w:tcPr>
            <w:tcW w:w="922" w:type="dxa"/>
            <w:vAlign w:val="center"/>
          </w:tcPr>
          <w:p w14:paraId="215DCA7F">
            <w:pPr>
              <w:jc w:val="right"/>
            </w:pPr>
            <w:r>
              <w:rPr>
                <w:rFonts w:hint="eastAsia"/>
              </w:rPr>
              <w:t>-</w:t>
            </w:r>
          </w:p>
        </w:tc>
        <w:tc>
          <w:tcPr>
            <w:tcW w:w="922" w:type="dxa"/>
            <w:vAlign w:val="center"/>
          </w:tcPr>
          <w:p w14:paraId="1277C3E5">
            <w:pPr>
              <w:jc w:val="right"/>
            </w:pPr>
            <w:r>
              <w:rPr>
                <w:rFonts w:hint="eastAsia"/>
              </w:rPr>
              <w:t>-</w:t>
            </w:r>
          </w:p>
        </w:tc>
        <w:tc>
          <w:tcPr>
            <w:tcW w:w="922" w:type="dxa"/>
            <w:vAlign w:val="center"/>
          </w:tcPr>
          <w:p w14:paraId="650AB88C">
            <w:pPr>
              <w:jc w:val="right"/>
            </w:pPr>
            <w:r>
              <w:rPr>
                <w:rFonts w:hint="eastAsia"/>
              </w:rPr>
              <w:t>-</w:t>
            </w:r>
          </w:p>
        </w:tc>
      </w:tr>
      <w:tr w14:paraId="6AB2D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08F610F">
            <w:r>
              <w:rPr>
                <w:rFonts w:hint="eastAsia"/>
              </w:rPr>
              <w:t>星展唯高达香港</w:t>
            </w:r>
          </w:p>
        </w:tc>
        <w:tc>
          <w:tcPr>
            <w:tcW w:w="922" w:type="dxa"/>
            <w:vAlign w:val="center"/>
          </w:tcPr>
          <w:p w14:paraId="59CBFDA1">
            <w:pPr>
              <w:jc w:val="right"/>
            </w:pPr>
            <w:r>
              <w:rPr>
                <w:rFonts w:hint="eastAsia"/>
              </w:rPr>
              <w:t>12,743,280.00</w:t>
            </w:r>
          </w:p>
        </w:tc>
        <w:tc>
          <w:tcPr>
            <w:tcW w:w="922" w:type="dxa"/>
            <w:vAlign w:val="center"/>
          </w:tcPr>
          <w:p w14:paraId="23451F35">
            <w:pPr>
              <w:jc w:val="right"/>
            </w:pPr>
            <w:r>
              <w:rPr>
                <w:rFonts w:hint="eastAsia"/>
              </w:rPr>
              <w:t>0.15%</w:t>
            </w:r>
          </w:p>
        </w:tc>
        <w:tc>
          <w:tcPr>
            <w:tcW w:w="922" w:type="dxa"/>
            <w:vAlign w:val="center"/>
          </w:tcPr>
          <w:p w14:paraId="555DF4A9">
            <w:pPr>
              <w:jc w:val="right"/>
            </w:pPr>
            <w:r>
              <w:rPr>
                <w:rFonts w:hint="eastAsia"/>
              </w:rPr>
              <w:t>-</w:t>
            </w:r>
          </w:p>
        </w:tc>
        <w:tc>
          <w:tcPr>
            <w:tcW w:w="922" w:type="dxa"/>
            <w:vAlign w:val="center"/>
          </w:tcPr>
          <w:p w14:paraId="3ED7B1C0">
            <w:pPr>
              <w:jc w:val="right"/>
            </w:pPr>
            <w:r>
              <w:rPr>
                <w:rFonts w:hint="eastAsia"/>
              </w:rPr>
              <w:t>-</w:t>
            </w:r>
          </w:p>
        </w:tc>
        <w:tc>
          <w:tcPr>
            <w:tcW w:w="922" w:type="dxa"/>
            <w:vAlign w:val="center"/>
          </w:tcPr>
          <w:p w14:paraId="5EEE89B9">
            <w:pPr>
              <w:jc w:val="right"/>
            </w:pPr>
            <w:r>
              <w:rPr>
                <w:rFonts w:hint="eastAsia"/>
              </w:rPr>
              <w:t>-</w:t>
            </w:r>
          </w:p>
        </w:tc>
        <w:tc>
          <w:tcPr>
            <w:tcW w:w="922" w:type="dxa"/>
            <w:vAlign w:val="center"/>
          </w:tcPr>
          <w:p w14:paraId="3783F652">
            <w:pPr>
              <w:jc w:val="right"/>
            </w:pPr>
            <w:r>
              <w:rPr>
                <w:rFonts w:hint="eastAsia"/>
              </w:rPr>
              <w:t>-</w:t>
            </w:r>
          </w:p>
        </w:tc>
        <w:tc>
          <w:tcPr>
            <w:tcW w:w="922" w:type="dxa"/>
            <w:vAlign w:val="center"/>
          </w:tcPr>
          <w:p w14:paraId="02E555AF">
            <w:pPr>
              <w:jc w:val="right"/>
            </w:pPr>
            <w:r>
              <w:rPr>
                <w:rFonts w:hint="eastAsia"/>
              </w:rPr>
              <w:t>-</w:t>
            </w:r>
          </w:p>
        </w:tc>
        <w:tc>
          <w:tcPr>
            <w:tcW w:w="922" w:type="dxa"/>
            <w:vAlign w:val="center"/>
          </w:tcPr>
          <w:p w14:paraId="6659CD10">
            <w:pPr>
              <w:jc w:val="right"/>
            </w:pPr>
            <w:r>
              <w:rPr>
                <w:rFonts w:hint="eastAsia"/>
              </w:rPr>
              <w:t>-</w:t>
            </w:r>
          </w:p>
        </w:tc>
      </w:tr>
      <w:tr w14:paraId="52598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C20A676">
            <w:r>
              <w:rPr>
                <w:rFonts w:hint="eastAsia"/>
              </w:rPr>
              <w:t>中国银河国际控股有限公司</w:t>
            </w:r>
          </w:p>
        </w:tc>
        <w:tc>
          <w:tcPr>
            <w:tcW w:w="922" w:type="dxa"/>
            <w:vAlign w:val="center"/>
          </w:tcPr>
          <w:p w14:paraId="6ADFD721">
            <w:pPr>
              <w:jc w:val="right"/>
            </w:pPr>
            <w:r>
              <w:rPr>
                <w:rFonts w:hint="eastAsia"/>
              </w:rPr>
              <w:t>3,112,800.00</w:t>
            </w:r>
          </w:p>
        </w:tc>
        <w:tc>
          <w:tcPr>
            <w:tcW w:w="922" w:type="dxa"/>
            <w:vAlign w:val="center"/>
          </w:tcPr>
          <w:p w14:paraId="689C628F">
            <w:pPr>
              <w:jc w:val="right"/>
            </w:pPr>
            <w:r>
              <w:rPr>
                <w:rFonts w:hint="eastAsia"/>
              </w:rPr>
              <w:t>0.04%</w:t>
            </w:r>
          </w:p>
        </w:tc>
        <w:tc>
          <w:tcPr>
            <w:tcW w:w="922" w:type="dxa"/>
            <w:vAlign w:val="center"/>
          </w:tcPr>
          <w:p w14:paraId="41809611">
            <w:pPr>
              <w:jc w:val="right"/>
            </w:pPr>
            <w:r>
              <w:rPr>
                <w:rFonts w:hint="eastAsia"/>
              </w:rPr>
              <w:t>-</w:t>
            </w:r>
          </w:p>
        </w:tc>
        <w:tc>
          <w:tcPr>
            <w:tcW w:w="922" w:type="dxa"/>
            <w:vAlign w:val="center"/>
          </w:tcPr>
          <w:p w14:paraId="4BB5EA5E">
            <w:pPr>
              <w:jc w:val="right"/>
            </w:pPr>
            <w:r>
              <w:rPr>
                <w:rFonts w:hint="eastAsia"/>
              </w:rPr>
              <w:t>-</w:t>
            </w:r>
          </w:p>
        </w:tc>
        <w:tc>
          <w:tcPr>
            <w:tcW w:w="922" w:type="dxa"/>
            <w:vAlign w:val="center"/>
          </w:tcPr>
          <w:p w14:paraId="5CB88BF0">
            <w:pPr>
              <w:jc w:val="right"/>
            </w:pPr>
            <w:r>
              <w:rPr>
                <w:rFonts w:hint="eastAsia"/>
              </w:rPr>
              <w:t>-</w:t>
            </w:r>
          </w:p>
        </w:tc>
        <w:tc>
          <w:tcPr>
            <w:tcW w:w="922" w:type="dxa"/>
            <w:vAlign w:val="center"/>
          </w:tcPr>
          <w:p w14:paraId="67B8067F">
            <w:pPr>
              <w:jc w:val="right"/>
            </w:pPr>
            <w:r>
              <w:rPr>
                <w:rFonts w:hint="eastAsia"/>
              </w:rPr>
              <w:t>-</w:t>
            </w:r>
          </w:p>
        </w:tc>
        <w:tc>
          <w:tcPr>
            <w:tcW w:w="922" w:type="dxa"/>
            <w:vAlign w:val="center"/>
          </w:tcPr>
          <w:p w14:paraId="66DB474D">
            <w:pPr>
              <w:jc w:val="right"/>
            </w:pPr>
            <w:r>
              <w:rPr>
                <w:rFonts w:hint="eastAsia"/>
              </w:rPr>
              <w:t>-</w:t>
            </w:r>
          </w:p>
        </w:tc>
        <w:tc>
          <w:tcPr>
            <w:tcW w:w="922" w:type="dxa"/>
            <w:vAlign w:val="center"/>
          </w:tcPr>
          <w:p w14:paraId="7EC5F72B">
            <w:pPr>
              <w:jc w:val="right"/>
            </w:pPr>
            <w:r>
              <w:rPr>
                <w:rFonts w:hint="eastAsia"/>
              </w:rPr>
              <w:t>-</w:t>
            </w:r>
          </w:p>
        </w:tc>
      </w:tr>
    </w:tbl>
    <w:p w14:paraId="6BBF6D05">
      <w:pPr>
        <w:pStyle w:val="23"/>
      </w:pPr>
      <w:bookmarkStart w:id="198" w:name="_Toc32422"/>
      <w:r>
        <w:t>其他重大事件</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77473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490C1751">
            <w:pPr>
              <w:jc w:val="center"/>
            </w:pPr>
            <w:r>
              <w:rPr>
                <w:rFonts w:hint="eastAsia"/>
                <w:b/>
              </w:rPr>
              <w:t>序号</w:t>
            </w:r>
          </w:p>
        </w:tc>
        <w:tc>
          <w:tcPr>
            <w:tcW w:w="4319" w:type="dxa"/>
            <w:shd w:val="clear" w:color="auto" w:fill="BFBFBF"/>
            <w:vAlign w:val="center"/>
          </w:tcPr>
          <w:p w14:paraId="5ACFF3AD">
            <w:pPr>
              <w:jc w:val="center"/>
            </w:pPr>
            <w:r>
              <w:rPr>
                <w:rFonts w:hint="eastAsia"/>
                <w:b/>
              </w:rPr>
              <w:t>公告事项</w:t>
            </w:r>
          </w:p>
        </w:tc>
        <w:tc>
          <w:tcPr>
            <w:tcW w:w="2076" w:type="dxa"/>
            <w:shd w:val="clear" w:color="auto" w:fill="BFBFBF"/>
            <w:vAlign w:val="center"/>
          </w:tcPr>
          <w:p w14:paraId="7775F80B">
            <w:pPr>
              <w:jc w:val="center"/>
            </w:pPr>
            <w:r>
              <w:rPr>
                <w:rFonts w:hint="eastAsia"/>
                <w:b/>
              </w:rPr>
              <w:t>法定披露方式</w:t>
            </w:r>
          </w:p>
        </w:tc>
        <w:tc>
          <w:tcPr>
            <w:tcW w:w="1218" w:type="dxa"/>
            <w:shd w:val="clear" w:color="auto" w:fill="BFBFBF"/>
            <w:vAlign w:val="center"/>
          </w:tcPr>
          <w:p w14:paraId="5EFB74F8">
            <w:pPr>
              <w:jc w:val="center"/>
            </w:pPr>
            <w:r>
              <w:rPr>
                <w:rFonts w:hint="eastAsia"/>
                <w:b/>
              </w:rPr>
              <w:t>法定披露日期</w:t>
            </w:r>
          </w:p>
        </w:tc>
      </w:tr>
      <w:tr w14:paraId="3E27F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EF86A0D">
            <w:pPr>
              <w:jc w:val="center"/>
            </w:pPr>
            <w:r>
              <w:rPr>
                <w:rFonts w:hint="eastAsia"/>
              </w:rPr>
              <w:t>1</w:t>
            </w:r>
          </w:p>
        </w:tc>
        <w:tc>
          <w:tcPr>
            <w:tcW w:w="4319" w:type="dxa"/>
            <w:vAlign w:val="center"/>
          </w:tcPr>
          <w:p w14:paraId="3144C01B">
            <w:r>
              <w:rPr>
                <w:rFonts w:hint="eastAsia"/>
              </w:rPr>
              <w:t>南方基金关于直销平台相关业务费率优惠的公告</w:t>
            </w:r>
          </w:p>
        </w:tc>
        <w:tc>
          <w:tcPr>
            <w:tcW w:w="2076" w:type="dxa"/>
            <w:vAlign w:val="center"/>
          </w:tcPr>
          <w:p w14:paraId="15152409">
            <w:r>
              <w:rPr>
                <w:rFonts w:hint="eastAsia"/>
              </w:rPr>
              <w:t>中国证券报、基金管理人网站、中国证监会基金电子披露网站</w:t>
            </w:r>
          </w:p>
        </w:tc>
        <w:tc>
          <w:tcPr>
            <w:tcW w:w="1218" w:type="dxa"/>
            <w:vAlign w:val="center"/>
          </w:tcPr>
          <w:p w14:paraId="6A9871DA">
            <w:r>
              <w:rPr>
                <w:rFonts w:hint="eastAsia"/>
              </w:rPr>
              <w:t>2025-01-01</w:t>
            </w:r>
          </w:p>
        </w:tc>
      </w:tr>
      <w:tr w14:paraId="71E29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7C19939">
            <w:pPr>
              <w:jc w:val="center"/>
            </w:pPr>
            <w:r>
              <w:rPr>
                <w:rFonts w:hint="eastAsia"/>
              </w:rPr>
              <w:t>2</w:t>
            </w:r>
          </w:p>
        </w:tc>
        <w:tc>
          <w:tcPr>
            <w:tcW w:w="4319" w:type="dxa"/>
            <w:vAlign w:val="center"/>
          </w:tcPr>
          <w:p w14:paraId="573D6251">
            <w:r>
              <w:rPr>
                <w:rFonts w:hint="eastAsia"/>
              </w:rPr>
              <w:t>关于调整南方亚洲美元收益债券型证券投资基金申购和定投业务金额限制的公告</w:t>
            </w:r>
          </w:p>
        </w:tc>
        <w:tc>
          <w:tcPr>
            <w:tcW w:w="2076" w:type="dxa"/>
            <w:vAlign w:val="center"/>
          </w:tcPr>
          <w:p w14:paraId="0A0405C7">
            <w:r>
              <w:rPr>
                <w:rFonts w:hint="eastAsia"/>
              </w:rPr>
              <w:t>中国证券报、基金管理人网站、中国证监会基金电子披露网站</w:t>
            </w:r>
          </w:p>
        </w:tc>
        <w:tc>
          <w:tcPr>
            <w:tcW w:w="1218" w:type="dxa"/>
            <w:vAlign w:val="center"/>
          </w:tcPr>
          <w:p w14:paraId="65171491">
            <w:r>
              <w:rPr>
                <w:rFonts w:hint="eastAsia"/>
              </w:rPr>
              <w:t>2025-01-08</w:t>
            </w:r>
          </w:p>
        </w:tc>
      </w:tr>
      <w:tr w14:paraId="32FB8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4318E32">
            <w:pPr>
              <w:jc w:val="center"/>
            </w:pPr>
            <w:r>
              <w:rPr>
                <w:rFonts w:hint="eastAsia"/>
              </w:rPr>
              <w:t>3</w:t>
            </w:r>
          </w:p>
        </w:tc>
        <w:tc>
          <w:tcPr>
            <w:tcW w:w="4319" w:type="dxa"/>
            <w:vAlign w:val="center"/>
          </w:tcPr>
          <w:p w14:paraId="2A64FE52">
            <w:r>
              <w:rPr>
                <w:rFonts w:hint="eastAsia"/>
              </w:rPr>
              <w:t>关于调整南方亚洲美元收益债券型证券投资基金申购、定投及转换转入业务金额限制的公告</w:t>
            </w:r>
          </w:p>
        </w:tc>
        <w:tc>
          <w:tcPr>
            <w:tcW w:w="2076" w:type="dxa"/>
            <w:vAlign w:val="center"/>
          </w:tcPr>
          <w:p w14:paraId="76127155">
            <w:r>
              <w:rPr>
                <w:rFonts w:hint="eastAsia"/>
              </w:rPr>
              <w:t>中国证券报、基金管理人网站、中国证监会基金电子披露网站</w:t>
            </w:r>
          </w:p>
        </w:tc>
        <w:tc>
          <w:tcPr>
            <w:tcW w:w="1218" w:type="dxa"/>
            <w:vAlign w:val="center"/>
          </w:tcPr>
          <w:p w14:paraId="3CCB58B0">
            <w:r>
              <w:rPr>
                <w:rFonts w:hint="eastAsia"/>
              </w:rPr>
              <w:t>2025-01-09</w:t>
            </w:r>
          </w:p>
        </w:tc>
      </w:tr>
      <w:tr w14:paraId="019D3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F7A3FC2">
            <w:pPr>
              <w:jc w:val="center"/>
            </w:pPr>
            <w:r>
              <w:rPr>
                <w:rFonts w:hint="eastAsia"/>
              </w:rPr>
              <w:t>4</w:t>
            </w:r>
          </w:p>
        </w:tc>
        <w:tc>
          <w:tcPr>
            <w:tcW w:w="4319" w:type="dxa"/>
            <w:vAlign w:val="center"/>
          </w:tcPr>
          <w:p w14:paraId="0762DC75">
            <w:r>
              <w:rPr>
                <w:rFonts w:hint="eastAsia"/>
              </w:rPr>
              <w:t>南方基金管理股份有限公司旗下公募基金通过证券公司证券交易及佣金支付情况（2024年度）</w:t>
            </w:r>
          </w:p>
        </w:tc>
        <w:tc>
          <w:tcPr>
            <w:tcW w:w="2076" w:type="dxa"/>
            <w:vAlign w:val="center"/>
          </w:tcPr>
          <w:p w14:paraId="6C72273A">
            <w:r>
              <w:rPr>
                <w:rFonts w:hint="eastAsia"/>
              </w:rPr>
              <w:t>中国证券报、基金管理人网站、中国证监会基金电子披露网站</w:t>
            </w:r>
          </w:p>
        </w:tc>
        <w:tc>
          <w:tcPr>
            <w:tcW w:w="1218" w:type="dxa"/>
            <w:vAlign w:val="center"/>
          </w:tcPr>
          <w:p w14:paraId="18CEAC86">
            <w:r>
              <w:rPr>
                <w:rFonts w:hint="eastAsia"/>
              </w:rPr>
              <w:t>2025-03-31</w:t>
            </w:r>
          </w:p>
        </w:tc>
      </w:tr>
      <w:tr w14:paraId="5177B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A5DEDC3">
            <w:pPr>
              <w:jc w:val="center"/>
            </w:pPr>
            <w:r>
              <w:rPr>
                <w:rFonts w:hint="eastAsia"/>
              </w:rPr>
              <w:t>5</w:t>
            </w:r>
          </w:p>
        </w:tc>
        <w:tc>
          <w:tcPr>
            <w:tcW w:w="4319" w:type="dxa"/>
            <w:vAlign w:val="center"/>
          </w:tcPr>
          <w:p w14:paraId="1DF360ED">
            <w:r>
              <w:rPr>
                <w:rFonts w:hint="eastAsia"/>
              </w:rPr>
              <w:t>关于调整南方亚洲美元收益债券型证券投资基金申购、定投及转换转入业务金额限制的公告</w:t>
            </w:r>
          </w:p>
        </w:tc>
        <w:tc>
          <w:tcPr>
            <w:tcW w:w="2076" w:type="dxa"/>
            <w:vAlign w:val="center"/>
          </w:tcPr>
          <w:p w14:paraId="298390BC">
            <w:r>
              <w:rPr>
                <w:rFonts w:hint="eastAsia"/>
              </w:rPr>
              <w:t>中国证券报、基金管理人网站、中国证监会基金电子披露网站</w:t>
            </w:r>
          </w:p>
        </w:tc>
        <w:tc>
          <w:tcPr>
            <w:tcW w:w="1218" w:type="dxa"/>
            <w:vAlign w:val="center"/>
          </w:tcPr>
          <w:p w14:paraId="5517999C">
            <w:r>
              <w:rPr>
                <w:rFonts w:hint="eastAsia"/>
              </w:rPr>
              <w:t>2025-06-21</w:t>
            </w:r>
          </w:p>
        </w:tc>
      </w:tr>
      <w:tr w14:paraId="291DF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497AAE2">
            <w:pPr>
              <w:jc w:val="center"/>
            </w:pPr>
            <w:r>
              <w:rPr>
                <w:rFonts w:hint="eastAsia"/>
              </w:rPr>
              <w:t>6</w:t>
            </w:r>
          </w:p>
        </w:tc>
        <w:tc>
          <w:tcPr>
            <w:tcW w:w="4319" w:type="dxa"/>
            <w:vAlign w:val="center"/>
          </w:tcPr>
          <w:p w14:paraId="6738AA6D">
            <w:r>
              <w:rPr>
                <w:rFonts w:hint="eastAsia"/>
              </w:rPr>
              <w:t>关于调整南方亚洲美元收益债券型证券投资基金申购、定投及转换转入业务金额限制的公告</w:t>
            </w:r>
          </w:p>
        </w:tc>
        <w:tc>
          <w:tcPr>
            <w:tcW w:w="2076" w:type="dxa"/>
            <w:vAlign w:val="center"/>
          </w:tcPr>
          <w:p w14:paraId="1D0FC1A7">
            <w:r>
              <w:rPr>
                <w:rFonts w:hint="eastAsia"/>
              </w:rPr>
              <w:t>中国证券报、基金管理人网站、中国证监会基金电子披露网站</w:t>
            </w:r>
          </w:p>
        </w:tc>
        <w:tc>
          <w:tcPr>
            <w:tcW w:w="1218" w:type="dxa"/>
            <w:vAlign w:val="center"/>
          </w:tcPr>
          <w:p w14:paraId="1D4CE74A">
            <w:r>
              <w:rPr>
                <w:rFonts w:hint="eastAsia"/>
              </w:rPr>
              <w:t>2025-06-24</w:t>
            </w:r>
          </w:p>
        </w:tc>
      </w:tr>
      <w:tr w14:paraId="414D7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C927C68">
            <w:pPr>
              <w:jc w:val="center"/>
            </w:pPr>
            <w:r>
              <w:rPr>
                <w:rFonts w:hint="eastAsia"/>
              </w:rPr>
              <w:t>7</w:t>
            </w:r>
          </w:p>
        </w:tc>
        <w:tc>
          <w:tcPr>
            <w:tcW w:w="4319" w:type="dxa"/>
            <w:vAlign w:val="center"/>
          </w:tcPr>
          <w:p w14:paraId="2683B577">
            <w:r>
              <w:rPr>
                <w:rFonts w:hint="eastAsia"/>
              </w:rPr>
              <w:t>关于调整南方亚洲美元收益债券型证券投资基金申购、定投及转换转入业务金额限制的公告</w:t>
            </w:r>
          </w:p>
        </w:tc>
        <w:tc>
          <w:tcPr>
            <w:tcW w:w="2076" w:type="dxa"/>
            <w:vAlign w:val="center"/>
          </w:tcPr>
          <w:p w14:paraId="0B2063A6">
            <w:r>
              <w:rPr>
                <w:rFonts w:hint="eastAsia"/>
              </w:rPr>
              <w:t>中国证券报、基金管理人网站、中国证监会基金电子披露网站</w:t>
            </w:r>
          </w:p>
        </w:tc>
        <w:tc>
          <w:tcPr>
            <w:tcW w:w="1218" w:type="dxa"/>
            <w:vAlign w:val="center"/>
          </w:tcPr>
          <w:p w14:paraId="4D6C53FF">
            <w:r>
              <w:rPr>
                <w:rFonts w:hint="eastAsia"/>
              </w:rPr>
              <w:t>2025-09-16</w:t>
            </w:r>
          </w:p>
        </w:tc>
      </w:tr>
      <w:tr w14:paraId="4E9CD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EA7527B">
            <w:pPr>
              <w:jc w:val="center"/>
            </w:pPr>
            <w:r>
              <w:rPr>
                <w:rFonts w:hint="eastAsia"/>
              </w:rPr>
              <w:t>8</w:t>
            </w:r>
          </w:p>
        </w:tc>
        <w:tc>
          <w:tcPr>
            <w:tcW w:w="4319" w:type="dxa"/>
            <w:vAlign w:val="center"/>
          </w:tcPr>
          <w:p w14:paraId="10F39834">
            <w:r>
              <w:rPr>
                <w:rFonts w:hint="eastAsia"/>
              </w:rPr>
              <w:t>关于调整南方亚洲美元收益债券型证券投资基金申购、定投及转换转入业务金额限制的公告</w:t>
            </w:r>
          </w:p>
        </w:tc>
        <w:tc>
          <w:tcPr>
            <w:tcW w:w="2076" w:type="dxa"/>
            <w:vAlign w:val="center"/>
          </w:tcPr>
          <w:p w14:paraId="23B131FD">
            <w:r>
              <w:rPr>
                <w:rFonts w:hint="eastAsia"/>
              </w:rPr>
              <w:t>中国证券报、基金管理人网站、中国证监会基金电子披露网站</w:t>
            </w:r>
          </w:p>
        </w:tc>
        <w:tc>
          <w:tcPr>
            <w:tcW w:w="1218" w:type="dxa"/>
            <w:vAlign w:val="center"/>
          </w:tcPr>
          <w:p w14:paraId="15A8F796">
            <w:r>
              <w:rPr>
                <w:rFonts w:hint="eastAsia"/>
              </w:rPr>
              <w:t>2025-10-15</w:t>
            </w:r>
          </w:p>
        </w:tc>
      </w:tr>
      <w:tr w14:paraId="6E66E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846719A">
            <w:pPr>
              <w:jc w:val="center"/>
            </w:pPr>
            <w:r>
              <w:rPr>
                <w:rFonts w:hint="eastAsia"/>
              </w:rPr>
              <w:t>9</w:t>
            </w:r>
          </w:p>
        </w:tc>
        <w:tc>
          <w:tcPr>
            <w:tcW w:w="4319" w:type="dxa"/>
            <w:vAlign w:val="center"/>
          </w:tcPr>
          <w:p w14:paraId="713CB851">
            <w:r>
              <w:rPr>
                <w:rFonts w:hint="eastAsia"/>
              </w:rPr>
              <w:t>关于调整南方亚洲美元收益债券型证券投资基金申购、定投及转换转入业务金额限制的公告</w:t>
            </w:r>
          </w:p>
        </w:tc>
        <w:tc>
          <w:tcPr>
            <w:tcW w:w="2076" w:type="dxa"/>
            <w:vAlign w:val="center"/>
          </w:tcPr>
          <w:p w14:paraId="0AC1A981">
            <w:r>
              <w:rPr>
                <w:rFonts w:hint="eastAsia"/>
              </w:rPr>
              <w:t>中国证券报、基金管理人网站、中国证监会基金电子披露网站</w:t>
            </w:r>
          </w:p>
        </w:tc>
        <w:tc>
          <w:tcPr>
            <w:tcW w:w="1218" w:type="dxa"/>
            <w:vAlign w:val="center"/>
          </w:tcPr>
          <w:p w14:paraId="46C1784F">
            <w:r>
              <w:rPr>
                <w:rFonts w:hint="eastAsia"/>
              </w:rPr>
              <w:t>2025-10-31</w:t>
            </w:r>
          </w:p>
        </w:tc>
      </w:tr>
      <w:tr w14:paraId="125E2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84382D3">
            <w:pPr>
              <w:jc w:val="center"/>
            </w:pPr>
            <w:r>
              <w:rPr>
                <w:rFonts w:hint="eastAsia"/>
              </w:rPr>
              <w:t>10</w:t>
            </w:r>
          </w:p>
        </w:tc>
        <w:tc>
          <w:tcPr>
            <w:tcW w:w="4319" w:type="dxa"/>
            <w:vAlign w:val="center"/>
          </w:tcPr>
          <w:p w14:paraId="5F412884">
            <w:r>
              <w:rPr>
                <w:rFonts w:hint="eastAsia"/>
              </w:rPr>
              <w:t>关于调整南方亚洲美元收益债券型证券投资基金申购、定投及转换转入业务金额限制的公告</w:t>
            </w:r>
          </w:p>
        </w:tc>
        <w:tc>
          <w:tcPr>
            <w:tcW w:w="2076" w:type="dxa"/>
            <w:vAlign w:val="center"/>
          </w:tcPr>
          <w:p w14:paraId="4B822192">
            <w:r>
              <w:rPr>
                <w:rFonts w:hint="eastAsia"/>
              </w:rPr>
              <w:t>中国证券报、基金管理人网站、中国证监会基金电子披露网站</w:t>
            </w:r>
          </w:p>
        </w:tc>
        <w:tc>
          <w:tcPr>
            <w:tcW w:w="1218" w:type="dxa"/>
            <w:vAlign w:val="center"/>
          </w:tcPr>
          <w:p w14:paraId="62DECAF4">
            <w:r>
              <w:rPr>
                <w:rFonts w:hint="eastAsia"/>
              </w:rPr>
              <w:t>2025-11-20</w:t>
            </w:r>
          </w:p>
        </w:tc>
      </w:tr>
    </w:tbl>
    <w:p w14:paraId="3AF202C8">
      <w:pPr>
        <w:pStyle w:val="26"/>
      </w:pPr>
      <w:bookmarkStart w:id="199" w:name="_Toc16930"/>
      <w:r>
        <w:t>影响投资者决策的其他重要信息</w:t>
      </w:r>
      <w:bookmarkEnd w:id="199"/>
    </w:p>
    <w:p w14:paraId="3E7CD492">
      <w:pPr>
        <w:pStyle w:val="23"/>
      </w:pPr>
      <w:bookmarkStart w:id="200" w:name="_Toc4745"/>
      <w:r>
        <w:t>报告期内单一投资者持有基金份额比例达到或超过20%的情况</w:t>
      </w:r>
      <w:bookmarkEnd w:id="200"/>
    </w:p>
    <w:p w14:paraId="35A896FC">
      <w:pPr>
        <w:pStyle w:val="18"/>
        <w:rPr>
          <w:rFonts w:hint="eastAsia"/>
        </w:rPr>
      </w:pPr>
      <w:r>
        <w:rPr>
          <w:rFonts w:hint="eastAsia"/>
        </w:rPr>
        <w:t>报告期内单一投资者持有基金份额比例不存在达到或超过20%的情况。</w:t>
      </w:r>
    </w:p>
    <w:p w14:paraId="59C2D119">
      <w:pPr>
        <w:pStyle w:val="23"/>
      </w:pPr>
      <w:bookmarkStart w:id="201" w:name="_Toc27251"/>
      <w:r>
        <w:t>影响投资者决策的其他重要信息</w:t>
      </w:r>
      <w:bookmarkEnd w:id="201"/>
    </w:p>
    <w:p w14:paraId="27D0A66B">
      <w:pPr>
        <w:pStyle w:val="18"/>
        <w:rPr>
          <w:rFonts w:hint="eastAsia"/>
        </w:rPr>
      </w:pPr>
      <w:r>
        <w:rPr>
          <w:rFonts w:hint="eastAsia"/>
        </w:rPr>
        <w:t>无。</w:t>
      </w:r>
    </w:p>
    <w:p w14:paraId="0F3D5DC3">
      <w:pPr>
        <w:pStyle w:val="26"/>
      </w:pPr>
      <w:bookmarkStart w:id="202" w:name="_Toc31302"/>
      <w:r>
        <w:t>备查文件目录</w:t>
      </w:r>
      <w:bookmarkEnd w:id="202"/>
    </w:p>
    <w:p w14:paraId="4CC52023">
      <w:pPr>
        <w:pStyle w:val="23"/>
      </w:pPr>
      <w:bookmarkStart w:id="203" w:name="_Toc27469"/>
      <w:r>
        <w:t>备查文件目录</w:t>
      </w:r>
      <w:bookmarkEnd w:id="203"/>
    </w:p>
    <w:p w14:paraId="504EE66C">
      <w:pPr>
        <w:pStyle w:val="18"/>
        <w:rPr>
          <w:rFonts w:hint="eastAsia"/>
        </w:rPr>
      </w:pPr>
      <w:r>
        <w:rPr>
          <w:rFonts w:hint="eastAsia"/>
        </w:rPr>
        <w:t>1、中国证监会批准设立南方亚洲美元收益债券型证券投资基金的文件；</w:t>
      </w:r>
    </w:p>
    <w:p w14:paraId="2D9D00BB">
      <w:pPr>
        <w:pStyle w:val="18"/>
        <w:rPr>
          <w:rFonts w:hint="eastAsia"/>
        </w:rPr>
      </w:pPr>
      <w:r>
        <w:rPr>
          <w:rFonts w:hint="eastAsia"/>
        </w:rPr>
        <w:t>2、《南方亚洲美元收益债券型证券投资基金基金合同》；</w:t>
      </w:r>
    </w:p>
    <w:p w14:paraId="6780FB31">
      <w:pPr>
        <w:pStyle w:val="18"/>
        <w:rPr>
          <w:rFonts w:hint="eastAsia"/>
        </w:rPr>
      </w:pPr>
      <w:r>
        <w:rPr>
          <w:rFonts w:hint="eastAsia"/>
        </w:rPr>
        <w:t>3、《南方亚洲美元收益债券型证券投资基金托管协议》；</w:t>
      </w:r>
    </w:p>
    <w:p w14:paraId="54884B0A">
      <w:pPr>
        <w:pStyle w:val="18"/>
        <w:rPr>
          <w:rFonts w:hint="eastAsia"/>
        </w:rPr>
      </w:pPr>
      <w:r>
        <w:rPr>
          <w:rFonts w:hint="eastAsia"/>
        </w:rPr>
        <w:t>4、基金管理人业务资格批件、营业执照；</w:t>
      </w:r>
    </w:p>
    <w:p w14:paraId="4DD95FDD">
      <w:pPr>
        <w:pStyle w:val="18"/>
        <w:rPr>
          <w:rFonts w:hint="eastAsia"/>
        </w:rPr>
      </w:pPr>
      <w:r>
        <w:rPr>
          <w:rFonts w:hint="eastAsia"/>
        </w:rPr>
        <w:t>5、报告期内在选定报刊上披露的各项公告；</w:t>
      </w:r>
    </w:p>
    <w:p w14:paraId="53BF7E62">
      <w:pPr>
        <w:pStyle w:val="18"/>
        <w:rPr>
          <w:rFonts w:hint="eastAsia"/>
        </w:rPr>
      </w:pPr>
      <w:r>
        <w:rPr>
          <w:rFonts w:hint="eastAsia"/>
        </w:rPr>
        <w:t>6、《南方亚洲美元收益债券型证券投资基金2025年年度报告》原文。</w:t>
      </w:r>
    </w:p>
    <w:p w14:paraId="0A2CF112">
      <w:pPr>
        <w:pStyle w:val="23"/>
      </w:pPr>
      <w:bookmarkStart w:id="204" w:name="_Toc16681"/>
      <w:r>
        <w:t>存放地点</w:t>
      </w:r>
      <w:bookmarkEnd w:id="204"/>
    </w:p>
    <w:p w14:paraId="4F261BC4">
      <w:pPr>
        <w:pStyle w:val="18"/>
        <w:rPr>
          <w:rFonts w:hint="eastAsia"/>
        </w:rPr>
      </w:pPr>
      <w:r>
        <w:rPr>
          <w:rFonts w:hint="eastAsia"/>
        </w:rPr>
        <w:t>深圳市福田区莲花街道益田路5999号基金大厦32-42楼。</w:t>
      </w:r>
    </w:p>
    <w:p w14:paraId="3C2BF6BC">
      <w:pPr>
        <w:pStyle w:val="23"/>
      </w:pPr>
      <w:bookmarkStart w:id="205" w:name="_Toc25971"/>
      <w:r>
        <w:t>查阅方式</w:t>
      </w:r>
      <w:bookmarkEnd w:id="205"/>
    </w:p>
    <w:p w14:paraId="1C179A6B">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049235">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5F411">
    <w:pPr>
      <w:pStyle w:val="7"/>
      <w:pBdr>
        <w:bottom w:val="single" w:color="auto" w:sz="4" w:space="1"/>
      </w:pBdr>
      <w:jc w:val="right"/>
    </w:pPr>
    <w:r>
      <w:t>南方亚洲美元收益债券型证券投资基金2025年年度报告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1E7F1">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1D8174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71</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2026-03-28T03:39:42Z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39BC67F5F3FC430AAD954E77875713CE_12</vt:lpwstr>
  </property>
</Properties>
</file>