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A62C8">
      <w:pPr>
        <w:pStyle w:val="18"/>
        <w:ind w:firstLine="420"/>
      </w:pPr>
      <w:bookmarkStart w:id="205" w:name="_GoBack"/>
      <w:bookmarkEnd w:id="205"/>
    </w:p>
    <w:p w14:paraId="53795E4E">
      <w:pPr>
        <w:jc w:val="center"/>
        <w:rPr>
          <w:rFonts w:ascii="宋体" w:hAnsi="宋体"/>
          <w:b/>
          <w:bCs/>
          <w:sz w:val="28"/>
          <w:szCs w:val="30"/>
        </w:rPr>
      </w:pPr>
    </w:p>
    <w:p w14:paraId="25045F0D">
      <w:pPr>
        <w:jc w:val="center"/>
        <w:rPr>
          <w:rFonts w:ascii="宋体" w:hAnsi="宋体"/>
          <w:b/>
          <w:bCs/>
          <w:sz w:val="48"/>
          <w:szCs w:val="30"/>
        </w:rPr>
      </w:pPr>
      <w:r>
        <w:rPr>
          <w:rFonts w:ascii="宋体" w:hAnsi="宋体"/>
          <w:b/>
          <w:bCs/>
          <w:sz w:val="48"/>
          <w:szCs w:val="30"/>
        </w:rPr>
        <w:t>南方弘利定期开放债券型发起式证券投资基金2025年年度报告</w:t>
      </w:r>
    </w:p>
    <w:p w14:paraId="0B99E863">
      <w:pPr>
        <w:jc w:val="center"/>
        <w:rPr>
          <w:rFonts w:ascii="宋体" w:hAnsi="宋体"/>
          <w:b/>
          <w:bCs/>
          <w:sz w:val="48"/>
          <w:szCs w:val="30"/>
        </w:rPr>
      </w:pPr>
      <w:bookmarkStart w:id="0" w:name="OLE_LINK1"/>
      <w:bookmarkStart w:id="1" w:name="OLE_LINK2"/>
    </w:p>
    <w:p w14:paraId="41CD6A6D">
      <w:pPr>
        <w:jc w:val="center"/>
        <w:rPr>
          <w:rFonts w:ascii="宋体" w:hAnsi="宋体"/>
          <w:b/>
          <w:bCs/>
          <w:sz w:val="28"/>
          <w:szCs w:val="30"/>
        </w:rPr>
      </w:pPr>
    </w:p>
    <w:bookmarkEnd w:id="0"/>
    <w:bookmarkEnd w:id="1"/>
    <w:p w14:paraId="23DB7A75">
      <w:pPr>
        <w:jc w:val="center"/>
        <w:rPr>
          <w:rFonts w:ascii="宋体" w:hAnsi="宋体"/>
          <w:b/>
          <w:bCs/>
          <w:sz w:val="28"/>
          <w:szCs w:val="30"/>
        </w:rPr>
      </w:pPr>
      <w:r>
        <w:rPr>
          <w:rFonts w:ascii="宋体" w:hAnsi="宋体"/>
          <w:b/>
          <w:bCs/>
          <w:sz w:val="28"/>
          <w:szCs w:val="30"/>
        </w:rPr>
        <w:t>2025年12月31日</w:t>
      </w:r>
    </w:p>
    <w:p w14:paraId="70F3DCC3">
      <w:pPr>
        <w:jc w:val="center"/>
        <w:rPr>
          <w:rFonts w:ascii="宋体" w:hAnsi="宋体"/>
          <w:sz w:val="28"/>
          <w:szCs w:val="30"/>
        </w:rPr>
      </w:pPr>
    </w:p>
    <w:p w14:paraId="668BBBCE">
      <w:pPr>
        <w:jc w:val="center"/>
        <w:rPr>
          <w:rFonts w:ascii="宋体" w:hAnsi="宋体"/>
          <w:sz w:val="28"/>
          <w:szCs w:val="30"/>
        </w:rPr>
      </w:pPr>
    </w:p>
    <w:p w14:paraId="7AFF455A">
      <w:pPr>
        <w:jc w:val="center"/>
        <w:rPr>
          <w:rFonts w:ascii="宋体" w:hAnsi="宋体"/>
          <w:sz w:val="28"/>
          <w:szCs w:val="30"/>
        </w:rPr>
      </w:pPr>
    </w:p>
    <w:p w14:paraId="230E83C9">
      <w:pPr>
        <w:jc w:val="center"/>
        <w:rPr>
          <w:rFonts w:ascii="宋体" w:hAnsi="宋体"/>
          <w:sz w:val="28"/>
          <w:szCs w:val="30"/>
        </w:rPr>
      </w:pPr>
    </w:p>
    <w:p w14:paraId="67BBED23">
      <w:pPr>
        <w:jc w:val="center"/>
        <w:rPr>
          <w:rFonts w:ascii="宋体" w:hAnsi="宋体"/>
          <w:sz w:val="28"/>
          <w:szCs w:val="30"/>
        </w:rPr>
      </w:pPr>
    </w:p>
    <w:p w14:paraId="0D691F50">
      <w:pPr>
        <w:jc w:val="center"/>
        <w:rPr>
          <w:rFonts w:ascii="宋体" w:hAnsi="宋体"/>
          <w:sz w:val="28"/>
          <w:szCs w:val="30"/>
        </w:rPr>
      </w:pPr>
    </w:p>
    <w:p w14:paraId="1CD9F0BA">
      <w:pPr>
        <w:jc w:val="center"/>
        <w:rPr>
          <w:rFonts w:ascii="宋体" w:hAnsi="宋体"/>
          <w:sz w:val="28"/>
          <w:szCs w:val="30"/>
        </w:rPr>
      </w:pPr>
    </w:p>
    <w:p w14:paraId="5AAF1272">
      <w:pPr>
        <w:jc w:val="center"/>
        <w:rPr>
          <w:rFonts w:ascii="宋体" w:hAnsi="宋体"/>
          <w:sz w:val="28"/>
          <w:szCs w:val="30"/>
        </w:rPr>
      </w:pPr>
    </w:p>
    <w:p w14:paraId="14191C92">
      <w:pPr>
        <w:jc w:val="center"/>
        <w:rPr>
          <w:rFonts w:ascii="宋体" w:hAnsi="宋体"/>
          <w:sz w:val="28"/>
          <w:szCs w:val="30"/>
        </w:rPr>
      </w:pPr>
    </w:p>
    <w:p w14:paraId="075F92EA">
      <w:pPr>
        <w:jc w:val="center"/>
        <w:rPr>
          <w:rFonts w:ascii="宋体" w:hAnsi="宋体"/>
          <w:sz w:val="28"/>
          <w:szCs w:val="30"/>
        </w:rPr>
      </w:pPr>
    </w:p>
    <w:p w14:paraId="1D44A87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469618F">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0F91D3C4">
      <w:pPr>
        <w:ind w:firstLine="1687" w:firstLineChars="600"/>
        <w:rPr>
          <w:rFonts w:ascii="宋体" w:hAnsi="宋体"/>
          <w:b/>
          <w:bCs/>
          <w:sz w:val="28"/>
          <w:szCs w:val="30"/>
        </w:rPr>
      </w:pPr>
      <w:r>
        <w:rPr>
          <w:rFonts w:hint="eastAsia" w:ascii="宋体" w:hAnsi="宋体"/>
          <w:b/>
          <w:bCs/>
          <w:sz w:val="28"/>
          <w:szCs w:val="30"/>
        </w:rPr>
        <w:t>送出日期：2026年3月31日</w:t>
      </w:r>
    </w:p>
    <w:p w14:paraId="2FE6C9E3">
      <w:pPr>
        <w:ind w:firstLine="1687" w:firstLineChars="600"/>
        <w:rPr>
          <w:rFonts w:ascii="宋体" w:hAnsi="宋体"/>
          <w:b/>
          <w:bCs/>
          <w:sz w:val="28"/>
          <w:szCs w:val="30"/>
        </w:rPr>
      </w:pPr>
    </w:p>
    <w:p w14:paraId="7AE48D9C">
      <w:pPr>
        <w:snapToGrid w:val="0"/>
        <w:spacing w:line="360" w:lineRule="auto"/>
        <w:jc w:val="left"/>
      </w:pPr>
      <w:r>
        <w:br w:type="page"/>
      </w:r>
    </w:p>
    <w:p w14:paraId="00499C6F"/>
    <w:p w14:paraId="7F8F0D8D">
      <w:pPr>
        <w:pStyle w:val="26"/>
      </w:pPr>
      <w:bookmarkStart w:id="2" w:name="_Toc7681"/>
      <w:r>
        <w:t>重要提示及目录</w:t>
      </w:r>
      <w:bookmarkEnd w:id="2"/>
    </w:p>
    <w:p w14:paraId="0E4E5DA8">
      <w:pPr>
        <w:pStyle w:val="23"/>
      </w:pPr>
      <w:bookmarkStart w:id="3" w:name="_Toc10068"/>
      <w:r>
        <w:t>重要提示</w:t>
      </w:r>
      <w:bookmarkEnd w:id="3"/>
    </w:p>
    <w:p w14:paraId="7EF3C60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52FE01E">
      <w:pPr>
        <w:pStyle w:val="18"/>
        <w:rPr>
          <w:rFonts w:hint="eastAsia"/>
        </w:rPr>
      </w:pPr>
      <w:r>
        <w:rPr>
          <w:rFonts w:hint="eastAsia"/>
        </w:rPr>
        <w:t>本年度报告已经三分之二以上独立董事签字同意，并由董事长签发。</w:t>
      </w:r>
    </w:p>
    <w:p w14:paraId="606DC9E6">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4A5D3636">
      <w:pPr>
        <w:pStyle w:val="18"/>
        <w:rPr>
          <w:rFonts w:hint="eastAsia"/>
        </w:rPr>
      </w:pPr>
      <w:r>
        <w:rPr>
          <w:rFonts w:hint="eastAsia"/>
        </w:rPr>
        <w:t>基金管理人承诺以诚实信用、勤勉尽责的原则管理和运用基金资产，但不保证基金一定盈利。</w:t>
      </w:r>
    </w:p>
    <w:p w14:paraId="1ED588B3">
      <w:pPr>
        <w:pStyle w:val="18"/>
        <w:rPr>
          <w:rFonts w:hint="eastAsia"/>
        </w:rPr>
      </w:pPr>
      <w:r>
        <w:rPr>
          <w:rFonts w:hint="eastAsia"/>
        </w:rPr>
        <w:t>基金的过往业绩并不代表其未来表现。投资有风险，投资者在作出投资决策前应仔细阅读本基金的招募说明书及其更新。</w:t>
      </w:r>
    </w:p>
    <w:p w14:paraId="7FB69A96">
      <w:pPr>
        <w:pStyle w:val="18"/>
        <w:rPr>
          <w:rFonts w:hint="eastAsia"/>
        </w:rPr>
      </w:pPr>
      <w:r>
        <w:rPr>
          <w:rFonts w:hint="eastAsia"/>
        </w:rPr>
        <w:t>本报告期自2025年1月1日起至12月31日止。</w:t>
      </w:r>
    </w:p>
    <w:p w14:paraId="3AA1A923">
      <w:pPr>
        <w:pStyle w:val="23"/>
        <w:pageBreakBefore/>
      </w:pPr>
      <w:bookmarkStart w:id="4" w:name="_Toc29255"/>
      <w:r>
        <w:t>目录</w:t>
      </w:r>
      <w:bookmarkEnd w:id="4"/>
    </w:p>
    <w:sdt>
      <w:sdtPr>
        <w:rPr>
          <w:rFonts w:ascii="宋体" w:hAnsi="宋体" w:eastAsia="宋体"/>
          <w:color w:val="DBDBDB"/>
          <w:sz w:val="21"/>
          <w:szCs w:val="24"/>
          <w:lang w:val="en-US" w:eastAsia="zh-CN" w:bidi="ar-SA"/>
        </w:rPr>
        <w:id w:val="42146"/>
        <w:docPartObj>
          <w:docPartGallery w:val="Table of Contents"/>
          <w:docPartUnique/>
        </w:docPartObj>
      </w:sdtPr>
      <w:sdtEndPr>
        <w:rPr>
          <w:rFonts w:ascii="宋体" w:hAnsi="宋体" w:eastAsia="宋体"/>
          <w:b/>
          <w:color w:val="DBDBDB"/>
          <w:sz w:val="21"/>
          <w:szCs w:val="24"/>
          <w:lang w:val="en-US" w:eastAsia="zh-CN" w:bidi="ar-SA"/>
        </w:rPr>
      </w:sdtEndPr>
      <w:sdtContent>
        <w:p w14:paraId="54E56E8D">
          <w:pPr>
            <w:pStyle w:val="61"/>
            <w:spacing w:before="0" w:beforeLines="0" w:after="0" w:afterLines="0" w:line="240" w:lineRule="auto"/>
            <w:ind w:left="0" w:leftChars="0" w:right="0" w:rightChars="0" w:firstLine="0" w:firstLineChars="0"/>
            <w:jc w:val="center"/>
            <w:rPr>
              <w:b/>
            </w:rPr>
          </w:pPr>
          <w:r>
            <w:rPr>
              <w:b/>
              <w:lang w:val="zh-CN"/>
            </w:rPr>
            <w:t>目录</w:t>
          </w:r>
        </w:p>
        <w:p w14:paraId="21C9208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_Toc7681 </w:instrText>
          </w:r>
          <w:r>
            <w:fldChar w:fldCharType="separate"/>
          </w:r>
          <w:r>
            <w:rPr>
              <w:rFonts w:hint="eastAsia"/>
            </w:rPr>
            <w:t xml:space="preserve">§1 </w:t>
          </w:r>
          <w:r>
            <w:t>重要提示及目录</w:t>
          </w:r>
          <w:r>
            <w:tab/>
          </w:r>
          <w:r>
            <w:fldChar w:fldCharType="begin"/>
          </w:r>
          <w:r>
            <w:instrText xml:space="preserve"> PAGEREF _Toc7681 \h </w:instrText>
          </w:r>
          <w:r>
            <w:fldChar w:fldCharType="separate"/>
          </w:r>
          <w:r>
            <w:t>1</w:t>
          </w:r>
          <w:r>
            <w:fldChar w:fldCharType="end"/>
          </w:r>
          <w:r>
            <w:fldChar w:fldCharType="end"/>
          </w:r>
        </w:p>
        <w:p w14:paraId="2A20D923">
          <w:pPr>
            <w:pStyle w:val="10"/>
            <w:tabs>
              <w:tab w:val="right" w:leader="dot" w:pos="8306"/>
            </w:tabs>
          </w:pPr>
          <w:r>
            <w:fldChar w:fldCharType="begin"/>
          </w:r>
          <w:r>
            <w:instrText xml:space="preserve"> HYPERLINK \l _Toc10068 </w:instrText>
          </w:r>
          <w:r>
            <w:fldChar w:fldCharType="separate"/>
          </w:r>
          <w:r>
            <w:rPr>
              <w:rFonts w:hint="eastAsia"/>
            </w:rPr>
            <w:t xml:space="preserve">1.1 </w:t>
          </w:r>
          <w:r>
            <w:t>重要提示</w:t>
          </w:r>
          <w:r>
            <w:tab/>
          </w:r>
          <w:r>
            <w:fldChar w:fldCharType="begin"/>
          </w:r>
          <w:r>
            <w:instrText xml:space="preserve"> PAGEREF _Toc10068 \h </w:instrText>
          </w:r>
          <w:r>
            <w:fldChar w:fldCharType="separate"/>
          </w:r>
          <w:r>
            <w:t>1</w:t>
          </w:r>
          <w:r>
            <w:fldChar w:fldCharType="end"/>
          </w:r>
          <w:r>
            <w:fldChar w:fldCharType="end"/>
          </w:r>
        </w:p>
        <w:p w14:paraId="6FA71BB1">
          <w:pPr>
            <w:pStyle w:val="10"/>
            <w:tabs>
              <w:tab w:val="right" w:leader="dot" w:pos="8306"/>
            </w:tabs>
          </w:pPr>
          <w:r>
            <w:fldChar w:fldCharType="begin"/>
          </w:r>
          <w:r>
            <w:instrText xml:space="preserve"> HYPERLINK \l _Toc29255 </w:instrText>
          </w:r>
          <w:r>
            <w:fldChar w:fldCharType="separate"/>
          </w:r>
          <w:r>
            <w:rPr>
              <w:rFonts w:hint="eastAsia"/>
            </w:rPr>
            <w:t xml:space="preserve">1.2 </w:t>
          </w:r>
          <w:r>
            <w:t>目录</w:t>
          </w:r>
          <w:r>
            <w:tab/>
          </w:r>
          <w:r>
            <w:fldChar w:fldCharType="begin"/>
          </w:r>
          <w:r>
            <w:instrText xml:space="preserve"> PAGEREF _Toc29255 \h </w:instrText>
          </w:r>
          <w:r>
            <w:fldChar w:fldCharType="separate"/>
          </w:r>
          <w:r>
            <w:t>2</w:t>
          </w:r>
          <w:r>
            <w:fldChar w:fldCharType="end"/>
          </w:r>
          <w:r>
            <w:fldChar w:fldCharType="end"/>
          </w:r>
        </w:p>
        <w:p w14:paraId="4EE3D949">
          <w:pPr>
            <w:pStyle w:val="8"/>
            <w:tabs>
              <w:tab w:val="right" w:leader="dot" w:pos="8306"/>
            </w:tabs>
          </w:pPr>
          <w:r>
            <w:fldChar w:fldCharType="begin"/>
          </w:r>
          <w:r>
            <w:instrText xml:space="preserve"> HYPERLINK \l _Toc4571 </w:instrText>
          </w:r>
          <w:r>
            <w:fldChar w:fldCharType="separate"/>
          </w:r>
          <w:r>
            <w:rPr>
              <w:rFonts w:hint="eastAsia"/>
            </w:rPr>
            <w:t xml:space="preserve">§2 </w:t>
          </w:r>
          <w:r>
            <w:t>基金简介</w:t>
          </w:r>
          <w:r>
            <w:tab/>
          </w:r>
          <w:r>
            <w:fldChar w:fldCharType="begin"/>
          </w:r>
          <w:r>
            <w:instrText xml:space="preserve"> PAGEREF _Toc4571 \h </w:instrText>
          </w:r>
          <w:r>
            <w:fldChar w:fldCharType="separate"/>
          </w:r>
          <w:r>
            <w:t>4</w:t>
          </w:r>
          <w:r>
            <w:fldChar w:fldCharType="end"/>
          </w:r>
          <w:r>
            <w:fldChar w:fldCharType="end"/>
          </w:r>
        </w:p>
        <w:p w14:paraId="769284D9">
          <w:pPr>
            <w:pStyle w:val="10"/>
            <w:tabs>
              <w:tab w:val="right" w:leader="dot" w:pos="8306"/>
            </w:tabs>
          </w:pPr>
          <w:r>
            <w:fldChar w:fldCharType="begin"/>
          </w:r>
          <w:r>
            <w:instrText xml:space="preserve"> HYPERLINK \l _Toc21063 </w:instrText>
          </w:r>
          <w:r>
            <w:fldChar w:fldCharType="separate"/>
          </w:r>
          <w:r>
            <w:rPr>
              <w:rFonts w:hint="eastAsia"/>
            </w:rPr>
            <w:t xml:space="preserve">2.1 </w:t>
          </w:r>
          <w:r>
            <w:t>基金基本情况</w:t>
          </w:r>
          <w:r>
            <w:tab/>
          </w:r>
          <w:r>
            <w:fldChar w:fldCharType="begin"/>
          </w:r>
          <w:r>
            <w:instrText xml:space="preserve"> PAGEREF _Toc21063 \h </w:instrText>
          </w:r>
          <w:r>
            <w:fldChar w:fldCharType="separate"/>
          </w:r>
          <w:r>
            <w:t>4</w:t>
          </w:r>
          <w:r>
            <w:fldChar w:fldCharType="end"/>
          </w:r>
          <w:r>
            <w:fldChar w:fldCharType="end"/>
          </w:r>
        </w:p>
        <w:p w14:paraId="3EB4F91E">
          <w:pPr>
            <w:pStyle w:val="10"/>
            <w:tabs>
              <w:tab w:val="right" w:leader="dot" w:pos="8306"/>
            </w:tabs>
          </w:pPr>
          <w:r>
            <w:fldChar w:fldCharType="begin"/>
          </w:r>
          <w:r>
            <w:instrText xml:space="preserve"> HYPERLINK \l _Toc4667 </w:instrText>
          </w:r>
          <w:r>
            <w:fldChar w:fldCharType="separate"/>
          </w:r>
          <w:r>
            <w:rPr>
              <w:rFonts w:hint="eastAsia"/>
            </w:rPr>
            <w:t xml:space="preserve">2.2 </w:t>
          </w:r>
          <w:r>
            <w:t>基金产品说明</w:t>
          </w:r>
          <w:r>
            <w:tab/>
          </w:r>
          <w:r>
            <w:fldChar w:fldCharType="begin"/>
          </w:r>
          <w:r>
            <w:instrText xml:space="preserve"> PAGEREF _Toc4667 \h </w:instrText>
          </w:r>
          <w:r>
            <w:fldChar w:fldCharType="separate"/>
          </w:r>
          <w:r>
            <w:t>4</w:t>
          </w:r>
          <w:r>
            <w:fldChar w:fldCharType="end"/>
          </w:r>
          <w:r>
            <w:fldChar w:fldCharType="end"/>
          </w:r>
        </w:p>
        <w:p w14:paraId="66B8D331">
          <w:pPr>
            <w:pStyle w:val="10"/>
            <w:tabs>
              <w:tab w:val="right" w:leader="dot" w:pos="8306"/>
            </w:tabs>
          </w:pPr>
          <w:r>
            <w:fldChar w:fldCharType="begin"/>
          </w:r>
          <w:r>
            <w:instrText xml:space="preserve"> HYPERLINK \l _Toc29350 </w:instrText>
          </w:r>
          <w:r>
            <w:fldChar w:fldCharType="separate"/>
          </w:r>
          <w:r>
            <w:rPr>
              <w:rFonts w:hint="eastAsia"/>
            </w:rPr>
            <w:t xml:space="preserve">2.3 </w:t>
          </w:r>
          <w:r>
            <w:t>基金管理人和基金托管人</w:t>
          </w:r>
          <w:r>
            <w:tab/>
          </w:r>
          <w:r>
            <w:fldChar w:fldCharType="begin"/>
          </w:r>
          <w:r>
            <w:instrText xml:space="preserve"> PAGEREF _Toc29350 \h </w:instrText>
          </w:r>
          <w:r>
            <w:fldChar w:fldCharType="separate"/>
          </w:r>
          <w:r>
            <w:t>4</w:t>
          </w:r>
          <w:r>
            <w:fldChar w:fldCharType="end"/>
          </w:r>
          <w:r>
            <w:fldChar w:fldCharType="end"/>
          </w:r>
        </w:p>
        <w:p w14:paraId="7DB802E1">
          <w:pPr>
            <w:pStyle w:val="10"/>
            <w:tabs>
              <w:tab w:val="right" w:leader="dot" w:pos="8306"/>
            </w:tabs>
          </w:pPr>
          <w:r>
            <w:fldChar w:fldCharType="begin"/>
          </w:r>
          <w:r>
            <w:instrText xml:space="preserve"> HYPERLINK \l _Toc17598 </w:instrText>
          </w:r>
          <w:r>
            <w:fldChar w:fldCharType="separate"/>
          </w:r>
          <w:r>
            <w:rPr>
              <w:rFonts w:hint="eastAsia"/>
            </w:rPr>
            <w:t xml:space="preserve">2.4 </w:t>
          </w:r>
          <w:r>
            <w:t>信息披露方式</w:t>
          </w:r>
          <w:r>
            <w:tab/>
          </w:r>
          <w:r>
            <w:fldChar w:fldCharType="begin"/>
          </w:r>
          <w:r>
            <w:instrText xml:space="preserve"> PAGEREF _Toc17598 \h </w:instrText>
          </w:r>
          <w:r>
            <w:fldChar w:fldCharType="separate"/>
          </w:r>
          <w:r>
            <w:t>5</w:t>
          </w:r>
          <w:r>
            <w:fldChar w:fldCharType="end"/>
          </w:r>
          <w:r>
            <w:fldChar w:fldCharType="end"/>
          </w:r>
        </w:p>
        <w:p w14:paraId="19A74A00">
          <w:pPr>
            <w:pStyle w:val="10"/>
            <w:tabs>
              <w:tab w:val="right" w:leader="dot" w:pos="8306"/>
            </w:tabs>
          </w:pPr>
          <w:r>
            <w:fldChar w:fldCharType="begin"/>
          </w:r>
          <w:r>
            <w:instrText xml:space="preserve"> HYPERLINK \l _Toc14297 </w:instrText>
          </w:r>
          <w:r>
            <w:fldChar w:fldCharType="separate"/>
          </w:r>
          <w:r>
            <w:rPr>
              <w:rFonts w:hint="eastAsia"/>
            </w:rPr>
            <w:t xml:space="preserve">2.5 </w:t>
          </w:r>
          <w:r>
            <w:t>其他相关资料</w:t>
          </w:r>
          <w:r>
            <w:tab/>
          </w:r>
          <w:r>
            <w:fldChar w:fldCharType="begin"/>
          </w:r>
          <w:r>
            <w:instrText xml:space="preserve"> PAGEREF _Toc14297 \h </w:instrText>
          </w:r>
          <w:r>
            <w:fldChar w:fldCharType="separate"/>
          </w:r>
          <w:r>
            <w:t>5</w:t>
          </w:r>
          <w:r>
            <w:fldChar w:fldCharType="end"/>
          </w:r>
          <w:r>
            <w:fldChar w:fldCharType="end"/>
          </w:r>
        </w:p>
        <w:p w14:paraId="02285E5D">
          <w:pPr>
            <w:pStyle w:val="8"/>
            <w:tabs>
              <w:tab w:val="right" w:leader="dot" w:pos="8306"/>
            </w:tabs>
          </w:pPr>
          <w:r>
            <w:fldChar w:fldCharType="begin"/>
          </w:r>
          <w:r>
            <w:instrText xml:space="preserve"> HYPERLINK \l _Toc6164 </w:instrText>
          </w:r>
          <w:r>
            <w:fldChar w:fldCharType="separate"/>
          </w:r>
          <w:r>
            <w:rPr>
              <w:rFonts w:hint="eastAsia"/>
            </w:rPr>
            <w:t xml:space="preserve">§3 </w:t>
          </w:r>
          <w:r>
            <w:t>主要财务指标、基金净值表现及利润分配情况</w:t>
          </w:r>
          <w:r>
            <w:tab/>
          </w:r>
          <w:r>
            <w:fldChar w:fldCharType="begin"/>
          </w:r>
          <w:r>
            <w:instrText xml:space="preserve"> PAGEREF _Toc6164 \h </w:instrText>
          </w:r>
          <w:r>
            <w:fldChar w:fldCharType="separate"/>
          </w:r>
          <w:r>
            <w:t>6</w:t>
          </w:r>
          <w:r>
            <w:fldChar w:fldCharType="end"/>
          </w:r>
          <w:r>
            <w:fldChar w:fldCharType="end"/>
          </w:r>
        </w:p>
        <w:p w14:paraId="133F1C3D">
          <w:pPr>
            <w:pStyle w:val="10"/>
            <w:tabs>
              <w:tab w:val="right" w:leader="dot" w:pos="8306"/>
            </w:tabs>
          </w:pPr>
          <w:r>
            <w:fldChar w:fldCharType="begin"/>
          </w:r>
          <w:r>
            <w:instrText xml:space="preserve"> HYPERLINK \l _Toc10673 </w:instrText>
          </w:r>
          <w:r>
            <w:fldChar w:fldCharType="separate"/>
          </w:r>
          <w:r>
            <w:rPr>
              <w:rFonts w:hint="eastAsia"/>
            </w:rPr>
            <w:t xml:space="preserve">3.1 </w:t>
          </w:r>
          <w:r>
            <w:t>主要会计数据和财务指标</w:t>
          </w:r>
          <w:r>
            <w:tab/>
          </w:r>
          <w:r>
            <w:fldChar w:fldCharType="begin"/>
          </w:r>
          <w:r>
            <w:instrText xml:space="preserve"> PAGEREF _Toc10673 \h </w:instrText>
          </w:r>
          <w:r>
            <w:fldChar w:fldCharType="separate"/>
          </w:r>
          <w:r>
            <w:t>6</w:t>
          </w:r>
          <w:r>
            <w:fldChar w:fldCharType="end"/>
          </w:r>
          <w:r>
            <w:fldChar w:fldCharType="end"/>
          </w:r>
        </w:p>
        <w:p w14:paraId="069509EB">
          <w:pPr>
            <w:pStyle w:val="10"/>
            <w:tabs>
              <w:tab w:val="right" w:leader="dot" w:pos="8306"/>
            </w:tabs>
          </w:pPr>
          <w:r>
            <w:fldChar w:fldCharType="begin"/>
          </w:r>
          <w:r>
            <w:instrText xml:space="preserve"> HYPERLINK \l _Toc285 </w:instrText>
          </w:r>
          <w:r>
            <w:fldChar w:fldCharType="separate"/>
          </w:r>
          <w:r>
            <w:rPr>
              <w:rFonts w:hint="eastAsia"/>
            </w:rPr>
            <w:t xml:space="preserve">3.2 </w:t>
          </w:r>
          <w:r>
            <w:t>基金净值表现</w:t>
          </w:r>
          <w:r>
            <w:tab/>
          </w:r>
          <w:r>
            <w:fldChar w:fldCharType="begin"/>
          </w:r>
          <w:r>
            <w:instrText xml:space="preserve"> PAGEREF _Toc285 \h </w:instrText>
          </w:r>
          <w:r>
            <w:fldChar w:fldCharType="separate"/>
          </w:r>
          <w:r>
            <w:t>6</w:t>
          </w:r>
          <w:r>
            <w:fldChar w:fldCharType="end"/>
          </w:r>
          <w:r>
            <w:fldChar w:fldCharType="end"/>
          </w:r>
        </w:p>
        <w:p w14:paraId="0C472898">
          <w:pPr>
            <w:pStyle w:val="10"/>
            <w:tabs>
              <w:tab w:val="right" w:leader="dot" w:pos="8306"/>
            </w:tabs>
          </w:pPr>
          <w:r>
            <w:fldChar w:fldCharType="begin"/>
          </w:r>
          <w:r>
            <w:instrText xml:space="preserve"> HYPERLINK \l _Toc11393 </w:instrText>
          </w:r>
          <w:r>
            <w:fldChar w:fldCharType="separate"/>
          </w:r>
          <w:r>
            <w:rPr>
              <w:rFonts w:hint="eastAsia"/>
            </w:rPr>
            <w:t xml:space="preserve">3.3 </w:t>
          </w:r>
          <w:r>
            <w:t>过去三年基金的利润分配情况</w:t>
          </w:r>
          <w:r>
            <w:tab/>
          </w:r>
          <w:r>
            <w:fldChar w:fldCharType="begin"/>
          </w:r>
          <w:r>
            <w:instrText xml:space="preserve"> PAGEREF _Toc11393 \h </w:instrText>
          </w:r>
          <w:r>
            <w:fldChar w:fldCharType="separate"/>
          </w:r>
          <w:r>
            <w:t>8</w:t>
          </w:r>
          <w:r>
            <w:fldChar w:fldCharType="end"/>
          </w:r>
          <w:r>
            <w:fldChar w:fldCharType="end"/>
          </w:r>
        </w:p>
        <w:p w14:paraId="3F899D41">
          <w:pPr>
            <w:pStyle w:val="8"/>
            <w:tabs>
              <w:tab w:val="right" w:leader="dot" w:pos="8306"/>
            </w:tabs>
          </w:pPr>
          <w:r>
            <w:fldChar w:fldCharType="begin"/>
          </w:r>
          <w:r>
            <w:instrText xml:space="preserve"> HYPERLINK \l _Toc21005 </w:instrText>
          </w:r>
          <w:r>
            <w:fldChar w:fldCharType="separate"/>
          </w:r>
          <w:r>
            <w:rPr>
              <w:rFonts w:hint="eastAsia"/>
            </w:rPr>
            <w:t xml:space="preserve">§4 </w:t>
          </w:r>
          <w:r>
            <w:t>管理人报告</w:t>
          </w:r>
          <w:r>
            <w:tab/>
          </w:r>
          <w:r>
            <w:fldChar w:fldCharType="begin"/>
          </w:r>
          <w:r>
            <w:instrText xml:space="preserve"> PAGEREF _Toc21005 \h </w:instrText>
          </w:r>
          <w:r>
            <w:fldChar w:fldCharType="separate"/>
          </w:r>
          <w:r>
            <w:t>8</w:t>
          </w:r>
          <w:r>
            <w:fldChar w:fldCharType="end"/>
          </w:r>
          <w:r>
            <w:fldChar w:fldCharType="end"/>
          </w:r>
        </w:p>
        <w:p w14:paraId="33D4AD62">
          <w:pPr>
            <w:pStyle w:val="10"/>
            <w:tabs>
              <w:tab w:val="right" w:leader="dot" w:pos="8306"/>
            </w:tabs>
          </w:pPr>
          <w:r>
            <w:fldChar w:fldCharType="begin"/>
          </w:r>
          <w:r>
            <w:instrText xml:space="preserve"> HYPERLINK \l _Toc29742 </w:instrText>
          </w:r>
          <w:r>
            <w:fldChar w:fldCharType="separate"/>
          </w:r>
          <w:r>
            <w:rPr>
              <w:rFonts w:hint="eastAsia"/>
            </w:rPr>
            <w:t xml:space="preserve">4.1 </w:t>
          </w:r>
          <w:r>
            <w:t>基金管理人及基金经理情况</w:t>
          </w:r>
          <w:r>
            <w:tab/>
          </w:r>
          <w:r>
            <w:fldChar w:fldCharType="begin"/>
          </w:r>
          <w:r>
            <w:instrText xml:space="preserve"> PAGEREF _Toc29742 \h </w:instrText>
          </w:r>
          <w:r>
            <w:fldChar w:fldCharType="separate"/>
          </w:r>
          <w:r>
            <w:t>8</w:t>
          </w:r>
          <w:r>
            <w:fldChar w:fldCharType="end"/>
          </w:r>
          <w:r>
            <w:fldChar w:fldCharType="end"/>
          </w:r>
        </w:p>
        <w:p w14:paraId="582B2B71">
          <w:pPr>
            <w:pStyle w:val="10"/>
            <w:tabs>
              <w:tab w:val="right" w:leader="dot" w:pos="8306"/>
            </w:tabs>
          </w:pPr>
          <w:r>
            <w:fldChar w:fldCharType="begin"/>
          </w:r>
          <w:r>
            <w:instrText xml:space="preserve"> HYPERLINK \l _Toc30643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_Toc30643 \h </w:instrText>
          </w:r>
          <w:r>
            <w:fldChar w:fldCharType="separate"/>
          </w:r>
          <w:r>
            <w:t>10</w:t>
          </w:r>
          <w:r>
            <w:fldChar w:fldCharType="end"/>
          </w:r>
          <w:r>
            <w:fldChar w:fldCharType="end"/>
          </w:r>
        </w:p>
        <w:p w14:paraId="7CCD8515">
          <w:pPr>
            <w:pStyle w:val="10"/>
            <w:tabs>
              <w:tab w:val="right" w:leader="dot" w:pos="8306"/>
            </w:tabs>
          </w:pPr>
          <w:r>
            <w:fldChar w:fldCharType="begin"/>
          </w:r>
          <w:r>
            <w:instrText xml:space="preserve"> HYPERLINK \l _Toc2268 </w:instrText>
          </w:r>
          <w:r>
            <w:fldChar w:fldCharType="separate"/>
          </w:r>
          <w:r>
            <w:rPr>
              <w:rFonts w:hint="eastAsia"/>
            </w:rPr>
            <w:t xml:space="preserve">4.3 </w:t>
          </w:r>
          <w:r>
            <w:t>管理人对报告期内公平交易情况的专项说明</w:t>
          </w:r>
          <w:r>
            <w:tab/>
          </w:r>
          <w:r>
            <w:fldChar w:fldCharType="begin"/>
          </w:r>
          <w:r>
            <w:instrText xml:space="preserve"> PAGEREF _Toc2268 \h </w:instrText>
          </w:r>
          <w:r>
            <w:fldChar w:fldCharType="separate"/>
          </w:r>
          <w:r>
            <w:t>10</w:t>
          </w:r>
          <w:r>
            <w:fldChar w:fldCharType="end"/>
          </w:r>
          <w:r>
            <w:fldChar w:fldCharType="end"/>
          </w:r>
        </w:p>
        <w:p w14:paraId="6DC9A592">
          <w:pPr>
            <w:pStyle w:val="10"/>
            <w:tabs>
              <w:tab w:val="right" w:leader="dot" w:pos="8306"/>
            </w:tabs>
          </w:pPr>
          <w:r>
            <w:fldChar w:fldCharType="begin"/>
          </w:r>
          <w:r>
            <w:instrText xml:space="preserve"> HYPERLINK \l _Toc13797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_Toc13797 \h </w:instrText>
          </w:r>
          <w:r>
            <w:fldChar w:fldCharType="separate"/>
          </w:r>
          <w:r>
            <w:t>11</w:t>
          </w:r>
          <w:r>
            <w:fldChar w:fldCharType="end"/>
          </w:r>
          <w:r>
            <w:fldChar w:fldCharType="end"/>
          </w:r>
        </w:p>
        <w:p w14:paraId="61C1AC68">
          <w:pPr>
            <w:pStyle w:val="10"/>
            <w:tabs>
              <w:tab w:val="right" w:leader="dot" w:pos="8306"/>
            </w:tabs>
          </w:pPr>
          <w:r>
            <w:fldChar w:fldCharType="begin"/>
          </w:r>
          <w:r>
            <w:instrText xml:space="preserve"> HYPERLINK \l _Toc12843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_Toc12843 \h </w:instrText>
          </w:r>
          <w:r>
            <w:fldChar w:fldCharType="separate"/>
          </w:r>
          <w:r>
            <w:t>12</w:t>
          </w:r>
          <w:r>
            <w:fldChar w:fldCharType="end"/>
          </w:r>
          <w:r>
            <w:fldChar w:fldCharType="end"/>
          </w:r>
        </w:p>
        <w:p w14:paraId="7E371A3D">
          <w:pPr>
            <w:pStyle w:val="10"/>
            <w:tabs>
              <w:tab w:val="right" w:leader="dot" w:pos="8306"/>
            </w:tabs>
          </w:pPr>
          <w:r>
            <w:fldChar w:fldCharType="begin"/>
          </w:r>
          <w:r>
            <w:instrText xml:space="preserve"> HYPERLINK \l _Toc1122 </w:instrText>
          </w:r>
          <w:r>
            <w:fldChar w:fldCharType="separate"/>
          </w:r>
          <w:r>
            <w:rPr>
              <w:rFonts w:hint="eastAsia"/>
            </w:rPr>
            <w:t xml:space="preserve">4.6 </w:t>
          </w:r>
          <w:r>
            <w:t>管理人内部有关本基金的监察稽核工作情况</w:t>
          </w:r>
          <w:r>
            <w:tab/>
          </w:r>
          <w:r>
            <w:fldChar w:fldCharType="begin"/>
          </w:r>
          <w:r>
            <w:instrText xml:space="preserve"> PAGEREF _Toc1122 \h </w:instrText>
          </w:r>
          <w:r>
            <w:fldChar w:fldCharType="separate"/>
          </w:r>
          <w:r>
            <w:t>12</w:t>
          </w:r>
          <w:r>
            <w:fldChar w:fldCharType="end"/>
          </w:r>
          <w:r>
            <w:fldChar w:fldCharType="end"/>
          </w:r>
        </w:p>
        <w:p w14:paraId="37B436E8">
          <w:pPr>
            <w:pStyle w:val="10"/>
            <w:tabs>
              <w:tab w:val="right" w:leader="dot" w:pos="8306"/>
            </w:tabs>
          </w:pPr>
          <w:r>
            <w:fldChar w:fldCharType="begin"/>
          </w:r>
          <w:r>
            <w:instrText xml:space="preserve"> HYPERLINK \l _Toc1302 </w:instrText>
          </w:r>
          <w:r>
            <w:fldChar w:fldCharType="separate"/>
          </w:r>
          <w:r>
            <w:rPr>
              <w:rFonts w:hint="eastAsia"/>
            </w:rPr>
            <w:t xml:space="preserve">4.7 </w:t>
          </w:r>
          <w:r>
            <w:t>管理人对报告期内基金估值程序等事项的说明</w:t>
          </w:r>
          <w:r>
            <w:tab/>
          </w:r>
          <w:r>
            <w:fldChar w:fldCharType="begin"/>
          </w:r>
          <w:r>
            <w:instrText xml:space="preserve"> PAGEREF _Toc1302 \h </w:instrText>
          </w:r>
          <w:r>
            <w:fldChar w:fldCharType="separate"/>
          </w:r>
          <w:r>
            <w:t>13</w:t>
          </w:r>
          <w:r>
            <w:fldChar w:fldCharType="end"/>
          </w:r>
          <w:r>
            <w:fldChar w:fldCharType="end"/>
          </w:r>
        </w:p>
        <w:p w14:paraId="3B85F2BC">
          <w:pPr>
            <w:pStyle w:val="10"/>
            <w:tabs>
              <w:tab w:val="right" w:leader="dot" w:pos="8306"/>
            </w:tabs>
          </w:pPr>
          <w:r>
            <w:fldChar w:fldCharType="begin"/>
          </w:r>
          <w:r>
            <w:instrText xml:space="preserve"> HYPERLINK \l _Toc30628 </w:instrText>
          </w:r>
          <w:r>
            <w:fldChar w:fldCharType="separate"/>
          </w:r>
          <w:r>
            <w:rPr>
              <w:rFonts w:hint="eastAsia"/>
            </w:rPr>
            <w:t xml:space="preserve">4.8 </w:t>
          </w:r>
          <w:r>
            <w:t>管理人对报告期内基金利润分配情况的说明</w:t>
          </w:r>
          <w:r>
            <w:tab/>
          </w:r>
          <w:r>
            <w:fldChar w:fldCharType="begin"/>
          </w:r>
          <w:r>
            <w:instrText xml:space="preserve"> PAGEREF _Toc30628 \h </w:instrText>
          </w:r>
          <w:r>
            <w:fldChar w:fldCharType="separate"/>
          </w:r>
          <w:r>
            <w:t>14</w:t>
          </w:r>
          <w:r>
            <w:fldChar w:fldCharType="end"/>
          </w:r>
          <w:r>
            <w:fldChar w:fldCharType="end"/>
          </w:r>
        </w:p>
        <w:p w14:paraId="6DE38E6C">
          <w:pPr>
            <w:pStyle w:val="10"/>
            <w:tabs>
              <w:tab w:val="right" w:leader="dot" w:pos="8306"/>
            </w:tabs>
          </w:pPr>
          <w:r>
            <w:fldChar w:fldCharType="begin"/>
          </w:r>
          <w:r>
            <w:instrText xml:space="preserve"> HYPERLINK \l _Toc29160 </w:instrText>
          </w:r>
          <w:r>
            <w:fldChar w:fldCharType="separate"/>
          </w:r>
          <w:r>
            <w:rPr>
              <w:rFonts w:hint="eastAsia"/>
            </w:rPr>
            <w:t xml:space="preserve">4.9 </w:t>
          </w:r>
          <w:r>
            <w:t>报告期内基金持有人数或基金资产净值预警说明</w:t>
          </w:r>
          <w:r>
            <w:tab/>
          </w:r>
          <w:r>
            <w:fldChar w:fldCharType="begin"/>
          </w:r>
          <w:r>
            <w:instrText xml:space="preserve"> PAGEREF _Toc29160 \h </w:instrText>
          </w:r>
          <w:r>
            <w:fldChar w:fldCharType="separate"/>
          </w:r>
          <w:r>
            <w:t>14</w:t>
          </w:r>
          <w:r>
            <w:fldChar w:fldCharType="end"/>
          </w:r>
          <w:r>
            <w:fldChar w:fldCharType="end"/>
          </w:r>
        </w:p>
        <w:p w14:paraId="402352B3">
          <w:pPr>
            <w:pStyle w:val="8"/>
            <w:tabs>
              <w:tab w:val="right" w:leader="dot" w:pos="8306"/>
            </w:tabs>
          </w:pPr>
          <w:r>
            <w:fldChar w:fldCharType="begin"/>
          </w:r>
          <w:r>
            <w:instrText xml:space="preserve"> HYPERLINK \l _Toc15746 </w:instrText>
          </w:r>
          <w:r>
            <w:fldChar w:fldCharType="separate"/>
          </w:r>
          <w:r>
            <w:rPr>
              <w:rFonts w:hint="eastAsia"/>
            </w:rPr>
            <w:t xml:space="preserve">§5 </w:t>
          </w:r>
          <w:r>
            <w:t>托管人报告</w:t>
          </w:r>
          <w:r>
            <w:tab/>
          </w:r>
          <w:r>
            <w:fldChar w:fldCharType="begin"/>
          </w:r>
          <w:r>
            <w:instrText xml:space="preserve"> PAGEREF _Toc15746 \h </w:instrText>
          </w:r>
          <w:r>
            <w:fldChar w:fldCharType="separate"/>
          </w:r>
          <w:r>
            <w:t>14</w:t>
          </w:r>
          <w:r>
            <w:fldChar w:fldCharType="end"/>
          </w:r>
          <w:r>
            <w:fldChar w:fldCharType="end"/>
          </w:r>
        </w:p>
        <w:p w14:paraId="2052D7F2">
          <w:pPr>
            <w:pStyle w:val="10"/>
            <w:tabs>
              <w:tab w:val="right" w:leader="dot" w:pos="8306"/>
            </w:tabs>
          </w:pPr>
          <w:r>
            <w:fldChar w:fldCharType="begin"/>
          </w:r>
          <w:r>
            <w:instrText xml:space="preserve"> HYPERLINK \l _Toc23285 </w:instrText>
          </w:r>
          <w:r>
            <w:fldChar w:fldCharType="separate"/>
          </w:r>
          <w:r>
            <w:rPr>
              <w:rFonts w:hint="eastAsia"/>
            </w:rPr>
            <w:t xml:space="preserve">5.1 </w:t>
          </w:r>
          <w:r>
            <w:t>报告期内本基金托管人遵规守信情况声明</w:t>
          </w:r>
          <w:r>
            <w:tab/>
          </w:r>
          <w:r>
            <w:fldChar w:fldCharType="begin"/>
          </w:r>
          <w:r>
            <w:instrText xml:space="preserve"> PAGEREF _Toc23285 \h </w:instrText>
          </w:r>
          <w:r>
            <w:fldChar w:fldCharType="separate"/>
          </w:r>
          <w:r>
            <w:t>14</w:t>
          </w:r>
          <w:r>
            <w:fldChar w:fldCharType="end"/>
          </w:r>
          <w:r>
            <w:fldChar w:fldCharType="end"/>
          </w:r>
        </w:p>
        <w:p w14:paraId="42EF682A">
          <w:pPr>
            <w:pStyle w:val="10"/>
            <w:tabs>
              <w:tab w:val="right" w:leader="dot" w:pos="8306"/>
            </w:tabs>
          </w:pPr>
          <w:r>
            <w:fldChar w:fldCharType="begin"/>
          </w:r>
          <w:r>
            <w:instrText xml:space="preserve"> HYPERLINK \l _Toc13194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_Toc13194 \h </w:instrText>
          </w:r>
          <w:r>
            <w:fldChar w:fldCharType="separate"/>
          </w:r>
          <w:r>
            <w:t>14</w:t>
          </w:r>
          <w:r>
            <w:fldChar w:fldCharType="end"/>
          </w:r>
          <w:r>
            <w:fldChar w:fldCharType="end"/>
          </w:r>
        </w:p>
        <w:p w14:paraId="12CD1AB6">
          <w:pPr>
            <w:pStyle w:val="10"/>
            <w:tabs>
              <w:tab w:val="right" w:leader="dot" w:pos="8306"/>
            </w:tabs>
          </w:pPr>
          <w:r>
            <w:fldChar w:fldCharType="begin"/>
          </w:r>
          <w:r>
            <w:instrText xml:space="preserve"> HYPERLINK \l _Toc16881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_Toc16881 \h </w:instrText>
          </w:r>
          <w:r>
            <w:fldChar w:fldCharType="separate"/>
          </w:r>
          <w:r>
            <w:t>15</w:t>
          </w:r>
          <w:r>
            <w:fldChar w:fldCharType="end"/>
          </w:r>
          <w:r>
            <w:fldChar w:fldCharType="end"/>
          </w:r>
        </w:p>
        <w:p w14:paraId="48A5B737">
          <w:pPr>
            <w:pStyle w:val="8"/>
            <w:tabs>
              <w:tab w:val="right" w:leader="dot" w:pos="8306"/>
            </w:tabs>
          </w:pPr>
          <w:r>
            <w:fldChar w:fldCharType="begin"/>
          </w:r>
          <w:r>
            <w:instrText xml:space="preserve"> HYPERLINK \l _Toc3449 </w:instrText>
          </w:r>
          <w:r>
            <w:fldChar w:fldCharType="separate"/>
          </w:r>
          <w:r>
            <w:rPr>
              <w:rFonts w:hint="eastAsia"/>
            </w:rPr>
            <w:t xml:space="preserve">§6 </w:t>
          </w:r>
          <w:r>
            <w:t>审计报告</w:t>
          </w:r>
          <w:r>
            <w:tab/>
          </w:r>
          <w:r>
            <w:fldChar w:fldCharType="begin"/>
          </w:r>
          <w:r>
            <w:instrText xml:space="preserve"> PAGEREF _Toc3449 \h </w:instrText>
          </w:r>
          <w:r>
            <w:fldChar w:fldCharType="separate"/>
          </w:r>
          <w:r>
            <w:t>15</w:t>
          </w:r>
          <w:r>
            <w:fldChar w:fldCharType="end"/>
          </w:r>
          <w:r>
            <w:fldChar w:fldCharType="end"/>
          </w:r>
        </w:p>
        <w:p w14:paraId="2F38DC08">
          <w:pPr>
            <w:pStyle w:val="10"/>
            <w:tabs>
              <w:tab w:val="right" w:leader="dot" w:pos="8306"/>
            </w:tabs>
          </w:pPr>
          <w:r>
            <w:fldChar w:fldCharType="begin"/>
          </w:r>
          <w:r>
            <w:instrText xml:space="preserve"> HYPERLINK \l _Toc18713 </w:instrText>
          </w:r>
          <w:r>
            <w:fldChar w:fldCharType="separate"/>
          </w:r>
          <w:r>
            <w:rPr>
              <w:rFonts w:hint="eastAsia"/>
            </w:rPr>
            <w:t xml:space="preserve">6.1 </w:t>
          </w:r>
          <w:r>
            <w:t>审计报告基本信息</w:t>
          </w:r>
          <w:r>
            <w:tab/>
          </w:r>
          <w:r>
            <w:fldChar w:fldCharType="begin"/>
          </w:r>
          <w:r>
            <w:instrText xml:space="preserve"> PAGEREF _Toc18713 \h </w:instrText>
          </w:r>
          <w:r>
            <w:fldChar w:fldCharType="separate"/>
          </w:r>
          <w:r>
            <w:t>15</w:t>
          </w:r>
          <w:r>
            <w:fldChar w:fldCharType="end"/>
          </w:r>
          <w:r>
            <w:fldChar w:fldCharType="end"/>
          </w:r>
        </w:p>
        <w:p w14:paraId="0B2A912F">
          <w:pPr>
            <w:pStyle w:val="10"/>
            <w:tabs>
              <w:tab w:val="right" w:leader="dot" w:pos="8306"/>
            </w:tabs>
          </w:pPr>
          <w:r>
            <w:fldChar w:fldCharType="begin"/>
          </w:r>
          <w:r>
            <w:instrText xml:space="preserve"> HYPERLINK \l _Toc29765 </w:instrText>
          </w:r>
          <w:r>
            <w:fldChar w:fldCharType="separate"/>
          </w:r>
          <w:r>
            <w:rPr>
              <w:rFonts w:hint="eastAsia"/>
            </w:rPr>
            <w:t xml:space="preserve">6.2 </w:t>
          </w:r>
          <w:r>
            <w:t>审计报告的基本内容</w:t>
          </w:r>
          <w:r>
            <w:tab/>
          </w:r>
          <w:r>
            <w:fldChar w:fldCharType="begin"/>
          </w:r>
          <w:r>
            <w:instrText xml:space="preserve"> PAGEREF _Toc29765 \h </w:instrText>
          </w:r>
          <w:r>
            <w:fldChar w:fldCharType="separate"/>
          </w:r>
          <w:r>
            <w:t>15</w:t>
          </w:r>
          <w:r>
            <w:fldChar w:fldCharType="end"/>
          </w:r>
          <w:r>
            <w:fldChar w:fldCharType="end"/>
          </w:r>
        </w:p>
        <w:p w14:paraId="3E922CA1">
          <w:pPr>
            <w:pStyle w:val="8"/>
            <w:tabs>
              <w:tab w:val="right" w:leader="dot" w:pos="8306"/>
            </w:tabs>
          </w:pPr>
          <w:r>
            <w:fldChar w:fldCharType="begin"/>
          </w:r>
          <w:r>
            <w:instrText xml:space="preserve"> HYPERLINK \l _Toc28299 </w:instrText>
          </w:r>
          <w:r>
            <w:fldChar w:fldCharType="separate"/>
          </w:r>
          <w:r>
            <w:rPr>
              <w:rFonts w:hint="eastAsia"/>
            </w:rPr>
            <w:t xml:space="preserve">§7 </w:t>
          </w:r>
          <w:r>
            <w:t>年度财务报表</w:t>
          </w:r>
          <w:r>
            <w:tab/>
          </w:r>
          <w:r>
            <w:fldChar w:fldCharType="begin"/>
          </w:r>
          <w:r>
            <w:instrText xml:space="preserve"> PAGEREF _Toc28299 \h </w:instrText>
          </w:r>
          <w:r>
            <w:fldChar w:fldCharType="separate"/>
          </w:r>
          <w:r>
            <w:t>17</w:t>
          </w:r>
          <w:r>
            <w:fldChar w:fldCharType="end"/>
          </w:r>
          <w:r>
            <w:fldChar w:fldCharType="end"/>
          </w:r>
        </w:p>
        <w:p w14:paraId="2999452B">
          <w:pPr>
            <w:pStyle w:val="10"/>
            <w:tabs>
              <w:tab w:val="right" w:leader="dot" w:pos="8306"/>
            </w:tabs>
          </w:pPr>
          <w:r>
            <w:fldChar w:fldCharType="begin"/>
          </w:r>
          <w:r>
            <w:instrText xml:space="preserve"> HYPERLINK \l _Toc2699 </w:instrText>
          </w:r>
          <w:r>
            <w:fldChar w:fldCharType="separate"/>
          </w:r>
          <w:r>
            <w:rPr>
              <w:rFonts w:hint="eastAsia"/>
            </w:rPr>
            <w:t xml:space="preserve">7.1 </w:t>
          </w:r>
          <w:r>
            <w:t>资产负债表</w:t>
          </w:r>
          <w:r>
            <w:tab/>
          </w:r>
          <w:r>
            <w:fldChar w:fldCharType="begin"/>
          </w:r>
          <w:r>
            <w:instrText xml:space="preserve"> PAGEREF _Toc2699 \h </w:instrText>
          </w:r>
          <w:r>
            <w:fldChar w:fldCharType="separate"/>
          </w:r>
          <w:r>
            <w:t>17</w:t>
          </w:r>
          <w:r>
            <w:fldChar w:fldCharType="end"/>
          </w:r>
          <w:r>
            <w:fldChar w:fldCharType="end"/>
          </w:r>
        </w:p>
        <w:p w14:paraId="0838EB4F">
          <w:pPr>
            <w:pStyle w:val="10"/>
            <w:tabs>
              <w:tab w:val="right" w:leader="dot" w:pos="8306"/>
            </w:tabs>
          </w:pPr>
          <w:r>
            <w:fldChar w:fldCharType="begin"/>
          </w:r>
          <w:r>
            <w:instrText xml:space="preserve"> HYPERLINK \l _Toc23426 </w:instrText>
          </w:r>
          <w:r>
            <w:fldChar w:fldCharType="separate"/>
          </w:r>
          <w:r>
            <w:rPr>
              <w:rFonts w:hint="eastAsia"/>
            </w:rPr>
            <w:t xml:space="preserve">7.2 </w:t>
          </w:r>
          <w:r>
            <w:t>利润表</w:t>
          </w:r>
          <w:r>
            <w:tab/>
          </w:r>
          <w:r>
            <w:fldChar w:fldCharType="begin"/>
          </w:r>
          <w:r>
            <w:instrText xml:space="preserve"> PAGEREF _Toc23426 \h </w:instrText>
          </w:r>
          <w:r>
            <w:fldChar w:fldCharType="separate"/>
          </w:r>
          <w:r>
            <w:t>19</w:t>
          </w:r>
          <w:r>
            <w:fldChar w:fldCharType="end"/>
          </w:r>
          <w:r>
            <w:fldChar w:fldCharType="end"/>
          </w:r>
        </w:p>
        <w:p w14:paraId="75A702E7">
          <w:pPr>
            <w:pStyle w:val="10"/>
            <w:tabs>
              <w:tab w:val="right" w:leader="dot" w:pos="8306"/>
            </w:tabs>
          </w:pPr>
          <w:r>
            <w:fldChar w:fldCharType="begin"/>
          </w:r>
          <w:r>
            <w:instrText xml:space="preserve"> HYPERLINK \l _Toc26983 </w:instrText>
          </w:r>
          <w:r>
            <w:fldChar w:fldCharType="separate"/>
          </w:r>
          <w:r>
            <w:rPr>
              <w:rFonts w:hint="eastAsia"/>
            </w:rPr>
            <w:t xml:space="preserve">7.3 </w:t>
          </w:r>
          <w:r>
            <w:t>净资产变动表</w:t>
          </w:r>
          <w:r>
            <w:tab/>
          </w:r>
          <w:r>
            <w:fldChar w:fldCharType="begin"/>
          </w:r>
          <w:r>
            <w:instrText xml:space="preserve"> PAGEREF _Toc26983 \h </w:instrText>
          </w:r>
          <w:r>
            <w:fldChar w:fldCharType="separate"/>
          </w:r>
          <w:r>
            <w:t>20</w:t>
          </w:r>
          <w:r>
            <w:fldChar w:fldCharType="end"/>
          </w:r>
          <w:r>
            <w:fldChar w:fldCharType="end"/>
          </w:r>
        </w:p>
        <w:p w14:paraId="2F08A4FE">
          <w:pPr>
            <w:pStyle w:val="10"/>
            <w:tabs>
              <w:tab w:val="right" w:leader="dot" w:pos="8306"/>
            </w:tabs>
          </w:pPr>
          <w:r>
            <w:fldChar w:fldCharType="begin"/>
          </w:r>
          <w:r>
            <w:instrText xml:space="preserve"> HYPERLINK \l _Toc11857 </w:instrText>
          </w:r>
          <w:r>
            <w:fldChar w:fldCharType="separate"/>
          </w:r>
          <w:r>
            <w:rPr>
              <w:rFonts w:hint="eastAsia"/>
            </w:rPr>
            <w:t xml:space="preserve">7.4 </w:t>
          </w:r>
          <w:r>
            <w:t>报表附注</w:t>
          </w:r>
          <w:r>
            <w:tab/>
          </w:r>
          <w:r>
            <w:fldChar w:fldCharType="begin"/>
          </w:r>
          <w:r>
            <w:instrText xml:space="preserve"> PAGEREF _Toc11857 \h </w:instrText>
          </w:r>
          <w:r>
            <w:fldChar w:fldCharType="separate"/>
          </w:r>
          <w:r>
            <w:t>22</w:t>
          </w:r>
          <w:r>
            <w:fldChar w:fldCharType="end"/>
          </w:r>
          <w:r>
            <w:fldChar w:fldCharType="end"/>
          </w:r>
        </w:p>
        <w:p w14:paraId="430D7ACD">
          <w:pPr>
            <w:pStyle w:val="8"/>
            <w:tabs>
              <w:tab w:val="right" w:leader="dot" w:pos="8306"/>
            </w:tabs>
          </w:pPr>
          <w:r>
            <w:fldChar w:fldCharType="begin"/>
          </w:r>
          <w:r>
            <w:instrText xml:space="preserve"> HYPERLINK \l _Toc244 </w:instrText>
          </w:r>
          <w:r>
            <w:fldChar w:fldCharType="separate"/>
          </w:r>
          <w:r>
            <w:rPr>
              <w:rFonts w:hint="eastAsia"/>
            </w:rPr>
            <w:t xml:space="preserve">§8 </w:t>
          </w:r>
          <w:r>
            <w:t>投资组合报告</w:t>
          </w:r>
          <w:r>
            <w:tab/>
          </w:r>
          <w:r>
            <w:fldChar w:fldCharType="begin"/>
          </w:r>
          <w:r>
            <w:instrText xml:space="preserve"> PAGEREF _Toc244 \h </w:instrText>
          </w:r>
          <w:r>
            <w:fldChar w:fldCharType="separate"/>
          </w:r>
          <w:r>
            <w:t>48</w:t>
          </w:r>
          <w:r>
            <w:fldChar w:fldCharType="end"/>
          </w:r>
          <w:r>
            <w:fldChar w:fldCharType="end"/>
          </w:r>
        </w:p>
        <w:p w14:paraId="26FC2F96">
          <w:pPr>
            <w:pStyle w:val="10"/>
            <w:tabs>
              <w:tab w:val="right" w:leader="dot" w:pos="8306"/>
            </w:tabs>
          </w:pPr>
          <w:r>
            <w:fldChar w:fldCharType="begin"/>
          </w:r>
          <w:r>
            <w:instrText xml:space="preserve"> HYPERLINK \l _Toc7506 </w:instrText>
          </w:r>
          <w:r>
            <w:fldChar w:fldCharType="separate"/>
          </w:r>
          <w:r>
            <w:rPr>
              <w:rFonts w:hint="eastAsia"/>
            </w:rPr>
            <w:t xml:space="preserve">8.1 </w:t>
          </w:r>
          <w:r>
            <w:t>期末基金资产组合情况</w:t>
          </w:r>
          <w:r>
            <w:tab/>
          </w:r>
          <w:r>
            <w:fldChar w:fldCharType="begin"/>
          </w:r>
          <w:r>
            <w:instrText xml:space="preserve"> PAGEREF _Toc7506 \h </w:instrText>
          </w:r>
          <w:r>
            <w:fldChar w:fldCharType="separate"/>
          </w:r>
          <w:r>
            <w:t>48</w:t>
          </w:r>
          <w:r>
            <w:fldChar w:fldCharType="end"/>
          </w:r>
          <w:r>
            <w:fldChar w:fldCharType="end"/>
          </w:r>
        </w:p>
        <w:p w14:paraId="68D2B164">
          <w:pPr>
            <w:pStyle w:val="10"/>
            <w:tabs>
              <w:tab w:val="right" w:leader="dot" w:pos="8306"/>
            </w:tabs>
          </w:pPr>
          <w:r>
            <w:fldChar w:fldCharType="begin"/>
          </w:r>
          <w:r>
            <w:instrText xml:space="preserve"> HYPERLINK \l _Toc25110 </w:instrText>
          </w:r>
          <w:r>
            <w:fldChar w:fldCharType="separate"/>
          </w:r>
          <w:r>
            <w:rPr>
              <w:rFonts w:hint="eastAsia"/>
            </w:rPr>
            <w:t xml:space="preserve">8.2 </w:t>
          </w:r>
          <w:r>
            <w:t>报告期末按行业分类的股票投资组合</w:t>
          </w:r>
          <w:r>
            <w:tab/>
          </w:r>
          <w:r>
            <w:fldChar w:fldCharType="begin"/>
          </w:r>
          <w:r>
            <w:instrText xml:space="preserve"> PAGEREF _Toc25110 \h </w:instrText>
          </w:r>
          <w:r>
            <w:fldChar w:fldCharType="separate"/>
          </w:r>
          <w:r>
            <w:t>49</w:t>
          </w:r>
          <w:r>
            <w:fldChar w:fldCharType="end"/>
          </w:r>
          <w:r>
            <w:fldChar w:fldCharType="end"/>
          </w:r>
        </w:p>
        <w:p w14:paraId="5F27E44B">
          <w:pPr>
            <w:pStyle w:val="10"/>
            <w:tabs>
              <w:tab w:val="right" w:leader="dot" w:pos="8306"/>
            </w:tabs>
          </w:pPr>
          <w:r>
            <w:fldChar w:fldCharType="begin"/>
          </w:r>
          <w:r>
            <w:instrText xml:space="preserve"> HYPERLINK \l _Toc543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_Toc543 \h </w:instrText>
          </w:r>
          <w:r>
            <w:fldChar w:fldCharType="separate"/>
          </w:r>
          <w:r>
            <w:t>49</w:t>
          </w:r>
          <w:r>
            <w:fldChar w:fldCharType="end"/>
          </w:r>
          <w:r>
            <w:fldChar w:fldCharType="end"/>
          </w:r>
        </w:p>
        <w:p w14:paraId="1BFEF210">
          <w:pPr>
            <w:pStyle w:val="10"/>
            <w:tabs>
              <w:tab w:val="right" w:leader="dot" w:pos="8306"/>
            </w:tabs>
          </w:pPr>
          <w:r>
            <w:fldChar w:fldCharType="begin"/>
          </w:r>
          <w:r>
            <w:instrText xml:space="preserve"> HYPERLINK \l _Toc25396 </w:instrText>
          </w:r>
          <w:r>
            <w:fldChar w:fldCharType="separate"/>
          </w:r>
          <w:r>
            <w:rPr>
              <w:rFonts w:hint="eastAsia"/>
            </w:rPr>
            <w:t xml:space="preserve">8.4 </w:t>
          </w:r>
          <w:r>
            <w:t>报告期内股票投资组合的重大变动</w:t>
          </w:r>
          <w:r>
            <w:tab/>
          </w:r>
          <w:r>
            <w:fldChar w:fldCharType="begin"/>
          </w:r>
          <w:r>
            <w:instrText xml:space="preserve"> PAGEREF _Toc25396 \h </w:instrText>
          </w:r>
          <w:r>
            <w:fldChar w:fldCharType="separate"/>
          </w:r>
          <w:r>
            <w:t>49</w:t>
          </w:r>
          <w:r>
            <w:fldChar w:fldCharType="end"/>
          </w:r>
          <w:r>
            <w:fldChar w:fldCharType="end"/>
          </w:r>
        </w:p>
        <w:p w14:paraId="2D04B14A">
          <w:pPr>
            <w:pStyle w:val="10"/>
            <w:tabs>
              <w:tab w:val="right" w:leader="dot" w:pos="8306"/>
            </w:tabs>
          </w:pPr>
          <w:r>
            <w:fldChar w:fldCharType="begin"/>
          </w:r>
          <w:r>
            <w:instrText xml:space="preserve"> HYPERLINK \l _Toc6100 </w:instrText>
          </w:r>
          <w:r>
            <w:fldChar w:fldCharType="separate"/>
          </w:r>
          <w:r>
            <w:rPr>
              <w:rFonts w:hint="eastAsia"/>
            </w:rPr>
            <w:t xml:space="preserve">8.5 </w:t>
          </w:r>
          <w:r>
            <w:t>期末按债券品种分类的债券投资组合</w:t>
          </w:r>
          <w:r>
            <w:tab/>
          </w:r>
          <w:r>
            <w:fldChar w:fldCharType="begin"/>
          </w:r>
          <w:r>
            <w:instrText xml:space="preserve"> PAGEREF _Toc6100 \h </w:instrText>
          </w:r>
          <w:r>
            <w:fldChar w:fldCharType="separate"/>
          </w:r>
          <w:r>
            <w:t>49</w:t>
          </w:r>
          <w:r>
            <w:fldChar w:fldCharType="end"/>
          </w:r>
          <w:r>
            <w:fldChar w:fldCharType="end"/>
          </w:r>
        </w:p>
        <w:p w14:paraId="76AA4A7E">
          <w:pPr>
            <w:pStyle w:val="10"/>
            <w:tabs>
              <w:tab w:val="right" w:leader="dot" w:pos="8306"/>
            </w:tabs>
          </w:pPr>
          <w:r>
            <w:fldChar w:fldCharType="begin"/>
          </w:r>
          <w:r>
            <w:instrText xml:space="preserve"> HYPERLINK \l _Toc24581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_Toc24581 \h </w:instrText>
          </w:r>
          <w:r>
            <w:fldChar w:fldCharType="separate"/>
          </w:r>
          <w:r>
            <w:t>50</w:t>
          </w:r>
          <w:r>
            <w:fldChar w:fldCharType="end"/>
          </w:r>
          <w:r>
            <w:fldChar w:fldCharType="end"/>
          </w:r>
        </w:p>
        <w:p w14:paraId="7D1563C0">
          <w:pPr>
            <w:pStyle w:val="10"/>
            <w:tabs>
              <w:tab w:val="right" w:leader="dot" w:pos="8306"/>
            </w:tabs>
          </w:pPr>
          <w:r>
            <w:fldChar w:fldCharType="begin"/>
          </w:r>
          <w:r>
            <w:instrText xml:space="preserve"> HYPERLINK \l _Toc19503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_Toc19503 \h </w:instrText>
          </w:r>
          <w:r>
            <w:fldChar w:fldCharType="separate"/>
          </w:r>
          <w:r>
            <w:t>50</w:t>
          </w:r>
          <w:r>
            <w:fldChar w:fldCharType="end"/>
          </w:r>
          <w:r>
            <w:fldChar w:fldCharType="end"/>
          </w:r>
        </w:p>
        <w:p w14:paraId="48E5AE5B">
          <w:pPr>
            <w:pStyle w:val="10"/>
            <w:tabs>
              <w:tab w:val="right" w:leader="dot" w:pos="8306"/>
            </w:tabs>
          </w:pPr>
          <w:r>
            <w:fldChar w:fldCharType="begin"/>
          </w:r>
          <w:r>
            <w:instrText xml:space="preserve"> HYPERLINK \l _Toc5291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_Toc5291 \h </w:instrText>
          </w:r>
          <w:r>
            <w:fldChar w:fldCharType="separate"/>
          </w:r>
          <w:r>
            <w:t>50</w:t>
          </w:r>
          <w:r>
            <w:fldChar w:fldCharType="end"/>
          </w:r>
          <w:r>
            <w:fldChar w:fldCharType="end"/>
          </w:r>
        </w:p>
        <w:p w14:paraId="11CE431B">
          <w:pPr>
            <w:pStyle w:val="10"/>
            <w:tabs>
              <w:tab w:val="right" w:leader="dot" w:pos="8306"/>
            </w:tabs>
          </w:pPr>
          <w:r>
            <w:fldChar w:fldCharType="begin"/>
          </w:r>
          <w:r>
            <w:instrText xml:space="preserve"> HYPERLINK \l _Toc17086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_Toc17086 \h </w:instrText>
          </w:r>
          <w:r>
            <w:fldChar w:fldCharType="separate"/>
          </w:r>
          <w:r>
            <w:t>50</w:t>
          </w:r>
          <w:r>
            <w:fldChar w:fldCharType="end"/>
          </w:r>
          <w:r>
            <w:fldChar w:fldCharType="end"/>
          </w:r>
        </w:p>
        <w:p w14:paraId="6C7EBDD3">
          <w:pPr>
            <w:pStyle w:val="10"/>
            <w:tabs>
              <w:tab w:val="right" w:leader="dot" w:pos="8306"/>
            </w:tabs>
          </w:pPr>
          <w:r>
            <w:fldChar w:fldCharType="begin"/>
          </w:r>
          <w:r>
            <w:instrText xml:space="preserve"> HYPERLINK \l _Toc22180 </w:instrText>
          </w:r>
          <w:r>
            <w:fldChar w:fldCharType="separate"/>
          </w:r>
          <w:r>
            <w:rPr>
              <w:rFonts w:hint="eastAsia"/>
            </w:rPr>
            <w:t xml:space="preserve">8.10 </w:t>
          </w:r>
          <w:r>
            <w:t>本基金投资股指期货的投资政策</w:t>
          </w:r>
          <w:r>
            <w:tab/>
          </w:r>
          <w:r>
            <w:fldChar w:fldCharType="begin"/>
          </w:r>
          <w:r>
            <w:instrText xml:space="preserve"> PAGEREF _Toc22180 \h </w:instrText>
          </w:r>
          <w:r>
            <w:fldChar w:fldCharType="separate"/>
          </w:r>
          <w:r>
            <w:t>50</w:t>
          </w:r>
          <w:r>
            <w:fldChar w:fldCharType="end"/>
          </w:r>
          <w:r>
            <w:fldChar w:fldCharType="end"/>
          </w:r>
        </w:p>
        <w:p w14:paraId="57A82F8E">
          <w:pPr>
            <w:pStyle w:val="10"/>
            <w:tabs>
              <w:tab w:val="right" w:leader="dot" w:pos="8306"/>
            </w:tabs>
          </w:pPr>
          <w:r>
            <w:fldChar w:fldCharType="begin"/>
          </w:r>
          <w:r>
            <w:instrText xml:space="preserve"> HYPERLINK \l _Toc25218 </w:instrText>
          </w:r>
          <w:r>
            <w:fldChar w:fldCharType="separate"/>
          </w:r>
          <w:r>
            <w:rPr>
              <w:rFonts w:hint="eastAsia"/>
            </w:rPr>
            <w:t xml:space="preserve">8.11 </w:t>
          </w:r>
          <w:r>
            <w:t>报告期末本基金投资的国债期货交易情况说明</w:t>
          </w:r>
          <w:r>
            <w:tab/>
          </w:r>
          <w:r>
            <w:fldChar w:fldCharType="begin"/>
          </w:r>
          <w:r>
            <w:instrText xml:space="preserve"> PAGEREF _Toc25218 \h </w:instrText>
          </w:r>
          <w:r>
            <w:fldChar w:fldCharType="separate"/>
          </w:r>
          <w:r>
            <w:t>50</w:t>
          </w:r>
          <w:r>
            <w:fldChar w:fldCharType="end"/>
          </w:r>
          <w:r>
            <w:fldChar w:fldCharType="end"/>
          </w:r>
        </w:p>
        <w:p w14:paraId="491FDE64">
          <w:pPr>
            <w:pStyle w:val="10"/>
            <w:tabs>
              <w:tab w:val="right" w:leader="dot" w:pos="8306"/>
            </w:tabs>
          </w:pPr>
          <w:r>
            <w:fldChar w:fldCharType="begin"/>
          </w:r>
          <w:r>
            <w:instrText xml:space="preserve"> HYPERLINK \l _Toc16997 </w:instrText>
          </w:r>
          <w:r>
            <w:fldChar w:fldCharType="separate"/>
          </w:r>
          <w:r>
            <w:rPr>
              <w:rFonts w:hint="eastAsia"/>
            </w:rPr>
            <w:t xml:space="preserve">8.12 </w:t>
          </w:r>
          <w:r>
            <w:t>投资组合报告附注</w:t>
          </w:r>
          <w:r>
            <w:tab/>
          </w:r>
          <w:r>
            <w:fldChar w:fldCharType="begin"/>
          </w:r>
          <w:r>
            <w:instrText xml:space="preserve"> PAGEREF _Toc16997 \h </w:instrText>
          </w:r>
          <w:r>
            <w:fldChar w:fldCharType="separate"/>
          </w:r>
          <w:r>
            <w:t>51</w:t>
          </w:r>
          <w:r>
            <w:fldChar w:fldCharType="end"/>
          </w:r>
          <w:r>
            <w:fldChar w:fldCharType="end"/>
          </w:r>
        </w:p>
        <w:p w14:paraId="54E2984E">
          <w:pPr>
            <w:pStyle w:val="8"/>
            <w:tabs>
              <w:tab w:val="right" w:leader="dot" w:pos="8306"/>
            </w:tabs>
          </w:pPr>
          <w:r>
            <w:fldChar w:fldCharType="begin"/>
          </w:r>
          <w:r>
            <w:instrText xml:space="preserve"> HYPERLINK \l _Toc18867 </w:instrText>
          </w:r>
          <w:r>
            <w:fldChar w:fldCharType="separate"/>
          </w:r>
          <w:r>
            <w:rPr>
              <w:rFonts w:hint="eastAsia"/>
            </w:rPr>
            <w:t xml:space="preserve">§9 </w:t>
          </w:r>
          <w:r>
            <w:t>基金份额持有人信息</w:t>
          </w:r>
          <w:r>
            <w:tab/>
          </w:r>
          <w:r>
            <w:fldChar w:fldCharType="begin"/>
          </w:r>
          <w:r>
            <w:instrText xml:space="preserve"> PAGEREF _Toc18867 \h </w:instrText>
          </w:r>
          <w:r>
            <w:fldChar w:fldCharType="separate"/>
          </w:r>
          <w:r>
            <w:t>52</w:t>
          </w:r>
          <w:r>
            <w:fldChar w:fldCharType="end"/>
          </w:r>
          <w:r>
            <w:fldChar w:fldCharType="end"/>
          </w:r>
        </w:p>
        <w:p w14:paraId="7D3421AD">
          <w:pPr>
            <w:pStyle w:val="10"/>
            <w:tabs>
              <w:tab w:val="right" w:leader="dot" w:pos="8306"/>
            </w:tabs>
          </w:pPr>
          <w:r>
            <w:fldChar w:fldCharType="begin"/>
          </w:r>
          <w:r>
            <w:instrText xml:space="preserve"> HYPERLINK \l _Toc27284 </w:instrText>
          </w:r>
          <w:r>
            <w:fldChar w:fldCharType="separate"/>
          </w:r>
          <w:r>
            <w:rPr>
              <w:rFonts w:hint="eastAsia"/>
            </w:rPr>
            <w:t xml:space="preserve">9.1 </w:t>
          </w:r>
          <w:r>
            <w:t>期末基金份额持有人户数及持有人结构</w:t>
          </w:r>
          <w:r>
            <w:tab/>
          </w:r>
          <w:r>
            <w:fldChar w:fldCharType="begin"/>
          </w:r>
          <w:r>
            <w:instrText xml:space="preserve"> PAGEREF _Toc27284 \h </w:instrText>
          </w:r>
          <w:r>
            <w:fldChar w:fldCharType="separate"/>
          </w:r>
          <w:r>
            <w:t>52</w:t>
          </w:r>
          <w:r>
            <w:fldChar w:fldCharType="end"/>
          </w:r>
          <w:r>
            <w:fldChar w:fldCharType="end"/>
          </w:r>
        </w:p>
        <w:p w14:paraId="529D0F3B">
          <w:pPr>
            <w:pStyle w:val="10"/>
            <w:tabs>
              <w:tab w:val="right" w:leader="dot" w:pos="8306"/>
            </w:tabs>
          </w:pPr>
          <w:r>
            <w:fldChar w:fldCharType="begin"/>
          </w:r>
          <w:r>
            <w:instrText xml:space="preserve"> HYPERLINK \l _Toc8322 </w:instrText>
          </w:r>
          <w:r>
            <w:fldChar w:fldCharType="separate"/>
          </w:r>
          <w:r>
            <w:rPr>
              <w:rFonts w:hint="eastAsia"/>
            </w:rPr>
            <w:t xml:space="preserve">9.2 </w:t>
          </w:r>
          <w:r>
            <w:t>期末基金管理人的从业人员持有本基金的情况</w:t>
          </w:r>
          <w:r>
            <w:tab/>
          </w:r>
          <w:r>
            <w:fldChar w:fldCharType="begin"/>
          </w:r>
          <w:r>
            <w:instrText xml:space="preserve"> PAGEREF _Toc8322 \h </w:instrText>
          </w:r>
          <w:r>
            <w:fldChar w:fldCharType="separate"/>
          </w:r>
          <w:r>
            <w:t>52</w:t>
          </w:r>
          <w:r>
            <w:fldChar w:fldCharType="end"/>
          </w:r>
          <w:r>
            <w:fldChar w:fldCharType="end"/>
          </w:r>
        </w:p>
        <w:p w14:paraId="507FAE5E">
          <w:pPr>
            <w:pStyle w:val="10"/>
            <w:tabs>
              <w:tab w:val="right" w:leader="dot" w:pos="8306"/>
            </w:tabs>
          </w:pPr>
          <w:r>
            <w:fldChar w:fldCharType="begin"/>
          </w:r>
          <w:r>
            <w:instrText xml:space="preserve"> HYPERLINK \l _Toc15927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_Toc15927 \h </w:instrText>
          </w:r>
          <w:r>
            <w:fldChar w:fldCharType="separate"/>
          </w:r>
          <w:r>
            <w:t>52</w:t>
          </w:r>
          <w:r>
            <w:fldChar w:fldCharType="end"/>
          </w:r>
          <w:r>
            <w:fldChar w:fldCharType="end"/>
          </w:r>
        </w:p>
        <w:p w14:paraId="3767DC5E">
          <w:pPr>
            <w:pStyle w:val="10"/>
            <w:tabs>
              <w:tab w:val="right" w:leader="dot" w:pos="8306"/>
            </w:tabs>
          </w:pPr>
          <w:r>
            <w:fldChar w:fldCharType="begin"/>
          </w:r>
          <w:r>
            <w:instrText xml:space="preserve"> HYPERLINK \l _Toc19212 </w:instrText>
          </w:r>
          <w:r>
            <w:fldChar w:fldCharType="separate"/>
          </w:r>
          <w:r>
            <w:rPr>
              <w:rFonts w:hint="eastAsia"/>
            </w:rPr>
            <w:t xml:space="preserve">9.4 </w:t>
          </w:r>
          <w:r>
            <w:t>发起式基金发起资金持有份额情况</w:t>
          </w:r>
          <w:r>
            <w:tab/>
          </w:r>
          <w:r>
            <w:fldChar w:fldCharType="begin"/>
          </w:r>
          <w:r>
            <w:instrText xml:space="preserve"> PAGEREF _Toc19212 \h </w:instrText>
          </w:r>
          <w:r>
            <w:fldChar w:fldCharType="separate"/>
          </w:r>
          <w:r>
            <w:t>52</w:t>
          </w:r>
          <w:r>
            <w:fldChar w:fldCharType="end"/>
          </w:r>
          <w:r>
            <w:fldChar w:fldCharType="end"/>
          </w:r>
        </w:p>
        <w:p w14:paraId="5AD52421">
          <w:pPr>
            <w:pStyle w:val="8"/>
            <w:tabs>
              <w:tab w:val="right" w:leader="dot" w:pos="8306"/>
            </w:tabs>
          </w:pPr>
          <w:r>
            <w:fldChar w:fldCharType="begin"/>
          </w:r>
          <w:r>
            <w:instrText xml:space="preserve"> HYPERLINK \l _Toc17758 </w:instrText>
          </w:r>
          <w:r>
            <w:fldChar w:fldCharType="separate"/>
          </w:r>
          <w:r>
            <w:rPr>
              <w:rFonts w:hint="eastAsia"/>
            </w:rPr>
            <w:t xml:space="preserve">§10 </w:t>
          </w:r>
          <w:r>
            <w:t>开放式基金份额变动</w:t>
          </w:r>
          <w:r>
            <w:tab/>
          </w:r>
          <w:r>
            <w:fldChar w:fldCharType="begin"/>
          </w:r>
          <w:r>
            <w:instrText xml:space="preserve"> PAGEREF _Toc17758 \h </w:instrText>
          </w:r>
          <w:r>
            <w:fldChar w:fldCharType="separate"/>
          </w:r>
          <w:r>
            <w:t>53</w:t>
          </w:r>
          <w:r>
            <w:fldChar w:fldCharType="end"/>
          </w:r>
          <w:r>
            <w:fldChar w:fldCharType="end"/>
          </w:r>
        </w:p>
        <w:p w14:paraId="083F085A">
          <w:pPr>
            <w:pStyle w:val="8"/>
            <w:tabs>
              <w:tab w:val="right" w:leader="dot" w:pos="8306"/>
            </w:tabs>
          </w:pPr>
          <w:r>
            <w:fldChar w:fldCharType="begin"/>
          </w:r>
          <w:r>
            <w:instrText xml:space="preserve"> HYPERLINK \l _Toc15333 </w:instrText>
          </w:r>
          <w:r>
            <w:fldChar w:fldCharType="separate"/>
          </w:r>
          <w:r>
            <w:rPr>
              <w:rFonts w:hint="eastAsia"/>
            </w:rPr>
            <w:t xml:space="preserve">§11 </w:t>
          </w:r>
          <w:r>
            <w:t>重大事件揭示</w:t>
          </w:r>
          <w:r>
            <w:tab/>
          </w:r>
          <w:r>
            <w:fldChar w:fldCharType="begin"/>
          </w:r>
          <w:r>
            <w:instrText xml:space="preserve"> PAGEREF _Toc15333 \h </w:instrText>
          </w:r>
          <w:r>
            <w:fldChar w:fldCharType="separate"/>
          </w:r>
          <w:r>
            <w:t>53</w:t>
          </w:r>
          <w:r>
            <w:fldChar w:fldCharType="end"/>
          </w:r>
          <w:r>
            <w:fldChar w:fldCharType="end"/>
          </w:r>
        </w:p>
        <w:p w14:paraId="2CE574E6">
          <w:pPr>
            <w:pStyle w:val="10"/>
            <w:tabs>
              <w:tab w:val="right" w:leader="dot" w:pos="8306"/>
            </w:tabs>
          </w:pPr>
          <w:r>
            <w:fldChar w:fldCharType="begin"/>
          </w:r>
          <w:r>
            <w:instrText xml:space="preserve"> HYPERLINK \l _Toc4107 </w:instrText>
          </w:r>
          <w:r>
            <w:fldChar w:fldCharType="separate"/>
          </w:r>
          <w:r>
            <w:rPr>
              <w:rFonts w:hint="eastAsia"/>
            </w:rPr>
            <w:t xml:space="preserve">11.1 </w:t>
          </w:r>
          <w:r>
            <w:t>基金份额持有人大会决议</w:t>
          </w:r>
          <w:r>
            <w:tab/>
          </w:r>
          <w:r>
            <w:fldChar w:fldCharType="begin"/>
          </w:r>
          <w:r>
            <w:instrText xml:space="preserve"> PAGEREF _Toc4107 \h </w:instrText>
          </w:r>
          <w:r>
            <w:fldChar w:fldCharType="separate"/>
          </w:r>
          <w:r>
            <w:t>53</w:t>
          </w:r>
          <w:r>
            <w:fldChar w:fldCharType="end"/>
          </w:r>
          <w:r>
            <w:fldChar w:fldCharType="end"/>
          </w:r>
        </w:p>
        <w:p w14:paraId="269B6FA2">
          <w:pPr>
            <w:pStyle w:val="10"/>
            <w:tabs>
              <w:tab w:val="right" w:leader="dot" w:pos="8306"/>
            </w:tabs>
          </w:pPr>
          <w:r>
            <w:fldChar w:fldCharType="begin"/>
          </w:r>
          <w:r>
            <w:instrText xml:space="preserve"> HYPERLINK \l _Toc29656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_Toc29656 \h </w:instrText>
          </w:r>
          <w:r>
            <w:fldChar w:fldCharType="separate"/>
          </w:r>
          <w:r>
            <w:t>53</w:t>
          </w:r>
          <w:r>
            <w:fldChar w:fldCharType="end"/>
          </w:r>
          <w:r>
            <w:fldChar w:fldCharType="end"/>
          </w:r>
        </w:p>
        <w:p w14:paraId="24CE9262">
          <w:pPr>
            <w:pStyle w:val="10"/>
            <w:tabs>
              <w:tab w:val="right" w:leader="dot" w:pos="8306"/>
            </w:tabs>
          </w:pPr>
          <w:r>
            <w:fldChar w:fldCharType="begin"/>
          </w:r>
          <w:r>
            <w:instrText xml:space="preserve"> HYPERLINK \l _Toc20836 </w:instrText>
          </w:r>
          <w:r>
            <w:fldChar w:fldCharType="separate"/>
          </w:r>
          <w:r>
            <w:rPr>
              <w:rFonts w:hint="eastAsia"/>
            </w:rPr>
            <w:t xml:space="preserve">11.3 </w:t>
          </w:r>
          <w:r>
            <w:t>涉及基金管理人、基金财产、基金托管业务的诉讼</w:t>
          </w:r>
          <w:r>
            <w:tab/>
          </w:r>
          <w:r>
            <w:fldChar w:fldCharType="begin"/>
          </w:r>
          <w:r>
            <w:instrText xml:space="preserve"> PAGEREF _Toc20836 \h </w:instrText>
          </w:r>
          <w:r>
            <w:fldChar w:fldCharType="separate"/>
          </w:r>
          <w:r>
            <w:t>53</w:t>
          </w:r>
          <w:r>
            <w:fldChar w:fldCharType="end"/>
          </w:r>
          <w:r>
            <w:fldChar w:fldCharType="end"/>
          </w:r>
        </w:p>
        <w:p w14:paraId="14C342F7">
          <w:pPr>
            <w:pStyle w:val="10"/>
            <w:tabs>
              <w:tab w:val="right" w:leader="dot" w:pos="8306"/>
            </w:tabs>
          </w:pPr>
          <w:r>
            <w:fldChar w:fldCharType="begin"/>
          </w:r>
          <w:r>
            <w:instrText xml:space="preserve"> HYPERLINK \l _Toc24788 </w:instrText>
          </w:r>
          <w:r>
            <w:fldChar w:fldCharType="separate"/>
          </w:r>
          <w:r>
            <w:rPr>
              <w:rFonts w:hint="eastAsia"/>
            </w:rPr>
            <w:t xml:space="preserve">11.4 </w:t>
          </w:r>
          <w:r>
            <w:t>基金投资策略的改变</w:t>
          </w:r>
          <w:r>
            <w:tab/>
          </w:r>
          <w:r>
            <w:fldChar w:fldCharType="begin"/>
          </w:r>
          <w:r>
            <w:instrText xml:space="preserve"> PAGEREF _Toc24788 \h </w:instrText>
          </w:r>
          <w:r>
            <w:fldChar w:fldCharType="separate"/>
          </w:r>
          <w:r>
            <w:t>53</w:t>
          </w:r>
          <w:r>
            <w:fldChar w:fldCharType="end"/>
          </w:r>
          <w:r>
            <w:fldChar w:fldCharType="end"/>
          </w:r>
        </w:p>
        <w:p w14:paraId="4E0B4466">
          <w:pPr>
            <w:pStyle w:val="10"/>
            <w:tabs>
              <w:tab w:val="right" w:leader="dot" w:pos="8306"/>
            </w:tabs>
          </w:pPr>
          <w:r>
            <w:fldChar w:fldCharType="begin"/>
          </w:r>
          <w:r>
            <w:instrText xml:space="preserve"> HYPERLINK \l _Toc12664 </w:instrText>
          </w:r>
          <w:r>
            <w:fldChar w:fldCharType="separate"/>
          </w:r>
          <w:r>
            <w:rPr>
              <w:rFonts w:hint="eastAsia"/>
            </w:rPr>
            <w:t xml:space="preserve">11.5 </w:t>
          </w:r>
          <w:r>
            <w:t>为基金进行审计的会计师事务所情况</w:t>
          </w:r>
          <w:r>
            <w:tab/>
          </w:r>
          <w:r>
            <w:fldChar w:fldCharType="begin"/>
          </w:r>
          <w:r>
            <w:instrText xml:space="preserve"> PAGEREF _Toc12664 \h </w:instrText>
          </w:r>
          <w:r>
            <w:fldChar w:fldCharType="separate"/>
          </w:r>
          <w:r>
            <w:t>53</w:t>
          </w:r>
          <w:r>
            <w:fldChar w:fldCharType="end"/>
          </w:r>
          <w:r>
            <w:fldChar w:fldCharType="end"/>
          </w:r>
        </w:p>
        <w:p w14:paraId="0E8C6B0C">
          <w:pPr>
            <w:pStyle w:val="10"/>
            <w:tabs>
              <w:tab w:val="right" w:leader="dot" w:pos="8306"/>
            </w:tabs>
          </w:pPr>
          <w:r>
            <w:fldChar w:fldCharType="begin"/>
          </w:r>
          <w:r>
            <w:instrText xml:space="preserve"> HYPERLINK \l _Toc7457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_Toc7457 \h </w:instrText>
          </w:r>
          <w:r>
            <w:fldChar w:fldCharType="separate"/>
          </w:r>
          <w:r>
            <w:t>54</w:t>
          </w:r>
          <w:r>
            <w:fldChar w:fldCharType="end"/>
          </w:r>
          <w:r>
            <w:fldChar w:fldCharType="end"/>
          </w:r>
        </w:p>
        <w:p w14:paraId="14B5696B">
          <w:pPr>
            <w:pStyle w:val="10"/>
            <w:tabs>
              <w:tab w:val="right" w:leader="dot" w:pos="8306"/>
            </w:tabs>
          </w:pPr>
          <w:r>
            <w:fldChar w:fldCharType="begin"/>
          </w:r>
          <w:r>
            <w:instrText xml:space="preserve"> HYPERLINK \l _Toc29208 </w:instrText>
          </w:r>
          <w:r>
            <w:fldChar w:fldCharType="separate"/>
          </w:r>
          <w:r>
            <w:rPr>
              <w:rFonts w:hint="eastAsia"/>
            </w:rPr>
            <w:t xml:space="preserve">11.7 </w:t>
          </w:r>
          <w:r>
            <w:t>基金租用证券公司交易单元的有关情况</w:t>
          </w:r>
          <w:r>
            <w:tab/>
          </w:r>
          <w:r>
            <w:fldChar w:fldCharType="begin"/>
          </w:r>
          <w:r>
            <w:instrText xml:space="preserve"> PAGEREF _Toc29208 \h </w:instrText>
          </w:r>
          <w:r>
            <w:fldChar w:fldCharType="separate"/>
          </w:r>
          <w:r>
            <w:t>55</w:t>
          </w:r>
          <w:r>
            <w:fldChar w:fldCharType="end"/>
          </w:r>
          <w:r>
            <w:fldChar w:fldCharType="end"/>
          </w:r>
        </w:p>
        <w:p w14:paraId="6DECAD89">
          <w:pPr>
            <w:pStyle w:val="10"/>
            <w:tabs>
              <w:tab w:val="right" w:leader="dot" w:pos="8306"/>
            </w:tabs>
          </w:pPr>
          <w:r>
            <w:fldChar w:fldCharType="begin"/>
          </w:r>
          <w:r>
            <w:instrText xml:space="preserve"> HYPERLINK \l _Toc22861 </w:instrText>
          </w:r>
          <w:r>
            <w:fldChar w:fldCharType="separate"/>
          </w:r>
          <w:r>
            <w:rPr>
              <w:rFonts w:hint="eastAsia"/>
            </w:rPr>
            <w:t xml:space="preserve">11.8 </w:t>
          </w:r>
          <w:r>
            <w:t>其他重大事件</w:t>
          </w:r>
          <w:r>
            <w:tab/>
          </w:r>
          <w:r>
            <w:fldChar w:fldCharType="begin"/>
          </w:r>
          <w:r>
            <w:instrText xml:space="preserve"> PAGEREF _Toc22861 \h </w:instrText>
          </w:r>
          <w:r>
            <w:fldChar w:fldCharType="separate"/>
          </w:r>
          <w:r>
            <w:t>56</w:t>
          </w:r>
          <w:r>
            <w:fldChar w:fldCharType="end"/>
          </w:r>
          <w:r>
            <w:fldChar w:fldCharType="end"/>
          </w:r>
        </w:p>
        <w:p w14:paraId="2B8B77DC">
          <w:pPr>
            <w:pStyle w:val="8"/>
            <w:tabs>
              <w:tab w:val="right" w:leader="dot" w:pos="8306"/>
            </w:tabs>
          </w:pPr>
          <w:r>
            <w:fldChar w:fldCharType="begin"/>
          </w:r>
          <w:r>
            <w:instrText xml:space="preserve"> HYPERLINK \l _Toc10134 </w:instrText>
          </w:r>
          <w:r>
            <w:fldChar w:fldCharType="separate"/>
          </w:r>
          <w:r>
            <w:rPr>
              <w:rFonts w:hint="eastAsia"/>
            </w:rPr>
            <w:t xml:space="preserve">§12 </w:t>
          </w:r>
          <w:r>
            <w:t>影响投资者决策的其他重要信息</w:t>
          </w:r>
          <w:r>
            <w:tab/>
          </w:r>
          <w:r>
            <w:fldChar w:fldCharType="begin"/>
          </w:r>
          <w:r>
            <w:instrText xml:space="preserve"> PAGEREF _Toc10134 \h </w:instrText>
          </w:r>
          <w:r>
            <w:fldChar w:fldCharType="separate"/>
          </w:r>
          <w:r>
            <w:t>57</w:t>
          </w:r>
          <w:r>
            <w:fldChar w:fldCharType="end"/>
          </w:r>
          <w:r>
            <w:fldChar w:fldCharType="end"/>
          </w:r>
        </w:p>
        <w:p w14:paraId="77E521D8">
          <w:pPr>
            <w:pStyle w:val="10"/>
            <w:tabs>
              <w:tab w:val="right" w:leader="dot" w:pos="8306"/>
            </w:tabs>
          </w:pPr>
          <w:r>
            <w:fldChar w:fldCharType="begin"/>
          </w:r>
          <w:r>
            <w:instrText xml:space="preserve"> HYPERLINK \l _Toc20082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_Toc20082 \h </w:instrText>
          </w:r>
          <w:r>
            <w:fldChar w:fldCharType="separate"/>
          </w:r>
          <w:r>
            <w:t>57</w:t>
          </w:r>
          <w:r>
            <w:fldChar w:fldCharType="end"/>
          </w:r>
          <w:r>
            <w:fldChar w:fldCharType="end"/>
          </w:r>
        </w:p>
        <w:p w14:paraId="34753E8C">
          <w:pPr>
            <w:pStyle w:val="10"/>
            <w:tabs>
              <w:tab w:val="right" w:leader="dot" w:pos="8306"/>
            </w:tabs>
          </w:pPr>
          <w:r>
            <w:fldChar w:fldCharType="begin"/>
          </w:r>
          <w:r>
            <w:instrText xml:space="preserve"> HYPERLINK \l _Toc3179 </w:instrText>
          </w:r>
          <w:r>
            <w:fldChar w:fldCharType="separate"/>
          </w:r>
          <w:r>
            <w:rPr>
              <w:rFonts w:hint="eastAsia"/>
            </w:rPr>
            <w:t xml:space="preserve">12.2 </w:t>
          </w:r>
          <w:r>
            <w:t>影响投资者决策的其他重要信息</w:t>
          </w:r>
          <w:r>
            <w:tab/>
          </w:r>
          <w:r>
            <w:fldChar w:fldCharType="begin"/>
          </w:r>
          <w:r>
            <w:instrText xml:space="preserve"> PAGEREF _Toc3179 \h </w:instrText>
          </w:r>
          <w:r>
            <w:fldChar w:fldCharType="separate"/>
          </w:r>
          <w:r>
            <w:t>58</w:t>
          </w:r>
          <w:r>
            <w:fldChar w:fldCharType="end"/>
          </w:r>
          <w:r>
            <w:fldChar w:fldCharType="end"/>
          </w:r>
        </w:p>
        <w:p w14:paraId="4E4F80C7">
          <w:pPr>
            <w:pStyle w:val="8"/>
            <w:tabs>
              <w:tab w:val="right" w:leader="dot" w:pos="8306"/>
            </w:tabs>
          </w:pPr>
          <w:r>
            <w:fldChar w:fldCharType="begin"/>
          </w:r>
          <w:r>
            <w:instrText xml:space="preserve"> HYPERLINK \l _Toc17350 </w:instrText>
          </w:r>
          <w:r>
            <w:fldChar w:fldCharType="separate"/>
          </w:r>
          <w:r>
            <w:rPr>
              <w:rFonts w:hint="eastAsia"/>
            </w:rPr>
            <w:t xml:space="preserve">§13 </w:t>
          </w:r>
          <w:r>
            <w:t>备查文件目录</w:t>
          </w:r>
          <w:r>
            <w:tab/>
          </w:r>
          <w:r>
            <w:fldChar w:fldCharType="begin"/>
          </w:r>
          <w:r>
            <w:instrText xml:space="preserve"> PAGEREF _Toc17350 \h </w:instrText>
          </w:r>
          <w:r>
            <w:fldChar w:fldCharType="separate"/>
          </w:r>
          <w:r>
            <w:t>58</w:t>
          </w:r>
          <w:r>
            <w:fldChar w:fldCharType="end"/>
          </w:r>
          <w:r>
            <w:fldChar w:fldCharType="end"/>
          </w:r>
        </w:p>
        <w:p w14:paraId="5B863EC1">
          <w:pPr>
            <w:pStyle w:val="10"/>
            <w:tabs>
              <w:tab w:val="right" w:leader="dot" w:pos="8306"/>
            </w:tabs>
          </w:pPr>
          <w:r>
            <w:fldChar w:fldCharType="begin"/>
          </w:r>
          <w:r>
            <w:instrText xml:space="preserve"> HYPERLINK \l _Toc28432 </w:instrText>
          </w:r>
          <w:r>
            <w:fldChar w:fldCharType="separate"/>
          </w:r>
          <w:r>
            <w:rPr>
              <w:rFonts w:hint="eastAsia"/>
            </w:rPr>
            <w:t xml:space="preserve">13.1 </w:t>
          </w:r>
          <w:r>
            <w:t>备查文件目录</w:t>
          </w:r>
          <w:r>
            <w:tab/>
          </w:r>
          <w:r>
            <w:fldChar w:fldCharType="begin"/>
          </w:r>
          <w:r>
            <w:instrText xml:space="preserve"> PAGEREF _Toc28432 \h </w:instrText>
          </w:r>
          <w:r>
            <w:fldChar w:fldCharType="separate"/>
          </w:r>
          <w:r>
            <w:t>58</w:t>
          </w:r>
          <w:r>
            <w:fldChar w:fldCharType="end"/>
          </w:r>
          <w:r>
            <w:fldChar w:fldCharType="end"/>
          </w:r>
        </w:p>
        <w:p w14:paraId="6AA8BA6B">
          <w:pPr>
            <w:pStyle w:val="10"/>
            <w:tabs>
              <w:tab w:val="right" w:leader="dot" w:pos="8306"/>
            </w:tabs>
          </w:pPr>
          <w:r>
            <w:fldChar w:fldCharType="begin"/>
          </w:r>
          <w:r>
            <w:instrText xml:space="preserve"> HYPERLINK \l _Toc18837 </w:instrText>
          </w:r>
          <w:r>
            <w:fldChar w:fldCharType="separate"/>
          </w:r>
          <w:r>
            <w:rPr>
              <w:rFonts w:hint="eastAsia"/>
            </w:rPr>
            <w:t xml:space="preserve">13.2 </w:t>
          </w:r>
          <w:r>
            <w:t>存放地点</w:t>
          </w:r>
          <w:r>
            <w:tab/>
          </w:r>
          <w:r>
            <w:fldChar w:fldCharType="begin"/>
          </w:r>
          <w:r>
            <w:instrText xml:space="preserve"> PAGEREF _Toc18837 \h </w:instrText>
          </w:r>
          <w:r>
            <w:fldChar w:fldCharType="separate"/>
          </w:r>
          <w:r>
            <w:t>58</w:t>
          </w:r>
          <w:r>
            <w:fldChar w:fldCharType="end"/>
          </w:r>
          <w:r>
            <w:fldChar w:fldCharType="end"/>
          </w:r>
        </w:p>
        <w:p w14:paraId="39833557">
          <w:pPr>
            <w:pStyle w:val="10"/>
            <w:tabs>
              <w:tab w:val="right" w:leader="dot" w:pos="8306"/>
            </w:tabs>
          </w:pPr>
          <w:r>
            <w:fldChar w:fldCharType="begin"/>
          </w:r>
          <w:r>
            <w:instrText xml:space="preserve"> HYPERLINK \l _Toc29577 </w:instrText>
          </w:r>
          <w:r>
            <w:fldChar w:fldCharType="separate"/>
          </w:r>
          <w:r>
            <w:rPr>
              <w:rFonts w:hint="eastAsia"/>
            </w:rPr>
            <w:t xml:space="preserve">13.3 </w:t>
          </w:r>
          <w:r>
            <w:t>查阅方式</w:t>
          </w:r>
          <w:r>
            <w:tab/>
          </w:r>
          <w:r>
            <w:fldChar w:fldCharType="begin"/>
          </w:r>
          <w:r>
            <w:instrText xml:space="preserve"> PAGEREF _Toc29577 \h </w:instrText>
          </w:r>
          <w:r>
            <w:fldChar w:fldCharType="separate"/>
          </w:r>
          <w:r>
            <w:t>58</w:t>
          </w:r>
          <w:r>
            <w:fldChar w:fldCharType="end"/>
          </w:r>
          <w:r>
            <w:fldChar w:fldCharType="end"/>
          </w:r>
        </w:p>
        <w:p w14:paraId="3C257E94">
          <w:r>
            <w:fldChar w:fldCharType="end"/>
          </w:r>
        </w:p>
      </w:sdtContent>
    </w:sdt>
    <w:p w14:paraId="06062616">
      <w:pPr>
        <w:pStyle w:val="26"/>
        <w:pageBreakBefore/>
      </w:pPr>
      <w:r>
        <w:t xml:space="preserve">  </w:t>
      </w:r>
      <w:bookmarkStart w:id="5" w:name="_Toc4571"/>
      <w:r>
        <w:t>基金简介</w:t>
      </w:r>
      <w:bookmarkEnd w:id="5"/>
      <w:r>
        <w:t xml:space="preserve"> </w:t>
      </w:r>
    </w:p>
    <w:p w14:paraId="51657ABE">
      <w:pPr>
        <w:pStyle w:val="23"/>
      </w:pPr>
      <w:bookmarkStart w:id="6" w:name="_Toc2106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AD3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EB5149">
            <w:r>
              <w:rPr>
                <w:rFonts w:hint="eastAsia"/>
              </w:rPr>
              <w:t>基金名称</w:t>
            </w:r>
          </w:p>
        </w:tc>
        <w:tc>
          <w:tcPr>
            <w:tcW w:w="4590" w:type="dxa"/>
            <w:vAlign w:val="center"/>
          </w:tcPr>
          <w:p w14:paraId="7D28BEF9">
            <w:r>
              <w:rPr>
                <w:rFonts w:hint="eastAsia"/>
              </w:rPr>
              <w:t>南方弘利定期开放债券型发起式证券投资基金</w:t>
            </w:r>
          </w:p>
        </w:tc>
      </w:tr>
      <w:tr w14:paraId="2353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3FB9DCA">
            <w:r>
              <w:rPr>
                <w:rFonts w:hint="eastAsia"/>
              </w:rPr>
              <w:t>基金简称</w:t>
            </w:r>
          </w:p>
        </w:tc>
        <w:tc>
          <w:tcPr>
            <w:tcW w:w="4590" w:type="dxa"/>
            <w:vAlign w:val="center"/>
          </w:tcPr>
          <w:p w14:paraId="7F960F9A">
            <w:r>
              <w:rPr>
                <w:rFonts w:hint="eastAsia"/>
              </w:rPr>
              <w:t>南方弘利定开债券发起</w:t>
            </w:r>
          </w:p>
        </w:tc>
      </w:tr>
      <w:tr w14:paraId="6A25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0EF917E">
            <w:r>
              <w:rPr>
                <w:rFonts w:hint="eastAsia"/>
              </w:rPr>
              <w:t>基金主代码</w:t>
            </w:r>
          </w:p>
        </w:tc>
        <w:tc>
          <w:tcPr>
            <w:tcW w:w="4590" w:type="dxa"/>
            <w:vAlign w:val="center"/>
          </w:tcPr>
          <w:p w14:paraId="0C8AD16F">
            <w:r>
              <w:rPr>
                <w:rFonts w:hint="eastAsia"/>
              </w:rPr>
              <w:t>002218</w:t>
            </w:r>
          </w:p>
        </w:tc>
      </w:tr>
      <w:tr w14:paraId="5056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4C0B21">
            <w:r>
              <w:rPr>
                <w:rFonts w:hint="eastAsia"/>
              </w:rPr>
              <w:t>交易代码</w:t>
            </w:r>
          </w:p>
        </w:tc>
        <w:tc>
          <w:tcPr>
            <w:tcW w:w="4590" w:type="dxa"/>
            <w:vAlign w:val="center"/>
          </w:tcPr>
          <w:p w14:paraId="4EA172FE">
            <w:r>
              <w:rPr>
                <w:rFonts w:hint="eastAsia"/>
              </w:rPr>
              <w:t>002218</w:t>
            </w:r>
          </w:p>
        </w:tc>
      </w:tr>
      <w:tr w14:paraId="0D21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ACD8A2E">
            <w:r>
              <w:rPr>
                <w:rFonts w:hint="eastAsia"/>
              </w:rPr>
              <w:t>基金运作方式</w:t>
            </w:r>
          </w:p>
        </w:tc>
        <w:tc>
          <w:tcPr>
            <w:tcW w:w="4590" w:type="dxa"/>
            <w:vAlign w:val="center"/>
          </w:tcPr>
          <w:p w14:paraId="2D3012EF">
            <w:r>
              <w:rPr>
                <w:rFonts w:hint="eastAsia"/>
              </w:rPr>
              <w:t>契约型开放式</w:t>
            </w:r>
          </w:p>
        </w:tc>
      </w:tr>
      <w:tr w14:paraId="43E0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351FE03">
            <w:r>
              <w:rPr>
                <w:rFonts w:hint="eastAsia"/>
              </w:rPr>
              <w:t>基金合同生效日</w:t>
            </w:r>
          </w:p>
        </w:tc>
        <w:tc>
          <w:tcPr>
            <w:tcW w:w="4590" w:type="dxa"/>
            <w:vAlign w:val="center"/>
          </w:tcPr>
          <w:p w14:paraId="733531AB">
            <w:r>
              <w:rPr>
                <w:rFonts w:hint="eastAsia"/>
              </w:rPr>
              <w:t>2015年12月11日</w:t>
            </w:r>
          </w:p>
        </w:tc>
      </w:tr>
      <w:tr w14:paraId="2FAD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4F6F09">
            <w:r>
              <w:rPr>
                <w:rFonts w:hint="eastAsia"/>
              </w:rPr>
              <w:t>基金管理人</w:t>
            </w:r>
          </w:p>
        </w:tc>
        <w:tc>
          <w:tcPr>
            <w:tcW w:w="4590" w:type="dxa"/>
            <w:vAlign w:val="center"/>
          </w:tcPr>
          <w:p w14:paraId="5915912B">
            <w:r>
              <w:rPr>
                <w:rFonts w:hint="eastAsia"/>
              </w:rPr>
              <w:t>南方基金管理股份有限公司</w:t>
            </w:r>
          </w:p>
        </w:tc>
      </w:tr>
      <w:tr w14:paraId="41A8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899CAEA">
            <w:r>
              <w:rPr>
                <w:rFonts w:hint="eastAsia"/>
              </w:rPr>
              <w:t>基金托管人</w:t>
            </w:r>
          </w:p>
        </w:tc>
        <w:tc>
          <w:tcPr>
            <w:tcW w:w="4590" w:type="dxa"/>
            <w:vAlign w:val="center"/>
          </w:tcPr>
          <w:p w14:paraId="4A91C878">
            <w:r>
              <w:rPr>
                <w:rFonts w:hint="eastAsia"/>
              </w:rPr>
              <w:t>中国光大银行股份有限公司</w:t>
            </w:r>
          </w:p>
        </w:tc>
      </w:tr>
      <w:tr w14:paraId="0A07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27B10D7">
            <w:r>
              <w:rPr>
                <w:rFonts w:hint="eastAsia"/>
              </w:rPr>
              <w:t>报告期末基金份额总额</w:t>
            </w:r>
          </w:p>
        </w:tc>
        <w:tc>
          <w:tcPr>
            <w:tcW w:w="4590" w:type="dxa"/>
            <w:vAlign w:val="center"/>
          </w:tcPr>
          <w:p w14:paraId="2A2D4865">
            <w:r>
              <w:rPr>
                <w:rFonts w:hint="eastAsia"/>
              </w:rPr>
              <w:t>1,433,694,207.15份</w:t>
            </w:r>
          </w:p>
        </w:tc>
      </w:tr>
      <w:tr w14:paraId="193C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BF3C3A3">
            <w:r>
              <w:rPr>
                <w:rFonts w:hint="eastAsia"/>
              </w:rPr>
              <w:t>基金合同存续期</w:t>
            </w:r>
          </w:p>
        </w:tc>
        <w:tc>
          <w:tcPr>
            <w:tcW w:w="4590" w:type="dxa"/>
            <w:vAlign w:val="center"/>
          </w:tcPr>
          <w:p w14:paraId="036AB326">
            <w:r>
              <w:rPr>
                <w:rFonts w:hint="eastAsia"/>
              </w:rPr>
              <w:t>不定期</w:t>
            </w:r>
          </w:p>
        </w:tc>
      </w:tr>
    </w:tbl>
    <w:p w14:paraId="70508052">
      <w:pPr>
        <w:pStyle w:val="47"/>
        <w:rPr>
          <w:rFonts w:hint="eastAsia"/>
        </w:rPr>
      </w:pPr>
      <w:r>
        <w:rPr>
          <w:rFonts w:hint="eastAsia"/>
        </w:rPr>
        <w:t>注：根据南方基金管理股份有限公司2018年1月24日发布的《南方弘利定期开放债券型发起式证券投资基金基金份额持有人大会表决结果暨决议生效的公告》，本基金于2018年2月28日由南方弘利定期开放债券型发起式证券投资基金变更为南方弘利定期开放债券型发起式证券投资基金。</w:t>
      </w:r>
    </w:p>
    <w:p w14:paraId="4D9854AA">
      <w:pPr>
        <w:pStyle w:val="23"/>
      </w:pPr>
      <w:bookmarkStart w:id="7" w:name="_Toc46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A40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A2AFE">
            <w:r>
              <w:rPr>
                <w:rFonts w:hint="eastAsia"/>
              </w:rPr>
              <w:t>投资目标</w:t>
            </w:r>
          </w:p>
        </w:tc>
        <w:tc>
          <w:tcPr>
            <w:tcW w:w="6644" w:type="dxa"/>
            <w:vAlign w:val="center"/>
          </w:tcPr>
          <w:p w14:paraId="6556A44A">
            <w:r>
              <w:rPr>
                <w:rFonts w:hint="eastAsia"/>
              </w:rPr>
              <w:t>本基金在控制信用风险、谨慎投资的前提下，力争在获取持有期收益的同时，实现基金资产的长期稳定增值。</w:t>
            </w:r>
          </w:p>
        </w:tc>
      </w:tr>
      <w:tr w14:paraId="4D0B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D9C5F">
            <w:r>
              <w:rPr>
                <w:rFonts w:hint="eastAsia"/>
              </w:rPr>
              <w:t>投资策略</w:t>
            </w:r>
          </w:p>
        </w:tc>
        <w:tc>
          <w:tcPr>
            <w:tcW w:w="6644" w:type="dxa"/>
            <w:vAlign w:val="center"/>
          </w:tcPr>
          <w:p w14:paraId="2CB9AB3B">
            <w:pPr>
              <w:jc w:val="both"/>
              <w:rPr>
                <w:rFonts w:hint="eastAsia"/>
              </w:rPr>
            </w:pPr>
            <w:r>
              <w:rPr>
                <w:rFonts w:hint="eastAsia"/>
              </w:rPr>
              <w:t>本基金以中长期利率趋势分析为基础,结合经济周期、宏观政策方向及收益率曲线分析，进行债券投资时机的选择和久期、类属配置，实施积极的债券投资组合管理，以获取较高的债券组合投资收益。
</w:t>
            </w:r>
            <w:r>
              <w:rPr>
                <w:rFonts w:hint="eastAsia"/>
              </w:rPr>
              <w:br w:type="textWrapping"/>
            </w:r>
            <w:r>
              <w:rPr>
                <w:rFonts w:hint="eastAsia"/>
              </w:rPr>
              <w:t>1、信用债投资策略；2、收益率曲线策略；3、杠杆放大策略；4、资产支持证券投资策略；5、国债期货投资策略；6、可转换债券投资策略；7、开放期投资策略</w:t>
            </w:r>
          </w:p>
        </w:tc>
      </w:tr>
      <w:tr w14:paraId="22BA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0DB44">
            <w:r>
              <w:rPr>
                <w:rFonts w:hint="eastAsia"/>
              </w:rPr>
              <w:t>业绩比较基准</w:t>
            </w:r>
          </w:p>
        </w:tc>
        <w:tc>
          <w:tcPr>
            <w:tcW w:w="6644" w:type="dxa"/>
            <w:vAlign w:val="center"/>
          </w:tcPr>
          <w:p w14:paraId="17150F49">
            <w:r>
              <w:rPr>
                <w:rFonts w:hint="eastAsia"/>
              </w:rPr>
              <w:t>本基金的业绩比较基准为：中债信用债总指数收益率。</w:t>
            </w:r>
          </w:p>
        </w:tc>
      </w:tr>
      <w:tr w14:paraId="0239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6636DD">
            <w:r>
              <w:rPr>
                <w:rFonts w:hint="eastAsia"/>
              </w:rPr>
              <w:t>风险收益特征</w:t>
            </w:r>
          </w:p>
        </w:tc>
        <w:tc>
          <w:tcPr>
            <w:tcW w:w="6644" w:type="dxa"/>
            <w:vAlign w:val="center"/>
          </w:tcPr>
          <w:p w14:paraId="7F53E54D">
            <w:r>
              <w:rPr>
                <w:rFonts w:hint="eastAsia"/>
              </w:rPr>
              <w:t>本基金为债券型基金，其长期平均风险和预期收益率低于股票型基金、混合型基金，高于货币市场基金。</w:t>
            </w:r>
          </w:p>
        </w:tc>
      </w:tr>
    </w:tbl>
    <w:p w14:paraId="427BA5D0">
      <w:pPr>
        <w:pStyle w:val="23"/>
      </w:pPr>
      <w:bookmarkStart w:id="8" w:name="_Toc293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5E9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15345A">
            <w:r>
              <w:rPr>
                <w:rFonts w:hint="eastAsia"/>
              </w:rPr>
              <w:t>项目</w:t>
            </w:r>
          </w:p>
        </w:tc>
        <w:tc>
          <w:tcPr>
            <w:tcW w:w="2270" w:type="dxa"/>
            <w:vAlign w:val="center"/>
          </w:tcPr>
          <w:p w14:paraId="5D4B5912">
            <w:r>
              <w:rPr>
                <w:rFonts w:hint="eastAsia"/>
              </w:rPr>
              <w:t>基金管理人</w:t>
            </w:r>
          </w:p>
        </w:tc>
        <w:tc>
          <w:tcPr>
            <w:tcW w:w="2990" w:type="dxa"/>
            <w:vAlign w:val="center"/>
          </w:tcPr>
          <w:p w14:paraId="095BB493">
            <w:r>
              <w:rPr>
                <w:rFonts w:hint="eastAsia"/>
              </w:rPr>
              <w:t>基金托管人</w:t>
            </w:r>
          </w:p>
        </w:tc>
      </w:tr>
      <w:tr w14:paraId="0F92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AA519F">
            <w:r>
              <w:rPr>
                <w:rFonts w:hint="eastAsia"/>
              </w:rPr>
              <w:t>名称</w:t>
            </w:r>
          </w:p>
        </w:tc>
        <w:tc>
          <w:tcPr>
            <w:tcW w:w="2270" w:type="dxa"/>
            <w:vAlign w:val="center"/>
          </w:tcPr>
          <w:p w14:paraId="1ED3831C">
            <w:r>
              <w:rPr>
                <w:rFonts w:hint="eastAsia"/>
              </w:rPr>
              <w:t>南方基金管理股份有限公司</w:t>
            </w:r>
          </w:p>
        </w:tc>
        <w:tc>
          <w:tcPr>
            <w:tcW w:w="2990" w:type="dxa"/>
            <w:vAlign w:val="center"/>
          </w:tcPr>
          <w:p w14:paraId="6FBC09AA">
            <w:r>
              <w:rPr>
                <w:rFonts w:hint="eastAsia"/>
              </w:rPr>
              <w:t>中国光大银行股份有限公司</w:t>
            </w:r>
          </w:p>
        </w:tc>
      </w:tr>
      <w:tr w14:paraId="0087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B453A9">
            <w:r>
              <w:rPr>
                <w:rFonts w:hint="eastAsia"/>
              </w:rPr>
              <w:t>信息披露负责人</w:t>
            </w:r>
          </w:p>
        </w:tc>
        <w:tc>
          <w:tcPr>
            <w:tcW w:w="1384" w:type="dxa"/>
            <w:vAlign w:val="center"/>
          </w:tcPr>
          <w:p w14:paraId="122EF9A7">
            <w:r>
              <w:rPr>
                <w:rFonts w:hint="eastAsia"/>
              </w:rPr>
              <w:t>姓名</w:t>
            </w:r>
          </w:p>
        </w:tc>
        <w:tc>
          <w:tcPr>
            <w:tcW w:w="2270" w:type="dxa"/>
            <w:vAlign w:val="center"/>
          </w:tcPr>
          <w:p w14:paraId="0F139D8D">
            <w:r>
              <w:rPr>
                <w:rFonts w:hint="eastAsia"/>
              </w:rPr>
              <w:t>鲍文革</w:t>
            </w:r>
          </w:p>
        </w:tc>
        <w:tc>
          <w:tcPr>
            <w:tcW w:w="2990" w:type="dxa"/>
            <w:vAlign w:val="center"/>
          </w:tcPr>
          <w:p w14:paraId="1B682D1C">
            <w:r>
              <w:rPr>
                <w:rFonts w:hint="eastAsia"/>
              </w:rPr>
              <w:t>王茵</w:t>
            </w:r>
          </w:p>
        </w:tc>
      </w:tr>
      <w:tr w14:paraId="1869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8F07D5"/>
        </w:tc>
        <w:tc>
          <w:tcPr>
            <w:tcW w:w="1384" w:type="dxa"/>
            <w:vAlign w:val="center"/>
          </w:tcPr>
          <w:p w14:paraId="726D4FCA">
            <w:r>
              <w:rPr>
                <w:rFonts w:hint="eastAsia"/>
              </w:rPr>
              <w:t>联系电话</w:t>
            </w:r>
          </w:p>
        </w:tc>
        <w:tc>
          <w:tcPr>
            <w:tcW w:w="2270" w:type="dxa"/>
            <w:vAlign w:val="center"/>
          </w:tcPr>
          <w:p w14:paraId="33F2CAB4">
            <w:r>
              <w:rPr>
                <w:rFonts w:hint="eastAsia"/>
              </w:rPr>
              <w:t>0755-82763888</w:t>
            </w:r>
          </w:p>
        </w:tc>
        <w:tc>
          <w:tcPr>
            <w:tcW w:w="2990" w:type="dxa"/>
            <w:vAlign w:val="center"/>
          </w:tcPr>
          <w:p w14:paraId="2C76BF0A">
            <w:r>
              <w:rPr>
                <w:rFonts w:hint="eastAsia"/>
              </w:rPr>
              <w:t>010-63639180</w:t>
            </w:r>
          </w:p>
        </w:tc>
      </w:tr>
      <w:tr w14:paraId="49FE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192A15"/>
        </w:tc>
        <w:tc>
          <w:tcPr>
            <w:tcW w:w="1384" w:type="dxa"/>
            <w:vAlign w:val="center"/>
          </w:tcPr>
          <w:p w14:paraId="0C56E6D2">
            <w:r>
              <w:rPr>
                <w:rFonts w:hint="eastAsia"/>
              </w:rPr>
              <w:t>电子邮箱</w:t>
            </w:r>
          </w:p>
        </w:tc>
        <w:tc>
          <w:tcPr>
            <w:tcW w:w="2270" w:type="dxa"/>
            <w:vAlign w:val="center"/>
          </w:tcPr>
          <w:p w14:paraId="33BF4AF6">
            <w:r>
              <w:rPr>
                <w:rFonts w:hint="eastAsia"/>
              </w:rPr>
              <w:t>manager@southernfund.com</w:t>
            </w:r>
          </w:p>
        </w:tc>
        <w:tc>
          <w:tcPr>
            <w:tcW w:w="2990" w:type="dxa"/>
            <w:vAlign w:val="center"/>
          </w:tcPr>
          <w:p w14:paraId="041CEC21">
            <w:r>
              <w:rPr>
                <w:rFonts w:hint="eastAsia"/>
              </w:rPr>
              <w:t>wangyin@cebbank.com</w:t>
            </w:r>
          </w:p>
        </w:tc>
      </w:tr>
      <w:tr w14:paraId="4EB8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0F701A">
            <w:r>
              <w:rPr>
                <w:rFonts w:hint="eastAsia"/>
              </w:rPr>
              <w:t>客户服务电话</w:t>
            </w:r>
          </w:p>
        </w:tc>
        <w:tc>
          <w:tcPr>
            <w:tcW w:w="2270" w:type="dxa"/>
            <w:vAlign w:val="center"/>
          </w:tcPr>
          <w:p w14:paraId="2C5337EF">
            <w:r>
              <w:rPr>
                <w:rFonts w:hint="eastAsia"/>
              </w:rPr>
              <w:t>400-889-8899</w:t>
            </w:r>
          </w:p>
        </w:tc>
        <w:tc>
          <w:tcPr>
            <w:tcW w:w="2990" w:type="dxa"/>
            <w:vAlign w:val="center"/>
          </w:tcPr>
          <w:p w14:paraId="698B81EA">
            <w:r>
              <w:rPr>
                <w:rFonts w:hint="eastAsia"/>
              </w:rPr>
              <w:t>95595</w:t>
            </w:r>
          </w:p>
        </w:tc>
      </w:tr>
      <w:tr w14:paraId="5BCC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EC8A77">
            <w:r>
              <w:rPr>
                <w:rFonts w:hint="eastAsia"/>
              </w:rPr>
              <w:t>传真</w:t>
            </w:r>
          </w:p>
        </w:tc>
        <w:tc>
          <w:tcPr>
            <w:tcW w:w="2270" w:type="dxa"/>
            <w:vAlign w:val="center"/>
          </w:tcPr>
          <w:p w14:paraId="0A981D13">
            <w:r>
              <w:rPr>
                <w:rFonts w:hint="eastAsia"/>
              </w:rPr>
              <w:t>0755-82763889</w:t>
            </w:r>
          </w:p>
        </w:tc>
        <w:tc>
          <w:tcPr>
            <w:tcW w:w="2990" w:type="dxa"/>
            <w:vAlign w:val="center"/>
          </w:tcPr>
          <w:p w14:paraId="3491C7EB">
            <w:r>
              <w:rPr>
                <w:rFonts w:hint="eastAsia"/>
              </w:rPr>
              <w:t>010-63639132</w:t>
            </w:r>
          </w:p>
        </w:tc>
      </w:tr>
      <w:tr w14:paraId="55F5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6F52C0">
            <w:r>
              <w:rPr>
                <w:rFonts w:hint="eastAsia"/>
              </w:rPr>
              <w:t>注册地址</w:t>
            </w:r>
          </w:p>
        </w:tc>
        <w:tc>
          <w:tcPr>
            <w:tcW w:w="2270" w:type="dxa"/>
            <w:vAlign w:val="center"/>
          </w:tcPr>
          <w:p w14:paraId="65E809CF">
            <w:r>
              <w:rPr>
                <w:rFonts w:hint="eastAsia"/>
              </w:rPr>
              <w:t>深圳市福田区莲花街道益田路5999号基金大厦32-42楼</w:t>
            </w:r>
          </w:p>
        </w:tc>
        <w:tc>
          <w:tcPr>
            <w:tcW w:w="2990" w:type="dxa"/>
            <w:vAlign w:val="center"/>
          </w:tcPr>
          <w:p w14:paraId="44F33277">
            <w:r>
              <w:rPr>
                <w:rFonts w:hint="eastAsia"/>
              </w:rPr>
              <w:t>北京市西城区太平桥大街25号、甲25号中国光大中心</w:t>
            </w:r>
          </w:p>
        </w:tc>
      </w:tr>
      <w:tr w14:paraId="4086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CBC4E8">
            <w:r>
              <w:rPr>
                <w:rFonts w:hint="eastAsia"/>
              </w:rPr>
              <w:t>办公地址</w:t>
            </w:r>
          </w:p>
        </w:tc>
        <w:tc>
          <w:tcPr>
            <w:tcW w:w="2270" w:type="dxa"/>
            <w:vAlign w:val="center"/>
          </w:tcPr>
          <w:p w14:paraId="24DA54AC">
            <w:r>
              <w:rPr>
                <w:rFonts w:hint="eastAsia"/>
              </w:rPr>
              <w:t>深圳市福田区莲花街道益田路5999号基金大厦32-42楼</w:t>
            </w:r>
          </w:p>
        </w:tc>
        <w:tc>
          <w:tcPr>
            <w:tcW w:w="2990" w:type="dxa"/>
            <w:vAlign w:val="center"/>
          </w:tcPr>
          <w:p w14:paraId="0C42B702">
            <w:r>
              <w:rPr>
                <w:rFonts w:hint="eastAsia"/>
              </w:rPr>
              <w:t>北京市西城区太平桥大街25号中国光大中心</w:t>
            </w:r>
          </w:p>
        </w:tc>
      </w:tr>
      <w:tr w14:paraId="6E98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E1DBB2">
            <w:r>
              <w:rPr>
                <w:rFonts w:hint="eastAsia"/>
              </w:rPr>
              <w:t>邮政编码</w:t>
            </w:r>
          </w:p>
        </w:tc>
        <w:tc>
          <w:tcPr>
            <w:tcW w:w="2270" w:type="dxa"/>
            <w:vAlign w:val="center"/>
          </w:tcPr>
          <w:p w14:paraId="1D32B158">
            <w:r>
              <w:rPr>
                <w:rFonts w:hint="eastAsia"/>
              </w:rPr>
              <w:t>518017</w:t>
            </w:r>
          </w:p>
        </w:tc>
        <w:tc>
          <w:tcPr>
            <w:tcW w:w="2990" w:type="dxa"/>
            <w:vAlign w:val="center"/>
          </w:tcPr>
          <w:p w14:paraId="2A937675">
            <w:r>
              <w:rPr>
                <w:rFonts w:hint="eastAsia"/>
              </w:rPr>
              <w:t>100033</w:t>
            </w:r>
          </w:p>
        </w:tc>
      </w:tr>
      <w:tr w14:paraId="47EC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C29DCF">
            <w:r>
              <w:rPr>
                <w:rFonts w:hint="eastAsia"/>
              </w:rPr>
              <w:t>法定代表人</w:t>
            </w:r>
          </w:p>
        </w:tc>
        <w:tc>
          <w:tcPr>
            <w:tcW w:w="2270" w:type="dxa"/>
            <w:vAlign w:val="center"/>
          </w:tcPr>
          <w:p w14:paraId="6B04E167">
            <w:r>
              <w:rPr>
                <w:rFonts w:hint="eastAsia"/>
              </w:rPr>
              <w:t>周易</w:t>
            </w:r>
          </w:p>
        </w:tc>
        <w:tc>
          <w:tcPr>
            <w:tcW w:w="2990" w:type="dxa"/>
            <w:vAlign w:val="center"/>
          </w:tcPr>
          <w:p w14:paraId="41BAF4F6">
            <w:r>
              <w:rPr>
                <w:rFonts w:hint="eastAsia"/>
              </w:rPr>
              <w:t>吴利军</w:t>
            </w:r>
          </w:p>
        </w:tc>
      </w:tr>
    </w:tbl>
    <w:p w14:paraId="7E7C0FB4">
      <w:pPr>
        <w:pStyle w:val="23"/>
      </w:pPr>
      <w:bookmarkStart w:id="9" w:name="_Toc1759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DF8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5F55AF">
            <w:r>
              <w:rPr>
                <w:rFonts w:hint="eastAsia"/>
              </w:rPr>
              <w:t>本基金选定的信息披露报纸名称</w:t>
            </w:r>
          </w:p>
        </w:tc>
        <w:tc>
          <w:tcPr>
            <w:tcW w:w="3322" w:type="dxa"/>
            <w:vAlign w:val="center"/>
          </w:tcPr>
          <w:p w14:paraId="747FCDDF">
            <w:r>
              <w:rPr>
                <w:rFonts w:hint="eastAsia"/>
              </w:rPr>
              <w:t>中国证券报</w:t>
            </w:r>
          </w:p>
        </w:tc>
      </w:tr>
      <w:tr w14:paraId="00AE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8BA2A1">
            <w:r>
              <w:rPr>
                <w:rFonts w:hint="eastAsia"/>
              </w:rPr>
              <w:t>登载基金年度报告正文的管理人互联网网址</w:t>
            </w:r>
          </w:p>
        </w:tc>
        <w:tc>
          <w:tcPr>
            <w:tcW w:w="3322" w:type="dxa"/>
            <w:vAlign w:val="center"/>
          </w:tcPr>
          <w:p w14:paraId="2D981F1C">
            <w:r>
              <w:rPr>
                <w:rFonts w:hint="eastAsia"/>
              </w:rPr>
              <w:t>http://www.nffund.com</w:t>
            </w:r>
          </w:p>
        </w:tc>
      </w:tr>
      <w:tr w14:paraId="69E9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D74582">
            <w:r>
              <w:rPr>
                <w:rFonts w:hint="eastAsia"/>
              </w:rPr>
              <w:t>基金年度报告备置地点</w:t>
            </w:r>
          </w:p>
        </w:tc>
        <w:tc>
          <w:tcPr>
            <w:tcW w:w="3322" w:type="dxa"/>
            <w:vAlign w:val="center"/>
          </w:tcPr>
          <w:p w14:paraId="62245795">
            <w:r>
              <w:rPr>
                <w:rFonts w:hint="eastAsia"/>
              </w:rPr>
              <w:t>基金管理人、基金托管人的办公地址、基金上市交易的证券交易所（如有）</w:t>
            </w:r>
          </w:p>
        </w:tc>
      </w:tr>
    </w:tbl>
    <w:p w14:paraId="4A9839FA">
      <w:pPr>
        <w:pStyle w:val="23"/>
      </w:pPr>
      <w:r>
        <w:t xml:space="preserve"> </w:t>
      </w:r>
      <w:bookmarkStart w:id="10" w:name="_Toc1429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FE5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4962157">
            <w:pPr>
              <w:jc w:val="center"/>
            </w:pPr>
            <w:r>
              <w:rPr>
                <w:rFonts w:hint="eastAsia"/>
                <w:b/>
              </w:rPr>
              <w:t>项目</w:t>
            </w:r>
          </w:p>
        </w:tc>
        <w:tc>
          <w:tcPr>
            <w:tcW w:w="2907" w:type="dxa"/>
            <w:shd w:val="clear" w:color="auto" w:fill="BFBFBF"/>
            <w:vAlign w:val="center"/>
          </w:tcPr>
          <w:p w14:paraId="68F8B1BF">
            <w:pPr>
              <w:jc w:val="center"/>
            </w:pPr>
            <w:r>
              <w:rPr>
                <w:rFonts w:hint="eastAsia"/>
                <w:b/>
              </w:rPr>
              <w:t>名称</w:t>
            </w:r>
          </w:p>
        </w:tc>
        <w:tc>
          <w:tcPr>
            <w:tcW w:w="3876" w:type="dxa"/>
            <w:shd w:val="clear" w:color="auto" w:fill="BFBFBF"/>
            <w:vAlign w:val="center"/>
          </w:tcPr>
          <w:p w14:paraId="29F3BE55">
            <w:pPr>
              <w:jc w:val="center"/>
            </w:pPr>
            <w:r>
              <w:rPr>
                <w:rFonts w:hint="eastAsia"/>
                <w:b/>
              </w:rPr>
              <w:t>办公地址</w:t>
            </w:r>
          </w:p>
        </w:tc>
      </w:tr>
      <w:tr w14:paraId="44E4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3944B1">
            <w:r>
              <w:rPr>
                <w:rFonts w:hint="eastAsia"/>
              </w:rPr>
              <w:t>会计师事务所</w:t>
            </w:r>
          </w:p>
        </w:tc>
        <w:tc>
          <w:tcPr>
            <w:tcW w:w="2907" w:type="dxa"/>
            <w:vAlign w:val="center"/>
          </w:tcPr>
          <w:p w14:paraId="6BEFC58D">
            <w:r>
              <w:rPr>
                <w:rFonts w:hint="eastAsia"/>
              </w:rPr>
              <w:t>容诚会计师事务所（特殊普通合伙）</w:t>
            </w:r>
          </w:p>
        </w:tc>
        <w:tc>
          <w:tcPr>
            <w:tcW w:w="3876" w:type="dxa"/>
            <w:vAlign w:val="center"/>
          </w:tcPr>
          <w:p w14:paraId="52E84839">
            <w:r>
              <w:rPr>
                <w:rFonts w:hint="eastAsia"/>
              </w:rPr>
              <w:t>北京市西城区阜成门外大街22号1幢10层1001-1至1001-26</w:t>
            </w:r>
          </w:p>
        </w:tc>
      </w:tr>
      <w:tr w14:paraId="6882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F3FA11E">
            <w:r>
              <w:rPr>
                <w:rFonts w:hint="eastAsia"/>
              </w:rPr>
              <w:t>注册登记机构</w:t>
            </w:r>
          </w:p>
        </w:tc>
        <w:tc>
          <w:tcPr>
            <w:tcW w:w="2907" w:type="dxa"/>
            <w:vAlign w:val="center"/>
          </w:tcPr>
          <w:p w14:paraId="0D886774">
            <w:r>
              <w:rPr>
                <w:rFonts w:hint="eastAsia"/>
              </w:rPr>
              <w:t>南方基金管理股份有限公司</w:t>
            </w:r>
          </w:p>
        </w:tc>
        <w:tc>
          <w:tcPr>
            <w:tcW w:w="3876" w:type="dxa"/>
            <w:vAlign w:val="center"/>
          </w:tcPr>
          <w:p w14:paraId="66FF93FA">
            <w:r>
              <w:rPr>
                <w:rFonts w:hint="eastAsia"/>
              </w:rPr>
              <w:t>深圳市福田区莲花街道益田路5999号基金大厦32-42楼</w:t>
            </w:r>
          </w:p>
        </w:tc>
      </w:tr>
    </w:tbl>
    <w:p w14:paraId="1226BA16">
      <w:pPr>
        <w:pStyle w:val="26"/>
        <w:pageBreakBefore/>
      </w:pPr>
      <w:bookmarkStart w:id="11" w:name="_Toc6164"/>
      <w:r>
        <w:t>主要财务指标、基金净值表现及利润分配情况</w:t>
      </w:r>
      <w:bookmarkEnd w:id="11"/>
    </w:p>
    <w:p w14:paraId="73FA521D">
      <w:pPr>
        <w:pStyle w:val="23"/>
      </w:pPr>
      <w:bookmarkStart w:id="12" w:name="_Toc10673"/>
      <w:r>
        <w:t>主要会计数据和财务指标</w:t>
      </w:r>
      <w:bookmarkEnd w:id="12"/>
    </w:p>
    <w:p w14:paraId="23B328A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AE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97B001">
            <w:r>
              <w:rPr>
                <w:rFonts w:hint="eastAsia"/>
              </w:rPr>
              <w:t>3.1.1 期间数据和指标</w:t>
            </w:r>
          </w:p>
        </w:tc>
        <w:tc>
          <w:tcPr>
            <w:tcW w:w="1771" w:type="dxa"/>
            <w:vAlign w:val="center"/>
          </w:tcPr>
          <w:p w14:paraId="4347DF10">
            <w:r>
              <w:rPr>
                <w:rFonts w:hint="eastAsia"/>
              </w:rPr>
              <w:t>2025年</w:t>
            </w:r>
          </w:p>
        </w:tc>
        <w:tc>
          <w:tcPr>
            <w:tcW w:w="1949" w:type="dxa"/>
            <w:vAlign w:val="center"/>
          </w:tcPr>
          <w:p w14:paraId="07203775">
            <w:r>
              <w:rPr>
                <w:rFonts w:hint="eastAsia"/>
              </w:rPr>
              <w:t>2024年</w:t>
            </w:r>
          </w:p>
        </w:tc>
        <w:tc>
          <w:tcPr>
            <w:tcW w:w="1827" w:type="dxa"/>
            <w:vAlign w:val="center"/>
          </w:tcPr>
          <w:p w14:paraId="45BC11E1">
            <w:r>
              <w:rPr>
                <w:rFonts w:hint="eastAsia"/>
              </w:rPr>
              <w:t>2023年</w:t>
            </w:r>
          </w:p>
        </w:tc>
      </w:tr>
      <w:tr w14:paraId="3259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AD8678">
            <w:r>
              <w:rPr>
                <w:rFonts w:hint="eastAsia"/>
              </w:rPr>
              <w:t>本期已实现收益</w:t>
            </w:r>
          </w:p>
        </w:tc>
        <w:tc>
          <w:tcPr>
            <w:tcW w:w="1771" w:type="dxa"/>
            <w:vAlign w:val="center"/>
          </w:tcPr>
          <w:p w14:paraId="1194ED13">
            <w:pPr>
              <w:jc w:val="right"/>
            </w:pPr>
            <w:r>
              <w:rPr>
                <w:rFonts w:hint="eastAsia"/>
              </w:rPr>
              <w:t>49,217,873.99</w:t>
            </w:r>
          </w:p>
        </w:tc>
        <w:tc>
          <w:tcPr>
            <w:tcW w:w="1949" w:type="dxa"/>
            <w:vAlign w:val="center"/>
          </w:tcPr>
          <w:p w14:paraId="216AC30D">
            <w:pPr>
              <w:jc w:val="right"/>
            </w:pPr>
            <w:r>
              <w:rPr>
                <w:rFonts w:hint="eastAsia"/>
              </w:rPr>
              <w:t>128,441,171.38</w:t>
            </w:r>
          </w:p>
        </w:tc>
        <w:tc>
          <w:tcPr>
            <w:tcW w:w="1827" w:type="dxa"/>
            <w:vAlign w:val="center"/>
          </w:tcPr>
          <w:p w14:paraId="18964D63">
            <w:pPr>
              <w:jc w:val="right"/>
            </w:pPr>
            <w:r>
              <w:rPr>
                <w:rFonts w:hint="eastAsia"/>
              </w:rPr>
              <w:t>75,801,115.91</w:t>
            </w:r>
          </w:p>
        </w:tc>
      </w:tr>
      <w:tr w14:paraId="32EE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369AC3">
            <w:r>
              <w:rPr>
                <w:rFonts w:hint="eastAsia"/>
              </w:rPr>
              <w:t>本期利润</w:t>
            </w:r>
          </w:p>
        </w:tc>
        <w:tc>
          <w:tcPr>
            <w:tcW w:w="1771" w:type="dxa"/>
            <w:vAlign w:val="center"/>
          </w:tcPr>
          <w:p w14:paraId="42D7A42D">
            <w:pPr>
              <w:jc w:val="right"/>
            </w:pPr>
            <w:r>
              <w:rPr>
                <w:rFonts w:hint="eastAsia"/>
              </w:rPr>
              <w:t>9,192,027.53</w:t>
            </w:r>
          </w:p>
        </w:tc>
        <w:tc>
          <w:tcPr>
            <w:tcW w:w="1949" w:type="dxa"/>
            <w:vAlign w:val="center"/>
          </w:tcPr>
          <w:p w14:paraId="531C5BF7">
            <w:pPr>
              <w:jc w:val="right"/>
            </w:pPr>
            <w:r>
              <w:rPr>
                <w:rFonts w:hint="eastAsia"/>
              </w:rPr>
              <w:t>160,698,539.94</w:t>
            </w:r>
          </w:p>
        </w:tc>
        <w:tc>
          <w:tcPr>
            <w:tcW w:w="1827" w:type="dxa"/>
            <w:vAlign w:val="center"/>
          </w:tcPr>
          <w:p w14:paraId="2719F756">
            <w:pPr>
              <w:jc w:val="right"/>
            </w:pPr>
            <w:r>
              <w:rPr>
                <w:rFonts w:hint="eastAsia"/>
              </w:rPr>
              <w:t>110,035,056.63</w:t>
            </w:r>
          </w:p>
        </w:tc>
      </w:tr>
      <w:tr w14:paraId="6ACD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4CF42">
            <w:r>
              <w:rPr>
                <w:rFonts w:hint="eastAsia"/>
              </w:rPr>
              <w:t>加权平均基金份额本期利润</w:t>
            </w:r>
          </w:p>
        </w:tc>
        <w:tc>
          <w:tcPr>
            <w:tcW w:w="1771" w:type="dxa"/>
            <w:vAlign w:val="center"/>
          </w:tcPr>
          <w:p w14:paraId="007339D6">
            <w:pPr>
              <w:jc w:val="right"/>
            </w:pPr>
            <w:r>
              <w:rPr>
                <w:rFonts w:hint="eastAsia"/>
              </w:rPr>
              <w:t>0.0057</w:t>
            </w:r>
          </w:p>
        </w:tc>
        <w:tc>
          <w:tcPr>
            <w:tcW w:w="1949" w:type="dxa"/>
            <w:vAlign w:val="center"/>
          </w:tcPr>
          <w:p w14:paraId="396A6069">
            <w:pPr>
              <w:jc w:val="right"/>
            </w:pPr>
            <w:r>
              <w:rPr>
                <w:rFonts w:hint="eastAsia"/>
              </w:rPr>
              <w:t>0.0661</w:t>
            </w:r>
          </w:p>
        </w:tc>
        <w:tc>
          <w:tcPr>
            <w:tcW w:w="1827" w:type="dxa"/>
            <w:vAlign w:val="center"/>
          </w:tcPr>
          <w:p w14:paraId="13F5B7F0">
            <w:pPr>
              <w:jc w:val="right"/>
            </w:pPr>
            <w:r>
              <w:rPr>
                <w:rFonts w:hint="eastAsia"/>
              </w:rPr>
              <w:t>0.0457</w:t>
            </w:r>
          </w:p>
        </w:tc>
      </w:tr>
      <w:tr w14:paraId="7F2A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3B50D1">
            <w:r>
              <w:rPr>
                <w:rFonts w:hint="eastAsia"/>
              </w:rPr>
              <w:t>本期加权平均净值利润率</w:t>
            </w:r>
          </w:p>
        </w:tc>
        <w:tc>
          <w:tcPr>
            <w:tcW w:w="1771" w:type="dxa"/>
            <w:vAlign w:val="center"/>
          </w:tcPr>
          <w:p w14:paraId="7A375AD1">
            <w:pPr>
              <w:jc w:val="right"/>
            </w:pPr>
            <w:r>
              <w:rPr>
                <w:rFonts w:hint="eastAsia"/>
              </w:rPr>
              <w:t>0.44%</w:t>
            </w:r>
          </w:p>
        </w:tc>
        <w:tc>
          <w:tcPr>
            <w:tcW w:w="1949" w:type="dxa"/>
            <w:vAlign w:val="center"/>
          </w:tcPr>
          <w:p w14:paraId="50CB78D6">
            <w:pPr>
              <w:jc w:val="right"/>
            </w:pPr>
            <w:r>
              <w:rPr>
                <w:rFonts w:hint="eastAsia"/>
              </w:rPr>
              <w:t>5.07%</w:t>
            </w:r>
          </w:p>
        </w:tc>
        <w:tc>
          <w:tcPr>
            <w:tcW w:w="1827" w:type="dxa"/>
            <w:vAlign w:val="center"/>
          </w:tcPr>
          <w:p w14:paraId="65AD5695">
            <w:pPr>
              <w:jc w:val="right"/>
            </w:pPr>
            <w:r>
              <w:rPr>
                <w:rFonts w:hint="eastAsia"/>
              </w:rPr>
              <w:t>3.67%</w:t>
            </w:r>
          </w:p>
        </w:tc>
      </w:tr>
      <w:tr w14:paraId="164A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B6A942">
            <w:r>
              <w:rPr>
                <w:rFonts w:hint="eastAsia"/>
              </w:rPr>
              <w:t>本期基金份额净值增长率</w:t>
            </w:r>
          </w:p>
        </w:tc>
        <w:tc>
          <w:tcPr>
            <w:tcW w:w="1771" w:type="dxa"/>
            <w:vAlign w:val="center"/>
          </w:tcPr>
          <w:p w14:paraId="5EA7A9D3">
            <w:pPr>
              <w:jc w:val="right"/>
            </w:pPr>
            <w:r>
              <w:rPr>
                <w:rFonts w:hint="eastAsia"/>
              </w:rPr>
              <w:t>1.07%</w:t>
            </w:r>
          </w:p>
        </w:tc>
        <w:tc>
          <w:tcPr>
            <w:tcW w:w="1949" w:type="dxa"/>
            <w:vAlign w:val="center"/>
          </w:tcPr>
          <w:p w14:paraId="43D7DDEE">
            <w:pPr>
              <w:jc w:val="right"/>
            </w:pPr>
            <w:r>
              <w:rPr>
                <w:rFonts w:hint="eastAsia"/>
              </w:rPr>
              <w:t>5.22%</w:t>
            </w:r>
          </w:p>
        </w:tc>
        <w:tc>
          <w:tcPr>
            <w:tcW w:w="1827" w:type="dxa"/>
            <w:vAlign w:val="center"/>
          </w:tcPr>
          <w:p w14:paraId="182814E9">
            <w:pPr>
              <w:jc w:val="right"/>
            </w:pPr>
            <w:r>
              <w:rPr>
                <w:rFonts w:hint="eastAsia"/>
              </w:rPr>
              <w:t>3.74%</w:t>
            </w:r>
          </w:p>
        </w:tc>
      </w:tr>
      <w:tr w14:paraId="2433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17E348">
            <w:r>
              <w:rPr>
                <w:rFonts w:hint="eastAsia"/>
              </w:rPr>
              <w:t>3.1.2 期末数据和指标</w:t>
            </w:r>
          </w:p>
        </w:tc>
        <w:tc>
          <w:tcPr>
            <w:tcW w:w="1771" w:type="dxa"/>
            <w:vAlign w:val="center"/>
          </w:tcPr>
          <w:p w14:paraId="2F743379">
            <w:r>
              <w:rPr>
                <w:rFonts w:hint="eastAsia"/>
              </w:rPr>
              <w:t>2025年末</w:t>
            </w:r>
          </w:p>
        </w:tc>
        <w:tc>
          <w:tcPr>
            <w:tcW w:w="1949" w:type="dxa"/>
            <w:vAlign w:val="center"/>
          </w:tcPr>
          <w:p w14:paraId="0D49809C">
            <w:r>
              <w:rPr>
                <w:rFonts w:hint="eastAsia"/>
              </w:rPr>
              <w:t>2024年末</w:t>
            </w:r>
          </w:p>
        </w:tc>
        <w:tc>
          <w:tcPr>
            <w:tcW w:w="1827" w:type="dxa"/>
            <w:vAlign w:val="center"/>
          </w:tcPr>
          <w:p w14:paraId="11CB5CDD">
            <w:r>
              <w:rPr>
                <w:rFonts w:hint="eastAsia"/>
              </w:rPr>
              <w:t>2023年末</w:t>
            </w:r>
          </w:p>
        </w:tc>
      </w:tr>
      <w:tr w14:paraId="0A5A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A06FDF">
            <w:r>
              <w:rPr>
                <w:rFonts w:hint="eastAsia"/>
              </w:rPr>
              <w:t>期末可供分配利润</w:t>
            </w:r>
          </w:p>
        </w:tc>
        <w:tc>
          <w:tcPr>
            <w:tcW w:w="1771" w:type="dxa"/>
            <w:vAlign w:val="center"/>
          </w:tcPr>
          <w:p w14:paraId="36C60C45">
            <w:pPr>
              <w:jc w:val="right"/>
            </w:pPr>
            <w:r>
              <w:rPr>
                <w:rFonts w:hint="eastAsia"/>
              </w:rPr>
              <w:t>272,939,695.19</w:t>
            </w:r>
          </w:p>
        </w:tc>
        <w:tc>
          <w:tcPr>
            <w:tcW w:w="1949" w:type="dxa"/>
            <w:vAlign w:val="center"/>
          </w:tcPr>
          <w:p w14:paraId="35DA893C">
            <w:pPr>
              <w:jc w:val="right"/>
            </w:pPr>
            <w:r>
              <w:rPr>
                <w:rFonts w:hint="eastAsia"/>
              </w:rPr>
              <w:t>588,315,153.51</w:t>
            </w:r>
          </w:p>
        </w:tc>
        <w:tc>
          <w:tcPr>
            <w:tcW w:w="1827" w:type="dxa"/>
            <w:vAlign w:val="center"/>
          </w:tcPr>
          <w:p w14:paraId="327A1312">
            <w:pPr>
              <w:jc w:val="right"/>
            </w:pPr>
            <w:r>
              <w:rPr>
                <w:rFonts w:hint="eastAsia"/>
              </w:rPr>
              <w:t>453,003,323.93</w:t>
            </w:r>
          </w:p>
        </w:tc>
      </w:tr>
      <w:tr w14:paraId="109A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85D63F">
            <w:r>
              <w:rPr>
                <w:rFonts w:hint="eastAsia"/>
              </w:rPr>
              <w:t>期末可供分配基金份额利润</w:t>
            </w:r>
          </w:p>
        </w:tc>
        <w:tc>
          <w:tcPr>
            <w:tcW w:w="1771" w:type="dxa"/>
            <w:vAlign w:val="center"/>
          </w:tcPr>
          <w:p w14:paraId="286860E0">
            <w:pPr>
              <w:jc w:val="right"/>
            </w:pPr>
            <w:r>
              <w:rPr>
                <w:rFonts w:hint="eastAsia"/>
              </w:rPr>
              <w:t>0.1903</w:t>
            </w:r>
          </w:p>
        </w:tc>
        <w:tc>
          <w:tcPr>
            <w:tcW w:w="1949" w:type="dxa"/>
            <w:vAlign w:val="center"/>
          </w:tcPr>
          <w:p w14:paraId="04D09685">
            <w:pPr>
              <w:jc w:val="right"/>
            </w:pPr>
            <w:r>
              <w:rPr>
                <w:rFonts w:hint="eastAsia"/>
              </w:rPr>
              <w:t>0.2409</w:t>
            </w:r>
          </w:p>
        </w:tc>
        <w:tc>
          <w:tcPr>
            <w:tcW w:w="1827" w:type="dxa"/>
            <w:vAlign w:val="center"/>
          </w:tcPr>
          <w:p w14:paraId="39D57AA1">
            <w:pPr>
              <w:jc w:val="right"/>
            </w:pPr>
            <w:r>
              <w:rPr>
                <w:rFonts w:hint="eastAsia"/>
              </w:rPr>
              <w:t>0.1881</w:t>
            </w:r>
          </w:p>
        </w:tc>
      </w:tr>
      <w:tr w14:paraId="481D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B1DB84">
            <w:r>
              <w:rPr>
                <w:rFonts w:hint="eastAsia"/>
              </w:rPr>
              <w:t>期末基金资产净值</w:t>
            </w:r>
          </w:p>
        </w:tc>
        <w:tc>
          <w:tcPr>
            <w:tcW w:w="1771" w:type="dxa"/>
            <w:vAlign w:val="center"/>
          </w:tcPr>
          <w:p w14:paraId="3E4B347E">
            <w:pPr>
              <w:jc w:val="right"/>
            </w:pPr>
            <w:r>
              <w:rPr>
                <w:rFonts w:hint="eastAsia"/>
              </w:rPr>
              <w:t>1,817,660,846.94</w:t>
            </w:r>
          </w:p>
        </w:tc>
        <w:tc>
          <w:tcPr>
            <w:tcW w:w="1949" w:type="dxa"/>
            <w:vAlign w:val="center"/>
          </w:tcPr>
          <w:p w14:paraId="49566FA5">
            <w:pPr>
              <w:jc w:val="right"/>
            </w:pPr>
            <w:r>
              <w:rPr>
                <w:rFonts w:hint="eastAsia"/>
              </w:rPr>
              <w:t>3,257,556,184.17</w:t>
            </w:r>
          </w:p>
        </w:tc>
        <w:tc>
          <w:tcPr>
            <w:tcW w:w="1827" w:type="dxa"/>
            <w:vAlign w:val="center"/>
          </w:tcPr>
          <w:p w14:paraId="4F989C07">
            <w:pPr>
              <w:jc w:val="right"/>
            </w:pPr>
            <w:r>
              <w:rPr>
                <w:rFonts w:hint="eastAsia"/>
              </w:rPr>
              <w:t>3,052,884,921.03</w:t>
            </w:r>
          </w:p>
        </w:tc>
      </w:tr>
      <w:tr w14:paraId="4150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2BD5A7">
            <w:r>
              <w:rPr>
                <w:rFonts w:hint="eastAsia"/>
              </w:rPr>
              <w:t>期末基金份额净值</w:t>
            </w:r>
          </w:p>
        </w:tc>
        <w:tc>
          <w:tcPr>
            <w:tcW w:w="1771" w:type="dxa"/>
            <w:vAlign w:val="center"/>
          </w:tcPr>
          <w:p w14:paraId="0631D802">
            <w:pPr>
              <w:jc w:val="right"/>
            </w:pPr>
            <w:r>
              <w:rPr>
                <w:rFonts w:hint="eastAsia"/>
              </w:rPr>
              <w:t>1.2678</w:t>
            </w:r>
          </w:p>
        </w:tc>
        <w:tc>
          <w:tcPr>
            <w:tcW w:w="1949" w:type="dxa"/>
            <w:vAlign w:val="center"/>
          </w:tcPr>
          <w:p w14:paraId="0664DBC6">
            <w:pPr>
              <w:jc w:val="right"/>
            </w:pPr>
            <w:r>
              <w:rPr>
                <w:rFonts w:hint="eastAsia"/>
              </w:rPr>
              <w:t>1.3344</w:t>
            </w:r>
          </w:p>
        </w:tc>
        <w:tc>
          <w:tcPr>
            <w:tcW w:w="1827" w:type="dxa"/>
            <w:vAlign w:val="center"/>
          </w:tcPr>
          <w:p w14:paraId="77F39C9F">
            <w:pPr>
              <w:jc w:val="right"/>
            </w:pPr>
            <w:r>
              <w:rPr>
                <w:rFonts w:hint="eastAsia"/>
              </w:rPr>
              <w:t>1.2682</w:t>
            </w:r>
          </w:p>
        </w:tc>
      </w:tr>
      <w:tr w14:paraId="4436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73912F">
            <w:r>
              <w:rPr>
                <w:rFonts w:hint="eastAsia"/>
              </w:rPr>
              <w:t>3.1.3 累计期末指标</w:t>
            </w:r>
          </w:p>
        </w:tc>
        <w:tc>
          <w:tcPr>
            <w:tcW w:w="1771" w:type="dxa"/>
            <w:vAlign w:val="center"/>
          </w:tcPr>
          <w:p w14:paraId="7AED396E">
            <w:r>
              <w:rPr>
                <w:rFonts w:hint="eastAsia"/>
              </w:rPr>
              <w:t>2025年末</w:t>
            </w:r>
          </w:p>
        </w:tc>
        <w:tc>
          <w:tcPr>
            <w:tcW w:w="1949" w:type="dxa"/>
            <w:vAlign w:val="center"/>
          </w:tcPr>
          <w:p w14:paraId="7B6574C1">
            <w:r>
              <w:rPr>
                <w:rFonts w:hint="eastAsia"/>
              </w:rPr>
              <w:t>2024年末</w:t>
            </w:r>
          </w:p>
        </w:tc>
        <w:tc>
          <w:tcPr>
            <w:tcW w:w="1827" w:type="dxa"/>
            <w:vAlign w:val="center"/>
          </w:tcPr>
          <w:p w14:paraId="18C116EA">
            <w:r>
              <w:rPr>
                <w:rFonts w:hint="eastAsia"/>
              </w:rPr>
              <w:t>2023年末</w:t>
            </w:r>
          </w:p>
        </w:tc>
      </w:tr>
      <w:tr w14:paraId="09C7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D2C52F">
            <w:r>
              <w:rPr>
                <w:rFonts w:hint="eastAsia"/>
              </w:rPr>
              <w:t>基金份额累计净值增长率</w:t>
            </w:r>
          </w:p>
        </w:tc>
        <w:tc>
          <w:tcPr>
            <w:tcW w:w="1771" w:type="dxa"/>
            <w:vAlign w:val="center"/>
          </w:tcPr>
          <w:p w14:paraId="2A946BCF">
            <w:pPr>
              <w:jc w:val="right"/>
            </w:pPr>
            <w:r>
              <w:rPr>
                <w:rFonts w:hint="eastAsia"/>
              </w:rPr>
              <w:t>42.24%</w:t>
            </w:r>
          </w:p>
        </w:tc>
        <w:tc>
          <w:tcPr>
            <w:tcW w:w="1949" w:type="dxa"/>
            <w:vAlign w:val="center"/>
          </w:tcPr>
          <w:p w14:paraId="7C8B1022">
            <w:pPr>
              <w:jc w:val="right"/>
            </w:pPr>
            <w:r>
              <w:rPr>
                <w:rFonts w:hint="eastAsia"/>
              </w:rPr>
              <w:t>40.73%</w:t>
            </w:r>
          </w:p>
        </w:tc>
        <w:tc>
          <w:tcPr>
            <w:tcW w:w="1827" w:type="dxa"/>
            <w:vAlign w:val="center"/>
          </w:tcPr>
          <w:p w14:paraId="64A14D49">
            <w:pPr>
              <w:jc w:val="right"/>
            </w:pPr>
            <w:r>
              <w:rPr>
                <w:rFonts w:hint="eastAsia"/>
              </w:rPr>
              <w:t>33.75%</w:t>
            </w:r>
          </w:p>
        </w:tc>
      </w:tr>
    </w:tbl>
    <w:p w14:paraId="10740D16">
      <w:pPr>
        <w:pStyle w:val="47"/>
        <w:rPr>
          <w:rFonts w:hint="eastAsia"/>
        </w:rPr>
      </w:pPr>
      <w:r>
        <w:rPr>
          <w:rFonts w:hint="eastAsia"/>
        </w:rPr>
        <w:t>注：基金业绩指标不包括持有人认（申）购或交易基金的各项费用，计入费用后实际收益水平要低于所列数字；</w:t>
      </w:r>
    </w:p>
    <w:p w14:paraId="4AD9478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59E61CA">
      <w:pPr>
        <w:pStyle w:val="47"/>
        <w:rPr>
          <w:rFonts w:hint="eastAsia"/>
        </w:rPr>
      </w:pPr>
      <w:r>
        <w:tab/>
      </w:r>
      <w:r>
        <w:rPr>
          <w:rFonts w:hint="eastAsia"/>
        </w:rPr>
        <w:t>对期末可供分配利润，采用期末资产负债表中未分配利润与未分配利润中已实现部分的孰低数。</w:t>
      </w:r>
    </w:p>
    <w:p w14:paraId="18A4A3AB">
      <w:pPr>
        <w:pStyle w:val="23"/>
      </w:pPr>
      <w:bookmarkStart w:id="13" w:name="_Toc285"/>
      <w:r>
        <w:t>基金净值表现</w:t>
      </w:r>
      <w:bookmarkEnd w:id="13"/>
      <w:r>
        <w:t xml:space="preserve"> </w:t>
      </w:r>
    </w:p>
    <w:p w14:paraId="2FC3BC13">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15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6C350E6">
            <w:pPr>
              <w:jc w:val="center"/>
            </w:pPr>
            <w:r>
              <w:rPr>
                <w:rFonts w:hint="eastAsia"/>
                <w:b/>
              </w:rPr>
              <w:t>阶段</w:t>
            </w:r>
          </w:p>
        </w:tc>
        <w:tc>
          <w:tcPr>
            <w:tcW w:w="1101" w:type="dxa"/>
            <w:shd w:val="clear" w:color="auto" w:fill="BFBFBF"/>
            <w:vAlign w:val="center"/>
          </w:tcPr>
          <w:p w14:paraId="0088A20E">
            <w:pPr>
              <w:jc w:val="center"/>
            </w:pPr>
            <w:r>
              <w:rPr>
                <w:rFonts w:hint="eastAsia"/>
                <w:b/>
              </w:rPr>
              <w:t>份额净值增长率①</w:t>
            </w:r>
          </w:p>
        </w:tc>
        <w:tc>
          <w:tcPr>
            <w:tcW w:w="1101" w:type="dxa"/>
            <w:shd w:val="clear" w:color="auto" w:fill="BFBFBF"/>
            <w:vAlign w:val="center"/>
          </w:tcPr>
          <w:p w14:paraId="52C26772">
            <w:pPr>
              <w:jc w:val="center"/>
            </w:pPr>
            <w:r>
              <w:rPr>
                <w:rFonts w:hint="eastAsia"/>
                <w:b/>
              </w:rPr>
              <w:t>份额净值增长率标准差②</w:t>
            </w:r>
          </w:p>
        </w:tc>
        <w:tc>
          <w:tcPr>
            <w:tcW w:w="1101" w:type="dxa"/>
            <w:shd w:val="clear" w:color="auto" w:fill="BFBFBF"/>
            <w:vAlign w:val="center"/>
          </w:tcPr>
          <w:p w14:paraId="14752CDD">
            <w:pPr>
              <w:jc w:val="center"/>
            </w:pPr>
            <w:r>
              <w:rPr>
                <w:rFonts w:hint="eastAsia"/>
                <w:b/>
              </w:rPr>
              <w:t>业绩比较基准收益率③</w:t>
            </w:r>
          </w:p>
        </w:tc>
        <w:tc>
          <w:tcPr>
            <w:tcW w:w="1207" w:type="dxa"/>
            <w:shd w:val="clear" w:color="auto" w:fill="BFBFBF"/>
            <w:vAlign w:val="center"/>
          </w:tcPr>
          <w:p w14:paraId="37BC6E5B">
            <w:pPr>
              <w:jc w:val="center"/>
            </w:pPr>
            <w:r>
              <w:rPr>
                <w:rFonts w:hint="eastAsia"/>
                <w:b/>
              </w:rPr>
              <w:t>业绩比较基准收益率标准差④</w:t>
            </w:r>
          </w:p>
        </w:tc>
        <w:tc>
          <w:tcPr>
            <w:tcW w:w="1251" w:type="dxa"/>
            <w:shd w:val="clear" w:color="auto" w:fill="BFBFBF"/>
            <w:vAlign w:val="center"/>
          </w:tcPr>
          <w:p w14:paraId="6DC04848">
            <w:pPr>
              <w:jc w:val="center"/>
            </w:pPr>
            <w:r>
              <w:rPr>
                <w:rFonts w:hint="eastAsia"/>
                <w:b/>
              </w:rPr>
              <w:t>①-③</w:t>
            </w:r>
          </w:p>
        </w:tc>
        <w:tc>
          <w:tcPr>
            <w:tcW w:w="1218" w:type="dxa"/>
            <w:shd w:val="clear" w:color="auto" w:fill="BFBFBF"/>
            <w:vAlign w:val="center"/>
          </w:tcPr>
          <w:p w14:paraId="045058E3">
            <w:pPr>
              <w:jc w:val="center"/>
            </w:pPr>
            <w:r>
              <w:rPr>
                <w:rFonts w:hint="eastAsia"/>
                <w:b/>
              </w:rPr>
              <w:t>②-④</w:t>
            </w:r>
          </w:p>
        </w:tc>
      </w:tr>
      <w:tr w14:paraId="7DD9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8FB60F">
            <w:r>
              <w:rPr>
                <w:rFonts w:hint="eastAsia"/>
              </w:rPr>
              <w:t>过去三个月</w:t>
            </w:r>
          </w:p>
        </w:tc>
        <w:tc>
          <w:tcPr>
            <w:tcW w:w="1101" w:type="dxa"/>
            <w:vAlign w:val="center"/>
          </w:tcPr>
          <w:p w14:paraId="66862267">
            <w:pPr>
              <w:jc w:val="right"/>
            </w:pPr>
            <w:r>
              <w:rPr>
                <w:rFonts w:hint="eastAsia"/>
              </w:rPr>
              <w:t>0.76%</w:t>
            </w:r>
          </w:p>
        </w:tc>
        <w:tc>
          <w:tcPr>
            <w:tcW w:w="1101" w:type="dxa"/>
            <w:vAlign w:val="center"/>
          </w:tcPr>
          <w:p w14:paraId="5E0746EC">
            <w:pPr>
              <w:jc w:val="right"/>
            </w:pPr>
            <w:r>
              <w:rPr>
                <w:rFonts w:hint="eastAsia"/>
              </w:rPr>
              <w:t>0.04%</w:t>
            </w:r>
          </w:p>
        </w:tc>
        <w:tc>
          <w:tcPr>
            <w:tcW w:w="1101" w:type="dxa"/>
            <w:vAlign w:val="center"/>
          </w:tcPr>
          <w:p w14:paraId="5903ABB3">
            <w:pPr>
              <w:jc w:val="right"/>
            </w:pPr>
            <w:r>
              <w:rPr>
                <w:rFonts w:hint="eastAsia"/>
              </w:rPr>
              <w:t>0.31%</w:t>
            </w:r>
          </w:p>
        </w:tc>
        <w:tc>
          <w:tcPr>
            <w:tcW w:w="1207" w:type="dxa"/>
            <w:vAlign w:val="center"/>
          </w:tcPr>
          <w:p w14:paraId="46691DF3">
            <w:pPr>
              <w:jc w:val="right"/>
            </w:pPr>
            <w:r>
              <w:rPr>
                <w:rFonts w:hint="eastAsia"/>
              </w:rPr>
              <w:t>0.02%</w:t>
            </w:r>
          </w:p>
        </w:tc>
        <w:tc>
          <w:tcPr>
            <w:tcW w:w="1251" w:type="dxa"/>
            <w:vAlign w:val="center"/>
          </w:tcPr>
          <w:p w14:paraId="4C0047DD">
            <w:pPr>
              <w:jc w:val="right"/>
            </w:pPr>
            <w:r>
              <w:rPr>
                <w:rFonts w:hint="eastAsia"/>
              </w:rPr>
              <w:t>0.45%</w:t>
            </w:r>
          </w:p>
        </w:tc>
        <w:tc>
          <w:tcPr>
            <w:tcW w:w="1218" w:type="dxa"/>
            <w:vAlign w:val="center"/>
          </w:tcPr>
          <w:p w14:paraId="1192BB15">
            <w:pPr>
              <w:jc w:val="right"/>
            </w:pPr>
            <w:r>
              <w:rPr>
                <w:rFonts w:hint="eastAsia"/>
              </w:rPr>
              <w:t>0.02%</w:t>
            </w:r>
          </w:p>
        </w:tc>
      </w:tr>
      <w:tr w14:paraId="2718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031DB0">
            <w:r>
              <w:rPr>
                <w:rFonts w:hint="eastAsia"/>
              </w:rPr>
              <w:t>过去六个月</w:t>
            </w:r>
          </w:p>
        </w:tc>
        <w:tc>
          <w:tcPr>
            <w:tcW w:w="1101" w:type="dxa"/>
            <w:vAlign w:val="center"/>
          </w:tcPr>
          <w:p w14:paraId="0DA32A5A">
            <w:pPr>
              <w:jc w:val="right"/>
            </w:pPr>
            <w:r>
              <w:rPr>
                <w:rFonts w:hint="eastAsia"/>
              </w:rPr>
              <w:t>0.29%</w:t>
            </w:r>
          </w:p>
        </w:tc>
        <w:tc>
          <w:tcPr>
            <w:tcW w:w="1101" w:type="dxa"/>
            <w:vAlign w:val="center"/>
          </w:tcPr>
          <w:p w14:paraId="33F5C31D">
            <w:pPr>
              <w:jc w:val="right"/>
            </w:pPr>
            <w:r>
              <w:rPr>
                <w:rFonts w:hint="eastAsia"/>
              </w:rPr>
              <w:t>0.05%</w:t>
            </w:r>
          </w:p>
        </w:tc>
        <w:tc>
          <w:tcPr>
            <w:tcW w:w="1101" w:type="dxa"/>
            <w:vAlign w:val="center"/>
          </w:tcPr>
          <w:p w14:paraId="5C7D049B">
            <w:pPr>
              <w:jc w:val="right"/>
            </w:pPr>
            <w:r>
              <w:rPr>
                <w:rFonts w:hint="eastAsia"/>
              </w:rPr>
              <w:t>-0.26%</w:t>
            </w:r>
          </w:p>
        </w:tc>
        <w:tc>
          <w:tcPr>
            <w:tcW w:w="1207" w:type="dxa"/>
            <w:vAlign w:val="center"/>
          </w:tcPr>
          <w:p w14:paraId="782682B0">
            <w:pPr>
              <w:jc w:val="right"/>
            </w:pPr>
            <w:r>
              <w:rPr>
                <w:rFonts w:hint="eastAsia"/>
              </w:rPr>
              <w:t>0.03%</w:t>
            </w:r>
          </w:p>
        </w:tc>
        <w:tc>
          <w:tcPr>
            <w:tcW w:w="1251" w:type="dxa"/>
            <w:vAlign w:val="center"/>
          </w:tcPr>
          <w:p w14:paraId="3F0305DF">
            <w:pPr>
              <w:jc w:val="right"/>
            </w:pPr>
            <w:r>
              <w:rPr>
                <w:rFonts w:hint="eastAsia"/>
              </w:rPr>
              <w:t>0.55%</w:t>
            </w:r>
          </w:p>
        </w:tc>
        <w:tc>
          <w:tcPr>
            <w:tcW w:w="1218" w:type="dxa"/>
            <w:vAlign w:val="center"/>
          </w:tcPr>
          <w:p w14:paraId="39239A1F">
            <w:pPr>
              <w:jc w:val="right"/>
            </w:pPr>
            <w:r>
              <w:rPr>
                <w:rFonts w:hint="eastAsia"/>
              </w:rPr>
              <w:t>0.02%</w:t>
            </w:r>
          </w:p>
        </w:tc>
      </w:tr>
      <w:tr w14:paraId="5974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007578">
            <w:r>
              <w:rPr>
                <w:rFonts w:hint="eastAsia"/>
              </w:rPr>
              <w:t>过去一年</w:t>
            </w:r>
          </w:p>
        </w:tc>
        <w:tc>
          <w:tcPr>
            <w:tcW w:w="1101" w:type="dxa"/>
            <w:vAlign w:val="center"/>
          </w:tcPr>
          <w:p w14:paraId="4E09F3B7">
            <w:pPr>
              <w:jc w:val="right"/>
            </w:pPr>
            <w:r>
              <w:rPr>
                <w:rFonts w:hint="eastAsia"/>
              </w:rPr>
              <w:t>1.07%</w:t>
            </w:r>
          </w:p>
        </w:tc>
        <w:tc>
          <w:tcPr>
            <w:tcW w:w="1101" w:type="dxa"/>
            <w:vAlign w:val="center"/>
          </w:tcPr>
          <w:p w14:paraId="503CFE59">
            <w:pPr>
              <w:jc w:val="right"/>
            </w:pPr>
            <w:r>
              <w:rPr>
                <w:rFonts w:hint="eastAsia"/>
              </w:rPr>
              <w:t>0.06%</w:t>
            </w:r>
          </w:p>
        </w:tc>
        <w:tc>
          <w:tcPr>
            <w:tcW w:w="1101" w:type="dxa"/>
            <w:vAlign w:val="center"/>
          </w:tcPr>
          <w:p w14:paraId="782672E6">
            <w:pPr>
              <w:jc w:val="right"/>
            </w:pPr>
            <w:r>
              <w:rPr>
                <w:rFonts w:hint="eastAsia"/>
              </w:rPr>
              <w:t>-0.03%</w:t>
            </w:r>
          </w:p>
        </w:tc>
        <w:tc>
          <w:tcPr>
            <w:tcW w:w="1207" w:type="dxa"/>
            <w:vAlign w:val="center"/>
          </w:tcPr>
          <w:p w14:paraId="4FF14C00">
            <w:pPr>
              <w:jc w:val="right"/>
            </w:pPr>
            <w:r>
              <w:rPr>
                <w:rFonts w:hint="eastAsia"/>
              </w:rPr>
              <w:t>0.03%</w:t>
            </w:r>
          </w:p>
        </w:tc>
        <w:tc>
          <w:tcPr>
            <w:tcW w:w="1251" w:type="dxa"/>
            <w:vAlign w:val="center"/>
          </w:tcPr>
          <w:p w14:paraId="7DF4B8AC">
            <w:pPr>
              <w:jc w:val="right"/>
            </w:pPr>
            <w:r>
              <w:rPr>
                <w:rFonts w:hint="eastAsia"/>
              </w:rPr>
              <w:t>1.10%</w:t>
            </w:r>
          </w:p>
        </w:tc>
        <w:tc>
          <w:tcPr>
            <w:tcW w:w="1218" w:type="dxa"/>
            <w:vAlign w:val="center"/>
          </w:tcPr>
          <w:p w14:paraId="3FD08F73">
            <w:pPr>
              <w:jc w:val="right"/>
            </w:pPr>
            <w:r>
              <w:rPr>
                <w:rFonts w:hint="eastAsia"/>
              </w:rPr>
              <w:t>0.03%</w:t>
            </w:r>
          </w:p>
        </w:tc>
      </w:tr>
      <w:tr w14:paraId="7D3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F625D2">
            <w:r>
              <w:rPr>
                <w:rFonts w:hint="eastAsia"/>
              </w:rPr>
              <w:t>过去三年</w:t>
            </w:r>
          </w:p>
        </w:tc>
        <w:tc>
          <w:tcPr>
            <w:tcW w:w="1101" w:type="dxa"/>
            <w:vAlign w:val="center"/>
          </w:tcPr>
          <w:p w14:paraId="112068B0">
            <w:pPr>
              <w:jc w:val="right"/>
            </w:pPr>
            <w:r>
              <w:rPr>
                <w:rFonts w:hint="eastAsia"/>
              </w:rPr>
              <w:t>10.32%</w:t>
            </w:r>
          </w:p>
        </w:tc>
        <w:tc>
          <w:tcPr>
            <w:tcW w:w="1101" w:type="dxa"/>
            <w:vAlign w:val="center"/>
          </w:tcPr>
          <w:p w14:paraId="5014EED6">
            <w:pPr>
              <w:jc w:val="right"/>
            </w:pPr>
            <w:r>
              <w:rPr>
                <w:rFonts w:hint="eastAsia"/>
              </w:rPr>
              <w:t>0.05%</w:t>
            </w:r>
          </w:p>
        </w:tc>
        <w:tc>
          <w:tcPr>
            <w:tcW w:w="1101" w:type="dxa"/>
            <w:vAlign w:val="center"/>
          </w:tcPr>
          <w:p w14:paraId="392E15D6">
            <w:pPr>
              <w:jc w:val="right"/>
            </w:pPr>
            <w:r>
              <w:rPr>
                <w:rFonts w:hint="eastAsia"/>
              </w:rPr>
              <w:t>4.38%</w:t>
            </w:r>
          </w:p>
        </w:tc>
        <w:tc>
          <w:tcPr>
            <w:tcW w:w="1207" w:type="dxa"/>
            <w:vAlign w:val="center"/>
          </w:tcPr>
          <w:p w14:paraId="78F60431">
            <w:pPr>
              <w:jc w:val="right"/>
            </w:pPr>
            <w:r>
              <w:rPr>
                <w:rFonts w:hint="eastAsia"/>
              </w:rPr>
              <w:t>0.03%</w:t>
            </w:r>
          </w:p>
        </w:tc>
        <w:tc>
          <w:tcPr>
            <w:tcW w:w="1251" w:type="dxa"/>
            <w:vAlign w:val="center"/>
          </w:tcPr>
          <w:p w14:paraId="0F3092E5">
            <w:pPr>
              <w:jc w:val="right"/>
            </w:pPr>
            <w:r>
              <w:rPr>
                <w:rFonts w:hint="eastAsia"/>
              </w:rPr>
              <w:t>5.94%</w:t>
            </w:r>
          </w:p>
        </w:tc>
        <w:tc>
          <w:tcPr>
            <w:tcW w:w="1218" w:type="dxa"/>
            <w:vAlign w:val="center"/>
          </w:tcPr>
          <w:p w14:paraId="0B3D61F6">
            <w:pPr>
              <w:jc w:val="right"/>
            </w:pPr>
            <w:r>
              <w:rPr>
                <w:rFonts w:hint="eastAsia"/>
              </w:rPr>
              <w:t>0.02%</w:t>
            </w:r>
          </w:p>
        </w:tc>
      </w:tr>
      <w:tr w14:paraId="4F44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C0ECAC">
            <w:r>
              <w:rPr>
                <w:rFonts w:hint="eastAsia"/>
              </w:rPr>
              <w:t>过去五年</w:t>
            </w:r>
          </w:p>
        </w:tc>
        <w:tc>
          <w:tcPr>
            <w:tcW w:w="1101" w:type="dxa"/>
            <w:vAlign w:val="center"/>
          </w:tcPr>
          <w:p w14:paraId="2BC153CE">
            <w:pPr>
              <w:jc w:val="right"/>
            </w:pPr>
            <w:r>
              <w:rPr>
                <w:rFonts w:hint="eastAsia"/>
              </w:rPr>
              <w:t>18.44%</w:t>
            </w:r>
          </w:p>
        </w:tc>
        <w:tc>
          <w:tcPr>
            <w:tcW w:w="1101" w:type="dxa"/>
            <w:vAlign w:val="center"/>
          </w:tcPr>
          <w:p w14:paraId="0892C83F">
            <w:pPr>
              <w:jc w:val="right"/>
            </w:pPr>
            <w:r>
              <w:rPr>
                <w:rFonts w:hint="eastAsia"/>
              </w:rPr>
              <w:t>0.05%</w:t>
            </w:r>
          </w:p>
        </w:tc>
        <w:tc>
          <w:tcPr>
            <w:tcW w:w="1101" w:type="dxa"/>
            <w:vAlign w:val="center"/>
          </w:tcPr>
          <w:p w14:paraId="3E8C9A42">
            <w:pPr>
              <w:jc w:val="right"/>
            </w:pPr>
            <w:r>
              <w:rPr>
                <w:rFonts w:hint="eastAsia"/>
              </w:rPr>
              <w:t>5.87%</w:t>
            </w:r>
          </w:p>
        </w:tc>
        <w:tc>
          <w:tcPr>
            <w:tcW w:w="1207" w:type="dxa"/>
            <w:vAlign w:val="center"/>
          </w:tcPr>
          <w:p w14:paraId="2A232021">
            <w:pPr>
              <w:jc w:val="right"/>
            </w:pPr>
            <w:r>
              <w:rPr>
                <w:rFonts w:hint="eastAsia"/>
              </w:rPr>
              <w:t>0.03%</w:t>
            </w:r>
          </w:p>
        </w:tc>
        <w:tc>
          <w:tcPr>
            <w:tcW w:w="1251" w:type="dxa"/>
            <w:vAlign w:val="center"/>
          </w:tcPr>
          <w:p w14:paraId="3699F713">
            <w:pPr>
              <w:jc w:val="right"/>
            </w:pPr>
            <w:r>
              <w:rPr>
                <w:rFonts w:hint="eastAsia"/>
              </w:rPr>
              <w:t>12.57%</w:t>
            </w:r>
          </w:p>
        </w:tc>
        <w:tc>
          <w:tcPr>
            <w:tcW w:w="1218" w:type="dxa"/>
            <w:vAlign w:val="center"/>
          </w:tcPr>
          <w:p w14:paraId="4C793AF5">
            <w:pPr>
              <w:jc w:val="right"/>
            </w:pPr>
            <w:r>
              <w:rPr>
                <w:rFonts w:hint="eastAsia"/>
              </w:rPr>
              <w:t>0.02%</w:t>
            </w:r>
          </w:p>
        </w:tc>
      </w:tr>
      <w:tr w14:paraId="1D27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FBBCD0">
            <w:r>
              <w:rPr>
                <w:rFonts w:hint="eastAsia"/>
              </w:rPr>
              <w:t>自基金合同生效起至今</w:t>
            </w:r>
          </w:p>
        </w:tc>
        <w:tc>
          <w:tcPr>
            <w:tcW w:w="1101" w:type="dxa"/>
            <w:vAlign w:val="center"/>
          </w:tcPr>
          <w:p w14:paraId="206B92EC">
            <w:pPr>
              <w:jc w:val="right"/>
            </w:pPr>
            <w:r>
              <w:rPr>
                <w:rFonts w:hint="eastAsia"/>
              </w:rPr>
              <w:t>42.24%</w:t>
            </w:r>
          </w:p>
        </w:tc>
        <w:tc>
          <w:tcPr>
            <w:tcW w:w="1101" w:type="dxa"/>
            <w:vAlign w:val="center"/>
          </w:tcPr>
          <w:p w14:paraId="303195EB">
            <w:pPr>
              <w:jc w:val="right"/>
            </w:pPr>
            <w:r>
              <w:rPr>
                <w:rFonts w:hint="eastAsia"/>
              </w:rPr>
              <w:t>0.10%</w:t>
            </w:r>
          </w:p>
        </w:tc>
        <w:tc>
          <w:tcPr>
            <w:tcW w:w="1101" w:type="dxa"/>
            <w:vAlign w:val="center"/>
          </w:tcPr>
          <w:p w14:paraId="33AFCA99">
            <w:pPr>
              <w:jc w:val="right"/>
            </w:pPr>
            <w:r>
              <w:rPr>
                <w:rFonts w:hint="eastAsia"/>
              </w:rPr>
              <w:t>6.01%</w:t>
            </w:r>
          </w:p>
        </w:tc>
        <w:tc>
          <w:tcPr>
            <w:tcW w:w="1207" w:type="dxa"/>
            <w:vAlign w:val="center"/>
          </w:tcPr>
          <w:p w14:paraId="374A51E6">
            <w:pPr>
              <w:jc w:val="right"/>
            </w:pPr>
            <w:r>
              <w:rPr>
                <w:rFonts w:hint="eastAsia"/>
              </w:rPr>
              <w:t>0.05%</w:t>
            </w:r>
          </w:p>
        </w:tc>
        <w:tc>
          <w:tcPr>
            <w:tcW w:w="1251" w:type="dxa"/>
            <w:vAlign w:val="center"/>
          </w:tcPr>
          <w:p w14:paraId="195A5C5B">
            <w:pPr>
              <w:jc w:val="right"/>
            </w:pPr>
            <w:r>
              <w:rPr>
                <w:rFonts w:hint="eastAsia"/>
              </w:rPr>
              <w:t>36.23%</w:t>
            </w:r>
          </w:p>
        </w:tc>
        <w:tc>
          <w:tcPr>
            <w:tcW w:w="1218" w:type="dxa"/>
            <w:vAlign w:val="center"/>
          </w:tcPr>
          <w:p w14:paraId="3FEDB7CA">
            <w:pPr>
              <w:jc w:val="right"/>
            </w:pPr>
            <w:r>
              <w:rPr>
                <w:rFonts w:hint="eastAsia"/>
              </w:rPr>
              <w:t>0.05%</w:t>
            </w:r>
          </w:p>
        </w:tc>
      </w:tr>
    </w:tbl>
    <w:p w14:paraId="56CC8771">
      <w:pPr>
        <w:pStyle w:val="28"/>
      </w:pPr>
      <w:bookmarkStart w:id="15" w:name="_Toc15"/>
      <w:r>
        <w:t>自基金合同生效以来基金份额累计净值增长率变动及其与同期业绩比较基准收益率变动的比较</w:t>
      </w:r>
      <w:bookmarkEnd w:id="15"/>
    </w:p>
    <w:p w14:paraId="270180D7">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4335493F">
      <w:pPr>
        <w:pStyle w:val="47"/>
        <w:rPr>
          <w:rFonts w:hint="eastAsia"/>
        </w:rPr>
      </w:pPr>
      <w:r>
        <w:rPr>
          <w:rFonts w:hint="eastAsia"/>
        </w:rPr>
        <w:t>注：本基金于2018年2月28日变更，原基金的净值表现沿用至今。</w:t>
      </w:r>
    </w:p>
    <w:p w14:paraId="22D57785">
      <w:pPr>
        <w:pStyle w:val="28"/>
      </w:pPr>
      <w:bookmarkStart w:id="16" w:name="_Toc16"/>
      <w:r>
        <w:t>过去五年以来基金每年净值增长率及其与同期业绩比较基准收益率的比较</w:t>
      </w:r>
      <w:bookmarkEnd w:id="16"/>
    </w:p>
    <w:p w14:paraId="556386E8">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4B6F3F5C">
      <w:pPr>
        <w:pStyle w:val="23"/>
      </w:pPr>
      <w:bookmarkStart w:id="17" w:name="_Toc11393"/>
      <w:r>
        <w:t>过去三年基金的利润分配情况</w:t>
      </w:r>
      <w:bookmarkEnd w:id="17"/>
    </w:p>
    <w:p w14:paraId="6E358E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6D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1B0C03">
            <w:pPr>
              <w:jc w:val="center"/>
            </w:pPr>
            <w:r>
              <w:rPr>
                <w:rFonts w:hint="eastAsia"/>
                <w:b/>
              </w:rPr>
              <w:t>年度</w:t>
            </w:r>
          </w:p>
        </w:tc>
        <w:tc>
          <w:tcPr>
            <w:tcW w:w="1384" w:type="dxa"/>
            <w:shd w:val="clear" w:color="auto" w:fill="BFBFBF"/>
            <w:vAlign w:val="center"/>
          </w:tcPr>
          <w:p w14:paraId="5A473CCD">
            <w:pPr>
              <w:jc w:val="center"/>
            </w:pPr>
            <w:r>
              <w:rPr>
                <w:rFonts w:hint="eastAsia"/>
                <w:b/>
              </w:rPr>
              <w:t>每10份基金份额分红数</w:t>
            </w:r>
          </w:p>
        </w:tc>
        <w:tc>
          <w:tcPr>
            <w:tcW w:w="1384" w:type="dxa"/>
            <w:shd w:val="clear" w:color="auto" w:fill="BFBFBF"/>
            <w:vAlign w:val="center"/>
          </w:tcPr>
          <w:p w14:paraId="2CF5F88F">
            <w:pPr>
              <w:jc w:val="center"/>
            </w:pPr>
            <w:r>
              <w:rPr>
                <w:rFonts w:hint="eastAsia"/>
                <w:b/>
              </w:rPr>
              <w:t>现金形式发放总额</w:t>
            </w:r>
          </w:p>
        </w:tc>
        <w:tc>
          <w:tcPr>
            <w:tcW w:w="1384" w:type="dxa"/>
            <w:shd w:val="clear" w:color="auto" w:fill="BFBFBF"/>
            <w:vAlign w:val="center"/>
          </w:tcPr>
          <w:p w14:paraId="790D8A5A">
            <w:pPr>
              <w:jc w:val="center"/>
            </w:pPr>
            <w:r>
              <w:rPr>
                <w:rFonts w:hint="eastAsia"/>
                <w:b/>
              </w:rPr>
              <w:t>再投资形式发放总额</w:t>
            </w:r>
          </w:p>
        </w:tc>
        <w:tc>
          <w:tcPr>
            <w:tcW w:w="1384" w:type="dxa"/>
            <w:shd w:val="clear" w:color="auto" w:fill="BFBFBF"/>
            <w:vAlign w:val="center"/>
          </w:tcPr>
          <w:p w14:paraId="3DE6A99C">
            <w:pPr>
              <w:jc w:val="center"/>
            </w:pPr>
            <w:r>
              <w:rPr>
                <w:rFonts w:hint="eastAsia"/>
                <w:b/>
              </w:rPr>
              <w:t>年度利润分配合计</w:t>
            </w:r>
          </w:p>
        </w:tc>
        <w:tc>
          <w:tcPr>
            <w:tcW w:w="1384" w:type="dxa"/>
            <w:shd w:val="clear" w:color="auto" w:fill="BFBFBF"/>
            <w:vAlign w:val="center"/>
          </w:tcPr>
          <w:p w14:paraId="762FD880">
            <w:pPr>
              <w:jc w:val="center"/>
            </w:pPr>
            <w:r>
              <w:rPr>
                <w:rFonts w:hint="eastAsia"/>
                <w:b/>
              </w:rPr>
              <w:t>备注</w:t>
            </w:r>
          </w:p>
        </w:tc>
      </w:tr>
      <w:tr w14:paraId="2F6A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02344">
            <w:r>
              <w:rPr>
                <w:rFonts w:hint="eastAsia"/>
              </w:rPr>
              <w:t>2025年</w:t>
            </w:r>
          </w:p>
        </w:tc>
        <w:tc>
          <w:tcPr>
            <w:tcW w:w="1384" w:type="dxa"/>
            <w:vAlign w:val="center"/>
          </w:tcPr>
          <w:p w14:paraId="3DDBC2D6">
            <w:pPr>
              <w:jc w:val="right"/>
            </w:pPr>
            <w:r>
              <w:rPr>
                <w:rFonts w:hint="eastAsia"/>
              </w:rPr>
              <w:t>0.8000</w:t>
            </w:r>
          </w:p>
        </w:tc>
        <w:tc>
          <w:tcPr>
            <w:tcW w:w="1384" w:type="dxa"/>
            <w:vAlign w:val="center"/>
          </w:tcPr>
          <w:p w14:paraId="09A47021">
            <w:pPr>
              <w:jc w:val="right"/>
            </w:pPr>
            <w:r>
              <w:rPr>
                <w:rFonts w:hint="eastAsia"/>
              </w:rPr>
              <w:t>114,695,534.84</w:t>
            </w:r>
          </w:p>
        </w:tc>
        <w:tc>
          <w:tcPr>
            <w:tcW w:w="1384" w:type="dxa"/>
            <w:vAlign w:val="center"/>
          </w:tcPr>
          <w:p w14:paraId="495DC2BD">
            <w:pPr>
              <w:jc w:val="right"/>
            </w:pPr>
            <w:r>
              <w:rPr>
                <w:rFonts w:hint="eastAsia"/>
              </w:rPr>
              <w:t>-</w:t>
            </w:r>
          </w:p>
        </w:tc>
        <w:tc>
          <w:tcPr>
            <w:tcW w:w="1384" w:type="dxa"/>
            <w:vAlign w:val="center"/>
          </w:tcPr>
          <w:p w14:paraId="5B8C305B">
            <w:pPr>
              <w:jc w:val="right"/>
            </w:pPr>
            <w:r>
              <w:rPr>
                <w:rFonts w:hint="eastAsia"/>
              </w:rPr>
              <w:t>114,695,534.84</w:t>
            </w:r>
          </w:p>
        </w:tc>
        <w:tc>
          <w:tcPr>
            <w:tcW w:w="1384" w:type="dxa"/>
            <w:vAlign w:val="center"/>
          </w:tcPr>
          <w:p w14:paraId="2F560F0D">
            <w:pPr>
              <w:jc w:val="right"/>
            </w:pPr>
            <w:r>
              <w:rPr>
                <w:rFonts w:hint="eastAsia"/>
              </w:rPr>
              <w:t>-</w:t>
            </w:r>
          </w:p>
        </w:tc>
      </w:tr>
      <w:tr w14:paraId="3B52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98B64">
            <w:r>
              <w:rPr>
                <w:rFonts w:hint="eastAsia"/>
              </w:rPr>
              <w:t>2024年</w:t>
            </w:r>
          </w:p>
        </w:tc>
        <w:tc>
          <w:tcPr>
            <w:tcW w:w="1384" w:type="dxa"/>
            <w:vAlign w:val="center"/>
          </w:tcPr>
          <w:p w14:paraId="1877BA7B">
            <w:pPr>
              <w:jc w:val="right"/>
            </w:pPr>
            <w:r>
              <w:rPr>
                <w:rFonts w:hint="eastAsia"/>
              </w:rPr>
              <w:t>-</w:t>
            </w:r>
          </w:p>
        </w:tc>
        <w:tc>
          <w:tcPr>
            <w:tcW w:w="1384" w:type="dxa"/>
            <w:vAlign w:val="center"/>
          </w:tcPr>
          <w:p w14:paraId="4613B8C7">
            <w:pPr>
              <w:jc w:val="right"/>
            </w:pPr>
            <w:r>
              <w:rPr>
                <w:rFonts w:hint="eastAsia"/>
              </w:rPr>
              <w:t>-</w:t>
            </w:r>
          </w:p>
        </w:tc>
        <w:tc>
          <w:tcPr>
            <w:tcW w:w="1384" w:type="dxa"/>
            <w:vAlign w:val="center"/>
          </w:tcPr>
          <w:p w14:paraId="2D43B682">
            <w:pPr>
              <w:jc w:val="right"/>
            </w:pPr>
            <w:r>
              <w:rPr>
                <w:rFonts w:hint="eastAsia"/>
              </w:rPr>
              <w:t>-</w:t>
            </w:r>
          </w:p>
        </w:tc>
        <w:tc>
          <w:tcPr>
            <w:tcW w:w="1384" w:type="dxa"/>
            <w:vAlign w:val="center"/>
          </w:tcPr>
          <w:p w14:paraId="6F3FDD2B">
            <w:pPr>
              <w:jc w:val="right"/>
            </w:pPr>
            <w:r>
              <w:rPr>
                <w:rFonts w:hint="eastAsia"/>
              </w:rPr>
              <w:t>-</w:t>
            </w:r>
          </w:p>
        </w:tc>
        <w:tc>
          <w:tcPr>
            <w:tcW w:w="1384" w:type="dxa"/>
            <w:vAlign w:val="center"/>
          </w:tcPr>
          <w:p w14:paraId="035C1E11">
            <w:pPr>
              <w:jc w:val="right"/>
            </w:pPr>
            <w:r>
              <w:rPr>
                <w:rFonts w:hint="eastAsia"/>
              </w:rPr>
              <w:t>-</w:t>
            </w:r>
          </w:p>
        </w:tc>
      </w:tr>
      <w:tr w14:paraId="4245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FFD1C">
            <w:r>
              <w:rPr>
                <w:rFonts w:hint="eastAsia"/>
              </w:rPr>
              <w:t>2023年</w:t>
            </w:r>
          </w:p>
        </w:tc>
        <w:tc>
          <w:tcPr>
            <w:tcW w:w="1384" w:type="dxa"/>
            <w:vAlign w:val="center"/>
          </w:tcPr>
          <w:p w14:paraId="436C8EFE">
            <w:pPr>
              <w:jc w:val="right"/>
            </w:pPr>
            <w:r>
              <w:rPr>
                <w:rFonts w:hint="eastAsia"/>
              </w:rPr>
              <w:t>-</w:t>
            </w:r>
          </w:p>
        </w:tc>
        <w:tc>
          <w:tcPr>
            <w:tcW w:w="1384" w:type="dxa"/>
            <w:vAlign w:val="center"/>
          </w:tcPr>
          <w:p w14:paraId="040DBCB3">
            <w:pPr>
              <w:jc w:val="right"/>
            </w:pPr>
            <w:r>
              <w:rPr>
                <w:rFonts w:hint="eastAsia"/>
              </w:rPr>
              <w:t>-</w:t>
            </w:r>
          </w:p>
        </w:tc>
        <w:tc>
          <w:tcPr>
            <w:tcW w:w="1384" w:type="dxa"/>
            <w:vAlign w:val="center"/>
          </w:tcPr>
          <w:p w14:paraId="1ED05194">
            <w:pPr>
              <w:jc w:val="right"/>
            </w:pPr>
            <w:r>
              <w:rPr>
                <w:rFonts w:hint="eastAsia"/>
              </w:rPr>
              <w:t>-</w:t>
            </w:r>
          </w:p>
        </w:tc>
        <w:tc>
          <w:tcPr>
            <w:tcW w:w="1384" w:type="dxa"/>
            <w:vAlign w:val="center"/>
          </w:tcPr>
          <w:p w14:paraId="445BB758">
            <w:pPr>
              <w:jc w:val="right"/>
            </w:pPr>
            <w:r>
              <w:rPr>
                <w:rFonts w:hint="eastAsia"/>
              </w:rPr>
              <w:t>-</w:t>
            </w:r>
          </w:p>
        </w:tc>
        <w:tc>
          <w:tcPr>
            <w:tcW w:w="1384" w:type="dxa"/>
            <w:vAlign w:val="center"/>
          </w:tcPr>
          <w:p w14:paraId="76E9BC9B">
            <w:pPr>
              <w:jc w:val="right"/>
            </w:pPr>
            <w:r>
              <w:rPr>
                <w:rFonts w:hint="eastAsia"/>
              </w:rPr>
              <w:t>-</w:t>
            </w:r>
          </w:p>
        </w:tc>
      </w:tr>
      <w:tr w14:paraId="13AB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D5782">
            <w:r>
              <w:rPr>
                <w:rFonts w:hint="eastAsia"/>
              </w:rPr>
              <w:t>合计</w:t>
            </w:r>
          </w:p>
        </w:tc>
        <w:tc>
          <w:tcPr>
            <w:tcW w:w="1384" w:type="dxa"/>
            <w:vAlign w:val="center"/>
          </w:tcPr>
          <w:p w14:paraId="4DB1E7CF">
            <w:pPr>
              <w:jc w:val="right"/>
            </w:pPr>
            <w:r>
              <w:rPr>
                <w:rFonts w:hint="eastAsia"/>
              </w:rPr>
              <w:t>0.8000</w:t>
            </w:r>
          </w:p>
        </w:tc>
        <w:tc>
          <w:tcPr>
            <w:tcW w:w="1384" w:type="dxa"/>
            <w:vAlign w:val="center"/>
          </w:tcPr>
          <w:p w14:paraId="1BD007F9">
            <w:pPr>
              <w:jc w:val="right"/>
            </w:pPr>
            <w:r>
              <w:rPr>
                <w:rFonts w:hint="eastAsia"/>
              </w:rPr>
              <w:t>114,695,534.84</w:t>
            </w:r>
          </w:p>
        </w:tc>
        <w:tc>
          <w:tcPr>
            <w:tcW w:w="1384" w:type="dxa"/>
            <w:vAlign w:val="center"/>
          </w:tcPr>
          <w:p w14:paraId="76C968E6">
            <w:pPr>
              <w:jc w:val="right"/>
            </w:pPr>
            <w:r>
              <w:rPr>
                <w:rFonts w:hint="eastAsia"/>
              </w:rPr>
              <w:t>-</w:t>
            </w:r>
          </w:p>
        </w:tc>
        <w:tc>
          <w:tcPr>
            <w:tcW w:w="1384" w:type="dxa"/>
            <w:vAlign w:val="center"/>
          </w:tcPr>
          <w:p w14:paraId="5EE65C7A">
            <w:pPr>
              <w:jc w:val="right"/>
            </w:pPr>
            <w:r>
              <w:rPr>
                <w:rFonts w:hint="eastAsia"/>
              </w:rPr>
              <w:t>114,695,534.84</w:t>
            </w:r>
          </w:p>
        </w:tc>
        <w:tc>
          <w:tcPr>
            <w:tcW w:w="1384" w:type="dxa"/>
            <w:vAlign w:val="center"/>
          </w:tcPr>
          <w:p w14:paraId="173A5630">
            <w:pPr>
              <w:jc w:val="right"/>
            </w:pPr>
            <w:r>
              <w:rPr>
                <w:rFonts w:hint="eastAsia"/>
              </w:rPr>
              <w:t>-</w:t>
            </w:r>
          </w:p>
        </w:tc>
      </w:tr>
    </w:tbl>
    <w:p w14:paraId="451AB3C0">
      <w:pPr>
        <w:pStyle w:val="26"/>
      </w:pPr>
      <w:bookmarkStart w:id="18" w:name="_Toc21005"/>
      <w:r>
        <w:t>管理人报告</w:t>
      </w:r>
      <w:bookmarkEnd w:id="18"/>
    </w:p>
    <w:p w14:paraId="6C8CCE61">
      <w:pPr>
        <w:pStyle w:val="23"/>
      </w:pPr>
      <w:bookmarkStart w:id="19" w:name="_Toc29742"/>
      <w:r>
        <w:t>基金管理人及基金经理情况</w:t>
      </w:r>
      <w:bookmarkEnd w:id="19"/>
    </w:p>
    <w:p w14:paraId="7F7AA13E">
      <w:pPr>
        <w:pStyle w:val="28"/>
      </w:pPr>
      <w:bookmarkStart w:id="20" w:name="_Toc20"/>
      <w:r>
        <w:t>基金管理人及其管理基金的经验</w:t>
      </w:r>
      <w:bookmarkEnd w:id="20"/>
    </w:p>
    <w:p w14:paraId="35905D8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286E6A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DC9E24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EB6986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DED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257D87">
            <w:pPr>
              <w:jc w:val="center"/>
            </w:pPr>
            <w:r>
              <w:rPr>
                <w:rFonts w:hint="eastAsia"/>
                <w:b/>
              </w:rPr>
              <w:t>姓名</w:t>
            </w:r>
          </w:p>
        </w:tc>
        <w:tc>
          <w:tcPr>
            <w:tcW w:w="830" w:type="dxa"/>
            <w:vMerge w:val="restart"/>
            <w:shd w:val="clear" w:color="auto" w:fill="BFBFBF"/>
            <w:vAlign w:val="center"/>
          </w:tcPr>
          <w:p w14:paraId="315BD031">
            <w:pPr>
              <w:jc w:val="center"/>
            </w:pPr>
            <w:r>
              <w:rPr>
                <w:rFonts w:hint="eastAsia"/>
                <w:b/>
              </w:rPr>
              <w:t>职务</w:t>
            </w:r>
          </w:p>
        </w:tc>
        <w:tc>
          <w:tcPr>
            <w:tcW w:w="1090" w:type="dxa"/>
            <w:gridSpan w:val="2"/>
            <w:shd w:val="clear" w:color="auto" w:fill="BFBFBF"/>
            <w:vAlign w:val="center"/>
          </w:tcPr>
          <w:p w14:paraId="09B51D11">
            <w:pPr>
              <w:jc w:val="center"/>
            </w:pPr>
            <w:r>
              <w:rPr>
                <w:rFonts w:hint="eastAsia"/>
                <w:b/>
              </w:rPr>
              <w:t>任本基金的基金经理（助理）期限</w:t>
            </w:r>
          </w:p>
        </w:tc>
        <w:tc>
          <w:tcPr>
            <w:tcW w:w="686" w:type="dxa"/>
            <w:vMerge w:val="restart"/>
            <w:shd w:val="clear" w:color="auto" w:fill="BFBFBF"/>
            <w:vAlign w:val="center"/>
          </w:tcPr>
          <w:p w14:paraId="3874EBE1">
            <w:pPr>
              <w:jc w:val="center"/>
            </w:pPr>
            <w:r>
              <w:rPr>
                <w:rFonts w:hint="eastAsia"/>
                <w:b/>
              </w:rPr>
              <w:t>证券从业年限</w:t>
            </w:r>
          </w:p>
        </w:tc>
        <w:tc>
          <w:tcPr>
            <w:tcW w:w="3765" w:type="dxa"/>
            <w:vMerge w:val="restart"/>
            <w:shd w:val="clear" w:color="auto" w:fill="BFBFBF"/>
            <w:vAlign w:val="center"/>
          </w:tcPr>
          <w:p w14:paraId="73711BF0">
            <w:pPr>
              <w:jc w:val="center"/>
            </w:pPr>
            <w:r>
              <w:rPr>
                <w:rFonts w:hint="eastAsia"/>
                <w:b/>
              </w:rPr>
              <w:t>说明</w:t>
            </w:r>
          </w:p>
        </w:tc>
      </w:tr>
      <w:tr w14:paraId="0995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BF5563F"/>
        </w:tc>
        <w:tc>
          <w:tcPr>
            <w:tcW w:w="830" w:type="dxa"/>
            <w:vMerge w:val="continue"/>
            <w:vAlign w:val="center"/>
          </w:tcPr>
          <w:p w14:paraId="2784FBA9"/>
        </w:tc>
        <w:tc>
          <w:tcPr>
            <w:tcW w:w="1090" w:type="dxa"/>
            <w:shd w:val="clear" w:color="auto" w:fill="BFBFBF"/>
            <w:vAlign w:val="center"/>
          </w:tcPr>
          <w:p w14:paraId="7BFF268C">
            <w:pPr>
              <w:jc w:val="center"/>
            </w:pPr>
            <w:r>
              <w:rPr>
                <w:rFonts w:hint="eastAsia"/>
                <w:b/>
              </w:rPr>
              <w:t>任职日期</w:t>
            </w:r>
          </w:p>
        </w:tc>
        <w:tc>
          <w:tcPr>
            <w:tcW w:w="1090" w:type="dxa"/>
            <w:shd w:val="clear" w:color="auto" w:fill="BFBFBF"/>
            <w:vAlign w:val="center"/>
          </w:tcPr>
          <w:p w14:paraId="43A9CFB3">
            <w:pPr>
              <w:jc w:val="center"/>
            </w:pPr>
            <w:r>
              <w:rPr>
                <w:rFonts w:hint="eastAsia"/>
                <w:b/>
              </w:rPr>
              <w:t>离任日期</w:t>
            </w:r>
          </w:p>
        </w:tc>
        <w:tc>
          <w:tcPr>
            <w:tcW w:w="686" w:type="dxa"/>
            <w:vMerge w:val="continue"/>
            <w:vAlign w:val="center"/>
          </w:tcPr>
          <w:p w14:paraId="4794C16E"/>
        </w:tc>
        <w:tc>
          <w:tcPr>
            <w:tcW w:w="3765" w:type="dxa"/>
            <w:vMerge w:val="continue"/>
            <w:vAlign w:val="center"/>
          </w:tcPr>
          <w:p w14:paraId="4DD4C320"/>
        </w:tc>
      </w:tr>
      <w:tr w14:paraId="19C5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7C2F524">
            <w:r>
              <w:rPr>
                <w:rFonts w:hint="eastAsia"/>
              </w:rPr>
              <w:t>陶铄</w:t>
            </w:r>
          </w:p>
        </w:tc>
        <w:tc>
          <w:tcPr>
            <w:tcW w:w="830" w:type="dxa"/>
            <w:vAlign w:val="center"/>
          </w:tcPr>
          <w:p w14:paraId="6C05918D">
            <w:r>
              <w:rPr>
                <w:rFonts w:hint="eastAsia"/>
              </w:rPr>
              <w:t>本基金基金经理</w:t>
            </w:r>
          </w:p>
        </w:tc>
        <w:tc>
          <w:tcPr>
            <w:tcW w:w="1090" w:type="dxa"/>
            <w:vAlign w:val="center"/>
          </w:tcPr>
          <w:p w14:paraId="2E267D33">
            <w:r>
              <w:rPr>
                <w:rFonts w:hint="eastAsia"/>
              </w:rPr>
              <w:t>2018年2月28日</w:t>
            </w:r>
          </w:p>
        </w:tc>
        <w:tc>
          <w:tcPr>
            <w:tcW w:w="1090" w:type="dxa"/>
            <w:vAlign w:val="center"/>
          </w:tcPr>
          <w:p w14:paraId="06229AC3">
            <w:pPr>
              <w:jc w:val="right"/>
            </w:pPr>
            <w:r>
              <w:rPr>
                <w:rFonts w:hint="eastAsia"/>
              </w:rPr>
              <w:t>-</w:t>
            </w:r>
          </w:p>
        </w:tc>
        <w:tc>
          <w:tcPr>
            <w:tcW w:w="686" w:type="dxa"/>
            <w:vAlign w:val="center"/>
          </w:tcPr>
          <w:p w14:paraId="07AB8679">
            <w:r>
              <w:rPr>
                <w:rFonts w:hint="eastAsia"/>
              </w:rPr>
              <w:t>23年</w:t>
            </w:r>
          </w:p>
        </w:tc>
        <w:tc>
          <w:tcPr>
            <w:tcW w:w="3765" w:type="dxa"/>
            <w:vAlign w:val="center"/>
          </w:tcPr>
          <w:p w14:paraId="4E86842F">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bl>
    <w:p w14:paraId="7EF692D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7AC911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3266436">
      <w:pPr>
        <w:pStyle w:val="28"/>
      </w:pPr>
      <w:bookmarkStart w:id="22" w:name="_Toc22"/>
      <w:r>
        <w:t>基金经理薪酬机制</w:t>
      </w:r>
      <w:bookmarkEnd w:id="22"/>
    </w:p>
    <w:p w14:paraId="44A6B93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6F490DD">
      <w:pPr>
        <w:pStyle w:val="23"/>
      </w:pPr>
      <w:bookmarkStart w:id="23" w:name="_Toc30643"/>
      <w:r>
        <w:t>管理人对报告期内本基金运作遵规守信情况的说明</w:t>
      </w:r>
      <w:bookmarkEnd w:id="23"/>
      <w:r>
        <w:t xml:space="preserve"> </w:t>
      </w:r>
    </w:p>
    <w:p w14:paraId="6D4EA06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D096C2D">
      <w:pPr>
        <w:pStyle w:val="23"/>
      </w:pPr>
      <w:bookmarkStart w:id="24" w:name="_Toc2268"/>
      <w:r>
        <w:t>管理人对报告期内公平交易情况的专项说明</w:t>
      </w:r>
      <w:bookmarkEnd w:id="24"/>
    </w:p>
    <w:p w14:paraId="750025E2">
      <w:pPr>
        <w:pStyle w:val="28"/>
      </w:pPr>
      <w:bookmarkStart w:id="25" w:name="_Toc25"/>
      <w:r>
        <w:t>公平交易制度和控制方法</w:t>
      </w:r>
      <w:bookmarkEnd w:id="25"/>
    </w:p>
    <w:p w14:paraId="3A67FE8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7707D67">
      <w:pPr>
        <w:pStyle w:val="28"/>
      </w:pPr>
      <w:bookmarkStart w:id="26" w:name="_Toc26"/>
      <w:r>
        <w:t>公平交易制度的执行情况</w:t>
      </w:r>
      <w:bookmarkEnd w:id="26"/>
    </w:p>
    <w:p w14:paraId="7A99299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70EBE7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4C760FF">
      <w:pPr>
        <w:pStyle w:val="35"/>
      </w:pPr>
      <w:bookmarkStart w:id="27" w:name="_Toc27"/>
      <w:r>
        <w:t>增加执行的基金经理公平交易制度执行情况及公平交易管理情况</w:t>
      </w:r>
      <w:bookmarkEnd w:id="27"/>
    </w:p>
    <w:p w14:paraId="76A47C2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49EFD38">
      <w:pPr>
        <w:pStyle w:val="28"/>
      </w:pPr>
      <w:bookmarkStart w:id="28" w:name="_Toc28"/>
      <w:r>
        <w:t>异常交易行为的专项说明</w:t>
      </w:r>
      <w:bookmarkEnd w:id="28"/>
    </w:p>
    <w:p w14:paraId="002CA1A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A1222AF">
      <w:pPr>
        <w:pStyle w:val="23"/>
      </w:pPr>
      <w:bookmarkStart w:id="29" w:name="_Toc13797"/>
      <w:r>
        <w:t>管理人对报告期内基金的投资策略和业绩表现的说明</w:t>
      </w:r>
      <w:bookmarkEnd w:id="29"/>
    </w:p>
    <w:p w14:paraId="5CADF794">
      <w:pPr>
        <w:pStyle w:val="28"/>
      </w:pPr>
      <w:bookmarkStart w:id="30" w:name="_Toc30"/>
      <w:r>
        <w:t>报告期内基金投资策略和运作分析</w:t>
      </w:r>
      <w:bookmarkEnd w:id="30"/>
    </w:p>
    <w:p w14:paraId="670F1303">
      <w:pPr>
        <w:pStyle w:val="18"/>
        <w:rPr>
          <w:rFonts w:hint="eastAsia"/>
        </w:rPr>
      </w:pPr>
      <w:r>
        <w:rPr>
          <w:rFonts w:hint="eastAsia"/>
        </w:rPr>
        <w:t>2025年，中国经济在多重冲击下展现出较强韧性，经济运行总体平稳，经济发展向新向优。GDP增速前高后低，最终实现了5%的GDP增长目标。4月开始的贸易战给出口产业链带来负面冲击，并引发资本市场大幅波动。5月以后，随着各类支持性政策持续出台，中美达成阶段性协议，经济最终企稳回升。物价方面，CPI同比持平，核心CPI同比上涨0.7%，PPI同比下降2.6%，但下半年在“反内卷”政策的引导下，出现回暖迹象，通缩预期得到扭转。货币政策方面，央行总体维持了宽松的货币环境，一季度资金相对偏紧，5月为应对贸易冲击进行了降准降息，四季度央行重启买卖国债，维持了流动性合理充裕，资金价格整体平稳。全年来看，债券市场整体表现不佳，多数品种债券收益率明显上行，超长期限品种表现较差。</w:t>
      </w:r>
    </w:p>
    <w:p w14:paraId="6AED04C4">
      <w:pPr>
        <w:pStyle w:val="18"/>
        <w:rPr>
          <w:rFonts w:hint="eastAsia"/>
        </w:rPr>
      </w:pPr>
      <w:r>
        <w:rPr>
          <w:rFonts w:hint="eastAsia"/>
        </w:rPr>
        <w:t>投资运作方面，根据市场形势变化，弘利在一季度对组合的信用债和杠杆进行了适当调整，在二季度根据市场形势积极管理信用组合的久期，三季度市场下跌时降低了久期，但提高了信用债的持仓占比，四季度通过超长和二永债的波段操作增强收益。</w:t>
      </w:r>
    </w:p>
    <w:p w14:paraId="62BA45AD">
      <w:pPr>
        <w:pStyle w:val="28"/>
      </w:pPr>
      <w:bookmarkStart w:id="31" w:name="_Toc31"/>
      <w:r>
        <w:t>报告期内基金的业绩表现</w:t>
      </w:r>
      <w:bookmarkEnd w:id="31"/>
    </w:p>
    <w:p w14:paraId="7F905871">
      <w:pPr>
        <w:pStyle w:val="18"/>
        <w:rPr>
          <w:rFonts w:hint="eastAsia"/>
        </w:rPr>
      </w:pPr>
      <w:r>
        <w:rPr>
          <w:rFonts w:hint="eastAsia"/>
        </w:rPr>
        <w:t>截至报告期末，本基金份额净值为1.2678元，报告期内，份额净值增长率为1.07%，同期业绩基准增长率为-0.03%。</w:t>
      </w:r>
    </w:p>
    <w:p w14:paraId="26D4469E">
      <w:pPr>
        <w:pStyle w:val="23"/>
      </w:pPr>
      <w:bookmarkStart w:id="32" w:name="_Toc12843"/>
      <w:r>
        <w:t>管理人对宏观经济、证券市场及行业走势的简要展望</w:t>
      </w:r>
      <w:bookmarkEnd w:id="32"/>
    </w:p>
    <w:p w14:paraId="2D2A960B">
      <w:pPr>
        <w:pStyle w:val="18"/>
        <w:rPr>
          <w:rFonts w:hint="eastAsia"/>
        </w:rPr>
      </w:pPr>
      <w:r>
        <w:rPr>
          <w:rFonts w:hint="eastAsia"/>
        </w:rPr>
        <w:t>2026年作为“十五五”开局之年，在积极财政与适度宽松货币政策支持下，内需有望继续复苏，外需保持平稳，价格水平修复，人民币走强，经济有望实现更为均衡的复苏增长。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和二永债参与波段操作。</w:t>
      </w:r>
    </w:p>
    <w:p w14:paraId="01E330F5">
      <w:pPr>
        <w:pStyle w:val="23"/>
      </w:pPr>
      <w:bookmarkStart w:id="33" w:name="_Toc1122"/>
      <w:r>
        <w:t>管理人内部有关本基金的监察稽核工作情况</w:t>
      </w:r>
      <w:bookmarkEnd w:id="33"/>
      <w:r>
        <w:t xml:space="preserve"> </w:t>
      </w:r>
    </w:p>
    <w:p w14:paraId="072272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D5B38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3B67A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0C0D3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16487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49C0B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74A1DC6">
      <w:pPr>
        <w:pStyle w:val="23"/>
      </w:pPr>
      <w:bookmarkStart w:id="34" w:name="_Toc1302"/>
      <w:r>
        <w:t>管理人对报告期内基金估值程序等事项的说明</w:t>
      </w:r>
      <w:bookmarkEnd w:id="34"/>
    </w:p>
    <w:p w14:paraId="198466F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ADBE1BE">
      <w:pPr>
        <w:pStyle w:val="23"/>
      </w:pPr>
      <w:bookmarkStart w:id="35" w:name="_Toc30628"/>
      <w:r>
        <w:t>管理人对报告期内基金利润分配情况的说明</w:t>
      </w:r>
      <w:bookmarkEnd w:id="35"/>
      <w:r>
        <w:t xml:space="preserve"> </w:t>
      </w:r>
    </w:p>
    <w:p w14:paraId="22BF2778">
      <w:pPr>
        <w:pStyle w:val="18"/>
        <w:rPr>
          <w:rFonts w:hint="eastAsia"/>
        </w:rPr>
      </w:pPr>
      <w:r>
        <w:rPr>
          <w:rFonts w:hint="eastAsia"/>
        </w:rPr>
        <w:t>本报告期内本基金进行了收益分配，符合法律法规和基金合同约定。具体如下：</w:t>
      </w:r>
    </w:p>
    <w:p w14:paraId="3C4FA0F0">
      <w:pPr>
        <w:pStyle w:val="18"/>
        <w:rPr>
          <w:rFonts w:hint="eastAsia"/>
        </w:rPr>
      </w:pPr>
      <w:r>
        <w:rPr>
          <w:rFonts w:hint="eastAsia"/>
        </w:rPr>
        <w:t>权益登记日2025年3月25日，每10份基金份额分红数0.4000。</w:t>
      </w:r>
    </w:p>
    <w:p w14:paraId="58810D7A">
      <w:pPr>
        <w:pStyle w:val="18"/>
        <w:rPr>
          <w:rFonts w:hint="eastAsia"/>
        </w:rPr>
      </w:pPr>
      <w:r>
        <w:rPr>
          <w:rFonts w:hint="eastAsia"/>
        </w:rPr>
        <w:t>权益登记日2025年9月23日，每10份基金份额分红数0.4000。</w:t>
      </w:r>
    </w:p>
    <w:p w14:paraId="5C110D55">
      <w:pPr>
        <w:pStyle w:val="23"/>
      </w:pPr>
      <w:bookmarkStart w:id="36" w:name="_Toc29160"/>
      <w:r>
        <w:t>报告期内基金持有人数或基金资产净值预警说明</w:t>
      </w:r>
      <w:bookmarkEnd w:id="36"/>
    </w:p>
    <w:p w14:paraId="3DAC1837">
      <w:pPr>
        <w:pStyle w:val="18"/>
        <w:rPr>
          <w:rFonts w:hint="eastAsia"/>
        </w:rPr>
      </w:pPr>
      <w:r>
        <w:rPr>
          <w:rFonts w:hint="eastAsia"/>
        </w:rPr>
        <w:t>报告期内，本基金未出现连续二十个交易日基金份额持有人数量不满二百人或者基金资产净值低于五千万元的情形。</w:t>
      </w:r>
    </w:p>
    <w:p w14:paraId="027E6E63">
      <w:pPr>
        <w:pStyle w:val="26"/>
      </w:pPr>
      <w:r>
        <w:t xml:space="preserve"> </w:t>
      </w:r>
      <w:bookmarkStart w:id="37" w:name="_Toc15746"/>
      <w:r>
        <w:t>托管人报告</w:t>
      </w:r>
      <w:bookmarkEnd w:id="37"/>
    </w:p>
    <w:p w14:paraId="308ABD9C">
      <w:pPr>
        <w:pStyle w:val="23"/>
      </w:pPr>
      <w:bookmarkStart w:id="38" w:name="_Toc23285"/>
      <w:r>
        <w:t>报告期内本基金托管人遵规守信情况声明</w:t>
      </w:r>
      <w:bookmarkEnd w:id="38"/>
    </w:p>
    <w:p w14:paraId="4976AD9D">
      <w:pPr>
        <w:pStyle w:val="18"/>
        <w:rPr>
          <w:rFonts w:hint="eastAsia"/>
        </w:rPr>
      </w:pPr>
      <w:r>
        <w:rPr>
          <w:rFonts w:hint="eastAsia"/>
        </w:rPr>
        <w:t>本报告期内，中国光大银行股份有限公司在南方弘利定期开放债券型发起式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6B96CA9F">
      <w:pPr>
        <w:pStyle w:val="23"/>
      </w:pPr>
      <w:bookmarkStart w:id="39" w:name="_Toc13194"/>
      <w:r>
        <w:t>托管人对报告期内本基金投资运作遵规守信、净值计算、利润分配等情况的说明</w:t>
      </w:r>
      <w:bookmarkEnd w:id="39"/>
      <w:r>
        <w:t xml:space="preserve"> </w:t>
      </w:r>
    </w:p>
    <w:p w14:paraId="67653D69">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5DBB9F78">
      <w:pPr>
        <w:pStyle w:val="23"/>
      </w:pPr>
      <w:bookmarkStart w:id="40" w:name="_Toc16881"/>
      <w:r>
        <w:t>托管人对本年度报告中财务信息等内容的真实、准确和完整发表意见</w:t>
      </w:r>
      <w:bookmarkEnd w:id="40"/>
    </w:p>
    <w:p w14:paraId="453A723A">
      <w:pPr>
        <w:pStyle w:val="18"/>
        <w:rPr>
          <w:rFonts w:hint="eastAsia"/>
        </w:rPr>
      </w:pPr>
      <w:r>
        <w:rPr>
          <w:rFonts w:hint="eastAsia"/>
        </w:rPr>
        <w:t>中国光大银行股份有限公司依法对基金管理人编制的《南方弘利定期开放债券型发起式证券投资基金2025年年度报告》进行了复核，认为报告中相关财务指标、净值表现、财务会计报告（注：财务会计报告中的“金融工具风险及管理”部分未在托管人复核范围内）、投资组合报告等内容真实、准确。</w:t>
      </w:r>
    </w:p>
    <w:p w14:paraId="000574EF">
      <w:pPr>
        <w:pStyle w:val="26"/>
      </w:pPr>
      <w:r>
        <w:t xml:space="preserve"> </w:t>
      </w:r>
      <w:bookmarkStart w:id="41" w:name="_Toc3449"/>
      <w:r>
        <w:t>审计报告</w:t>
      </w:r>
      <w:bookmarkEnd w:id="41"/>
      <w:r>
        <w:t xml:space="preserve"> </w:t>
      </w:r>
    </w:p>
    <w:p w14:paraId="581C1950">
      <w:pPr>
        <w:pStyle w:val="23"/>
      </w:pPr>
      <w:bookmarkStart w:id="42" w:name="_Toc1871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86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AF8EA7">
            <w:r>
              <w:rPr>
                <w:rFonts w:hint="eastAsia"/>
              </w:rPr>
              <w:t>财务报表是否经过审计</w:t>
            </w:r>
          </w:p>
        </w:tc>
        <w:tc>
          <w:tcPr>
            <w:tcW w:w="4153" w:type="dxa"/>
            <w:vAlign w:val="center"/>
          </w:tcPr>
          <w:p w14:paraId="1AC8B6FA">
            <w:r>
              <w:rPr>
                <w:rFonts w:hint="eastAsia"/>
              </w:rPr>
              <w:t>是</w:t>
            </w:r>
          </w:p>
        </w:tc>
      </w:tr>
      <w:tr w14:paraId="6FAD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CE727">
            <w:r>
              <w:rPr>
                <w:rFonts w:hint="eastAsia"/>
              </w:rPr>
              <w:t>审计意见类型</w:t>
            </w:r>
          </w:p>
        </w:tc>
        <w:tc>
          <w:tcPr>
            <w:tcW w:w="4153" w:type="dxa"/>
            <w:vAlign w:val="center"/>
          </w:tcPr>
          <w:p w14:paraId="3B01FD1B">
            <w:r>
              <w:rPr>
                <w:rFonts w:hint="eastAsia"/>
              </w:rPr>
              <w:t>标准无保留意见</w:t>
            </w:r>
          </w:p>
        </w:tc>
      </w:tr>
      <w:tr w14:paraId="4AB5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48A0F6">
            <w:r>
              <w:rPr>
                <w:rFonts w:hint="eastAsia"/>
              </w:rPr>
              <w:t>审计报告编号</w:t>
            </w:r>
          </w:p>
        </w:tc>
        <w:tc>
          <w:tcPr>
            <w:tcW w:w="4153" w:type="dxa"/>
            <w:vAlign w:val="center"/>
          </w:tcPr>
          <w:p w14:paraId="1D309C91">
            <w:r>
              <w:rPr>
                <w:rFonts w:hint="eastAsia"/>
              </w:rPr>
              <w:t>容诚审字[2026]200Z0747号</w:t>
            </w:r>
          </w:p>
        </w:tc>
      </w:tr>
    </w:tbl>
    <w:p w14:paraId="6DEB1C5D">
      <w:pPr>
        <w:pStyle w:val="23"/>
      </w:pPr>
      <w:bookmarkStart w:id="43" w:name="_Toc2976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A36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A24A661">
            <w:pPr>
              <w:jc w:val="center"/>
            </w:pPr>
            <w:r>
              <w:rPr>
                <w:rFonts w:hint="eastAsia"/>
                <w:b/>
              </w:rPr>
              <w:t>审计报告标题</w:t>
            </w:r>
          </w:p>
        </w:tc>
        <w:tc>
          <w:tcPr>
            <w:tcW w:w="2491" w:type="dxa"/>
            <w:gridSpan w:val="2"/>
            <w:shd w:val="clear" w:color="auto" w:fill="BFBFBF"/>
            <w:vAlign w:val="center"/>
          </w:tcPr>
          <w:p w14:paraId="2194D0AD">
            <w:pPr>
              <w:jc w:val="center"/>
            </w:pPr>
            <w:r>
              <w:rPr>
                <w:rFonts w:hint="eastAsia"/>
                <w:b/>
              </w:rPr>
              <w:t>审计报告</w:t>
            </w:r>
          </w:p>
        </w:tc>
      </w:tr>
      <w:tr w14:paraId="3C16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9A57BC">
            <w:r>
              <w:rPr>
                <w:rFonts w:hint="eastAsia"/>
              </w:rPr>
              <w:t>审计报告收件人</w:t>
            </w:r>
          </w:p>
        </w:tc>
        <w:tc>
          <w:tcPr>
            <w:tcW w:w="2491" w:type="dxa"/>
            <w:gridSpan w:val="2"/>
            <w:vAlign w:val="center"/>
          </w:tcPr>
          <w:p w14:paraId="72578FEA">
            <w:r>
              <w:rPr>
                <w:rFonts w:hint="eastAsia"/>
              </w:rPr>
              <w:t>南方弘利定期开放债券型发起式证券投资基金全体基金份额持有人</w:t>
            </w:r>
          </w:p>
        </w:tc>
      </w:tr>
      <w:tr w14:paraId="4E4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AC6FCD">
            <w:r>
              <w:rPr>
                <w:rFonts w:hint="eastAsia"/>
              </w:rPr>
              <w:t>审计意见</w:t>
            </w:r>
          </w:p>
        </w:tc>
        <w:tc>
          <w:tcPr>
            <w:tcW w:w="2491" w:type="dxa"/>
            <w:gridSpan w:val="2"/>
            <w:vAlign w:val="center"/>
          </w:tcPr>
          <w:p w14:paraId="496F316F">
            <w:pPr>
              <w:jc w:val="both"/>
              <w:rPr>
                <w:rFonts w:hint="eastAsia"/>
              </w:rPr>
            </w:pPr>
            <w:r>
              <w:rPr>
                <w:rFonts w:hint="eastAsia"/>
              </w:rPr>
              <w:t>我们审计了南方弘利定期开放债券型发起式证券投资基金（以下简称“南方弘利定期开放债券发起式基金”）财务报表，包括2025年12月31日的资产负债表，2025年度的利润表、净资产变动表以及相关财务报表附注。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弘利定期开放债券发起式基金2025年12月31日的财务状况以及2025年度的经营成果和净资产变动情况。</w:t>
            </w:r>
          </w:p>
        </w:tc>
      </w:tr>
      <w:tr w14:paraId="05D2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0F36F1">
            <w:r>
              <w:rPr>
                <w:rFonts w:hint="eastAsia"/>
              </w:rPr>
              <w:t>形成审计意见的基础</w:t>
            </w:r>
          </w:p>
        </w:tc>
        <w:tc>
          <w:tcPr>
            <w:tcW w:w="2491" w:type="dxa"/>
            <w:gridSpan w:val="2"/>
            <w:vAlign w:val="center"/>
          </w:tcPr>
          <w:p w14:paraId="11B73F6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弘利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3760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7FB43D">
            <w:r>
              <w:rPr>
                <w:rFonts w:hint="eastAsia"/>
              </w:rPr>
              <w:t>强调事项</w:t>
            </w:r>
          </w:p>
        </w:tc>
        <w:tc>
          <w:tcPr>
            <w:tcW w:w="2491" w:type="dxa"/>
            <w:gridSpan w:val="2"/>
            <w:vAlign w:val="center"/>
          </w:tcPr>
          <w:p w14:paraId="5D33435B">
            <w:pPr>
              <w:jc w:val="right"/>
            </w:pPr>
            <w:r>
              <w:rPr>
                <w:rFonts w:hint="eastAsia"/>
              </w:rPr>
              <w:t>-</w:t>
            </w:r>
          </w:p>
        </w:tc>
      </w:tr>
      <w:tr w14:paraId="244C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841A85">
            <w:r>
              <w:rPr>
                <w:rFonts w:hint="eastAsia"/>
              </w:rPr>
              <w:t>其他事项</w:t>
            </w:r>
          </w:p>
        </w:tc>
        <w:tc>
          <w:tcPr>
            <w:tcW w:w="2491" w:type="dxa"/>
            <w:gridSpan w:val="2"/>
            <w:vAlign w:val="center"/>
          </w:tcPr>
          <w:p w14:paraId="64EFF861">
            <w:pPr>
              <w:jc w:val="right"/>
            </w:pPr>
            <w:r>
              <w:rPr>
                <w:rFonts w:hint="eastAsia"/>
              </w:rPr>
              <w:t>-</w:t>
            </w:r>
          </w:p>
        </w:tc>
      </w:tr>
      <w:tr w14:paraId="55F7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9B60A4">
            <w:r>
              <w:rPr>
                <w:rFonts w:hint="eastAsia"/>
              </w:rPr>
              <w:t>其他信息</w:t>
            </w:r>
          </w:p>
        </w:tc>
        <w:tc>
          <w:tcPr>
            <w:tcW w:w="2491" w:type="dxa"/>
            <w:gridSpan w:val="2"/>
            <w:vAlign w:val="center"/>
          </w:tcPr>
          <w:p w14:paraId="77071B40">
            <w:pPr>
              <w:jc w:val="both"/>
              <w:rPr>
                <w:rFonts w:hint="eastAsia"/>
              </w:rPr>
            </w:pPr>
            <w:r>
              <w:rPr>
                <w:rFonts w:hint="eastAsia"/>
              </w:rPr>
              <w:t>南方弘利定期开放债券发起式基金的基金管理人南方基金管理股份有限公司（以下简称“基金管理人”）管理层对其他信息负责。其他信息包括南方弘利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70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1B8F46">
            <w:r>
              <w:rPr>
                <w:rFonts w:hint="eastAsia"/>
              </w:rPr>
              <w:t>管理层和治理层对财务报表的责任</w:t>
            </w:r>
          </w:p>
        </w:tc>
        <w:tc>
          <w:tcPr>
            <w:tcW w:w="2491" w:type="dxa"/>
            <w:gridSpan w:val="2"/>
            <w:vAlign w:val="center"/>
          </w:tcPr>
          <w:p w14:paraId="7BA4E15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弘利定期开放债券发起式基金的持续经营能力，披露与持续经营相关的事项（如适用），并运用持续经营假设，除非基金管理人管理层计划清算南方弘利定期开放债券发起式基金、终止运营或别无其他现实的选择。
</w:t>
            </w:r>
            <w:r>
              <w:rPr>
                <w:rFonts w:hint="eastAsia"/>
              </w:rPr>
              <w:br w:type="textWrapping"/>
            </w:r>
            <w:r>
              <w:rPr>
                <w:rFonts w:hint="eastAsia"/>
              </w:rPr>
              <w:t>基金管理人治理层负责监督南方弘利定期开放债券发起式基金的财务报告过程。</w:t>
            </w:r>
          </w:p>
        </w:tc>
      </w:tr>
      <w:tr w14:paraId="032F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F009AC">
            <w:r>
              <w:rPr>
                <w:rFonts w:hint="eastAsia"/>
              </w:rPr>
              <w:t>注册会计师对财务报表审计的责任</w:t>
            </w:r>
          </w:p>
        </w:tc>
        <w:tc>
          <w:tcPr>
            <w:tcW w:w="2491" w:type="dxa"/>
            <w:gridSpan w:val="2"/>
            <w:vAlign w:val="center"/>
          </w:tcPr>
          <w:p w14:paraId="691120F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弘利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弘利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332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1084EB">
            <w:r>
              <w:rPr>
                <w:rFonts w:hint="eastAsia"/>
              </w:rPr>
              <w:t>会计师事务所的名称</w:t>
            </w:r>
          </w:p>
        </w:tc>
        <w:tc>
          <w:tcPr>
            <w:tcW w:w="2491" w:type="dxa"/>
            <w:gridSpan w:val="2"/>
            <w:vAlign w:val="center"/>
          </w:tcPr>
          <w:p w14:paraId="4FEE7F4C">
            <w:r>
              <w:rPr>
                <w:rFonts w:hint="eastAsia"/>
              </w:rPr>
              <w:t>容诚会计师事务所（特殊普通合伙）</w:t>
            </w:r>
          </w:p>
        </w:tc>
      </w:tr>
      <w:tr w14:paraId="3F97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E17FEE">
            <w:r>
              <w:rPr>
                <w:rFonts w:hint="eastAsia"/>
              </w:rPr>
              <w:t>注册会计师的姓名</w:t>
            </w:r>
          </w:p>
        </w:tc>
        <w:tc>
          <w:tcPr>
            <w:tcW w:w="2491" w:type="dxa"/>
            <w:vAlign w:val="center"/>
          </w:tcPr>
          <w:p w14:paraId="3A1FB135">
            <w:r>
              <w:rPr>
                <w:rFonts w:hint="eastAsia"/>
              </w:rPr>
              <w:t>陈熹</w:t>
            </w:r>
          </w:p>
        </w:tc>
        <w:tc>
          <w:tcPr>
            <w:tcW w:w="2768" w:type="dxa"/>
            <w:vAlign w:val="center"/>
          </w:tcPr>
          <w:p w14:paraId="6F2D8976">
            <w:r>
              <w:rPr>
                <w:rFonts w:hint="eastAsia"/>
              </w:rPr>
              <w:t>成磊</w:t>
            </w:r>
          </w:p>
        </w:tc>
      </w:tr>
      <w:tr w14:paraId="2786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91F2D8">
            <w:r>
              <w:rPr>
                <w:rFonts w:hint="eastAsia"/>
              </w:rPr>
              <w:t>会计师事务所的地址</w:t>
            </w:r>
          </w:p>
        </w:tc>
        <w:tc>
          <w:tcPr>
            <w:tcW w:w="2491" w:type="dxa"/>
            <w:gridSpan w:val="2"/>
            <w:vAlign w:val="center"/>
          </w:tcPr>
          <w:p w14:paraId="5D24099E">
            <w:r>
              <w:rPr>
                <w:rFonts w:hint="eastAsia"/>
              </w:rPr>
              <w:t>北京市西城区阜成门外大街22号1幢10层1001-1至1001-26</w:t>
            </w:r>
          </w:p>
        </w:tc>
      </w:tr>
      <w:tr w14:paraId="6B9B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EED9D1">
            <w:r>
              <w:rPr>
                <w:rFonts w:hint="eastAsia"/>
              </w:rPr>
              <w:t>审计报告日期</w:t>
            </w:r>
          </w:p>
        </w:tc>
        <w:tc>
          <w:tcPr>
            <w:tcW w:w="2491" w:type="dxa"/>
            <w:gridSpan w:val="2"/>
            <w:vAlign w:val="center"/>
          </w:tcPr>
          <w:p w14:paraId="030275CB">
            <w:r>
              <w:rPr>
                <w:rFonts w:hint="eastAsia"/>
              </w:rPr>
              <w:t>2026年3月27日</w:t>
            </w:r>
          </w:p>
        </w:tc>
      </w:tr>
    </w:tbl>
    <w:p w14:paraId="27669BCB">
      <w:pPr>
        <w:pStyle w:val="26"/>
      </w:pPr>
      <w:bookmarkStart w:id="44" w:name="_Toc28299"/>
      <w:r>
        <w:t>年度财务报表</w:t>
      </w:r>
      <w:bookmarkEnd w:id="44"/>
      <w:r>
        <w:t xml:space="preserve"> </w:t>
      </w:r>
    </w:p>
    <w:p w14:paraId="4A3FB605">
      <w:pPr>
        <w:pStyle w:val="23"/>
      </w:pPr>
      <w:bookmarkStart w:id="45" w:name="_Toc2699"/>
      <w:r>
        <w:t>资产负债表</w:t>
      </w:r>
      <w:bookmarkEnd w:id="45"/>
    </w:p>
    <w:p w14:paraId="25CDDC97">
      <w:pPr>
        <w:pStyle w:val="18"/>
        <w:rPr>
          <w:rFonts w:hint="eastAsia"/>
        </w:rPr>
      </w:pPr>
      <w:r>
        <w:rPr>
          <w:rFonts w:hint="eastAsia"/>
        </w:rPr>
        <w:t>会计主体：南方弘利定期开放债券型发起式证券投资基金</w:t>
      </w:r>
    </w:p>
    <w:p w14:paraId="27A02EE6">
      <w:pPr>
        <w:pStyle w:val="18"/>
        <w:rPr>
          <w:rFonts w:hint="eastAsia"/>
        </w:rPr>
      </w:pPr>
      <w:r>
        <w:rPr>
          <w:rFonts w:hint="eastAsia"/>
        </w:rPr>
        <w:t>报告截止日：2025年12月31日</w:t>
      </w:r>
    </w:p>
    <w:p w14:paraId="5C91FB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FD3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54ED5">
            <w:r>
              <w:rPr>
                <w:rFonts w:hint="eastAsia"/>
              </w:rPr>
              <w:t>资产</w:t>
            </w:r>
          </w:p>
        </w:tc>
        <w:tc>
          <w:tcPr>
            <w:tcW w:w="1262" w:type="dxa"/>
            <w:vAlign w:val="center"/>
          </w:tcPr>
          <w:p w14:paraId="0E84A29C">
            <w:r>
              <w:rPr>
                <w:rFonts w:hint="eastAsia"/>
              </w:rPr>
              <w:t>附注号</w:t>
            </w:r>
          </w:p>
        </w:tc>
        <w:tc>
          <w:tcPr>
            <w:tcW w:w="2289" w:type="dxa"/>
            <w:vAlign w:val="center"/>
          </w:tcPr>
          <w:p w14:paraId="6417C5B3">
            <w:r>
              <w:rPr>
                <w:rFonts w:hint="eastAsia"/>
              </w:rPr>
              <w:t>本期末2025年12月31日</w:t>
            </w:r>
          </w:p>
        </w:tc>
        <w:tc>
          <w:tcPr>
            <w:tcW w:w="2295" w:type="dxa"/>
            <w:vAlign w:val="center"/>
          </w:tcPr>
          <w:p w14:paraId="478F4F09">
            <w:r>
              <w:rPr>
                <w:rFonts w:hint="eastAsia"/>
              </w:rPr>
              <w:t>上年度末2024年12月31日</w:t>
            </w:r>
          </w:p>
        </w:tc>
      </w:tr>
      <w:tr w14:paraId="3E37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E9F78">
            <w:r>
              <w:rPr>
                <w:rFonts w:hint="eastAsia"/>
              </w:rPr>
              <w:t>资产：</w:t>
            </w:r>
          </w:p>
        </w:tc>
        <w:tc>
          <w:tcPr>
            <w:tcW w:w="1262" w:type="dxa"/>
            <w:vAlign w:val="center"/>
          </w:tcPr>
          <w:p w14:paraId="3CB94CC7"/>
        </w:tc>
        <w:tc>
          <w:tcPr>
            <w:tcW w:w="2289" w:type="dxa"/>
            <w:vAlign w:val="center"/>
          </w:tcPr>
          <w:p w14:paraId="0D13DF59"/>
        </w:tc>
        <w:tc>
          <w:tcPr>
            <w:tcW w:w="2295" w:type="dxa"/>
            <w:vAlign w:val="center"/>
          </w:tcPr>
          <w:p w14:paraId="0B171990"/>
        </w:tc>
      </w:tr>
      <w:tr w14:paraId="228E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391F7">
            <w:r>
              <w:rPr>
                <w:rFonts w:hint="eastAsia"/>
              </w:rPr>
              <w:t>货币资金</w:t>
            </w:r>
          </w:p>
        </w:tc>
        <w:tc>
          <w:tcPr>
            <w:tcW w:w="1262" w:type="dxa"/>
            <w:vAlign w:val="center"/>
          </w:tcPr>
          <w:p w14:paraId="2D1C86B5">
            <w:r>
              <w:rPr>
                <w:rFonts w:hint="eastAsia"/>
              </w:rPr>
              <w:t>7.4.7.1</w:t>
            </w:r>
          </w:p>
        </w:tc>
        <w:tc>
          <w:tcPr>
            <w:tcW w:w="2289" w:type="dxa"/>
            <w:vAlign w:val="center"/>
          </w:tcPr>
          <w:p w14:paraId="2665D734">
            <w:pPr>
              <w:jc w:val="right"/>
            </w:pPr>
            <w:r>
              <w:rPr>
                <w:rFonts w:hint="eastAsia"/>
              </w:rPr>
              <w:t>875,879.78</w:t>
            </w:r>
          </w:p>
        </w:tc>
        <w:tc>
          <w:tcPr>
            <w:tcW w:w="2295" w:type="dxa"/>
            <w:vAlign w:val="center"/>
          </w:tcPr>
          <w:p w14:paraId="298DEDF6">
            <w:pPr>
              <w:jc w:val="right"/>
            </w:pPr>
            <w:r>
              <w:rPr>
                <w:rFonts w:hint="eastAsia"/>
              </w:rPr>
              <w:t>741,088.29</w:t>
            </w:r>
          </w:p>
        </w:tc>
      </w:tr>
      <w:tr w14:paraId="5B8D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6F5BA">
            <w:r>
              <w:rPr>
                <w:rFonts w:hint="eastAsia"/>
              </w:rPr>
              <w:t>结算备付金</w:t>
            </w:r>
          </w:p>
        </w:tc>
        <w:tc>
          <w:tcPr>
            <w:tcW w:w="1262" w:type="dxa"/>
            <w:vAlign w:val="center"/>
          </w:tcPr>
          <w:p w14:paraId="0FD64610"/>
        </w:tc>
        <w:tc>
          <w:tcPr>
            <w:tcW w:w="2289" w:type="dxa"/>
            <w:vAlign w:val="center"/>
          </w:tcPr>
          <w:p w14:paraId="1A29714A">
            <w:pPr>
              <w:jc w:val="right"/>
            </w:pPr>
            <w:r>
              <w:rPr>
                <w:rFonts w:hint="eastAsia"/>
              </w:rPr>
              <w:t>1,402,295.04</w:t>
            </w:r>
          </w:p>
        </w:tc>
        <w:tc>
          <w:tcPr>
            <w:tcW w:w="2295" w:type="dxa"/>
            <w:vAlign w:val="center"/>
          </w:tcPr>
          <w:p w14:paraId="6587ED8F">
            <w:pPr>
              <w:jc w:val="right"/>
            </w:pPr>
            <w:r>
              <w:rPr>
                <w:rFonts w:hint="eastAsia"/>
              </w:rPr>
              <w:t>-</w:t>
            </w:r>
          </w:p>
        </w:tc>
      </w:tr>
      <w:tr w14:paraId="405D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083C8">
            <w:r>
              <w:rPr>
                <w:rFonts w:hint="eastAsia"/>
              </w:rPr>
              <w:t>存出保证金</w:t>
            </w:r>
          </w:p>
        </w:tc>
        <w:tc>
          <w:tcPr>
            <w:tcW w:w="1262" w:type="dxa"/>
            <w:vAlign w:val="center"/>
          </w:tcPr>
          <w:p w14:paraId="043BA42A"/>
        </w:tc>
        <w:tc>
          <w:tcPr>
            <w:tcW w:w="2289" w:type="dxa"/>
            <w:vAlign w:val="center"/>
          </w:tcPr>
          <w:p w14:paraId="2D16A253">
            <w:pPr>
              <w:jc w:val="right"/>
            </w:pPr>
            <w:r>
              <w:rPr>
                <w:rFonts w:hint="eastAsia"/>
              </w:rPr>
              <w:t>14,846.67</w:t>
            </w:r>
          </w:p>
        </w:tc>
        <w:tc>
          <w:tcPr>
            <w:tcW w:w="2295" w:type="dxa"/>
            <w:vAlign w:val="center"/>
          </w:tcPr>
          <w:p w14:paraId="7A5E95A8">
            <w:pPr>
              <w:jc w:val="right"/>
            </w:pPr>
            <w:r>
              <w:rPr>
                <w:rFonts w:hint="eastAsia"/>
              </w:rPr>
              <w:t>844.69</w:t>
            </w:r>
          </w:p>
        </w:tc>
      </w:tr>
      <w:tr w14:paraId="445A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4CEE4">
            <w:r>
              <w:rPr>
                <w:rFonts w:hint="eastAsia"/>
              </w:rPr>
              <w:t>交易性金融资产</w:t>
            </w:r>
          </w:p>
        </w:tc>
        <w:tc>
          <w:tcPr>
            <w:tcW w:w="1262" w:type="dxa"/>
            <w:vAlign w:val="center"/>
          </w:tcPr>
          <w:p w14:paraId="4DCA20BB">
            <w:r>
              <w:rPr>
                <w:rFonts w:hint="eastAsia"/>
              </w:rPr>
              <w:t>7.4.7.2</w:t>
            </w:r>
          </w:p>
        </w:tc>
        <w:tc>
          <w:tcPr>
            <w:tcW w:w="2289" w:type="dxa"/>
            <w:vAlign w:val="center"/>
          </w:tcPr>
          <w:p w14:paraId="1851F1F1">
            <w:pPr>
              <w:jc w:val="right"/>
            </w:pPr>
            <w:r>
              <w:rPr>
                <w:rFonts w:hint="eastAsia"/>
              </w:rPr>
              <w:t>2,088,904,833.83</w:t>
            </w:r>
          </w:p>
        </w:tc>
        <w:tc>
          <w:tcPr>
            <w:tcW w:w="2295" w:type="dxa"/>
            <w:vAlign w:val="center"/>
          </w:tcPr>
          <w:p w14:paraId="78C70354">
            <w:pPr>
              <w:jc w:val="right"/>
            </w:pPr>
            <w:r>
              <w:rPr>
                <w:rFonts w:hint="eastAsia"/>
              </w:rPr>
              <w:t>4,221,716,640.20</w:t>
            </w:r>
          </w:p>
        </w:tc>
      </w:tr>
      <w:tr w14:paraId="0D6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5ED9D">
            <w:r>
              <w:rPr>
                <w:rFonts w:hint="eastAsia"/>
              </w:rPr>
              <w:t>其中：股票投资</w:t>
            </w:r>
          </w:p>
        </w:tc>
        <w:tc>
          <w:tcPr>
            <w:tcW w:w="1262" w:type="dxa"/>
            <w:vAlign w:val="center"/>
          </w:tcPr>
          <w:p w14:paraId="17D5968C"/>
        </w:tc>
        <w:tc>
          <w:tcPr>
            <w:tcW w:w="2289" w:type="dxa"/>
            <w:vAlign w:val="center"/>
          </w:tcPr>
          <w:p w14:paraId="15C4C8AB">
            <w:pPr>
              <w:jc w:val="right"/>
            </w:pPr>
            <w:r>
              <w:rPr>
                <w:rFonts w:hint="eastAsia"/>
              </w:rPr>
              <w:t>-</w:t>
            </w:r>
          </w:p>
        </w:tc>
        <w:tc>
          <w:tcPr>
            <w:tcW w:w="2295" w:type="dxa"/>
            <w:vAlign w:val="center"/>
          </w:tcPr>
          <w:p w14:paraId="3F939570">
            <w:pPr>
              <w:jc w:val="right"/>
            </w:pPr>
            <w:r>
              <w:rPr>
                <w:rFonts w:hint="eastAsia"/>
              </w:rPr>
              <w:t>-</w:t>
            </w:r>
          </w:p>
        </w:tc>
      </w:tr>
      <w:tr w14:paraId="23D4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547E7">
            <w:r>
              <w:rPr>
                <w:rFonts w:hint="eastAsia"/>
              </w:rPr>
              <w:t xml:space="preserve">      基金投资</w:t>
            </w:r>
          </w:p>
        </w:tc>
        <w:tc>
          <w:tcPr>
            <w:tcW w:w="1262" w:type="dxa"/>
            <w:vAlign w:val="center"/>
          </w:tcPr>
          <w:p w14:paraId="20F07B41"/>
        </w:tc>
        <w:tc>
          <w:tcPr>
            <w:tcW w:w="2289" w:type="dxa"/>
            <w:vAlign w:val="center"/>
          </w:tcPr>
          <w:p w14:paraId="71C9ED1C">
            <w:pPr>
              <w:jc w:val="right"/>
            </w:pPr>
            <w:r>
              <w:rPr>
                <w:rFonts w:hint="eastAsia"/>
              </w:rPr>
              <w:t>-</w:t>
            </w:r>
          </w:p>
        </w:tc>
        <w:tc>
          <w:tcPr>
            <w:tcW w:w="2295" w:type="dxa"/>
            <w:vAlign w:val="center"/>
          </w:tcPr>
          <w:p w14:paraId="7B08D54C">
            <w:pPr>
              <w:jc w:val="right"/>
            </w:pPr>
            <w:r>
              <w:rPr>
                <w:rFonts w:hint="eastAsia"/>
              </w:rPr>
              <w:t>-</w:t>
            </w:r>
          </w:p>
        </w:tc>
      </w:tr>
      <w:tr w14:paraId="5BE7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98F5B">
            <w:r>
              <w:rPr>
                <w:rFonts w:hint="eastAsia"/>
              </w:rPr>
              <w:t xml:space="preserve">      债券投资</w:t>
            </w:r>
          </w:p>
        </w:tc>
        <w:tc>
          <w:tcPr>
            <w:tcW w:w="1262" w:type="dxa"/>
            <w:vAlign w:val="center"/>
          </w:tcPr>
          <w:p w14:paraId="63390C94"/>
        </w:tc>
        <w:tc>
          <w:tcPr>
            <w:tcW w:w="2289" w:type="dxa"/>
            <w:vAlign w:val="center"/>
          </w:tcPr>
          <w:p w14:paraId="597E6400">
            <w:pPr>
              <w:jc w:val="right"/>
            </w:pPr>
            <w:r>
              <w:rPr>
                <w:rFonts w:hint="eastAsia"/>
              </w:rPr>
              <w:t>2,088,904,833.83</w:t>
            </w:r>
          </w:p>
        </w:tc>
        <w:tc>
          <w:tcPr>
            <w:tcW w:w="2295" w:type="dxa"/>
            <w:vAlign w:val="center"/>
          </w:tcPr>
          <w:p w14:paraId="41A36CDA">
            <w:pPr>
              <w:jc w:val="right"/>
            </w:pPr>
            <w:r>
              <w:rPr>
                <w:rFonts w:hint="eastAsia"/>
              </w:rPr>
              <w:t>4,221,716,640.20</w:t>
            </w:r>
          </w:p>
        </w:tc>
      </w:tr>
      <w:tr w14:paraId="2793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96BED">
            <w:r>
              <w:rPr>
                <w:rFonts w:hint="eastAsia"/>
              </w:rPr>
              <w:t xml:space="preserve">      资产支持证券投资</w:t>
            </w:r>
          </w:p>
        </w:tc>
        <w:tc>
          <w:tcPr>
            <w:tcW w:w="1262" w:type="dxa"/>
            <w:vAlign w:val="center"/>
          </w:tcPr>
          <w:p w14:paraId="0AB02554"/>
        </w:tc>
        <w:tc>
          <w:tcPr>
            <w:tcW w:w="2289" w:type="dxa"/>
            <w:vAlign w:val="center"/>
          </w:tcPr>
          <w:p w14:paraId="75E5A871">
            <w:pPr>
              <w:jc w:val="right"/>
            </w:pPr>
            <w:r>
              <w:rPr>
                <w:rFonts w:hint="eastAsia"/>
              </w:rPr>
              <w:t>-</w:t>
            </w:r>
          </w:p>
        </w:tc>
        <w:tc>
          <w:tcPr>
            <w:tcW w:w="2295" w:type="dxa"/>
            <w:vAlign w:val="center"/>
          </w:tcPr>
          <w:p w14:paraId="47073359">
            <w:pPr>
              <w:jc w:val="right"/>
            </w:pPr>
            <w:r>
              <w:rPr>
                <w:rFonts w:hint="eastAsia"/>
              </w:rPr>
              <w:t>-</w:t>
            </w:r>
          </w:p>
        </w:tc>
      </w:tr>
      <w:tr w14:paraId="19D5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33D67">
            <w:r>
              <w:rPr>
                <w:rFonts w:hint="eastAsia"/>
              </w:rPr>
              <w:t xml:space="preserve">      贵金属投资</w:t>
            </w:r>
          </w:p>
        </w:tc>
        <w:tc>
          <w:tcPr>
            <w:tcW w:w="1262" w:type="dxa"/>
            <w:vAlign w:val="center"/>
          </w:tcPr>
          <w:p w14:paraId="16CCE936"/>
        </w:tc>
        <w:tc>
          <w:tcPr>
            <w:tcW w:w="2289" w:type="dxa"/>
            <w:vAlign w:val="center"/>
          </w:tcPr>
          <w:p w14:paraId="0560E44E">
            <w:pPr>
              <w:jc w:val="right"/>
            </w:pPr>
            <w:r>
              <w:rPr>
                <w:rFonts w:hint="eastAsia"/>
              </w:rPr>
              <w:t>-</w:t>
            </w:r>
          </w:p>
        </w:tc>
        <w:tc>
          <w:tcPr>
            <w:tcW w:w="2295" w:type="dxa"/>
            <w:vAlign w:val="center"/>
          </w:tcPr>
          <w:p w14:paraId="1999F994">
            <w:pPr>
              <w:jc w:val="right"/>
            </w:pPr>
            <w:r>
              <w:rPr>
                <w:rFonts w:hint="eastAsia"/>
              </w:rPr>
              <w:t>-</w:t>
            </w:r>
          </w:p>
        </w:tc>
      </w:tr>
      <w:tr w14:paraId="5072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2A64F">
            <w:r>
              <w:rPr>
                <w:rFonts w:hint="eastAsia"/>
              </w:rPr>
              <w:t xml:space="preserve">      其他投资</w:t>
            </w:r>
          </w:p>
        </w:tc>
        <w:tc>
          <w:tcPr>
            <w:tcW w:w="1262" w:type="dxa"/>
            <w:vAlign w:val="center"/>
          </w:tcPr>
          <w:p w14:paraId="66337FD4"/>
        </w:tc>
        <w:tc>
          <w:tcPr>
            <w:tcW w:w="2289" w:type="dxa"/>
            <w:vAlign w:val="center"/>
          </w:tcPr>
          <w:p w14:paraId="469595B3">
            <w:pPr>
              <w:jc w:val="right"/>
            </w:pPr>
            <w:r>
              <w:rPr>
                <w:rFonts w:hint="eastAsia"/>
              </w:rPr>
              <w:t>-</w:t>
            </w:r>
          </w:p>
        </w:tc>
        <w:tc>
          <w:tcPr>
            <w:tcW w:w="2295" w:type="dxa"/>
            <w:vAlign w:val="center"/>
          </w:tcPr>
          <w:p w14:paraId="3988CB5D">
            <w:pPr>
              <w:jc w:val="right"/>
            </w:pPr>
            <w:r>
              <w:rPr>
                <w:rFonts w:hint="eastAsia"/>
              </w:rPr>
              <w:t>-</w:t>
            </w:r>
          </w:p>
        </w:tc>
      </w:tr>
      <w:tr w14:paraId="60B6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D67D5">
            <w:r>
              <w:rPr>
                <w:rFonts w:hint="eastAsia"/>
              </w:rPr>
              <w:t>衍生金融资产</w:t>
            </w:r>
          </w:p>
        </w:tc>
        <w:tc>
          <w:tcPr>
            <w:tcW w:w="1262" w:type="dxa"/>
            <w:vAlign w:val="center"/>
          </w:tcPr>
          <w:p w14:paraId="4103EC6B">
            <w:r>
              <w:rPr>
                <w:rFonts w:hint="eastAsia"/>
              </w:rPr>
              <w:t>7.4.7.3</w:t>
            </w:r>
          </w:p>
        </w:tc>
        <w:tc>
          <w:tcPr>
            <w:tcW w:w="2289" w:type="dxa"/>
            <w:vAlign w:val="center"/>
          </w:tcPr>
          <w:p w14:paraId="4C90D8B6">
            <w:pPr>
              <w:jc w:val="right"/>
            </w:pPr>
            <w:r>
              <w:rPr>
                <w:rFonts w:hint="eastAsia"/>
              </w:rPr>
              <w:t>-</w:t>
            </w:r>
          </w:p>
        </w:tc>
        <w:tc>
          <w:tcPr>
            <w:tcW w:w="2295" w:type="dxa"/>
            <w:vAlign w:val="center"/>
          </w:tcPr>
          <w:p w14:paraId="4A1D66B9">
            <w:pPr>
              <w:jc w:val="right"/>
            </w:pPr>
            <w:r>
              <w:rPr>
                <w:rFonts w:hint="eastAsia"/>
              </w:rPr>
              <w:t>-</w:t>
            </w:r>
          </w:p>
        </w:tc>
      </w:tr>
      <w:tr w14:paraId="6CBD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7C9A2">
            <w:r>
              <w:rPr>
                <w:rFonts w:hint="eastAsia"/>
              </w:rPr>
              <w:t>买入返售金融资产</w:t>
            </w:r>
          </w:p>
        </w:tc>
        <w:tc>
          <w:tcPr>
            <w:tcW w:w="1262" w:type="dxa"/>
            <w:vAlign w:val="center"/>
          </w:tcPr>
          <w:p w14:paraId="0711E43D">
            <w:r>
              <w:rPr>
                <w:rFonts w:hint="eastAsia"/>
              </w:rPr>
              <w:t>7.4.7.4</w:t>
            </w:r>
          </w:p>
        </w:tc>
        <w:tc>
          <w:tcPr>
            <w:tcW w:w="2289" w:type="dxa"/>
            <w:vAlign w:val="center"/>
          </w:tcPr>
          <w:p w14:paraId="5AF8DBE3">
            <w:pPr>
              <w:jc w:val="right"/>
            </w:pPr>
            <w:r>
              <w:rPr>
                <w:rFonts w:hint="eastAsia"/>
              </w:rPr>
              <w:t>11,000,757.15</w:t>
            </w:r>
          </w:p>
        </w:tc>
        <w:tc>
          <w:tcPr>
            <w:tcW w:w="2295" w:type="dxa"/>
            <w:vAlign w:val="center"/>
          </w:tcPr>
          <w:p w14:paraId="155316D3">
            <w:pPr>
              <w:jc w:val="right"/>
            </w:pPr>
            <w:r>
              <w:rPr>
                <w:rFonts w:hint="eastAsia"/>
              </w:rPr>
              <w:t>-</w:t>
            </w:r>
          </w:p>
        </w:tc>
      </w:tr>
      <w:tr w14:paraId="0325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E3907">
            <w:r>
              <w:rPr>
                <w:rFonts w:hint="eastAsia"/>
              </w:rPr>
              <w:t>债权投资</w:t>
            </w:r>
          </w:p>
        </w:tc>
        <w:tc>
          <w:tcPr>
            <w:tcW w:w="1262" w:type="dxa"/>
            <w:vAlign w:val="center"/>
          </w:tcPr>
          <w:p w14:paraId="17998C30"/>
        </w:tc>
        <w:tc>
          <w:tcPr>
            <w:tcW w:w="2289" w:type="dxa"/>
            <w:vAlign w:val="center"/>
          </w:tcPr>
          <w:p w14:paraId="45236C82">
            <w:pPr>
              <w:jc w:val="right"/>
            </w:pPr>
            <w:r>
              <w:rPr>
                <w:rFonts w:hint="eastAsia"/>
              </w:rPr>
              <w:t>-</w:t>
            </w:r>
          </w:p>
        </w:tc>
        <w:tc>
          <w:tcPr>
            <w:tcW w:w="2295" w:type="dxa"/>
            <w:vAlign w:val="center"/>
          </w:tcPr>
          <w:p w14:paraId="19659C63">
            <w:pPr>
              <w:jc w:val="right"/>
            </w:pPr>
            <w:r>
              <w:rPr>
                <w:rFonts w:hint="eastAsia"/>
              </w:rPr>
              <w:t>-</w:t>
            </w:r>
          </w:p>
        </w:tc>
      </w:tr>
      <w:tr w14:paraId="2C64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9488C">
            <w:r>
              <w:rPr>
                <w:rFonts w:hint="eastAsia"/>
              </w:rPr>
              <w:t>其中：债券投资</w:t>
            </w:r>
          </w:p>
        </w:tc>
        <w:tc>
          <w:tcPr>
            <w:tcW w:w="1262" w:type="dxa"/>
            <w:vAlign w:val="center"/>
          </w:tcPr>
          <w:p w14:paraId="43AB5BC5"/>
        </w:tc>
        <w:tc>
          <w:tcPr>
            <w:tcW w:w="2289" w:type="dxa"/>
            <w:vAlign w:val="center"/>
          </w:tcPr>
          <w:p w14:paraId="36FE7E59">
            <w:pPr>
              <w:jc w:val="right"/>
            </w:pPr>
            <w:r>
              <w:rPr>
                <w:rFonts w:hint="eastAsia"/>
              </w:rPr>
              <w:t>-</w:t>
            </w:r>
          </w:p>
        </w:tc>
        <w:tc>
          <w:tcPr>
            <w:tcW w:w="2295" w:type="dxa"/>
            <w:vAlign w:val="center"/>
          </w:tcPr>
          <w:p w14:paraId="5E99B8B9">
            <w:pPr>
              <w:jc w:val="right"/>
            </w:pPr>
            <w:r>
              <w:rPr>
                <w:rFonts w:hint="eastAsia"/>
              </w:rPr>
              <w:t>-</w:t>
            </w:r>
          </w:p>
        </w:tc>
      </w:tr>
      <w:tr w14:paraId="4D6C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4141A">
            <w:r>
              <w:rPr>
                <w:rFonts w:hint="eastAsia"/>
              </w:rPr>
              <w:t xml:space="preserve">      资产支持证券投资</w:t>
            </w:r>
          </w:p>
        </w:tc>
        <w:tc>
          <w:tcPr>
            <w:tcW w:w="1262" w:type="dxa"/>
            <w:vAlign w:val="center"/>
          </w:tcPr>
          <w:p w14:paraId="1D23493F"/>
        </w:tc>
        <w:tc>
          <w:tcPr>
            <w:tcW w:w="2289" w:type="dxa"/>
            <w:vAlign w:val="center"/>
          </w:tcPr>
          <w:p w14:paraId="43D762AA">
            <w:pPr>
              <w:jc w:val="right"/>
            </w:pPr>
            <w:r>
              <w:rPr>
                <w:rFonts w:hint="eastAsia"/>
              </w:rPr>
              <w:t>-</w:t>
            </w:r>
          </w:p>
        </w:tc>
        <w:tc>
          <w:tcPr>
            <w:tcW w:w="2295" w:type="dxa"/>
            <w:vAlign w:val="center"/>
          </w:tcPr>
          <w:p w14:paraId="75B53103">
            <w:pPr>
              <w:jc w:val="right"/>
            </w:pPr>
            <w:r>
              <w:rPr>
                <w:rFonts w:hint="eastAsia"/>
              </w:rPr>
              <w:t>-</w:t>
            </w:r>
          </w:p>
        </w:tc>
      </w:tr>
      <w:tr w14:paraId="3C51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9DE6C">
            <w:r>
              <w:rPr>
                <w:rFonts w:hint="eastAsia"/>
              </w:rPr>
              <w:t xml:space="preserve">      其他投资</w:t>
            </w:r>
          </w:p>
        </w:tc>
        <w:tc>
          <w:tcPr>
            <w:tcW w:w="1262" w:type="dxa"/>
            <w:vAlign w:val="center"/>
          </w:tcPr>
          <w:p w14:paraId="0F2F1CB7"/>
        </w:tc>
        <w:tc>
          <w:tcPr>
            <w:tcW w:w="2289" w:type="dxa"/>
            <w:vAlign w:val="center"/>
          </w:tcPr>
          <w:p w14:paraId="61717B4F">
            <w:pPr>
              <w:jc w:val="right"/>
            </w:pPr>
            <w:r>
              <w:rPr>
                <w:rFonts w:hint="eastAsia"/>
              </w:rPr>
              <w:t>-</w:t>
            </w:r>
          </w:p>
        </w:tc>
        <w:tc>
          <w:tcPr>
            <w:tcW w:w="2295" w:type="dxa"/>
            <w:vAlign w:val="center"/>
          </w:tcPr>
          <w:p w14:paraId="747D73A9">
            <w:pPr>
              <w:jc w:val="right"/>
            </w:pPr>
            <w:r>
              <w:rPr>
                <w:rFonts w:hint="eastAsia"/>
              </w:rPr>
              <w:t>-</w:t>
            </w:r>
          </w:p>
        </w:tc>
      </w:tr>
      <w:tr w14:paraId="4FAA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BEB3A">
            <w:r>
              <w:rPr>
                <w:rFonts w:hint="eastAsia"/>
              </w:rPr>
              <w:t>其他债权投资</w:t>
            </w:r>
          </w:p>
        </w:tc>
        <w:tc>
          <w:tcPr>
            <w:tcW w:w="1262" w:type="dxa"/>
            <w:vAlign w:val="center"/>
          </w:tcPr>
          <w:p w14:paraId="7C60A43F"/>
        </w:tc>
        <w:tc>
          <w:tcPr>
            <w:tcW w:w="2289" w:type="dxa"/>
            <w:vAlign w:val="center"/>
          </w:tcPr>
          <w:p w14:paraId="05AF29FB">
            <w:pPr>
              <w:jc w:val="right"/>
            </w:pPr>
            <w:r>
              <w:rPr>
                <w:rFonts w:hint="eastAsia"/>
              </w:rPr>
              <w:t>-</w:t>
            </w:r>
          </w:p>
        </w:tc>
        <w:tc>
          <w:tcPr>
            <w:tcW w:w="2295" w:type="dxa"/>
            <w:vAlign w:val="center"/>
          </w:tcPr>
          <w:p w14:paraId="0349FFED">
            <w:pPr>
              <w:jc w:val="right"/>
            </w:pPr>
            <w:r>
              <w:rPr>
                <w:rFonts w:hint="eastAsia"/>
              </w:rPr>
              <w:t>-</w:t>
            </w:r>
          </w:p>
        </w:tc>
      </w:tr>
      <w:tr w14:paraId="59A7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F221D">
            <w:r>
              <w:rPr>
                <w:rFonts w:hint="eastAsia"/>
              </w:rPr>
              <w:t>其他权益工具投资</w:t>
            </w:r>
          </w:p>
        </w:tc>
        <w:tc>
          <w:tcPr>
            <w:tcW w:w="1262" w:type="dxa"/>
            <w:vAlign w:val="center"/>
          </w:tcPr>
          <w:p w14:paraId="3C93DAB9"/>
        </w:tc>
        <w:tc>
          <w:tcPr>
            <w:tcW w:w="2289" w:type="dxa"/>
            <w:vAlign w:val="center"/>
          </w:tcPr>
          <w:p w14:paraId="4AB33DE7">
            <w:pPr>
              <w:jc w:val="right"/>
            </w:pPr>
            <w:r>
              <w:rPr>
                <w:rFonts w:hint="eastAsia"/>
              </w:rPr>
              <w:t>-</w:t>
            </w:r>
          </w:p>
        </w:tc>
        <w:tc>
          <w:tcPr>
            <w:tcW w:w="2295" w:type="dxa"/>
            <w:vAlign w:val="center"/>
          </w:tcPr>
          <w:p w14:paraId="61CD8C7D">
            <w:pPr>
              <w:jc w:val="right"/>
            </w:pPr>
            <w:r>
              <w:rPr>
                <w:rFonts w:hint="eastAsia"/>
              </w:rPr>
              <w:t>-</w:t>
            </w:r>
          </w:p>
        </w:tc>
      </w:tr>
      <w:tr w14:paraId="3D0E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6C69E">
            <w:r>
              <w:rPr>
                <w:rFonts w:hint="eastAsia"/>
              </w:rPr>
              <w:t>应收清算款</w:t>
            </w:r>
          </w:p>
        </w:tc>
        <w:tc>
          <w:tcPr>
            <w:tcW w:w="1262" w:type="dxa"/>
            <w:vAlign w:val="center"/>
          </w:tcPr>
          <w:p w14:paraId="314B3E47"/>
        </w:tc>
        <w:tc>
          <w:tcPr>
            <w:tcW w:w="2289" w:type="dxa"/>
            <w:vAlign w:val="center"/>
          </w:tcPr>
          <w:p w14:paraId="4EF4BBAF">
            <w:pPr>
              <w:jc w:val="right"/>
            </w:pPr>
            <w:r>
              <w:rPr>
                <w:rFonts w:hint="eastAsia"/>
              </w:rPr>
              <w:t>-</w:t>
            </w:r>
          </w:p>
        </w:tc>
        <w:tc>
          <w:tcPr>
            <w:tcW w:w="2295" w:type="dxa"/>
            <w:vAlign w:val="center"/>
          </w:tcPr>
          <w:p w14:paraId="2573D98B">
            <w:pPr>
              <w:jc w:val="right"/>
            </w:pPr>
            <w:r>
              <w:rPr>
                <w:rFonts w:hint="eastAsia"/>
              </w:rPr>
              <w:t>-</w:t>
            </w:r>
          </w:p>
        </w:tc>
      </w:tr>
      <w:tr w14:paraId="78E0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02B7D">
            <w:r>
              <w:rPr>
                <w:rFonts w:hint="eastAsia"/>
              </w:rPr>
              <w:t>应收股利</w:t>
            </w:r>
          </w:p>
        </w:tc>
        <w:tc>
          <w:tcPr>
            <w:tcW w:w="1262" w:type="dxa"/>
            <w:vAlign w:val="center"/>
          </w:tcPr>
          <w:p w14:paraId="0BD589BE"/>
        </w:tc>
        <w:tc>
          <w:tcPr>
            <w:tcW w:w="2289" w:type="dxa"/>
            <w:vAlign w:val="center"/>
          </w:tcPr>
          <w:p w14:paraId="08B2FDF8">
            <w:pPr>
              <w:jc w:val="right"/>
            </w:pPr>
            <w:r>
              <w:rPr>
                <w:rFonts w:hint="eastAsia"/>
              </w:rPr>
              <w:t>-</w:t>
            </w:r>
          </w:p>
        </w:tc>
        <w:tc>
          <w:tcPr>
            <w:tcW w:w="2295" w:type="dxa"/>
            <w:vAlign w:val="center"/>
          </w:tcPr>
          <w:p w14:paraId="7FF3BCFC">
            <w:pPr>
              <w:jc w:val="right"/>
            </w:pPr>
            <w:r>
              <w:rPr>
                <w:rFonts w:hint="eastAsia"/>
              </w:rPr>
              <w:t>-</w:t>
            </w:r>
          </w:p>
        </w:tc>
      </w:tr>
      <w:tr w14:paraId="74E3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1DAAD">
            <w:r>
              <w:rPr>
                <w:rFonts w:hint="eastAsia"/>
              </w:rPr>
              <w:t>应收申购款</w:t>
            </w:r>
          </w:p>
        </w:tc>
        <w:tc>
          <w:tcPr>
            <w:tcW w:w="1262" w:type="dxa"/>
            <w:vAlign w:val="center"/>
          </w:tcPr>
          <w:p w14:paraId="468A6641"/>
        </w:tc>
        <w:tc>
          <w:tcPr>
            <w:tcW w:w="2289" w:type="dxa"/>
            <w:vAlign w:val="center"/>
          </w:tcPr>
          <w:p w14:paraId="5BDDDB06">
            <w:pPr>
              <w:jc w:val="right"/>
            </w:pPr>
            <w:r>
              <w:rPr>
                <w:rFonts w:hint="eastAsia"/>
              </w:rPr>
              <w:t>-</w:t>
            </w:r>
          </w:p>
        </w:tc>
        <w:tc>
          <w:tcPr>
            <w:tcW w:w="2295" w:type="dxa"/>
            <w:vAlign w:val="center"/>
          </w:tcPr>
          <w:p w14:paraId="5BB2CE6E">
            <w:pPr>
              <w:jc w:val="right"/>
            </w:pPr>
            <w:r>
              <w:rPr>
                <w:rFonts w:hint="eastAsia"/>
              </w:rPr>
              <w:t>-</w:t>
            </w:r>
          </w:p>
        </w:tc>
      </w:tr>
      <w:tr w14:paraId="32B3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687AD">
            <w:r>
              <w:rPr>
                <w:rFonts w:hint="eastAsia"/>
              </w:rPr>
              <w:t>递延所得税资产</w:t>
            </w:r>
          </w:p>
        </w:tc>
        <w:tc>
          <w:tcPr>
            <w:tcW w:w="1262" w:type="dxa"/>
            <w:vAlign w:val="center"/>
          </w:tcPr>
          <w:p w14:paraId="781FD0B1"/>
        </w:tc>
        <w:tc>
          <w:tcPr>
            <w:tcW w:w="2289" w:type="dxa"/>
            <w:vAlign w:val="center"/>
          </w:tcPr>
          <w:p w14:paraId="5BE15E4D">
            <w:pPr>
              <w:jc w:val="right"/>
            </w:pPr>
            <w:r>
              <w:rPr>
                <w:rFonts w:hint="eastAsia"/>
              </w:rPr>
              <w:t>-</w:t>
            </w:r>
          </w:p>
        </w:tc>
        <w:tc>
          <w:tcPr>
            <w:tcW w:w="2295" w:type="dxa"/>
            <w:vAlign w:val="center"/>
          </w:tcPr>
          <w:p w14:paraId="04451326">
            <w:pPr>
              <w:jc w:val="right"/>
            </w:pPr>
            <w:r>
              <w:rPr>
                <w:rFonts w:hint="eastAsia"/>
              </w:rPr>
              <w:t>-</w:t>
            </w:r>
          </w:p>
        </w:tc>
      </w:tr>
      <w:tr w14:paraId="0A56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A1328">
            <w:r>
              <w:rPr>
                <w:rFonts w:hint="eastAsia"/>
              </w:rPr>
              <w:t>其他资产</w:t>
            </w:r>
          </w:p>
        </w:tc>
        <w:tc>
          <w:tcPr>
            <w:tcW w:w="1262" w:type="dxa"/>
            <w:vAlign w:val="center"/>
          </w:tcPr>
          <w:p w14:paraId="7B5ABB24">
            <w:r>
              <w:rPr>
                <w:rFonts w:hint="eastAsia"/>
              </w:rPr>
              <w:t>7.4.7.5</w:t>
            </w:r>
          </w:p>
        </w:tc>
        <w:tc>
          <w:tcPr>
            <w:tcW w:w="2289" w:type="dxa"/>
            <w:vAlign w:val="center"/>
          </w:tcPr>
          <w:p w14:paraId="7023C447">
            <w:pPr>
              <w:jc w:val="right"/>
            </w:pPr>
            <w:r>
              <w:rPr>
                <w:rFonts w:hint="eastAsia"/>
              </w:rPr>
              <w:t>-</w:t>
            </w:r>
          </w:p>
        </w:tc>
        <w:tc>
          <w:tcPr>
            <w:tcW w:w="2295" w:type="dxa"/>
            <w:vAlign w:val="center"/>
          </w:tcPr>
          <w:p w14:paraId="245D5012">
            <w:pPr>
              <w:jc w:val="right"/>
            </w:pPr>
            <w:r>
              <w:rPr>
                <w:rFonts w:hint="eastAsia"/>
              </w:rPr>
              <w:t>-</w:t>
            </w:r>
          </w:p>
        </w:tc>
      </w:tr>
      <w:tr w14:paraId="37D7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414A4">
            <w:r>
              <w:rPr>
                <w:rFonts w:hint="eastAsia"/>
              </w:rPr>
              <w:t>资产总计</w:t>
            </w:r>
          </w:p>
        </w:tc>
        <w:tc>
          <w:tcPr>
            <w:tcW w:w="1262" w:type="dxa"/>
            <w:vAlign w:val="center"/>
          </w:tcPr>
          <w:p w14:paraId="4A318A55"/>
        </w:tc>
        <w:tc>
          <w:tcPr>
            <w:tcW w:w="2289" w:type="dxa"/>
            <w:vAlign w:val="center"/>
          </w:tcPr>
          <w:p w14:paraId="0235A63A">
            <w:pPr>
              <w:jc w:val="right"/>
            </w:pPr>
            <w:r>
              <w:rPr>
                <w:rFonts w:hint="eastAsia"/>
              </w:rPr>
              <w:t>2,102,198,612.47</w:t>
            </w:r>
          </w:p>
        </w:tc>
        <w:tc>
          <w:tcPr>
            <w:tcW w:w="2295" w:type="dxa"/>
            <w:vAlign w:val="center"/>
          </w:tcPr>
          <w:p w14:paraId="6B02DB2F">
            <w:pPr>
              <w:jc w:val="right"/>
            </w:pPr>
            <w:r>
              <w:rPr>
                <w:rFonts w:hint="eastAsia"/>
              </w:rPr>
              <w:t>4,222,458,573.18</w:t>
            </w:r>
          </w:p>
        </w:tc>
      </w:tr>
      <w:tr w14:paraId="0AFF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DDC62">
            <w:r>
              <w:rPr>
                <w:rFonts w:hint="eastAsia"/>
              </w:rPr>
              <w:t>负债和净资产</w:t>
            </w:r>
          </w:p>
        </w:tc>
        <w:tc>
          <w:tcPr>
            <w:tcW w:w="1262" w:type="dxa"/>
            <w:vAlign w:val="center"/>
          </w:tcPr>
          <w:p w14:paraId="4A0D97FE">
            <w:r>
              <w:rPr>
                <w:rFonts w:hint="eastAsia"/>
              </w:rPr>
              <w:t>附注号</w:t>
            </w:r>
          </w:p>
        </w:tc>
        <w:tc>
          <w:tcPr>
            <w:tcW w:w="2289" w:type="dxa"/>
            <w:vAlign w:val="center"/>
          </w:tcPr>
          <w:p w14:paraId="2BFB460B">
            <w:r>
              <w:rPr>
                <w:rFonts w:hint="eastAsia"/>
              </w:rPr>
              <w:t>本期末2025年12月31日</w:t>
            </w:r>
          </w:p>
        </w:tc>
        <w:tc>
          <w:tcPr>
            <w:tcW w:w="2295" w:type="dxa"/>
            <w:vAlign w:val="center"/>
          </w:tcPr>
          <w:p w14:paraId="1992744A">
            <w:r>
              <w:rPr>
                <w:rFonts w:hint="eastAsia"/>
              </w:rPr>
              <w:t>上年度末2024年12月31日</w:t>
            </w:r>
          </w:p>
        </w:tc>
      </w:tr>
      <w:tr w14:paraId="5A88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D2A52">
            <w:r>
              <w:rPr>
                <w:rFonts w:hint="eastAsia"/>
              </w:rPr>
              <w:t>负债：</w:t>
            </w:r>
          </w:p>
        </w:tc>
        <w:tc>
          <w:tcPr>
            <w:tcW w:w="1262" w:type="dxa"/>
            <w:vAlign w:val="center"/>
          </w:tcPr>
          <w:p w14:paraId="09D00A81"/>
        </w:tc>
        <w:tc>
          <w:tcPr>
            <w:tcW w:w="2289" w:type="dxa"/>
            <w:vAlign w:val="center"/>
          </w:tcPr>
          <w:p w14:paraId="1AB871AD"/>
        </w:tc>
        <w:tc>
          <w:tcPr>
            <w:tcW w:w="2295" w:type="dxa"/>
            <w:vAlign w:val="center"/>
          </w:tcPr>
          <w:p w14:paraId="08D8285A"/>
        </w:tc>
      </w:tr>
      <w:tr w14:paraId="2BC9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236A1">
            <w:r>
              <w:rPr>
                <w:rFonts w:hint="eastAsia"/>
              </w:rPr>
              <w:t>短期借款</w:t>
            </w:r>
          </w:p>
        </w:tc>
        <w:tc>
          <w:tcPr>
            <w:tcW w:w="1262" w:type="dxa"/>
            <w:vAlign w:val="center"/>
          </w:tcPr>
          <w:p w14:paraId="71482648"/>
        </w:tc>
        <w:tc>
          <w:tcPr>
            <w:tcW w:w="2289" w:type="dxa"/>
            <w:vAlign w:val="center"/>
          </w:tcPr>
          <w:p w14:paraId="20EAB589">
            <w:pPr>
              <w:jc w:val="right"/>
            </w:pPr>
            <w:r>
              <w:rPr>
                <w:rFonts w:hint="eastAsia"/>
              </w:rPr>
              <w:t>-</w:t>
            </w:r>
          </w:p>
        </w:tc>
        <w:tc>
          <w:tcPr>
            <w:tcW w:w="2295" w:type="dxa"/>
            <w:vAlign w:val="center"/>
          </w:tcPr>
          <w:p w14:paraId="6A3090A1">
            <w:pPr>
              <w:jc w:val="right"/>
            </w:pPr>
            <w:r>
              <w:rPr>
                <w:rFonts w:hint="eastAsia"/>
              </w:rPr>
              <w:t>-</w:t>
            </w:r>
          </w:p>
        </w:tc>
      </w:tr>
      <w:tr w14:paraId="6D45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6B2DE">
            <w:r>
              <w:rPr>
                <w:rFonts w:hint="eastAsia"/>
              </w:rPr>
              <w:t>交易性金融负债</w:t>
            </w:r>
          </w:p>
        </w:tc>
        <w:tc>
          <w:tcPr>
            <w:tcW w:w="1262" w:type="dxa"/>
            <w:vAlign w:val="center"/>
          </w:tcPr>
          <w:p w14:paraId="66C7FABF"/>
        </w:tc>
        <w:tc>
          <w:tcPr>
            <w:tcW w:w="2289" w:type="dxa"/>
            <w:vAlign w:val="center"/>
          </w:tcPr>
          <w:p w14:paraId="3E6FC445">
            <w:pPr>
              <w:jc w:val="right"/>
            </w:pPr>
            <w:r>
              <w:rPr>
                <w:rFonts w:hint="eastAsia"/>
              </w:rPr>
              <w:t>-</w:t>
            </w:r>
          </w:p>
        </w:tc>
        <w:tc>
          <w:tcPr>
            <w:tcW w:w="2295" w:type="dxa"/>
            <w:vAlign w:val="center"/>
          </w:tcPr>
          <w:p w14:paraId="21B8A7FB">
            <w:pPr>
              <w:jc w:val="right"/>
            </w:pPr>
            <w:r>
              <w:rPr>
                <w:rFonts w:hint="eastAsia"/>
              </w:rPr>
              <w:t>-</w:t>
            </w:r>
          </w:p>
        </w:tc>
      </w:tr>
      <w:tr w14:paraId="32C1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C6C35">
            <w:r>
              <w:rPr>
                <w:rFonts w:hint="eastAsia"/>
              </w:rPr>
              <w:t>衍生金融负债</w:t>
            </w:r>
          </w:p>
        </w:tc>
        <w:tc>
          <w:tcPr>
            <w:tcW w:w="1262" w:type="dxa"/>
            <w:vAlign w:val="center"/>
          </w:tcPr>
          <w:p w14:paraId="68717063">
            <w:r>
              <w:rPr>
                <w:rFonts w:hint="eastAsia"/>
              </w:rPr>
              <w:t>7.4.7.3</w:t>
            </w:r>
          </w:p>
        </w:tc>
        <w:tc>
          <w:tcPr>
            <w:tcW w:w="2289" w:type="dxa"/>
            <w:vAlign w:val="center"/>
          </w:tcPr>
          <w:p w14:paraId="00318701">
            <w:pPr>
              <w:jc w:val="right"/>
            </w:pPr>
            <w:r>
              <w:rPr>
                <w:rFonts w:hint="eastAsia"/>
              </w:rPr>
              <w:t>-</w:t>
            </w:r>
          </w:p>
        </w:tc>
        <w:tc>
          <w:tcPr>
            <w:tcW w:w="2295" w:type="dxa"/>
            <w:vAlign w:val="center"/>
          </w:tcPr>
          <w:p w14:paraId="33C5F2B3">
            <w:pPr>
              <w:jc w:val="right"/>
            </w:pPr>
            <w:r>
              <w:rPr>
                <w:rFonts w:hint="eastAsia"/>
              </w:rPr>
              <w:t>-</w:t>
            </w:r>
          </w:p>
        </w:tc>
      </w:tr>
      <w:tr w14:paraId="00B9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2F47B">
            <w:r>
              <w:rPr>
                <w:rFonts w:hint="eastAsia"/>
              </w:rPr>
              <w:t>卖出回购金融资产款</w:t>
            </w:r>
          </w:p>
        </w:tc>
        <w:tc>
          <w:tcPr>
            <w:tcW w:w="1262" w:type="dxa"/>
            <w:vAlign w:val="center"/>
          </w:tcPr>
          <w:p w14:paraId="5A1F6F9D"/>
        </w:tc>
        <w:tc>
          <w:tcPr>
            <w:tcW w:w="2289" w:type="dxa"/>
            <w:vAlign w:val="center"/>
          </w:tcPr>
          <w:p w14:paraId="706F2785">
            <w:pPr>
              <w:jc w:val="right"/>
            </w:pPr>
            <w:r>
              <w:rPr>
                <w:rFonts w:hint="eastAsia"/>
              </w:rPr>
              <w:t>283,561,765.95</w:t>
            </w:r>
          </w:p>
        </w:tc>
        <w:tc>
          <w:tcPr>
            <w:tcW w:w="2295" w:type="dxa"/>
            <w:vAlign w:val="center"/>
          </w:tcPr>
          <w:p w14:paraId="27969AC3">
            <w:pPr>
              <w:jc w:val="right"/>
            </w:pPr>
            <w:r>
              <w:rPr>
                <w:rFonts w:hint="eastAsia"/>
              </w:rPr>
              <w:t>963,311,491.19</w:t>
            </w:r>
          </w:p>
        </w:tc>
      </w:tr>
      <w:tr w14:paraId="7EDC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1819D">
            <w:r>
              <w:rPr>
                <w:rFonts w:hint="eastAsia"/>
              </w:rPr>
              <w:t>应付清算款</w:t>
            </w:r>
          </w:p>
        </w:tc>
        <w:tc>
          <w:tcPr>
            <w:tcW w:w="1262" w:type="dxa"/>
            <w:vAlign w:val="center"/>
          </w:tcPr>
          <w:p w14:paraId="394ABE31"/>
        </w:tc>
        <w:tc>
          <w:tcPr>
            <w:tcW w:w="2289" w:type="dxa"/>
            <w:vAlign w:val="center"/>
          </w:tcPr>
          <w:p w14:paraId="728073DA">
            <w:pPr>
              <w:jc w:val="right"/>
            </w:pPr>
            <w:r>
              <w:rPr>
                <w:rFonts w:hint="eastAsia"/>
              </w:rPr>
              <w:t>-</w:t>
            </w:r>
          </w:p>
        </w:tc>
        <w:tc>
          <w:tcPr>
            <w:tcW w:w="2295" w:type="dxa"/>
            <w:vAlign w:val="center"/>
          </w:tcPr>
          <w:p w14:paraId="4C0C6B96">
            <w:pPr>
              <w:jc w:val="right"/>
            </w:pPr>
            <w:r>
              <w:rPr>
                <w:rFonts w:hint="eastAsia"/>
              </w:rPr>
              <w:t>2,968.75</w:t>
            </w:r>
          </w:p>
        </w:tc>
      </w:tr>
      <w:tr w14:paraId="1614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833D6">
            <w:r>
              <w:rPr>
                <w:rFonts w:hint="eastAsia"/>
              </w:rPr>
              <w:t>应付赎回款</w:t>
            </w:r>
          </w:p>
        </w:tc>
        <w:tc>
          <w:tcPr>
            <w:tcW w:w="1262" w:type="dxa"/>
            <w:vAlign w:val="center"/>
          </w:tcPr>
          <w:p w14:paraId="4081DB20"/>
        </w:tc>
        <w:tc>
          <w:tcPr>
            <w:tcW w:w="2289" w:type="dxa"/>
            <w:vAlign w:val="center"/>
          </w:tcPr>
          <w:p w14:paraId="33E7818D">
            <w:pPr>
              <w:jc w:val="right"/>
            </w:pPr>
            <w:r>
              <w:rPr>
                <w:rFonts w:hint="eastAsia"/>
              </w:rPr>
              <w:t>-</w:t>
            </w:r>
          </w:p>
        </w:tc>
        <w:tc>
          <w:tcPr>
            <w:tcW w:w="2295" w:type="dxa"/>
            <w:vAlign w:val="center"/>
          </w:tcPr>
          <w:p w14:paraId="52D2D46D">
            <w:pPr>
              <w:jc w:val="right"/>
            </w:pPr>
            <w:r>
              <w:rPr>
                <w:rFonts w:hint="eastAsia"/>
              </w:rPr>
              <w:t>-</w:t>
            </w:r>
          </w:p>
        </w:tc>
      </w:tr>
      <w:tr w14:paraId="5FED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A91F4">
            <w:r>
              <w:rPr>
                <w:rFonts w:hint="eastAsia"/>
              </w:rPr>
              <w:t>应付管理人报酬</w:t>
            </w:r>
          </w:p>
        </w:tc>
        <w:tc>
          <w:tcPr>
            <w:tcW w:w="1262" w:type="dxa"/>
            <w:vAlign w:val="center"/>
          </w:tcPr>
          <w:p w14:paraId="66CFCA69"/>
        </w:tc>
        <w:tc>
          <w:tcPr>
            <w:tcW w:w="2289" w:type="dxa"/>
            <w:vAlign w:val="center"/>
          </w:tcPr>
          <w:p w14:paraId="7FDB4C0E">
            <w:pPr>
              <w:jc w:val="right"/>
            </w:pPr>
            <w:r>
              <w:rPr>
                <w:rFonts w:hint="eastAsia"/>
              </w:rPr>
              <w:t>462,480.96</w:t>
            </w:r>
          </w:p>
        </w:tc>
        <w:tc>
          <w:tcPr>
            <w:tcW w:w="2295" w:type="dxa"/>
            <w:vAlign w:val="center"/>
          </w:tcPr>
          <w:p w14:paraId="138FA5DA">
            <w:pPr>
              <w:jc w:val="right"/>
            </w:pPr>
            <w:r>
              <w:rPr>
                <w:rFonts w:hint="eastAsia"/>
              </w:rPr>
              <w:t>823,910.52</w:t>
            </w:r>
          </w:p>
        </w:tc>
      </w:tr>
      <w:tr w14:paraId="20B2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15778">
            <w:r>
              <w:rPr>
                <w:rFonts w:hint="eastAsia"/>
              </w:rPr>
              <w:t>应付托管费</w:t>
            </w:r>
          </w:p>
        </w:tc>
        <w:tc>
          <w:tcPr>
            <w:tcW w:w="1262" w:type="dxa"/>
            <w:vAlign w:val="center"/>
          </w:tcPr>
          <w:p w14:paraId="2190541E"/>
        </w:tc>
        <w:tc>
          <w:tcPr>
            <w:tcW w:w="2289" w:type="dxa"/>
            <w:vAlign w:val="center"/>
          </w:tcPr>
          <w:p w14:paraId="73AF3E91">
            <w:pPr>
              <w:jc w:val="right"/>
            </w:pPr>
            <w:r>
              <w:rPr>
                <w:rFonts w:hint="eastAsia"/>
              </w:rPr>
              <w:t>154,160.31</w:t>
            </w:r>
          </w:p>
        </w:tc>
        <w:tc>
          <w:tcPr>
            <w:tcW w:w="2295" w:type="dxa"/>
            <w:vAlign w:val="center"/>
          </w:tcPr>
          <w:p w14:paraId="52DDF29C">
            <w:pPr>
              <w:jc w:val="right"/>
            </w:pPr>
            <w:r>
              <w:rPr>
                <w:rFonts w:hint="eastAsia"/>
              </w:rPr>
              <w:t>274,636.85</w:t>
            </w:r>
          </w:p>
        </w:tc>
      </w:tr>
      <w:tr w14:paraId="5915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A0B89">
            <w:r>
              <w:rPr>
                <w:rFonts w:hint="eastAsia"/>
              </w:rPr>
              <w:t>应付销售服务费</w:t>
            </w:r>
          </w:p>
        </w:tc>
        <w:tc>
          <w:tcPr>
            <w:tcW w:w="1262" w:type="dxa"/>
            <w:vAlign w:val="center"/>
          </w:tcPr>
          <w:p w14:paraId="0C5F4E24"/>
        </w:tc>
        <w:tc>
          <w:tcPr>
            <w:tcW w:w="2289" w:type="dxa"/>
            <w:vAlign w:val="center"/>
          </w:tcPr>
          <w:p w14:paraId="40FDDFF8">
            <w:pPr>
              <w:jc w:val="right"/>
            </w:pPr>
            <w:r>
              <w:rPr>
                <w:rFonts w:hint="eastAsia"/>
              </w:rPr>
              <w:t>-</w:t>
            </w:r>
          </w:p>
        </w:tc>
        <w:tc>
          <w:tcPr>
            <w:tcW w:w="2295" w:type="dxa"/>
            <w:vAlign w:val="center"/>
          </w:tcPr>
          <w:p w14:paraId="076D18B2">
            <w:pPr>
              <w:jc w:val="right"/>
            </w:pPr>
            <w:r>
              <w:rPr>
                <w:rFonts w:hint="eastAsia"/>
              </w:rPr>
              <w:t>-</w:t>
            </w:r>
          </w:p>
        </w:tc>
      </w:tr>
      <w:tr w14:paraId="6457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1FD05">
            <w:r>
              <w:rPr>
                <w:rFonts w:hint="eastAsia"/>
              </w:rPr>
              <w:t>应付投资顾问费</w:t>
            </w:r>
          </w:p>
        </w:tc>
        <w:tc>
          <w:tcPr>
            <w:tcW w:w="1262" w:type="dxa"/>
            <w:vAlign w:val="center"/>
          </w:tcPr>
          <w:p w14:paraId="7274B3F4"/>
        </w:tc>
        <w:tc>
          <w:tcPr>
            <w:tcW w:w="2289" w:type="dxa"/>
            <w:vAlign w:val="center"/>
          </w:tcPr>
          <w:p w14:paraId="18104499">
            <w:pPr>
              <w:jc w:val="right"/>
            </w:pPr>
            <w:r>
              <w:rPr>
                <w:rFonts w:hint="eastAsia"/>
              </w:rPr>
              <w:t>-</w:t>
            </w:r>
          </w:p>
        </w:tc>
        <w:tc>
          <w:tcPr>
            <w:tcW w:w="2295" w:type="dxa"/>
            <w:vAlign w:val="center"/>
          </w:tcPr>
          <w:p w14:paraId="1ABC8268">
            <w:pPr>
              <w:jc w:val="right"/>
            </w:pPr>
            <w:r>
              <w:rPr>
                <w:rFonts w:hint="eastAsia"/>
              </w:rPr>
              <w:t>-</w:t>
            </w:r>
          </w:p>
        </w:tc>
      </w:tr>
      <w:tr w14:paraId="6237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0AB71">
            <w:r>
              <w:rPr>
                <w:rFonts w:hint="eastAsia"/>
              </w:rPr>
              <w:t>应交税费</w:t>
            </w:r>
          </w:p>
        </w:tc>
        <w:tc>
          <w:tcPr>
            <w:tcW w:w="1262" w:type="dxa"/>
            <w:vAlign w:val="center"/>
          </w:tcPr>
          <w:p w14:paraId="3C920D49"/>
        </w:tc>
        <w:tc>
          <w:tcPr>
            <w:tcW w:w="2289" w:type="dxa"/>
            <w:vAlign w:val="center"/>
          </w:tcPr>
          <w:p w14:paraId="3885A30F">
            <w:pPr>
              <w:jc w:val="right"/>
            </w:pPr>
            <w:r>
              <w:rPr>
                <w:rFonts w:hint="eastAsia"/>
              </w:rPr>
              <w:t>89,122.03</w:t>
            </w:r>
          </w:p>
        </w:tc>
        <w:tc>
          <w:tcPr>
            <w:tcW w:w="2295" w:type="dxa"/>
            <w:vAlign w:val="center"/>
          </w:tcPr>
          <w:p w14:paraId="3F4A8752">
            <w:pPr>
              <w:jc w:val="right"/>
            </w:pPr>
            <w:r>
              <w:rPr>
                <w:rFonts w:hint="eastAsia"/>
              </w:rPr>
              <w:t>220,460.30</w:t>
            </w:r>
          </w:p>
        </w:tc>
      </w:tr>
      <w:tr w14:paraId="07DB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06034">
            <w:r>
              <w:rPr>
                <w:rFonts w:hint="eastAsia"/>
              </w:rPr>
              <w:t>应付利润</w:t>
            </w:r>
          </w:p>
        </w:tc>
        <w:tc>
          <w:tcPr>
            <w:tcW w:w="1262" w:type="dxa"/>
            <w:vAlign w:val="center"/>
          </w:tcPr>
          <w:p w14:paraId="1CB31FA4"/>
        </w:tc>
        <w:tc>
          <w:tcPr>
            <w:tcW w:w="2289" w:type="dxa"/>
            <w:vAlign w:val="center"/>
          </w:tcPr>
          <w:p w14:paraId="6345A405">
            <w:pPr>
              <w:jc w:val="right"/>
            </w:pPr>
            <w:r>
              <w:rPr>
                <w:rFonts w:hint="eastAsia"/>
              </w:rPr>
              <w:t>-</w:t>
            </w:r>
          </w:p>
        </w:tc>
        <w:tc>
          <w:tcPr>
            <w:tcW w:w="2295" w:type="dxa"/>
            <w:vAlign w:val="center"/>
          </w:tcPr>
          <w:p w14:paraId="392DA860">
            <w:pPr>
              <w:jc w:val="right"/>
            </w:pPr>
            <w:r>
              <w:rPr>
                <w:rFonts w:hint="eastAsia"/>
              </w:rPr>
              <w:t>-</w:t>
            </w:r>
          </w:p>
        </w:tc>
      </w:tr>
      <w:tr w14:paraId="2176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BB559">
            <w:r>
              <w:rPr>
                <w:rFonts w:hint="eastAsia"/>
              </w:rPr>
              <w:t>递延所得税负债</w:t>
            </w:r>
          </w:p>
        </w:tc>
        <w:tc>
          <w:tcPr>
            <w:tcW w:w="1262" w:type="dxa"/>
            <w:vAlign w:val="center"/>
          </w:tcPr>
          <w:p w14:paraId="6D41974F"/>
        </w:tc>
        <w:tc>
          <w:tcPr>
            <w:tcW w:w="2289" w:type="dxa"/>
            <w:vAlign w:val="center"/>
          </w:tcPr>
          <w:p w14:paraId="6C49D84D">
            <w:pPr>
              <w:jc w:val="right"/>
            </w:pPr>
            <w:r>
              <w:rPr>
                <w:rFonts w:hint="eastAsia"/>
              </w:rPr>
              <w:t>-</w:t>
            </w:r>
          </w:p>
        </w:tc>
        <w:tc>
          <w:tcPr>
            <w:tcW w:w="2295" w:type="dxa"/>
            <w:vAlign w:val="center"/>
          </w:tcPr>
          <w:p w14:paraId="69A0011D">
            <w:pPr>
              <w:jc w:val="right"/>
            </w:pPr>
            <w:r>
              <w:rPr>
                <w:rFonts w:hint="eastAsia"/>
              </w:rPr>
              <w:t>-</w:t>
            </w:r>
          </w:p>
        </w:tc>
      </w:tr>
      <w:tr w14:paraId="39A5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7CB83">
            <w:r>
              <w:rPr>
                <w:rFonts w:hint="eastAsia"/>
              </w:rPr>
              <w:t>其他负债</w:t>
            </w:r>
          </w:p>
        </w:tc>
        <w:tc>
          <w:tcPr>
            <w:tcW w:w="1262" w:type="dxa"/>
            <w:vAlign w:val="center"/>
          </w:tcPr>
          <w:p w14:paraId="7BF322FD">
            <w:r>
              <w:rPr>
                <w:rFonts w:hint="eastAsia"/>
              </w:rPr>
              <w:t>7.4.7.6</w:t>
            </w:r>
          </w:p>
        </w:tc>
        <w:tc>
          <w:tcPr>
            <w:tcW w:w="2289" w:type="dxa"/>
            <w:vAlign w:val="center"/>
          </w:tcPr>
          <w:p w14:paraId="3A5DA3F9">
            <w:pPr>
              <w:jc w:val="right"/>
            </w:pPr>
            <w:r>
              <w:rPr>
                <w:rFonts w:hint="eastAsia"/>
              </w:rPr>
              <w:t>270,236.28</w:t>
            </w:r>
          </w:p>
        </w:tc>
        <w:tc>
          <w:tcPr>
            <w:tcW w:w="2295" w:type="dxa"/>
            <w:vAlign w:val="center"/>
          </w:tcPr>
          <w:p w14:paraId="6AEB5785">
            <w:pPr>
              <w:jc w:val="right"/>
            </w:pPr>
            <w:r>
              <w:rPr>
                <w:rFonts w:hint="eastAsia"/>
              </w:rPr>
              <w:t>268,921.40</w:t>
            </w:r>
          </w:p>
        </w:tc>
      </w:tr>
      <w:tr w14:paraId="11F1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796A8">
            <w:r>
              <w:rPr>
                <w:rFonts w:hint="eastAsia"/>
              </w:rPr>
              <w:t>负债合计</w:t>
            </w:r>
          </w:p>
        </w:tc>
        <w:tc>
          <w:tcPr>
            <w:tcW w:w="1262" w:type="dxa"/>
            <w:vAlign w:val="center"/>
          </w:tcPr>
          <w:p w14:paraId="7BC1C495"/>
        </w:tc>
        <w:tc>
          <w:tcPr>
            <w:tcW w:w="2289" w:type="dxa"/>
            <w:vAlign w:val="center"/>
          </w:tcPr>
          <w:p w14:paraId="70B6ABA0">
            <w:pPr>
              <w:jc w:val="right"/>
            </w:pPr>
            <w:r>
              <w:rPr>
                <w:rFonts w:hint="eastAsia"/>
              </w:rPr>
              <w:t>284,537,765.53</w:t>
            </w:r>
          </w:p>
        </w:tc>
        <w:tc>
          <w:tcPr>
            <w:tcW w:w="2295" w:type="dxa"/>
            <w:vAlign w:val="center"/>
          </w:tcPr>
          <w:p w14:paraId="5D3C589B">
            <w:pPr>
              <w:jc w:val="right"/>
            </w:pPr>
            <w:r>
              <w:rPr>
                <w:rFonts w:hint="eastAsia"/>
              </w:rPr>
              <w:t>964,902,389.01</w:t>
            </w:r>
          </w:p>
        </w:tc>
      </w:tr>
      <w:tr w14:paraId="7449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72B2A">
            <w:r>
              <w:rPr>
                <w:rFonts w:hint="eastAsia"/>
              </w:rPr>
              <w:t>净资产：</w:t>
            </w:r>
          </w:p>
        </w:tc>
        <w:tc>
          <w:tcPr>
            <w:tcW w:w="1262" w:type="dxa"/>
            <w:vAlign w:val="center"/>
          </w:tcPr>
          <w:p w14:paraId="206A45D9"/>
        </w:tc>
        <w:tc>
          <w:tcPr>
            <w:tcW w:w="2289" w:type="dxa"/>
            <w:vAlign w:val="center"/>
          </w:tcPr>
          <w:p w14:paraId="6AD49E4E"/>
        </w:tc>
        <w:tc>
          <w:tcPr>
            <w:tcW w:w="2295" w:type="dxa"/>
            <w:vAlign w:val="center"/>
          </w:tcPr>
          <w:p w14:paraId="1FA5461B"/>
        </w:tc>
      </w:tr>
      <w:tr w14:paraId="24FF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C5E02">
            <w:r>
              <w:rPr>
                <w:rFonts w:hint="eastAsia"/>
              </w:rPr>
              <w:t>实收基金</w:t>
            </w:r>
          </w:p>
        </w:tc>
        <w:tc>
          <w:tcPr>
            <w:tcW w:w="1262" w:type="dxa"/>
            <w:vAlign w:val="center"/>
          </w:tcPr>
          <w:p w14:paraId="4F18415F">
            <w:r>
              <w:rPr>
                <w:rFonts w:hint="eastAsia"/>
              </w:rPr>
              <w:t>7.4.7.7</w:t>
            </w:r>
          </w:p>
        </w:tc>
        <w:tc>
          <w:tcPr>
            <w:tcW w:w="2289" w:type="dxa"/>
            <w:vAlign w:val="center"/>
          </w:tcPr>
          <w:p w14:paraId="2149D320">
            <w:pPr>
              <w:jc w:val="right"/>
            </w:pPr>
            <w:r>
              <w:rPr>
                <w:rFonts w:hint="eastAsia"/>
              </w:rPr>
              <w:t>1,433,694,207.15</w:t>
            </w:r>
          </w:p>
        </w:tc>
        <w:tc>
          <w:tcPr>
            <w:tcW w:w="2295" w:type="dxa"/>
            <w:vAlign w:val="center"/>
          </w:tcPr>
          <w:p w14:paraId="712BBD01">
            <w:pPr>
              <w:jc w:val="right"/>
            </w:pPr>
            <w:r>
              <w:rPr>
                <w:rFonts w:hint="eastAsia"/>
              </w:rPr>
              <w:t>2,441,303,217.12</w:t>
            </w:r>
          </w:p>
        </w:tc>
      </w:tr>
      <w:tr w14:paraId="43BB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65BDD">
            <w:r>
              <w:rPr>
                <w:rFonts w:hint="eastAsia"/>
              </w:rPr>
              <w:t>其他综合收益</w:t>
            </w:r>
          </w:p>
        </w:tc>
        <w:tc>
          <w:tcPr>
            <w:tcW w:w="1262" w:type="dxa"/>
            <w:vAlign w:val="center"/>
          </w:tcPr>
          <w:p w14:paraId="2D64466C"/>
        </w:tc>
        <w:tc>
          <w:tcPr>
            <w:tcW w:w="2289" w:type="dxa"/>
            <w:vAlign w:val="center"/>
          </w:tcPr>
          <w:p w14:paraId="34A00ECC">
            <w:pPr>
              <w:jc w:val="right"/>
            </w:pPr>
            <w:r>
              <w:rPr>
                <w:rFonts w:hint="eastAsia"/>
              </w:rPr>
              <w:t>-</w:t>
            </w:r>
          </w:p>
        </w:tc>
        <w:tc>
          <w:tcPr>
            <w:tcW w:w="2295" w:type="dxa"/>
            <w:vAlign w:val="center"/>
          </w:tcPr>
          <w:p w14:paraId="748262E0">
            <w:pPr>
              <w:jc w:val="right"/>
            </w:pPr>
            <w:r>
              <w:rPr>
                <w:rFonts w:hint="eastAsia"/>
              </w:rPr>
              <w:t>-</w:t>
            </w:r>
          </w:p>
        </w:tc>
      </w:tr>
      <w:tr w14:paraId="2598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11F55">
            <w:r>
              <w:rPr>
                <w:rFonts w:hint="eastAsia"/>
              </w:rPr>
              <w:t>未分配利润</w:t>
            </w:r>
          </w:p>
        </w:tc>
        <w:tc>
          <w:tcPr>
            <w:tcW w:w="1262" w:type="dxa"/>
            <w:vAlign w:val="center"/>
          </w:tcPr>
          <w:p w14:paraId="7F0AFAA8">
            <w:r>
              <w:rPr>
                <w:rFonts w:hint="eastAsia"/>
              </w:rPr>
              <w:t>7.4.7.8</w:t>
            </w:r>
          </w:p>
        </w:tc>
        <w:tc>
          <w:tcPr>
            <w:tcW w:w="2289" w:type="dxa"/>
            <w:vAlign w:val="center"/>
          </w:tcPr>
          <w:p w14:paraId="570E175E">
            <w:pPr>
              <w:jc w:val="right"/>
            </w:pPr>
            <w:r>
              <w:rPr>
                <w:rFonts w:hint="eastAsia"/>
              </w:rPr>
              <w:t>383,966,639.79</w:t>
            </w:r>
          </w:p>
        </w:tc>
        <w:tc>
          <w:tcPr>
            <w:tcW w:w="2295" w:type="dxa"/>
            <w:vAlign w:val="center"/>
          </w:tcPr>
          <w:p w14:paraId="024E05FF">
            <w:pPr>
              <w:jc w:val="right"/>
            </w:pPr>
            <w:r>
              <w:rPr>
                <w:rFonts w:hint="eastAsia"/>
              </w:rPr>
              <w:t>816,252,967.05</w:t>
            </w:r>
          </w:p>
        </w:tc>
      </w:tr>
      <w:tr w14:paraId="4A78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C4015">
            <w:r>
              <w:rPr>
                <w:rFonts w:hint="eastAsia"/>
              </w:rPr>
              <w:t>净资产合计</w:t>
            </w:r>
          </w:p>
        </w:tc>
        <w:tc>
          <w:tcPr>
            <w:tcW w:w="1262" w:type="dxa"/>
            <w:vAlign w:val="center"/>
          </w:tcPr>
          <w:p w14:paraId="3D8AA7E1"/>
        </w:tc>
        <w:tc>
          <w:tcPr>
            <w:tcW w:w="2289" w:type="dxa"/>
            <w:vAlign w:val="center"/>
          </w:tcPr>
          <w:p w14:paraId="22EA8B93">
            <w:pPr>
              <w:jc w:val="right"/>
            </w:pPr>
            <w:r>
              <w:rPr>
                <w:rFonts w:hint="eastAsia"/>
              </w:rPr>
              <w:t>1,817,660,846.94</w:t>
            </w:r>
          </w:p>
        </w:tc>
        <w:tc>
          <w:tcPr>
            <w:tcW w:w="2295" w:type="dxa"/>
            <w:vAlign w:val="center"/>
          </w:tcPr>
          <w:p w14:paraId="5DAF750E">
            <w:pPr>
              <w:jc w:val="right"/>
            </w:pPr>
            <w:r>
              <w:rPr>
                <w:rFonts w:hint="eastAsia"/>
              </w:rPr>
              <w:t>3,257,556,184.17</w:t>
            </w:r>
          </w:p>
        </w:tc>
      </w:tr>
      <w:tr w14:paraId="4CCA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A886B">
            <w:r>
              <w:rPr>
                <w:rFonts w:hint="eastAsia"/>
              </w:rPr>
              <w:t>负债和净资产总计</w:t>
            </w:r>
          </w:p>
        </w:tc>
        <w:tc>
          <w:tcPr>
            <w:tcW w:w="1262" w:type="dxa"/>
            <w:vAlign w:val="center"/>
          </w:tcPr>
          <w:p w14:paraId="57F877FE"/>
        </w:tc>
        <w:tc>
          <w:tcPr>
            <w:tcW w:w="2289" w:type="dxa"/>
            <w:vAlign w:val="center"/>
          </w:tcPr>
          <w:p w14:paraId="0202E73D">
            <w:pPr>
              <w:jc w:val="right"/>
            </w:pPr>
            <w:r>
              <w:rPr>
                <w:rFonts w:hint="eastAsia"/>
              </w:rPr>
              <w:t>2,102,198,612.47</w:t>
            </w:r>
          </w:p>
        </w:tc>
        <w:tc>
          <w:tcPr>
            <w:tcW w:w="2295" w:type="dxa"/>
            <w:vAlign w:val="center"/>
          </w:tcPr>
          <w:p w14:paraId="38BF8535">
            <w:pPr>
              <w:jc w:val="right"/>
            </w:pPr>
            <w:r>
              <w:rPr>
                <w:rFonts w:hint="eastAsia"/>
              </w:rPr>
              <w:t>4,222,458,573.18</w:t>
            </w:r>
          </w:p>
        </w:tc>
      </w:tr>
    </w:tbl>
    <w:p w14:paraId="43E0AA50">
      <w:pPr>
        <w:pStyle w:val="47"/>
        <w:rPr>
          <w:rFonts w:hint="eastAsia"/>
        </w:rPr>
      </w:pPr>
      <w:r>
        <w:rPr>
          <w:rFonts w:hint="eastAsia"/>
        </w:rPr>
        <w:t>注：报告截止日2025年12月31日，基金份额净值1.2678元，基金份额总额1,433,694,207.15份。</w:t>
      </w:r>
    </w:p>
    <w:p w14:paraId="6509E558">
      <w:pPr>
        <w:pStyle w:val="23"/>
      </w:pPr>
      <w:bookmarkStart w:id="46" w:name="_Toc23426"/>
      <w:r>
        <w:t>利润表</w:t>
      </w:r>
      <w:bookmarkEnd w:id="46"/>
    </w:p>
    <w:p w14:paraId="25876296">
      <w:pPr>
        <w:pStyle w:val="18"/>
        <w:rPr>
          <w:rFonts w:hint="eastAsia"/>
        </w:rPr>
      </w:pPr>
      <w:r>
        <w:rPr>
          <w:rFonts w:hint="eastAsia"/>
        </w:rPr>
        <w:t>会计主体：南方弘利定期开放债券型发起式证券投资基金</w:t>
      </w:r>
    </w:p>
    <w:p w14:paraId="75339D44">
      <w:pPr>
        <w:pStyle w:val="18"/>
        <w:rPr>
          <w:rFonts w:hint="eastAsia"/>
        </w:rPr>
      </w:pPr>
      <w:r>
        <w:rPr>
          <w:rFonts w:hint="eastAsia"/>
        </w:rPr>
        <w:t>本报告期：2025年1月1日至2025年12月31日</w:t>
      </w:r>
    </w:p>
    <w:p w14:paraId="63441B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CAE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A778F75">
            <w:pPr>
              <w:jc w:val="center"/>
            </w:pPr>
            <w:r>
              <w:rPr>
                <w:rFonts w:hint="eastAsia"/>
                <w:b/>
              </w:rPr>
              <w:t>项目</w:t>
            </w:r>
          </w:p>
        </w:tc>
        <w:tc>
          <w:tcPr>
            <w:tcW w:w="1262" w:type="dxa"/>
            <w:shd w:val="clear" w:color="auto" w:fill="BFBFBF"/>
            <w:vAlign w:val="center"/>
          </w:tcPr>
          <w:p w14:paraId="50329A3A">
            <w:pPr>
              <w:jc w:val="center"/>
            </w:pPr>
            <w:r>
              <w:rPr>
                <w:rFonts w:hint="eastAsia"/>
                <w:b/>
              </w:rPr>
              <w:t>附注号</w:t>
            </w:r>
          </w:p>
        </w:tc>
        <w:tc>
          <w:tcPr>
            <w:tcW w:w="2289" w:type="dxa"/>
            <w:shd w:val="clear" w:color="auto" w:fill="BFBFBF"/>
            <w:vAlign w:val="center"/>
          </w:tcPr>
          <w:p w14:paraId="5659615B">
            <w:pPr>
              <w:jc w:val="center"/>
            </w:pPr>
            <w:r>
              <w:rPr>
                <w:rFonts w:hint="eastAsia"/>
                <w:b/>
              </w:rPr>
              <w:t>本期2025年1月1日至2025年12月31日</w:t>
            </w:r>
          </w:p>
        </w:tc>
        <w:tc>
          <w:tcPr>
            <w:tcW w:w="2295" w:type="dxa"/>
            <w:shd w:val="clear" w:color="auto" w:fill="BFBFBF"/>
            <w:vAlign w:val="center"/>
          </w:tcPr>
          <w:p w14:paraId="057DD998">
            <w:pPr>
              <w:jc w:val="center"/>
            </w:pPr>
            <w:r>
              <w:rPr>
                <w:rFonts w:hint="eastAsia"/>
                <w:b/>
              </w:rPr>
              <w:t>上年度可比期间2024年1月1日至2024年12月31日</w:t>
            </w:r>
          </w:p>
        </w:tc>
      </w:tr>
      <w:tr w14:paraId="2663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BF474">
            <w:r>
              <w:rPr>
                <w:rFonts w:hint="eastAsia"/>
              </w:rPr>
              <w:t>一、营业总收入</w:t>
            </w:r>
          </w:p>
        </w:tc>
        <w:tc>
          <w:tcPr>
            <w:tcW w:w="1262" w:type="dxa"/>
            <w:vAlign w:val="center"/>
          </w:tcPr>
          <w:p w14:paraId="7C7BD035"/>
        </w:tc>
        <w:tc>
          <w:tcPr>
            <w:tcW w:w="2289" w:type="dxa"/>
            <w:vAlign w:val="center"/>
          </w:tcPr>
          <w:p w14:paraId="6E446A9B">
            <w:pPr>
              <w:jc w:val="right"/>
            </w:pPr>
            <w:r>
              <w:rPr>
                <w:rFonts w:hint="eastAsia"/>
              </w:rPr>
              <w:t>29,323,056.10</w:t>
            </w:r>
          </w:p>
        </w:tc>
        <w:tc>
          <w:tcPr>
            <w:tcW w:w="2295" w:type="dxa"/>
            <w:vAlign w:val="center"/>
          </w:tcPr>
          <w:p w14:paraId="3D9BEF99">
            <w:pPr>
              <w:jc w:val="right"/>
            </w:pPr>
            <w:r>
              <w:rPr>
                <w:rFonts w:hint="eastAsia"/>
              </w:rPr>
              <w:t>192,997,614.02</w:t>
            </w:r>
          </w:p>
        </w:tc>
      </w:tr>
      <w:tr w14:paraId="6A93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06739">
            <w:r>
              <w:rPr>
                <w:rFonts w:hint="eastAsia"/>
              </w:rPr>
              <w:t>1.利息收入</w:t>
            </w:r>
          </w:p>
        </w:tc>
        <w:tc>
          <w:tcPr>
            <w:tcW w:w="1262" w:type="dxa"/>
            <w:vAlign w:val="center"/>
          </w:tcPr>
          <w:p w14:paraId="33D76777"/>
        </w:tc>
        <w:tc>
          <w:tcPr>
            <w:tcW w:w="2289" w:type="dxa"/>
            <w:vAlign w:val="center"/>
          </w:tcPr>
          <w:p w14:paraId="4AE1EC1F">
            <w:pPr>
              <w:jc w:val="right"/>
            </w:pPr>
            <w:r>
              <w:rPr>
                <w:rFonts w:hint="eastAsia"/>
              </w:rPr>
              <w:t>157,830.98</w:t>
            </w:r>
          </w:p>
        </w:tc>
        <w:tc>
          <w:tcPr>
            <w:tcW w:w="2295" w:type="dxa"/>
            <w:vAlign w:val="center"/>
          </w:tcPr>
          <w:p w14:paraId="36901D40">
            <w:pPr>
              <w:jc w:val="right"/>
            </w:pPr>
            <w:r>
              <w:rPr>
                <w:rFonts w:hint="eastAsia"/>
              </w:rPr>
              <w:t>294,471.72</w:t>
            </w:r>
          </w:p>
        </w:tc>
      </w:tr>
      <w:tr w14:paraId="465C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B348B">
            <w:r>
              <w:rPr>
                <w:rFonts w:hint="eastAsia"/>
              </w:rPr>
              <w:t>其中：存款利息收入</w:t>
            </w:r>
          </w:p>
        </w:tc>
        <w:tc>
          <w:tcPr>
            <w:tcW w:w="1262" w:type="dxa"/>
            <w:vAlign w:val="center"/>
          </w:tcPr>
          <w:p w14:paraId="5403A569">
            <w:r>
              <w:rPr>
                <w:rFonts w:hint="eastAsia"/>
              </w:rPr>
              <w:t>7.4.7.9</w:t>
            </w:r>
          </w:p>
        </w:tc>
        <w:tc>
          <w:tcPr>
            <w:tcW w:w="2289" w:type="dxa"/>
            <w:vAlign w:val="center"/>
          </w:tcPr>
          <w:p w14:paraId="3B6047FD">
            <w:pPr>
              <w:jc w:val="right"/>
            </w:pPr>
            <w:r>
              <w:rPr>
                <w:rFonts w:hint="eastAsia"/>
              </w:rPr>
              <w:t>85,471.95</w:t>
            </w:r>
          </w:p>
        </w:tc>
        <w:tc>
          <w:tcPr>
            <w:tcW w:w="2295" w:type="dxa"/>
            <w:vAlign w:val="center"/>
          </w:tcPr>
          <w:p w14:paraId="1A0BA730">
            <w:pPr>
              <w:jc w:val="right"/>
            </w:pPr>
            <w:r>
              <w:rPr>
                <w:rFonts w:hint="eastAsia"/>
              </w:rPr>
              <w:t>290,412.38</w:t>
            </w:r>
          </w:p>
        </w:tc>
      </w:tr>
      <w:tr w14:paraId="1B39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AC819">
            <w:r>
              <w:rPr>
                <w:rFonts w:hint="eastAsia"/>
              </w:rPr>
              <w:t xml:space="preserve">      债券利息收入</w:t>
            </w:r>
          </w:p>
        </w:tc>
        <w:tc>
          <w:tcPr>
            <w:tcW w:w="1262" w:type="dxa"/>
            <w:vAlign w:val="center"/>
          </w:tcPr>
          <w:p w14:paraId="586BB48F"/>
        </w:tc>
        <w:tc>
          <w:tcPr>
            <w:tcW w:w="2289" w:type="dxa"/>
            <w:vAlign w:val="center"/>
          </w:tcPr>
          <w:p w14:paraId="28F7E95E">
            <w:pPr>
              <w:jc w:val="right"/>
            </w:pPr>
            <w:r>
              <w:rPr>
                <w:rFonts w:hint="eastAsia"/>
              </w:rPr>
              <w:t>-</w:t>
            </w:r>
          </w:p>
        </w:tc>
        <w:tc>
          <w:tcPr>
            <w:tcW w:w="2295" w:type="dxa"/>
            <w:vAlign w:val="center"/>
          </w:tcPr>
          <w:p w14:paraId="11AC38F0">
            <w:pPr>
              <w:jc w:val="right"/>
            </w:pPr>
            <w:r>
              <w:rPr>
                <w:rFonts w:hint="eastAsia"/>
              </w:rPr>
              <w:t>-</w:t>
            </w:r>
          </w:p>
        </w:tc>
      </w:tr>
      <w:tr w14:paraId="2C22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494A5">
            <w:r>
              <w:rPr>
                <w:rFonts w:hint="eastAsia"/>
              </w:rPr>
              <w:t xml:space="preserve">      资产支持证券利息收入</w:t>
            </w:r>
          </w:p>
        </w:tc>
        <w:tc>
          <w:tcPr>
            <w:tcW w:w="1262" w:type="dxa"/>
            <w:vAlign w:val="center"/>
          </w:tcPr>
          <w:p w14:paraId="329C12D2"/>
        </w:tc>
        <w:tc>
          <w:tcPr>
            <w:tcW w:w="2289" w:type="dxa"/>
            <w:vAlign w:val="center"/>
          </w:tcPr>
          <w:p w14:paraId="46CC1AE7">
            <w:pPr>
              <w:jc w:val="right"/>
            </w:pPr>
            <w:r>
              <w:rPr>
                <w:rFonts w:hint="eastAsia"/>
              </w:rPr>
              <w:t>-</w:t>
            </w:r>
          </w:p>
        </w:tc>
        <w:tc>
          <w:tcPr>
            <w:tcW w:w="2295" w:type="dxa"/>
            <w:vAlign w:val="center"/>
          </w:tcPr>
          <w:p w14:paraId="74FB679D">
            <w:pPr>
              <w:jc w:val="right"/>
            </w:pPr>
            <w:r>
              <w:rPr>
                <w:rFonts w:hint="eastAsia"/>
              </w:rPr>
              <w:t>-</w:t>
            </w:r>
          </w:p>
        </w:tc>
      </w:tr>
      <w:tr w14:paraId="35E0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2E50B">
            <w:r>
              <w:rPr>
                <w:rFonts w:hint="eastAsia"/>
              </w:rPr>
              <w:t xml:space="preserve">      买入返售金融资产收入</w:t>
            </w:r>
          </w:p>
        </w:tc>
        <w:tc>
          <w:tcPr>
            <w:tcW w:w="1262" w:type="dxa"/>
            <w:vAlign w:val="center"/>
          </w:tcPr>
          <w:p w14:paraId="355BF54E"/>
        </w:tc>
        <w:tc>
          <w:tcPr>
            <w:tcW w:w="2289" w:type="dxa"/>
            <w:vAlign w:val="center"/>
          </w:tcPr>
          <w:p w14:paraId="429C2F46">
            <w:pPr>
              <w:jc w:val="right"/>
            </w:pPr>
            <w:r>
              <w:rPr>
                <w:rFonts w:hint="eastAsia"/>
              </w:rPr>
              <w:t>72,359.03</w:t>
            </w:r>
          </w:p>
        </w:tc>
        <w:tc>
          <w:tcPr>
            <w:tcW w:w="2295" w:type="dxa"/>
            <w:vAlign w:val="center"/>
          </w:tcPr>
          <w:p w14:paraId="35E31DCE">
            <w:pPr>
              <w:jc w:val="right"/>
            </w:pPr>
            <w:r>
              <w:rPr>
                <w:rFonts w:hint="eastAsia"/>
              </w:rPr>
              <w:t>4,059.34</w:t>
            </w:r>
          </w:p>
        </w:tc>
      </w:tr>
      <w:tr w14:paraId="0FF4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0A7AB">
            <w:r>
              <w:rPr>
                <w:rFonts w:hint="eastAsia"/>
              </w:rPr>
              <w:t xml:space="preserve">      其他利息收入</w:t>
            </w:r>
          </w:p>
        </w:tc>
        <w:tc>
          <w:tcPr>
            <w:tcW w:w="1262" w:type="dxa"/>
            <w:vAlign w:val="center"/>
          </w:tcPr>
          <w:p w14:paraId="5630D71B"/>
        </w:tc>
        <w:tc>
          <w:tcPr>
            <w:tcW w:w="2289" w:type="dxa"/>
            <w:vAlign w:val="center"/>
          </w:tcPr>
          <w:p w14:paraId="06D92C5D">
            <w:pPr>
              <w:jc w:val="right"/>
            </w:pPr>
            <w:r>
              <w:rPr>
                <w:rFonts w:hint="eastAsia"/>
              </w:rPr>
              <w:t>-</w:t>
            </w:r>
          </w:p>
        </w:tc>
        <w:tc>
          <w:tcPr>
            <w:tcW w:w="2295" w:type="dxa"/>
            <w:vAlign w:val="center"/>
          </w:tcPr>
          <w:p w14:paraId="313ABCD4">
            <w:pPr>
              <w:jc w:val="right"/>
            </w:pPr>
            <w:r>
              <w:rPr>
                <w:rFonts w:hint="eastAsia"/>
              </w:rPr>
              <w:t>-</w:t>
            </w:r>
          </w:p>
        </w:tc>
      </w:tr>
      <w:tr w14:paraId="5734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F3E77">
            <w:r>
              <w:rPr>
                <w:rFonts w:hint="eastAsia"/>
              </w:rPr>
              <w:t>2.投资收益（损失以“-”填列）</w:t>
            </w:r>
          </w:p>
        </w:tc>
        <w:tc>
          <w:tcPr>
            <w:tcW w:w="1262" w:type="dxa"/>
            <w:vAlign w:val="center"/>
          </w:tcPr>
          <w:p w14:paraId="51897662"/>
        </w:tc>
        <w:tc>
          <w:tcPr>
            <w:tcW w:w="2289" w:type="dxa"/>
            <w:vAlign w:val="center"/>
          </w:tcPr>
          <w:p w14:paraId="377F6292">
            <w:pPr>
              <w:jc w:val="right"/>
            </w:pPr>
            <w:r>
              <w:rPr>
                <w:rFonts w:hint="eastAsia"/>
              </w:rPr>
              <w:t>69,191,071.58</w:t>
            </w:r>
          </w:p>
        </w:tc>
        <w:tc>
          <w:tcPr>
            <w:tcW w:w="2295" w:type="dxa"/>
            <w:vAlign w:val="center"/>
          </w:tcPr>
          <w:p w14:paraId="5877C9B4">
            <w:pPr>
              <w:jc w:val="right"/>
            </w:pPr>
            <w:r>
              <w:rPr>
                <w:rFonts w:hint="eastAsia"/>
              </w:rPr>
              <w:t>160,445,773.74</w:t>
            </w:r>
          </w:p>
        </w:tc>
      </w:tr>
      <w:tr w14:paraId="6BBF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BBCCA">
            <w:r>
              <w:rPr>
                <w:rFonts w:hint="eastAsia"/>
              </w:rPr>
              <w:t>其中：股票投资收益</w:t>
            </w:r>
          </w:p>
        </w:tc>
        <w:tc>
          <w:tcPr>
            <w:tcW w:w="1262" w:type="dxa"/>
            <w:vAlign w:val="center"/>
          </w:tcPr>
          <w:p w14:paraId="793E968F">
            <w:r>
              <w:rPr>
                <w:rFonts w:hint="eastAsia"/>
              </w:rPr>
              <w:t>7.4.7.10</w:t>
            </w:r>
          </w:p>
        </w:tc>
        <w:tc>
          <w:tcPr>
            <w:tcW w:w="2289" w:type="dxa"/>
            <w:vAlign w:val="center"/>
          </w:tcPr>
          <w:p w14:paraId="625E1D83">
            <w:pPr>
              <w:jc w:val="right"/>
            </w:pPr>
            <w:r>
              <w:rPr>
                <w:rFonts w:hint="eastAsia"/>
              </w:rPr>
              <w:t>-</w:t>
            </w:r>
          </w:p>
        </w:tc>
        <w:tc>
          <w:tcPr>
            <w:tcW w:w="2295" w:type="dxa"/>
            <w:vAlign w:val="center"/>
          </w:tcPr>
          <w:p w14:paraId="74BDFCC8">
            <w:pPr>
              <w:jc w:val="right"/>
            </w:pPr>
            <w:r>
              <w:rPr>
                <w:rFonts w:hint="eastAsia"/>
              </w:rPr>
              <w:t>-</w:t>
            </w:r>
          </w:p>
        </w:tc>
      </w:tr>
      <w:tr w14:paraId="7996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E136D">
            <w:r>
              <w:rPr>
                <w:rFonts w:hint="eastAsia"/>
              </w:rPr>
              <w:t xml:space="preserve">      基金投资收益</w:t>
            </w:r>
          </w:p>
        </w:tc>
        <w:tc>
          <w:tcPr>
            <w:tcW w:w="1262" w:type="dxa"/>
            <w:vAlign w:val="center"/>
          </w:tcPr>
          <w:p w14:paraId="442E2A63">
            <w:r>
              <w:rPr>
                <w:rFonts w:hint="eastAsia"/>
              </w:rPr>
              <w:t>7.4.7.11</w:t>
            </w:r>
          </w:p>
        </w:tc>
        <w:tc>
          <w:tcPr>
            <w:tcW w:w="2289" w:type="dxa"/>
            <w:vAlign w:val="center"/>
          </w:tcPr>
          <w:p w14:paraId="59EDDFCD">
            <w:pPr>
              <w:jc w:val="right"/>
            </w:pPr>
            <w:r>
              <w:rPr>
                <w:rFonts w:hint="eastAsia"/>
              </w:rPr>
              <w:t>-</w:t>
            </w:r>
          </w:p>
        </w:tc>
        <w:tc>
          <w:tcPr>
            <w:tcW w:w="2295" w:type="dxa"/>
            <w:vAlign w:val="center"/>
          </w:tcPr>
          <w:p w14:paraId="349B1A1F">
            <w:pPr>
              <w:jc w:val="right"/>
            </w:pPr>
            <w:r>
              <w:rPr>
                <w:rFonts w:hint="eastAsia"/>
              </w:rPr>
              <w:t>-</w:t>
            </w:r>
          </w:p>
        </w:tc>
      </w:tr>
      <w:tr w14:paraId="2335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F12A9">
            <w:r>
              <w:rPr>
                <w:rFonts w:hint="eastAsia"/>
              </w:rPr>
              <w:t xml:space="preserve">      债券投资收益</w:t>
            </w:r>
          </w:p>
        </w:tc>
        <w:tc>
          <w:tcPr>
            <w:tcW w:w="1262" w:type="dxa"/>
            <w:vAlign w:val="center"/>
          </w:tcPr>
          <w:p w14:paraId="40CC41F9">
            <w:r>
              <w:rPr>
                <w:rFonts w:hint="eastAsia"/>
              </w:rPr>
              <w:t>7.4.7.12</w:t>
            </w:r>
          </w:p>
        </w:tc>
        <w:tc>
          <w:tcPr>
            <w:tcW w:w="2289" w:type="dxa"/>
            <w:vAlign w:val="center"/>
          </w:tcPr>
          <w:p w14:paraId="2597BBC8">
            <w:pPr>
              <w:jc w:val="right"/>
            </w:pPr>
            <w:r>
              <w:rPr>
                <w:rFonts w:hint="eastAsia"/>
              </w:rPr>
              <w:t>69,191,071.58</w:t>
            </w:r>
          </w:p>
        </w:tc>
        <w:tc>
          <w:tcPr>
            <w:tcW w:w="2295" w:type="dxa"/>
            <w:vAlign w:val="center"/>
          </w:tcPr>
          <w:p w14:paraId="18AC8423">
            <w:pPr>
              <w:jc w:val="right"/>
            </w:pPr>
            <w:r>
              <w:rPr>
                <w:rFonts w:hint="eastAsia"/>
              </w:rPr>
              <w:t>160,445,773.74</w:t>
            </w:r>
          </w:p>
        </w:tc>
      </w:tr>
      <w:tr w14:paraId="2739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AF926">
            <w:r>
              <w:rPr>
                <w:rFonts w:hint="eastAsia"/>
              </w:rPr>
              <w:t xml:space="preserve">      资产支持证券投资收益</w:t>
            </w:r>
          </w:p>
        </w:tc>
        <w:tc>
          <w:tcPr>
            <w:tcW w:w="1262" w:type="dxa"/>
            <w:vAlign w:val="center"/>
          </w:tcPr>
          <w:p w14:paraId="7D7FA3CC">
            <w:r>
              <w:rPr>
                <w:rFonts w:hint="eastAsia"/>
              </w:rPr>
              <w:t>7.4.7.13</w:t>
            </w:r>
          </w:p>
        </w:tc>
        <w:tc>
          <w:tcPr>
            <w:tcW w:w="2289" w:type="dxa"/>
            <w:vAlign w:val="center"/>
          </w:tcPr>
          <w:p w14:paraId="571DBDFD">
            <w:pPr>
              <w:jc w:val="right"/>
            </w:pPr>
            <w:r>
              <w:rPr>
                <w:rFonts w:hint="eastAsia"/>
              </w:rPr>
              <w:t>-</w:t>
            </w:r>
          </w:p>
        </w:tc>
        <w:tc>
          <w:tcPr>
            <w:tcW w:w="2295" w:type="dxa"/>
            <w:vAlign w:val="center"/>
          </w:tcPr>
          <w:p w14:paraId="2FD816F8">
            <w:pPr>
              <w:jc w:val="right"/>
            </w:pPr>
            <w:r>
              <w:rPr>
                <w:rFonts w:hint="eastAsia"/>
              </w:rPr>
              <w:t>-</w:t>
            </w:r>
          </w:p>
        </w:tc>
      </w:tr>
      <w:tr w14:paraId="04F2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0EAC5">
            <w:r>
              <w:rPr>
                <w:rFonts w:hint="eastAsia"/>
              </w:rPr>
              <w:t xml:space="preserve">      贵金属投资收益</w:t>
            </w:r>
          </w:p>
        </w:tc>
        <w:tc>
          <w:tcPr>
            <w:tcW w:w="1262" w:type="dxa"/>
            <w:vAlign w:val="center"/>
          </w:tcPr>
          <w:p w14:paraId="0B46CF2C"/>
        </w:tc>
        <w:tc>
          <w:tcPr>
            <w:tcW w:w="2289" w:type="dxa"/>
            <w:vAlign w:val="center"/>
          </w:tcPr>
          <w:p w14:paraId="6687BB80">
            <w:pPr>
              <w:jc w:val="right"/>
            </w:pPr>
            <w:r>
              <w:rPr>
                <w:rFonts w:hint="eastAsia"/>
              </w:rPr>
              <w:t>-</w:t>
            </w:r>
          </w:p>
        </w:tc>
        <w:tc>
          <w:tcPr>
            <w:tcW w:w="2295" w:type="dxa"/>
            <w:vAlign w:val="center"/>
          </w:tcPr>
          <w:p w14:paraId="60B92F15">
            <w:pPr>
              <w:jc w:val="right"/>
            </w:pPr>
            <w:r>
              <w:rPr>
                <w:rFonts w:hint="eastAsia"/>
              </w:rPr>
              <w:t>-</w:t>
            </w:r>
          </w:p>
        </w:tc>
      </w:tr>
      <w:tr w14:paraId="5844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9FF0C">
            <w:r>
              <w:rPr>
                <w:rFonts w:hint="eastAsia"/>
              </w:rPr>
              <w:t xml:space="preserve">      衍生工具收益</w:t>
            </w:r>
          </w:p>
        </w:tc>
        <w:tc>
          <w:tcPr>
            <w:tcW w:w="1262" w:type="dxa"/>
            <w:vAlign w:val="center"/>
          </w:tcPr>
          <w:p w14:paraId="4D312A2F">
            <w:r>
              <w:rPr>
                <w:rFonts w:hint="eastAsia"/>
              </w:rPr>
              <w:t>7.4.7.14</w:t>
            </w:r>
          </w:p>
        </w:tc>
        <w:tc>
          <w:tcPr>
            <w:tcW w:w="2289" w:type="dxa"/>
            <w:vAlign w:val="center"/>
          </w:tcPr>
          <w:p w14:paraId="76372B67">
            <w:pPr>
              <w:jc w:val="right"/>
            </w:pPr>
            <w:r>
              <w:rPr>
                <w:rFonts w:hint="eastAsia"/>
              </w:rPr>
              <w:t>-</w:t>
            </w:r>
          </w:p>
        </w:tc>
        <w:tc>
          <w:tcPr>
            <w:tcW w:w="2295" w:type="dxa"/>
            <w:vAlign w:val="center"/>
          </w:tcPr>
          <w:p w14:paraId="23BF6A05">
            <w:pPr>
              <w:jc w:val="right"/>
            </w:pPr>
            <w:r>
              <w:rPr>
                <w:rFonts w:hint="eastAsia"/>
              </w:rPr>
              <w:t>-</w:t>
            </w:r>
          </w:p>
        </w:tc>
      </w:tr>
      <w:tr w14:paraId="3389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07CCD">
            <w:r>
              <w:rPr>
                <w:rFonts w:hint="eastAsia"/>
              </w:rPr>
              <w:t xml:space="preserve">      股利收益</w:t>
            </w:r>
          </w:p>
        </w:tc>
        <w:tc>
          <w:tcPr>
            <w:tcW w:w="1262" w:type="dxa"/>
            <w:vAlign w:val="center"/>
          </w:tcPr>
          <w:p w14:paraId="3EA04C97">
            <w:r>
              <w:rPr>
                <w:rFonts w:hint="eastAsia"/>
              </w:rPr>
              <w:t>7.4.7.15</w:t>
            </w:r>
          </w:p>
        </w:tc>
        <w:tc>
          <w:tcPr>
            <w:tcW w:w="2289" w:type="dxa"/>
            <w:vAlign w:val="center"/>
          </w:tcPr>
          <w:p w14:paraId="7E9C2DD2">
            <w:pPr>
              <w:jc w:val="right"/>
            </w:pPr>
            <w:r>
              <w:rPr>
                <w:rFonts w:hint="eastAsia"/>
              </w:rPr>
              <w:t>-</w:t>
            </w:r>
          </w:p>
        </w:tc>
        <w:tc>
          <w:tcPr>
            <w:tcW w:w="2295" w:type="dxa"/>
            <w:vAlign w:val="center"/>
          </w:tcPr>
          <w:p w14:paraId="7F03F767">
            <w:pPr>
              <w:jc w:val="right"/>
            </w:pPr>
            <w:r>
              <w:rPr>
                <w:rFonts w:hint="eastAsia"/>
              </w:rPr>
              <w:t>-</w:t>
            </w:r>
          </w:p>
        </w:tc>
      </w:tr>
      <w:tr w14:paraId="1484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FD7E9">
            <w:r>
              <w:rPr>
                <w:rFonts w:hint="eastAsia"/>
              </w:rPr>
              <w:t xml:space="preserve">      以摊余成本计量的金融资产终止确认产生的收益</w:t>
            </w:r>
          </w:p>
        </w:tc>
        <w:tc>
          <w:tcPr>
            <w:tcW w:w="1262" w:type="dxa"/>
            <w:vAlign w:val="center"/>
          </w:tcPr>
          <w:p w14:paraId="1BA8F0DA"/>
        </w:tc>
        <w:tc>
          <w:tcPr>
            <w:tcW w:w="2289" w:type="dxa"/>
            <w:vAlign w:val="center"/>
          </w:tcPr>
          <w:p w14:paraId="3C8D1A2D">
            <w:pPr>
              <w:jc w:val="right"/>
            </w:pPr>
            <w:r>
              <w:rPr>
                <w:rFonts w:hint="eastAsia"/>
              </w:rPr>
              <w:t>-</w:t>
            </w:r>
          </w:p>
        </w:tc>
        <w:tc>
          <w:tcPr>
            <w:tcW w:w="2295" w:type="dxa"/>
            <w:vAlign w:val="center"/>
          </w:tcPr>
          <w:p w14:paraId="31DDE6D5">
            <w:pPr>
              <w:jc w:val="right"/>
            </w:pPr>
            <w:r>
              <w:rPr>
                <w:rFonts w:hint="eastAsia"/>
              </w:rPr>
              <w:t>-</w:t>
            </w:r>
          </w:p>
        </w:tc>
      </w:tr>
      <w:tr w14:paraId="07E9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03721">
            <w:r>
              <w:rPr>
                <w:rFonts w:hint="eastAsia"/>
              </w:rPr>
              <w:t xml:space="preserve">      其他投资收益</w:t>
            </w:r>
          </w:p>
        </w:tc>
        <w:tc>
          <w:tcPr>
            <w:tcW w:w="1262" w:type="dxa"/>
            <w:vAlign w:val="center"/>
          </w:tcPr>
          <w:p w14:paraId="535B9395"/>
        </w:tc>
        <w:tc>
          <w:tcPr>
            <w:tcW w:w="2289" w:type="dxa"/>
            <w:vAlign w:val="center"/>
          </w:tcPr>
          <w:p w14:paraId="59C7880C">
            <w:pPr>
              <w:jc w:val="right"/>
            </w:pPr>
            <w:r>
              <w:rPr>
                <w:rFonts w:hint="eastAsia"/>
              </w:rPr>
              <w:t>-</w:t>
            </w:r>
          </w:p>
        </w:tc>
        <w:tc>
          <w:tcPr>
            <w:tcW w:w="2295" w:type="dxa"/>
            <w:vAlign w:val="center"/>
          </w:tcPr>
          <w:p w14:paraId="6052C124">
            <w:pPr>
              <w:jc w:val="right"/>
            </w:pPr>
            <w:r>
              <w:rPr>
                <w:rFonts w:hint="eastAsia"/>
              </w:rPr>
              <w:t>-</w:t>
            </w:r>
          </w:p>
        </w:tc>
      </w:tr>
      <w:tr w14:paraId="6E94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BB2F0">
            <w:r>
              <w:rPr>
                <w:rFonts w:hint="eastAsia"/>
              </w:rPr>
              <w:t>3.公允价值变动收益（损失以“-”号填列）</w:t>
            </w:r>
          </w:p>
        </w:tc>
        <w:tc>
          <w:tcPr>
            <w:tcW w:w="1262" w:type="dxa"/>
            <w:vAlign w:val="center"/>
          </w:tcPr>
          <w:p w14:paraId="5878B0DC">
            <w:r>
              <w:rPr>
                <w:rFonts w:hint="eastAsia"/>
              </w:rPr>
              <w:t>7.4.7.16</w:t>
            </w:r>
          </w:p>
        </w:tc>
        <w:tc>
          <w:tcPr>
            <w:tcW w:w="2289" w:type="dxa"/>
            <w:vAlign w:val="center"/>
          </w:tcPr>
          <w:p w14:paraId="689D22C2">
            <w:pPr>
              <w:jc w:val="right"/>
            </w:pPr>
            <w:r>
              <w:rPr>
                <w:rFonts w:hint="eastAsia"/>
              </w:rPr>
              <w:t>-40,025,846.46</w:t>
            </w:r>
          </w:p>
        </w:tc>
        <w:tc>
          <w:tcPr>
            <w:tcW w:w="2295" w:type="dxa"/>
            <w:vAlign w:val="center"/>
          </w:tcPr>
          <w:p w14:paraId="2137396A">
            <w:pPr>
              <w:jc w:val="right"/>
            </w:pPr>
            <w:r>
              <w:rPr>
                <w:rFonts w:hint="eastAsia"/>
              </w:rPr>
              <w:t>32,257,368.56</w:t>
            </w:r>
          </w:p>
        </w:tc>
      </w:tr>
      <w:tr w14:paraId="55B5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72D5B">
            <w:r>
              <w:rPr>
                <w:rFonts w:hint="eastAsia"/>
              </w:rPr>
              <w:t>4.汇兑收益（损失以“－”号填列）</w:t>
            </w:r>
          </w:p>
        </w:tc>
        <w:tc>
          <w:tcPr>
            <w:tcW w:w="1262" w:type="dxa"/>
            <w:vAlign w:val="center"/>
          </w:tcPr>
          <w:p w14:paraId="19110AE4"/>
        </w:tc>
        <w:tc>
          <w:tcPr>
            <w:tcW w:w="2289" w:type="dxa"/>
            <w:vAlign w:val="center"/>
          </w:tcPr>
          <w:p w14:paraId="359EB950">
            <w:pPr>
              <w:jc w:val="right"/>
            </w:pPr>
            <w:r>
              <w:rPr>
                <w:rFonts w:hint="eastAsia"/>
              </w:rPr>
              <w:t>-</w:t>
            </w:r>
          </w:p>
        </w:tc>
        <w:tc>
          <w:tcPr>
            <w:tcW w:w="2295" w:type="dxa"/>
            <w:vAlign w:val="center"/>
          </w:tcPr>
          <w:p w14:paraId="6668D0A3">
            <w:pPr>
              <w:jc w:val="right"/>
            </w:pPr>
            <w:r>
              <w:rPr>
                <w:rFonts w:hint="eastAsia"/>
              </w:rPr>
              <w:t>-</w:t>
            </w:r>
          </w:p>
        </w:tc>
      </w:tr>
      <w:tr w14:paraId="1354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2C54C">
            <w:r>
              <w:rPr>
                <w:rFonts w:hint="eastAsia"/>
              </w:rPr>
              <w:t>5.其他收入（损失以“-”号填列）</w:t>
            </w:r>
          </w:p>
        </w:tc>
        <w:tc>
          <w:tcPr>
            <w:tcW w:w="1262" w:type="dxa"/>
            <w:vAlign w:val="center"/>
          </w:tcPr>
          <w:p w14:paraId="5800153E">
            <w:r>
              <w:rPr>
                <w:rFonts w:hint="eastAsia"/>
              </w:rPr>
              <w:t>7.4.7.17</w:t>
            </w:r>
          </w:p>
        </w:tc>
        <w:tc>
          <w:tcPr>
            <w:tcW w:w="2289" w:type="dxa"/>
            <w:vAlign w:val="center"/>
          </w:tcPr>
          <w:p w14:paraId="442CC6B2">
            <w:pPr>
              <w:jc w:val="right"/>
            </w:pPr>
            <w:r>
              <w:rPr>
                <w:rFonts w:hint="eastAsia"/>
              </w:rPr>
              <w:t>-</w:t>
            </w:r>
          </w:p>
        </w:tc>
        <w:tc>
          <w:tcPr>
            <w:tcW w:w="2295" w:type="dxa"/>
            <w:vAlign w:val="center"/>
          </w:tcPr>
          <w:p w14:paraId="07CC5797">
            <w:pPr>
              <w:jc w:val="right"/>
            </w:pPr>
            <w:r>
              <w:rPr>
                <w:rFonts w:hint="eastAsia"/>
              </w:rPr>
              <w:t>-</w:t>
            </w:r>
          </w:p>
        </w:tc>
      </w:tr>
      <w:tr w14:paraId="1F99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B3B76">
            <w:r>
              <w:rPr>
                <w:rFonts w:hint="eastAsia"/>
              </w:rPr>
              <w:t>减：二、营业总支出</w:t>
            </w:r>
          </w:p>
        </w:tc>
        <w:tc>
          <w:tcPr>
            <w:tcW w:w="1262" w:type="dxa"/>
            <w:vAlign w:val="center"/>
          </w:tcPr>
          <w:p w14:paraId="18DDC8B9"/>
        </w:tc>
        <w:tc>
          <w:tcPr>
            <w:tcW w:w="2289" w:type="dxa"/>
            <w:vAlign w:val="center"/>
          </w:tcPr>
          <w:p w14:paraId="5BB337F2">
            <w:pPr>
              <w:jc w:val="right"/>
            </w:pPr>
            <w:r>
              <w:rPr>
                <w:rFonts w:hint="eastAsia"/>
              </w:rPr>
              <w:t>20,131,028.57</w:t>
            </w:r>
          </w:p>
        </w:tc>
        <w:tc>
          <w:tcPr>
            <w:tcW w:w="2295" w:type="dxa"/>
            <w:vAlign w:val="center"/>
          </w:tcPr>
          <w:p w14:paraId="16287F6F">
            <w:pPr>
              <w:jc w:val="right"/>
            </w:pPr>
            <w:r>
              <w:rPr>
                <w:rFonts w:hint="eastAsia"/>
              </w:rPr>
              <w:t>32,299,074.08</w:t>
            </w:r>
          </w:p>
        </w:tc>
      </w:tr>
      <w:tr w14:paraId="5A0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E5631">
            <w:r>
              <w:rPr>
                <w:rFonts w:hint="eastAsia"/>
              </w:rPr>
              <w:t>1.管理人报酬</w:t>
            </w:r>
          </w:p>
        </w:tc>
        <w:tc>
          <w:tcPr>
            <w:tcW w:w="1262" w:type="dxa"/>
            <w:vAlign w:val="center"/>
          </w:tcPr>
          <w:p w14:paraId="2712EC11">
            <w:r>
              <w:rPr>
                <w:rFonts w:hint="eastAsia"/>
              </w:rPr>
              <w:t>7.4.10.2.1</w:t>
            </w:r>
          </w:p>
        </w:tc>
        <w:tc>
          <w:tcPr>
            <w:tcW w:w="2289" w:type="dxa"/>
            <w:vAlign w:val="center"/>
          </w:tcPr>
          <w:p w14:paraId="073F9469">
            <w:pPr>
              <w:jc w:val="right"/>
            </w:pPr>
            <w:r>
              <w:rPr>
                <w:rFonts w:hint="eastAsia"/>
              </w:rPr>
              <w:t>6,342,952.02</w:t>
            </w:r>
          </w:p>
        </w:tc>
        <w:tc>
          <w:tcPr>
            <w:tcW w:w="2295" w:type="dxa"/>
            <w:vAlign w:val="center"/>
          </w:tcPr>
          <w:p w14:paraId="2AAB945D">
            <w:pPr>
              <w:jc w:val="right"/>
            </w:pPr>
            <w:r>
              <w:rPr>
                <w:rFonts w:hint="eastAsia"/>
              </w:rPr>
              <w:t>9,499,811.67</w:t>
            </w:r>
          </w:p>
        </w:tc>
      </w:tr>
      <w:tr w14:paraId="7D8B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8458E">
            <w:r>
              <w:rPr>
                <w:rFonts w:hint="eastAsia"/>
              </w:rPr>
              <w:t>其中：暂估管理人报酬</w:t>
            </w:r>
          </w:p>
        </w:tc>
        <w:tc>
          <w:tcPr>
            <w:tcW w:w="1262" w:type="dxa"/>
            <w:vAlign w:val="center"/>
          </w:tcPr>
          <w:p w14:paraId="72DB656F"/>
        </w:tc>
        <w:tc>
          <w:tcPr>
            <w:tcW w:w="2289" w:type="dxa"/>
            <w:vAlign w:val="center"/>
          </w:tcPr>
          <w:p w14:paraId="7DD9B06C">
            <w:pPr>
              <w:jc w:val="right"/>
            </w:pPr>
            <w:r>
              <w:rPr>
                <w:rFonts w:hint="eastAsia"/>
              </w:rPr>
              <w:t>-</w:t>
            </w:r>
          </w:p>
        </w:tc>
        <w:tc>
          <w:tcPr>
            <w:tcW w:w="2295" w:type="dxa"/>
            <w:vAlign w:val="center"/>
          </w:tcPr>
          <w:p w14:paraId="6C7407EC">
            <w:pPr>
              <w:jc w:val="right"/>
            </w:pPr>
            <w:r>
              <w:rPr>
                <w:rFonts w:hint="eastAsia"/>
              </w:rPr>
              <w:t>-</w:t>
            </w:r>
          </w:p>
        </w:tc>
      </w:tr>
      <w:tr w14:paraId="1F64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5FFC6">
            <w:r>
              <w:rPr>
                <w:rFonts w:hint="eastAsia"/>
              </w:rPr>
              <w:t>2.托管费</w:t>
            </w:r>
          </w:p>
        </w:tc>
        <w:tc>
          <w:tcPr>
            <w:tcW w:w="1262" w:type="dxa"/>
            <w:vAlign w:val="center"/>
          </w:tcPr>
          <w:p w14:paraId="412F6042">
            <w:r>
              <w:rPr>
                <w:rFonts w:hint="eastAsia"/>
              </w:rPr>
              <w:t>7.4.10.2.2</w:t>
            </w:r>
          </w:p>
        </w:tc>
        <w:tc>
          <w:tcPr>
            <w:tcW w:w="2289" w:type="dxa"/>
            <w:vAlign w:val="center"/>
          </w:tcPr>
          <w:p w14:paraId="092DF1B2">
            <w:pPr>
              <w:jc w:val="right"/>
            </w:pPr>
            <w:r>
              <w:rPr>
                <w:rFonts w:hint="eastAsia"/>
              </w:rPr>
              <w:t>2,114,317.30</w:t>
            </w:r>
          </w:p>
        </w:tc>
        <w:tc>
          <w:tcPr>
            <w:tcW w:w="2295" w:type="dxa"/>
            <w:vAlign w:val="center"/>
          </w:tcPr>
          <w:p w14:paraId="06533EDB">
            <w:pPr>
              <w:jc w:val="right"/>
            </w:pPr>
            <w:r>
              <w:rPr>
                <w:rFonts w:hint="eastAsia"/>
              </w:rPr>
              <w:t>3,166,603.98</w:t>
            </w:r>
          </w:p>
        </w:tc>
      </w:tr>
      <w:tr w14:paraId="6A2F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D4025">
            <w:r>
              <w:rPr>
                <w:rFonts w:hint="eastAsia"/>
              </w:rPr>
              <w:t>3.销售服务费</w:t>
            </w:r>
          </w:p>
        </w:tc>
        <w:tc>
          <w:tcPr>
            <w:tcW w:w="1262" w:type="dxa"/>
            <w:vAlign w:val="center"/>
          </w:tcPr>
          <w:p w14:paraId="44F7DC5B">
            <w:r>
              <w:rPr>
                <w:rFonts w:hint="eastAsia"/>
              </w:rPr>
              <w:t>7.4.10.2.3</w:t>
            </w:r>
          </w:p>
        </w:tc>
        <w:tc>
          <w:tcPr>
            <w:tcW w:w="2289" w:type="dxa"/>
            <w:vAlign w:val="center"/>
          </w:tcPr>
          <w:p w14:paraId="5F74315E">
            <w:pPr>
              <w:jc w:val="right"/>
            </w:pPr>
            <w:r>
              <w:rPr>
                <w:rFonts w:hint="eastAsia"/>
              </w:rPr>
              <w:t>-</w:t>
            </w:r>
          </w:p>
        </w:tc>
        <w:tc>
          <w:tcPr>
            <w:tcW w:w="2295" w:type="dxa"/>
            <w:vAlign w:val="center"/>
          </w:tcPr>
          <w:p w14:paraId="3FB020CC">
            <w:pPr>
              <w:jc w:val="right"/>
            </w:pPr>
            <w:r>
              <w:rPr>
                <w:rFonts w:hint="eastAsia"/>
              </w:rPr>
              <w:t>-</w:t>
            </w:r>
          </w:p>
        </w:tc>
      </w:tr>
      <w:tr w14:paraId="17BD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A8C54">
            <w:r>
              <w:rPr>
                <w:rFonts w:hint="eastAsia"/>
              </w:rPr>
              <w:t>4.投资顾问费</w:t>
            </w:r>
          </w:p>
        </w:tc>
        <w:tc>
          <w:tcPr>
            <w:tcW w:w="1262" w:type="dxa"/>
            <w:vAlign w:val="center"/>
          </w:tcPr>
          <w:p w14:paraId="2DCD1E0D"/>
        </w:tc>
        <w:tc>
          <w:tcPr>
            <w:tcW w:w="2289" w:type="dxa"/>
            <w:vAlign w:val="center"/>
          </w:tcPr>
          <w:p w14:paraId="24464E38">
            <w:pPr>
              <w:jc w:val="right"/>
            </w:pPr>
            <w:r>
              <w:rPr>
                <w:rFonts w:hint="eastAsia"/>
              </w:rPr>
              <w:t>-</w:t>
            </w:r>
          </w:p>
        </w:tc>
        <w:tc>
          <w:tcPr>
            <w:tcW w:w="2295" w:type="dxa"/>
            <w:vAlign w:val="center"/>
          </w:tcPr>
          <w:p w14:paraId="08BCCDEB">
            <w:pPr>
              <w:jc w:val="right"/>
            </w:pPr>
            <w:r>
              <w:rPr>
                <w:rFonts w:hint="eastAsia"/>
              </w:rPr>
              <w:t>-</w:t>
            </w:r>
          </w:p>
        </w:tc>
      </w:tr>
      <w:tr w14:paraId="25F0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C1D25">
            <w:r>
              <w:rPr>
                <w:rFonts w:hint="eastAsia"/>
              </w:rPr>
              <w:t>5.利息支出</w:t>
            </w:r>
          </w:p>
        </w:tc>
        <w:tc>
          <w:tcPr>
            <w:tcW w:w="1262" w:type="dxa"/>
            <w:vAlign w:val="center"/>
          </w:tcPr>
          <w:p w14:paraId="3BD827B5"/>
        </w:tc>
        <w:tc>
          <w:tcPr>
            <w:tcW w:w="2289" w:type="dxa"/>
            <w:vAlign w:val="center"/>
          </w:tcPr>
          <w:p w14:paraId="5996DA63">
            <w:pPr>
              <w:jc w:val="right"/>
            </w:pPr>
            <w:r>
              <w:rPr>
                <w:rFonts w:hint="eastAsia"/>
              </w:rPr>
              <w:t>11,259,406.48</w:t>
            </w:r>
          </w:p>
        </w:tc>
        <w:tc>
          <w:tcPr>
            <w:tcW w:w="2295" w:type="dxa"/>
            <w:vAlign w:val="center"/>
          </w:tcPr>
          <w:p w14:paraId="4CC58EB5">
            <w:pPr>
              <w:jc w:val="right"/>
            </w:pPr>
            <w:r>
              <w:rPr>
                <w:rFonts w:hint="eastAsia"/>
              </w:rPr>
              <w:t>19,068,023.09</w:t>
            </w:r>
          </w:p>
        </w:tc>
      </w:tr>
      <w:tr w14:paraId="0ED2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B6EB1">
            <w:r>
              <w:rPr>
                <w:rFonts w:hint="eastAsia"/>
              </w:rPr>
              <w:t>其中：卖出回购金融资产支出</w:t>
            </w:r>
          </w:p>
        </w:tc>
        <w:tc>
          <w:tcPr>
            <w:tcW w:w="1262" w:type="dxa"/>
            <w:vAlign w:val="center"/>
          </w:tcPr>
          <w:p w14:paraId="19DD2EF3"/>
        </w:tc>
        <w:tc>
          <w:tcPr>
            <w:tcW w:w="2289" w:type="dxa"/>
            <w:vAlign w:val="center"/>
          </w:tcPr>
          <w:p w14:paraId="7662D2B8">
            <w:pPr>
              <w:jc w:val="right"/>
            </w:pPr>
            <w:r>
              <w:rPr>
                <w:rFonts w:hint="eastAsia"/>
              </w:rPr>
              <w:t>11,259,406.48</w:t>
            </w:r>
          </w:p>
        </w:tc>
        <w:tc>
          <w:tcPr>
            <w:tcW w:w="2295" w:type="dxa"/>
            <w:vAlign w:val="center"/>
          </w:tcPr>
          <w:p w14:paraId="70A58CBC">
            <w:pPr>
              <w:jc w:val="right"/>
            </w:pPr>
            <w:r>
              <w:rPr>
                <w:rFonts w:hint="eastAsia"/>
              </w:rPr>
              <w:t>19,068,023.09</w:t>
            </w:r>
          </w:p>
        </w:tc>
      </w:tr>
      <w:tr w14:paraId="068B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DAC42">
            <w:r>
              <w:rPr>
                <w:rFonts w:hint="eastAsia"/>
              </w:rPr>
              <w:t>6.信用减值损失</w:t>
            </w:r>
          </w:p>
        </w:tc>
        <w:tc>
          <w:tcPr>
            <w:tcW w:w="1262" w:type="dxa"/>
            <w:vAlign w:val="center"/>
          </w:tcPr>
          <w:p w14:paraId="2BDA8FDD"/>
        </w:tc>
        <w:tc>
          <w:tcPr>
            <w:tcW w:w="2289" w:type="dxa"/>
            <w:vAlign w:val="center"/>
          </w:tcPr>
          <w:p w14:paraId="125D5EAA">
            <w:pPr>
              <w:jc w:val="right"/>
            </w:pPr>
            <w:r>
              <w:rPr>
                <w:rFonts w:hint="eastAsia"/>
              </w:rPr>
              <w:t>-</w:t>
            </w:r>
          </w:p>
        </w:tc>
        <w:tc>
          <w:tcPr>
            <w:tcW w:w="2295" w:type="dxa"/>
            <w:vAlign w:val="center"/>
          </w:tcPr>
          <w:p w14:paraId="6F8D8CD3">
            <w:pPr>
              <w:jc w:val="right"/>
            </w:pPr>
            <w:r>
              <w:rPr>
                <w:rFonts w:hint="eastAsia"/>
              </w:rPr>
              <w:t>-</w:t>
            </w:r>
          </w:p>
        </w:tc>
      </w:tr>
      <w:tr w14:paraId="77E1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35A35">
            <w:r>
              <w:rPr>
                <w:rFonts w:hint="eastAsia"/>
              </w:rPr>
              <w:t>7.税金及附加</w:t>
            </w:r>
          </w:p>
        </w:tc>
        <w:tc>
          <w:tcPr>
            <w:tcW w:w="1262" w:type="dxa"/>
            <w:vAlign w:val="center"/>
          </w:tcPr>
          <w:p w14:paraId="7A9DBACF"/>
        </w:tc>
        <w:tc>
          <w:tcPr>
            <w:tcW w:w="2289" w:type="dxa"/>
            <w:vAlign w:val="center"/>
          </w:tcPr>
          <w:p w14:paraId="5A71F87F">
            <w:pPr>
              <w:jc w:val="right"/>
            </w:pPr>
            <w:r>
              <w:rPr>
                <w:rFonts w:hint="eastAsia"/>
              </w:rPr>
              <w:t>167,852.77</w:t>
            </w:r>
          </w:p>
        </w:tc>
        <w:tc>
          <w:tcPr>
            <w:tcW w:w="2295" w:type="dxa"/>
            <w:vAlign w:val="center"/>
          </w:tcPr>
          <w:p w14:paraId="5FBA051E">
            <w:pPr>
              <w:jc w:val="right"/>
            </w:pPr>
            <w:r>
              <w:rPr>
                <w:rFonts w:hint="eastAsia"/>
              </w:rPr>
              <w:t>327,435.34</w:t>
            </w:r>
          </w:p>
        </w:tc>
      </w:tr>
      <w:tr w14:paraId="52CC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B97AC">
            <w:r>
              <w:rPr>
                <w:rFonts w:hint="eastAsia"/>
              </w:rPr>
              <w:t>8.其他费用</w:t>
            </w:r>
          </w:p>
        </w:tc>
        <w:tc>
          <w:tcPr>
            <w:tcW w:w="1262" w:type="dxa"/>
            <w:vAlign w:val="center"/>
          </w:tcPr>
          <w:p w14:paraId="01E3AE82">
            <w:r>
              <w:rPr>
                <w:rFonts w:hint="eastAsia"/>
              </w:rPr>
              <w:t>7.4.7.18</w:t>
            </w:r>
          </w:p>
        </w:tc>
        <w:tc>
          <w:tcPr>
            <w:tcW w:w="2289" w:type="dxa"/>
            <w:vAlign w:val="center"/>
          </w:tcPr>
          <w:p w14:paraId="15F21D3F">
            <w:pPr>
              <w:jc w:val="right"/>
            </w:pPr>
            <w:r>
              <w:rPr>
                <w:rFonts w:hint="eastAsia"/>
              </w:rPr>
              <w:t>246,500.00</w:t>
            </w:r>
          </w:p>
        </w:tc>
        <w:tc>
          <w:tcPr>
            <w:tcW w:w="2295" w:type="dxa"/>
            <w:vAlign w:val="center"/>
          </w:tcPr>
          <w:p w14:paraId="3CF5AD4E">
            <w:pPr>
              <w:jc w:val="right"/>
            </w:pPr>
            <w:r>
              <w:rPr>
                <w:rFonts w:hint="eastAsia"/>
              </w:rPr>
              <w:t>237,200.00</w:t>
            </w:r>
          </w:p>
        </w:tc>
      </w:tr>
      <w:tr w14:paraId="4DB7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99113">
            <w:r>
              <w:rPr>
                <w:rFonts w:hint="eastAsia"/>
              </w:rPr>
              <w:t>三、利润总额（亏损总额以“-”号填列）</w:t>
            </w:r>
          </w:p>
        </w:tc>
        <w:tc>
          <w:tcPr>
            <w:tcW w:w="1262" w:type="dxa"/>
            <w:vAlign w:val="center"/>
          </w:tcPr>
          <w:p w14:paraId="7D42189E"/>
        </w:tc>
        <w:tc>
          <w:tcPr>
            <w:tcW w:w="2289" w:type="dxa"/>
            <w:vAlign w:val="center"/>
          </w:tcPr>
          <w:p w14:paraId="29D4068C">
            <w:pPr>
              <w:jc w:val="right"/>
            </w:pPr>
            <w:r>
              <w:rPr>
                <w:rFonts w:hint="eastAsia"/>
              </w:rPr>
              <w:t>9,192,027.53</w:t>
            </w:r>
          </w:p>
        </w:tc>
        <w:tc>
          <w:tcPr>
            <w:tcW w:w="2295" w:type="dxa"/>
            <w:vAlign w:val="center"/>
          </w:tcPr>
          <w:p w14:paraId="646F6FCC">
            <w:pPr>
              <w:jc w:val="right"/>
            </w:pPr>
            <w:r>
              <w:rPr>
                <w:rFonts w:hint="eastAsia"/>
              </w:rPr>
              <w:t>160,698,539.94</w:t>
            </w:r>
          </w:p>
        </w:tc>
      </w:tr>
      <w:tr w14:paraId="21D5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A1AE2">
            <w:r>
              <w:rPr>
                <w:rFonts w:hint="eastAsia"/>
              </w:rPr>
              <w:t>减：所得税费用</w:t>
            </w:r>
          </w:p>
        </w:tc>
        <w:tc>
          <w:tcPr>
            <w:tcW w:w="1262" w:type="dxa"/>
            <w:vAlign w:val="center"/>
          </w:tcPr>
          <w:p w14:paraId="735FAB92"/>
        </w:tc>
        <w:tc>
          <w:tcPr>
            <w:tcW w:w="2289" w:type="dxa"/>
            <w:vAlign w:val="center"/>
          </w:tcPr>
          <w:p w14:paraId="41EB6DAE">
            <w:pPr>
              <w:jc w:val="right"/>
            </w:pPr>
            <w:r>
              <w:rPr>
                <w:rFonts w:hint="eastAsia"/>
              </w:rPr>
              <w:t>-</w:t>
            </w:r>
          </w:p>
        </w:tc>
        <w:tc>
          <w:tcPr>
            <w:tcW w:w="2295" w:type="dxa"/>
            <w:vAlign w:val="center"/>
          </w:tcPr>
          <w:p w14:paraId="5F3DD936">
            <w:pPr>
              <w:jc w:val="right"/>
            </w:pPr>
            <w:r>
              <w:rPr>
                <w:rFonts w:hint="eastAsia"/>
              </w:rPr>
              <w:t>-</w:t>
            </w:r>
          </w:p>
        </w:tc>
      </w:tr>
      <w:tr w14:paraId="1D25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7B48B">
            <w:r>
              <w:rPr>
                <w:rFonts w:hint="eastAsia"/>
              </w:rPr>
              <w:t>四、净利润（净亏损以“-”号填列）</w:t>
            </w:r>
          </w:p>
        </w:tc>
        <w:tc>
          <w:tcPr>
            <w:tcW w:w="1262" w:type="dxa"/>
            <w:vAlign w:val="center"/>
          </w:tcPr>
          <w:p w14:paraId="758A3B1C"/>
        </w:tc>
        <w:tc>
          <w:tcPr>
            <w:tcW w:w="2289" w:type="dxa"/>
            <w:vAlign w:val="center"/>
          </w:tcPr>
          <w:p w14:paraId="0C17DA33">
            <w:pPr>
              <w:jc w:val="right"/>
            </w:pPr>
            <w:r>
              <w:rPr>
                <w:rFonts w:hint="eastAsia"/>
              </w:rPr>
              <w:t>9,192,027.53</w:t>
            </w:r>
          </w:p>
        </w:tc>
        <w:tc>
          <w:tcPr>
            <w:tcW w:w="2295" w:type="dxa"/>
            <w:vAlign w:val="center"/>
          </w:tcPr>
          <w:p w14:paraId="4E0518DD">
            <w:pPr>
              <w:jc w:val="right"/>
            </w:pPr>
            <w:r>
              <w:rPr>
                <w:rFonts w:hint="eastAsia"/>
              </w:rPr>
              <w:t>160,698,539.94</w:t>
            </w:r>
          </w:p>
        </w:tc>
      </w:tr>
      <w:tr w14:paraId="5C0F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C241F">
            <w:r>
              <w:rPr>
                <w:rFonts w:hint="eastAsia"/>
              </w:rPr>
              <w:t>五、其他综合收益的税后净额</w:t>
            </w:r>
          </w:p>
        </w:tc>
        <w:tc>
          <w:tcPr>
            <w:tcW w:w="1262" w:type="dxa"/>
            <w:vAlign w:val="center"/>
          </w:tcPr>
          <w:p w14:paraId="1EF25D67"/>
        </w:tc>
        <w:tc>
          <w:tcPr>
            <w:tcW w:w="2289" w:type="dxa"/>
            <w:vAlign w:val="center"/>
          </w:tcPr>
          <w:p w14:paraId="521B33BB">
            <w:pPr>
              <w:jc w:val="right"/>
            </w:pPr>
            <w:r>
              <w:rPr>
                <w:rFonts w:hint="eastAsia"/>
              </w:rPr>
              <w:t>-</w:t>
            </w:r>
          </w:p>
        </w:tc>
        <w:tc>
          <w:tcPr>
            <w:tcW w:w="2295" w:type="dxa"/>
            <w:vAlign w:val="center"/>
          </w:tcPr>
          <w:p w14:paraId="568686A3">
            <w:pPr>
              <w:jc w:val="right"/>
            </w:pPr>
            <w:r>
              <w:rPr>
                <w:rFonts w:hint="eastAsia"/>
              </w:rPr>
              <w:t>-</w:t>
            </w:r>
          </w:p>
        </w:tc>
      </w:tr>
      <w:tr w14:paraId="0E8A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65F85">
            <w:r>
              <w:rPr>
                <w:rFonts w:hint="eastAsia"/>
              </w:rPr>
              <w:t>六、综合收益总额</w:t>
            </w:r>
          </w:p>
        </w:tc>
        <w:tc>
          <w:tcPr>
            <w:tcW w:w="1262" w:type="dxa"/>
            <w:vAlign w:val="center"/>
          </w:tcPr>
          <w:p w14:paraId="1AC5F5C8"/>
        </w:tc>
        <w:tc>
          <w:tcPr>
            <w:tcW w:w="2289" w:type="dxa"/>
            <w:vAlign w:val="center"/>
          </w:tcPr>
          <w:p w14:paraId="7EA0C17F">
            <w:pPr>
              <w:jc w:val="right"/>
            </w:pPr>
            <w:r>
              <w:rPr>
                <w:rFonts w:hint="eastAsia"/>
              </w:rPr>
              <w:t>9,192,027.53</w:t>
            </w:r>
          </w:p>
        </w:tc>
        <w:tc>
          <w:tcPr>
            <w:tcW w:w="2295" w:type="dxa"/>
            <w:vAlign w:val="center"/>
          </w:tcPr>
          <w:p w14:paraId="18DF402B">
            <w:pPr>
              <w:jc w:val="right"/>
            </w:pPr>
            <w:r>
              <w:rPr>
                <w:rFonts w:hint="eastAsia"/>
              </w:rPr>
              <w:t>160,698,539.94</w:t>
            </w:r>
          </w:p>
        </w:tc>
      </w:tr>
    </w:tbl>
    <w:p w14:paraId="53167BE3">
      <w:pPr>
        <w:pStyle w:val="23"/>
      </w:pPr>
      <w:bookmarkStart w:id="47" w:name="_Toc26983"/>
      <w:r>
        <w:t>净资产变动表</w:t>
      </w:r>
      <w:bookmarkEnd w:id="47"/>
    </w:p>
    <w:p w14:paraId="35B76F19">
      <w:pPr>
        <w:pStyle w:val="18"/>
        <w:rPr>
          <w:rFonts w:hint="eastAsia"/>
        </w:rPr>
      </w:pPr>
      <w:r>
        <w:rPr>
          <w:rFonts w:hint="eastAsia"/>
        </w:rPr>
        <w:t>会计主体：南方弘利定期开放债券型发起式证券投资基金</w:t>
      </w:r>
    </w:p>
    <w:p w14:paraId="7CADC9EA">
      <w:pPr>
        <w:pStyle w:val="18"/>
        <w:rPr>
          <w:rFonts w:hint="eastAsia"/>
        </w:rPr>
      </w:pPr>
      <w:r>
        <w:rPr>
          <w:rFonts w:hint="eastAsia"/>
        </w:rPr>
        <w:t>本报告期：2025年1月1日至2025年12月31日</w:t>
      </w:r>
    </w:p>
    <w:p w14:paraId="7D65E2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1F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75369B">
            <w:r>
              <w:rPr>
                <w:rFonts w:hint="eastAsia"/>
              </w:rPr>
              <w:t>项目</w:t>
            </w:r>
          </w:p>
        </w:tc>
        <w:tc>
          <w:tcPr>
            <w:tcW w:w="1661" w:type="dxa"/>
            <w:gridSpan w:val="4"/>
            <w:vAlign w:val="center"/>
          </w:tcPr>
          <w:p w14:paraId="1A7A8D45">
            <w:r>
              <w:rPr>
                <w:rFonts w:hint="eastAsia"/>
              </w:rPr>
              <w:t>本期2025年1月1日至2025年12月31日</w:t>
            </w:r>
          </w:p>
        </w:tc>
      </w:tr>
      <w:tr w14:paraId="26D1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CA4F58"/>
        </w:tc>
        <w:tc>
          <w:tcPr>
            <w:tcW w:w="1661" w:type="dxa"/>
            <w:vAlign w:val="center"/>
          </w:tcPr>
          <w:p w14:paraId="1DA2BBF5">
            <w:r>
              <w:rPr>
                <w:rFonts w:hint="eastAsia"/>
              </w:rPr>
              <w:t>实收基金</w:t>
            </w:r>
          </w:p>
        </w:tc>
        <w:tc>
          <w:tcPr>
            <w:tcW w:w="1661" w:type="dxa"/>
            <w:vAlign w:val="center"/>
          </w:tcPr>
          <w:p w14:paraId="6F42769A">
            <w:r>
              <w:rPr>
                <w:rFonts w:hint="eastAsia"/>
              </w:rPr>
              <w:t>其他综合收益</w:t>
            </w:r>
          </w:p>
        </w:tc>
        <w:tc>
          <w:tcPr>
            <w:tcW w:w="1661" w:type="dxa"/>
            <w:vAlign w:val="center"/>
          </w:tcPr>
          <w:p w14:paraId="6C5DC387">
            <w:r>
              <w:rPr>
                <w:rFonts w:hint="eastAsia"/>
              </w:rPr>
              <w:t>未分配利润</w:t>
            </w:r>
          </w:p>
        </w:tc>
        <w:tc>
          <w:tcPr>
            <w:tcW w:w="1661" w:type="dxa"/>
            <w:vAlign w:val="center"/>
          </w:tcPr>
          <w:p w14:paraId="6C15F613">
            <w:r>
              <w:rPr>
                <w:rFonts w:hint="eastAsia"/>
              </w:rPr>
              <w:t>净资产合计</w:t>
            </w:r>
          </w:p>
        </w:tc>
      </w:tr>
      <w:tr w14:paraId="0547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5653A">
            <w:r>
              <w:rPr>
                <w:rFonts w:hint="eastAsia"/>
              </w:rPr>
              <w:t>一、上期期末净资产</w:t>
            </w:r>
          </w:p>
        </w:tc>
        <w:tc>
          <w:tcPr>
            <w:tcW w:w="1661" w:type="dxa"/>
            <w:vAlign w:val="center"/>
          </w:tcPr>
          <w:p w14:paraId="394E3463">
            <w:pPr>
              <w:jc w:val="right"/>
            </w:pPr>
            <w:r>
              <w:rPr>
                <w:rFonts w:hint="eastAsia"/>
              </w:rPr>
              <w:t>2,441,303,217.12</w:t>
            </w:r>
          </w:p>
        </w:tc>
        <w:tc>
          <w:tcPr>
            <w:tcW w:w="1661" w:type="dxa"/>
            <w:vAlign w:val="center"/>
          </w:tcPr>
          <w:p w14:paraId="648E0B73">
            <w:pPr>
              <w:jc w:val="right"/>
            </w:pPr>
            <w:r>
              <w:rPr>
                <w:rFonts w:hint="eastAsia"/>
              </w:rPr>
              <w:t>-</w:t>
            </w:r>
          </w:p>
        </w:tc>
        <w:tc>
          <w:tcPr>
            <w:tcW w:w="1661" w:type="dxa"/>
            <w:vAlign w:val="center"/>
          </w:tcPr>
          <w:p w14:paraId="6B2B628B">
            <w:pPr>
              <w:jc w:val="right"/>
            </w:pPr>
            <w:r>
              <w:rPr>
                <w:rFonts w:hint="eastAsia"/>
              </w:rPr>
              <w:t>816,252,967.05</w:t>
            </w:r>
          </w:p>
        </w:tc>
        <w:tc>
          <w:tcPr>
            <w:tcW w:w="1661" w:type="dxa"/>
            <w:vAlign w:val="center"/>
          </w:tcPr>
          <w:p w14:paraId="56954182">
            <w:pPr>
              <w:jc w:val="right"/>
            </w:pPr>
            <w:r>
              <w:rPr>
                <w:rFonts w:hint="eastAsia"/>
              </w:rPr>
              <w:t>3,257,556,184.17</w:t>
            </w:r>
          </w:p>
        </w:tc>
      </w:tr>
      <w:tr w14:paraId="6D5A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E45F8">
            <w:r>
              <w:rPr>
                <w:rFonts w:hint="eastAsia"/>
              </w:rPr>
              <w:t>加：会计政策变更</w:t>
            </w:r>
          </w:p>
        </w:tc>
        <w:tc>
          <w:tcPr>
            <w:tcW w:w="1661" w:type="dxa"/>
            <w:vAlign w:val="center"/>
          </w:tcPr>
          <w:p w14:paraId="68988865">
            <w:pPr>
              <w:jc w:val="right"/>
            </w:pPr>
            <w:r>
              <w:rPr>
                <w:rFonts w:hint="eastAsia"/>
              </w:rPr>
              <w:t>-</w:t>
            </w:r>
          </w:p>
        </w:tc>
        <w:tc>
          <w:tcPr>
            <w:tcW w:w="1661" w:type="dxa"/>
            <w:vAlign w:val="center"/>
          </w:tcPr>
          <w:p w14:paraId="7078C90D">
            <w:pPr>
              <w:jc w:val="right"/>
            </w:pPr>
            <w:r>
              <w:rPr>
                <w:rFonts w:hint="eastAsia"/>
              </w:rPr>
              <w:t>-</w:t>
            </w:r>
          </w:p>
        </w:tc>
        <w:tc>
          <w:tcPr>
            <w:tcW w:w="1661" w:type="dxa"/>
            <w:vAlign w:val="center"/>
          </w:tcPr>
          <w:p w14:paraId="02388E42">
            <w:pPr>
              <w:jc w:val="right"/>
            </w:pPr>
            <w:r>
              <w:rPr>
                <w:rFonts w:hint="eastAsia"/>
              </w:rPr>
              <w:t>-</w:t>
            </w:r>
          </w:p>
        </w:tc>
        <w:tc>
          <w:tcPr>
            <w:tcW w:w="1661" w:type="dxa"/>
            <w:vAlign w:val="center"/>
          </w:tcPr>
          <w:p w14:paraId="1C0B9F2C">
            <w:pPr>
              <w:jc w:val="right"/>
            </w:pPr>
            <w:r>
              <w:rPr>
                <w:rFonts w:hint="eastAsia"/>
              </w:rPr>
              <w:t>-</w:t>
            </w:r>
          </w:p>
        </w:tc>
      </w:tr>
      <w:tr w14:paraId="1908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6923F">
            <w:r>
              <w:rPr>
                <w:rFonts w:hint="eastAsia"/>
              </w:rPr>
              <w:t xml:space="preserve">    前期差错更正</w:t>
            </w:r>
          </w:p>
        </w:tc>
        <w:tc>
          <w:tcPr>
            <w:tcW w:w="1661" w:type="dxa"/>
            <w:vAlign w:val="center"/>
          </w:tcPr>
          <w:p w14:paraId="0AA83248">
            <w:pPr>
              <w:jc w:val="right"/>
            </w:pPr>
            <w:r>
              <w:rPr>
                <w:rFonts w:hint="eastAsia"/>
              </w:rPr>
              <w:t>-</w:t>
            </w:r>
          </w:p>
        </w:tc>
        <w:tc>
          <w:tcPr>
            <w:tcW w:w="1661" w:type="dxa"/>
            <w:vAlign w:val="center"/>
          </w:tcPr>
          <w:p w14:paraId="483A3FCB">
            <w:pPr>
              <w:jc w:val="right"/>
            </w:pPr>
            <w:r>
              <w:rPr>
                <w:rFonts w:hint="eastAsia"/>
              </w:rPr>
              <w:t>-</w:t>
            </w:r>
          </w:p>
        </w:tc>
        <w:tc>
          <w:tcPr>
            <w:tcW w:w="1661" w:type="dxa"/>
            <w:vAlign w:val="center"/>
          </w:tcPr>
          <w:p w14:paraId="16B4DFED">
            <w:pPr>
              <w:jc w:val="right"/>
            </w:pPr>
            <w:r>
              <w:rPr>
                <w:rFonts w:hint="eastAsia"/>
              </w:rPr>
              <w:t>-</w:t>
            </w:r>
          </w:p>
        </w:tc>
        <w:tc>
          <w:tcPr>
            <w:tcW w:w="1661" w:type="dxa"/>
            <w:vAlign w:val="center"/>
          </w:tcPr>
          <w:p w14:paraId="4DE850BB">
            <w:pPr>
              <w:jc w:val="right"/>
            </w:pPr>
            <w:r>
              <w:rPr>
                <w:rFonts w:hint="eastAsia"/>
              </w:rPr>
              <w:t>-</w:t>
            </w:r>
          </w:p>
        </w:tc>
      </w:tr>
      <w:tr w14:paraId="2B2C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EE6F1D">
            <w:r>
              <w:rPr>
                <w:rFonts w:hint="eastAsia"/>
              </w:rPr>
              <w:t xml:space="preserve">    其他</w:t>
            </w:r>
          </w:p>
        </w:tc>
        <w:tc>
          <w:tcPr>
            <w:tcW w:w="1661" w:type="dxa"/>
            <w:vAlign w:val="center"/>
          </w:tcPr>
          <w:p w14:paraId="787E2872">
            <w:pPr>
              <w:jc w:val="right"/>
            </w:pPr>
            <w:r>
              <w:rPr>
                <w:rFonts w:hint="eastAsia"/>
              </w:rPr>
              <w:t>-</w:t>
            </w:r>
          </w:p>
        </w:tc>
        <w:tc>
          <w:tcPr>
            <w:tcW w:w="1661" w:type="dxa"/>
            <w:vAlign w:val="center"/>
          </w:tcPr>
          <w:p w14:paraId="14B544D2">
            <w:pPr>
              <w:jc w:val="right"/>
            </w:pPr>
            <w:r>
              <w:rPr>
                <w:rFonts w:hint="eastAsia"/>
              </w:rPr>
              <w:t>-</w:t>
            </w:r>
          </w:p>
        </w:tc>
        <w:tc>
          <w:tcPr>
            <w:tcW w:w="1661" w:type="dxa"/>
            <w:vAlign w:val="center"/>
          </w:tcPr>
          <w:p w14:paraId="2750A576">
            <w:pPr>
              <w:jc w:val="right"/>
            </w:pPr>
            <w:r>
              <w:rPr>
                <w:rFonts w:hint="eastAsia"/>
              </w:rPr>
              <w:t>-</w:t>
            </w:r>
          </w:p>
        </w:tc>
        <w:tc>
          <w:tcPr>
            <w:tcW w:w="1661" w:type="dxa"/>
            <w:vAlign w:val="center"/>
          </w:tcPr>
          <w:p w14:paraId="4FABFD13">
            <w:pPr>
              <w:jc w:val="right"/>
            </w:pPr>
            <w:r>
              <w:rPr>
                <w:rFonts w:hint="eastAsia"/>
              </w:rPr>
              <w:t>-</w:t>
            </w:r>
          </w:p>
        </w:tc>
      </w:tr>
      <w:tr w14:paraId="1ACD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67E3B">
            <w:r>
              <w:rPr>
                <w:rFonts w:hint="eastAsia"/>
              </w:rPr>
              <w:t>二、本期期初净资产</w:t>
            </w:r>
          </w:p>
        </w:tc>
        <w:tc>
          <w:tcPr>
            <w:tcW w:w="1661" w:type="dxa"/>
            <w:vAlign w:val="center"/>
          </w:tcPr>
          <w:p w14:paraId="0D87CFB7">
            <w:pPr>
              <w:jc w:val="right"/>
            </w:pPr>
            <w:r>
              <w:rPr>
                <w:rFonts w:hint="eastAsia"/>
              </w:rPr>
              <w:t>2,441,303,217.12</w:t>
            </w:r>
          </w:p>
        </w:tc>
        <w:tc>
          <w:tcPr>
            <w:tcW w:w="1661" w:type="dxa"/>
            <w:vAlign w:val="center"/>
          </w:tcPr>
          <w:p w14:paraId="16DFA42C">
            <w:pPr>
              <w:jc w:val="right"/>
            </w:pPr>
            <w:r>
              <w:rPr>
                <w:rFonts w:hint="eastAsia"/>
              </w:rPr>
              <w:t>-</w:t>
            </w:r>
          </w:p>
        </w:tc>
        <w:tc>
          <w:tcPr>
            <w:tcW w:w="1661" w:type="dxa"/>
            <w:vAlign w:val="center"/>
          </w:tcPr>
          <w:p w14:paraId="5E0680B5">
            <w:pPr>
              <w:jc w:val="right"/>
            </w:pPr>
            <w:r>
              <w:rPr>
                <w:rFonts w:hint="eastAsia"/>
              </w:rPr>
              <w:t>816,252,967.05</w:t>
            </w:r>
          </w:p>
        </w:tc>
        <w:tc>
          <w:tcPr>
            <w:tcW w:w="1661" w:type="dxa"/>
            <w:vAlign w:val="center"/>
          </w:tcPr>
          <w:p w14:paraId="5944B9D3">
            <w:pPr>
              <w:jc w:val="right"/>
            </w:pPr>
            <w:r>
              <w:rPr>
                <w:rFonts w:hint="eastAsia"/>
              </w:rPr>
              <w:t>3,257,556,184.17</w:t>
            </w:r>
          </w:p>
        </w:tc>
      </w:tr>
      <w:tr w14:paraId="3E9E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2F97E">
            <w:r>
              <w:rPr>
                <w:rFonts w:hint="eastAsia"/>
              </w:rPr>
              <w:t>三、本期增减变动额（减少以“-”号填列）</w:t>
            </w:r>
          </w:p>
        </w:tc>
        <w:tc>
          <w:tcPr>
            <w:tcW w:w="1661" w:type="dxa"/>
            <w:vAlign w:val="center"/>
          </w:tcPr>
          <w:p w14:paraId="6825FB33">
            <w:pPr>
              <w:jc w:val="right"/>
            </w:pPr>
            <w:r>
              <w:rPr>
                <w:rFonts w:hint="eastAsia"/>
              </w:rPr>
              <w:t>-1,007,609,009.97</w:t>
            </w:r>
          </w:p>
        </w:tc>
        <w:tc>
          <w:tcPr>
            <w:tcW w:w="1661" w:type="dxa"/>
            <w:vAlign w:val="center"/>
          </w:tcPr>
          <w:p w14:paraId="021A2067">
            <w:pPr>
              <w:jc w:val="right"/>
            </w:pPr>
            <w:r>
              <w:rPr>
                <w:rFonts w:hint="eastAsia"/>
              </w:rPr>
              <w:t>-</w:t>
            </w:r>
          </w:p>
        </w:tc>
        <w:tc>
          <w:tcPr>
            <w:tcW w:w="1661" w:type="dxa"/>
            <w:vAlign w:val="center"/>
          </w:tcPr>
          <w:p w14:paraId="483DD3AD">
            <w:pPr>
              <w:jc w:val="right"/>
            </w:pPr>
            <w:r>
              <w:rPr>
                <w:rFonts w:hint="eastAsia"/>
              </w:rPr>
              <w:t>-432,286,327.26</w:t>
            </w:r>
          </w:p>
        </w:tc>
        <w:tc>
          <w:tcPr>
            <w:tcW w:w="1661" w:type="dxa"/>
            <w:vAlign w:val="center"/>
          </w:tcPr>
          <w:p w14:paraId="2C191CF7">
            <w:pPr>
              <w:jc w:val="right"/>
            </w:pPr>
            <w:r>
              <w:rPr>
                <w:rFonts w:hint="eastAsia"/>
              </w:rPr>
              <w:t>-1,439,895,337.23</w:t>
            </w:r>
          </w:p>
        </w:tc>
      </w:tr>
      <w:tr w14:paraId="5B99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22AFD">
            <w:r>
              <w:rPr>
                <w:rFonts w:hint="eastAsia"/>
              </w:rPr>
              <w:t>（一）、综合收益总额</w:t>
            </w:r>
          </w:p>
        </w:tc>
        <w:tc>
          <w:tcPr>
            <w:tcW w:w="1661" w:type="dxa"/>
            <w:vAlign w:val="center"/>
          </w:tcPr>
          <w:p w14:paraId="7379F2CE">
            <w:pPr>
              <w:jc w:val="right"/>
            </w:pPr>
            <w:r>
              <w:rPr>
                <w:rFonts w:hint="eastAsia"/>
              </w:rPr>
              <w:t>-</w:t>
            </w:r>
          </w:p>
        </w:tc>
        <w:tc>
          <w:tcPr>
            <w:tcW w:w="1661" w:type="dxa"/>
            <w:vAlign w:val="center"/>
          </w:tcPr>
          <w:p w14:paraId="41443679">
            <w:pPr>
              <w:jc w:val="right"/>
            </w:pPr>
            <w:r>
              <w:rPr>
                <w:rFonts w:hint="eastAsia"/>
              </w:rPr>
              <w:t>-</w:t>
            </w:r>
          </w:p>
        </w:tc>
        <w:tc>
          <w:tcPr>
            <w:tcW w:w="1661" w:type="dxa"/>
            <w:vAlign w:val="center"/>
          </w:tcPr>
          <w:p w14:paraId="0D312B81">
            <w:pPr>
              <w:jc w:val="right"/>
            </w:pPr>
            <w:r>
              <w:rPr>
                <w:rFonts w:hint="eastAsia"/>
              </w:rPr>
              <w:t>9,192,027.53</w:t>
            </w:r>
          </w:p>
        </w:tc>
        <w:tc>
          <w:tcPr>
            <w:tcW w:w="1661" w:type="dxa"/>
            <w:vAlign w:val="center"/>
          </w:tcPr>
          <w:p w14:paraId="31732AA8">
            <w:pPr>
              <w:jc w:val="right"/>
            </w:pPr>
            <w:r>
              <w:rPr>
                <w:rFonts w:hint="eastAsia"/>
              </w:rPr>
              <w:t>9,192,027.53</w:t>
            </w:r>
          </w:p>
        </w:tc>
      </w:tr>
      <w:tr w14:paraId="55AF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98F12">
            <w:r>
              <w:rPr>
                <w:rFonts w:hint="eastAsia"/>
              </w:rPr>
              <w:t>（二）、本期基金份额交易产生的净资产变动数（净资产减少以“-”号填列）</w:t>
            </w:r>
          </w:p>
        </w:tc>
        <w:tc>
          <w:tcPr>
            <w:tcW w:w="1661" w:type="dxa"/>
            <w:vAlign w:val="center"/>
          </w:tcPr>
          <w:p w14:paraId="5405E9DF">
            <w:pPr>
              <w:jc w:val="right"/>
            </w:pPr>
            <w:r>
              <w:rPr>
                <w:rFonts w:hint="eastAsia"/>
              </w:rPr>
              <w:t>-1,007,609,009.97</w:t>
            </w:r>
          </w:p>
        </w:tc>
        <w:tc>
          <w:tcPr>
            <w:tcW w:w="1661" w:type="dxa"/>
            <w:vAlign w:val="center"/>
          </w:tcPr>
          <w:p w14:paraId="0750DF3E">
            <w:pPr>
              <w:jc w:val="right"/>
            </w:pPr>
            <w:r>
              <w:rPr>
                <w:rFonts w:hint="eastAsia"/>
              </w:rPr>
              <w:t>-</w:t>
            </w:r>
          </w:p>
        </w:tc>
        <w:tc>
          <w:tcPr>
            <w:tcW w:w="1661" w:type="dxa"/>
            <w:vAlign w:val="center"/>
          </w:tcPr>
          <w:p w14:paraId="40AD7BD6">
            <w:pPr>
              <w:jc w:val="right"/>
            </w:pPr>
            <w:r>
              <w:rPr>
                <w:rFonts w:hint="eastAsia"/>
              </w:rPr>
              <w:t>-326,782,819.95</w:t>
            </w:r>
          </w:p>
        </w:tc>
        <w:tc>
          <w:tcPr>
            <w:tcW w:w="1661" w:type="dxa"/>
            <w:vAlign w:val="center"/>
          </w:tcPr>
          <w:p w14:paraId="08E8476B">
            <w:pPr>
              <w:jc w:val="right"/>
            </w:pPr>
            <w:r>
              <w:rPr>
                <w:rFonts w:hint="eastAsia"/>
              </w:rPr>
              <w:t>-1,334,391,829.92</w:t>
            </w:r>
          </w:p>
        </w:tc>
      </w:tr>
      <w:tr w14:paraId="36DF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B90B8">
            <w:r>
              <w:rPr>
                <w:rFonts w:hint="eastAsia"/>
              </w:rPr>
              <w:t>其中：1.基金申购款</w:t>
            </w:r>
          </w:p>
        </w:tc>
        <w:tc>
          <w:tcPr>
            <w:tcW w:w="1661" w:type="dxa"/>
            <w:vAlign w:val="center"/>
          </w:tcPr>
          <w:p w14:paraId="4C5E25F5">
            <w:pPr>
              <w:jc w:val="right"/>
            </w:pPr>
            <w:r>
              <w:rPr>
                <w:rFonts w:hint="eastAsia"/>
              </w:rPr>
              <w:t>-</w:t>
            </w:r>
          </w:p>
        </w:tc>
        <w:tc>
          <w:tcPr>
            <w:tcW w:w="1661" w:type="dxa"/>
            <w:vAlign w:val="center"/>
          </w:tcPr>
          <w:p w14:paraId="5480BA5C">
            <w:pPr>
              <w:jc w:val="right"/>
            </w:pPr>
            <w:r>
              <w:rPr>
                <w:rFonts w:hint="eastAsia"/>
              </w:rPr>
              <w:t>-</w:t>
            </w:r>
          </w:p>
        </w:tc>
        <w:tc>
          <w:tcPr>
            <w:tcW w:w="1661" w:type="dxa"/>
            <w:vAlign w:val="center"/>
          </w:tcPr>
          <w:p w14:paraId="62401BA1">
            <w:pPr>
              <w:jc w:val="right"/>
            </w:pPr>
            <w:r>
              <w:rPr>
                <w:rFonts w:hint="eastAsia"/>
              </w:rPr>
              <w:t>-</w:t>
            </w:r>
          </w:p>
        </w:tc>
        <w:tc>
          <w:tcPr>
            <w:tcW w:w="1661" w:type="dxa"/>
            <w:vAlign w:val="center"/>
          </w:tcPr>
          <w:p w14:paraId="1064257B">
            <w:pPr>
              <w:jc w:val="right"/>
            </w:pPr>
            <w:r>
              <w:rPr>
                <w:rFonts w:hint="eastAsia"/>
              </w:rPr>
              <w:t>-</w:t>
            </w:r>
          </w:p>
        </w:tc>
      </w:tr>
      <w:tr w14:paraId="4023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2E0F3">
            <w:r>
              <w:rPr>
                <w:rFonts w:hint="eastAsia"/>
              </w:rPr>
              <w:t xml:space="preserve">      2.基金赎回款</w:t>
            </w:r>
          </w:p>
        </w:tc>
        <w:tc>
          <w:tcPr>
            <w:tcW w:w="1661" w:type="dxa"/>
            <w:vAlign w:val="center"/>
          </w:tcPr>
          <w:p w14:paraId="7A40D173">
            <w:pPr>
              <w:jc w:val="right"/>
            </w:pPr>
            <w:r>
              <w:rPr>
                <w:rFonts w:hint="eastAsia"/>
              </w:rPr>
              <w:t>-1,007,609,009.97</w:t>
            </w:r>
          </w:p>
        </w:tc>
        <w:tc>
          <w:tcPr>
            <w:tcW w:w="1661" w:type="dxa"/>
            <w:vAlign w:val="center"/>
          </w:tcPr>
          <w:p w14:paraId="08E2D6B8">
            <w:pPr>
              <w:jc w:val="right"/>
            </w:pPr>
            <w:r>
              <w:rPr>
                <w:rFonts w:hint="eastAsia"/>
              </w:rPr>
              <w:t>-</w:t>
            </w:r>
          </w:p>
        </w:tc>
        <w:tc>
          <w:tcPr>
            <w:tcW w:w="1661" w:type="dxa"/>
            <w:vAlign w:val="center"/>
          </w:tcPr>
          <w:p w14:paraId="099B96A6">
            <w:pPr>
              <w:jc w:val="right"/>
            </w:pPr>
            <w:r>
              <w:rPr>
                <w:rFonts w:hint="eastAsia"/>
              </w:rPr>
              <w:t>-326,782,819.95</w:t>
            </w:r>
          </w:p>
        </w:tc>
        <w:tc>
          <w:tcPr>
            <w:tcW w:w="1661" w:type="dxa"/>
            <w:vAlign w:val="center"/>
          </w:tcPr>
          <w:p w14:paraId="6FF5C6DE">
            <w:pPr>
              <w:jc w:val="right"/>
            </w:pPr>
            <w:r>
              <w:rPr>
                <w:rFonts w:hint="eastAsia"/>
              </w:rPr>
              <w:t>-1,334,391,829.92</w:t>
            </w:r>
          </w:p>
        </w:tc>
      </w:tr>
      <w:tr w14:paraId="1321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41BC9">
            <w:r>
              <w:rPr>
                <w:rFonts w:hint="eastAsia"/>
              </w:rPr>
              <w:t>（三）、本期向基金份额持有人分配利润产生的净资产变动（净资产减少以“-”号填列）</w:t>
            </w:r>
          </w:p>
        </w:tc>
        <w:tc>
          <w:tcPr>
            <w:tcW w:w="1661" w:type="dxa"/>
            <w:vAlign w:val="center"/>
          </w:tcPr>
          <w:p w14:paraId="34C1BA38">
            <w:pPr>
              <w:jc w:val="right"/>
            </w:pPr>
            <w:r>
              <w:rPr>
                <w:rFonts w:hint="eastAsia"/>
              </w:rPr>
              <w:t>-</w:t>
            </w:r>
          </w:p>
        </w:tc>
        <w:tc>
          <w:tcPr>
            <w:tcW w:w="1661" w:type="dxa"/>
            <w:vAlign w:val="center"/>
          </w:tcPr>
          <w:p w14:paraId="5B22D27F">
            <w:pPr>
              <w:jc w:val="right"/>
            </w:pPr>
            <w:r>
              <w:rPr>
                <w:rFonts w:hint="eastAsia"/>
              </w:rPr>
              <w:t>-</w:t>
            </w:r>
          </w:p>
        </w:tc>
        <w:tc>
          <w:tcPr>
            <w:tcW w:w="1661" w:type="dxa"/>
            <w:vAlign w:val="center"/>
          </w:tcPr>
          <w:p w14:paraId="7AACD478">
            <w:pPr>
              <w:jc w:val="right"/>
            </w:pPr>
            <w:r>
              <w:rPr>
                <w:rFonts w:hint="eastAsia"/>
              </w:rPr>
              <w:t>-114,695,534.84</w:t>
            </w:r>
          </w:p>
        </w:tc>
        <w:tc>
          <w:tcPr>
            <w:tcW w:w="1661" w:type="dxa"/>
            <w:vAlign w:val="center"/>
          </w:tcPr>
          <w:p w14:paraId="1EC5CB83">
            <w:pPr>
              <w:jc w:val="right"/>
            </w:pPr>
            <w:r>
              <w:rPr>
                <w:rFonts w:hint="eastAsia"/>
              </w:rPr>
              <w:t>-114,695,534.84</w:t>
            </w:r>
          </w:p>
        </w:tc>
      </w:tr>
      <w:tr w14:paraId="5D12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B272C">
            <w:r>
              <w:rPr>
                <w:rFonts w:hint="eastAsia"/>
              </w:rPr>
              <w:t>（四）、其他综合收益结转留存收益</w:t>
            </w:r>
          </w:p>
        </w:tc>
        <w:tc>
          <w:tcPr>
            <w:tcW w:w="1661" w:type="dxa"/>
            <w:vAlign w:val="center"/>
          </w:tcPr>
          <w:p w14:paraId="07FA72F4">
            <w:pPr>
              <w:jc w:val="right"/>
            </w:pPr>
            <w:r>
              <w:rPr>
                <w:rFonts w:hint="eastAsia"/>
              </w:rPr>
              <w:t>-</w:t>
            </w:r>
          </w:p>
        </w:tc>
        <w:tc>
          <w:tcPr>
            <w:tcW w:w="1661" w:type="dxa"/>
            <w:vAlign w:val="center"/>
          </w:tcPr>
          <w:p w14:paraId="52CF58BC">
            <w:pPr>
              <w:jc w:val="right"/>
            </w:pPr>
            <w:r>
              <w:rPr>
                <w:rFonts w:hint="eastAsia"/>
              </w:rPr>
              <w:t>-</w:t>
            </w:r>
          </w:p>
        </w:tc>
        <w:tc>
          <w:tcPr>
            <w:tcW w:w="1661" w:type="dxa"/>
            <w:vAlign w:val="center"/>
          </w:tcPr>
          <w:p w14:paraId="4734F331">
            <w:pPr>
              <w:jc w:val="right"/>
            </w:pPr>
            <w:r>
              <w:rPr>
                <w:rFonts w:hint="eastAsia"/>
              </w:rPr>
              <w:t>-</w:t>
            </w:r>
          </w:p>
        </w:tc>
        <w:tc>
          <w:tcPr>
            <w:tcW w:w="1661" w:type="dxa"/>
            <w:vAlign w:val="center"/>
          </w:tcPr>
          <w:p w14:paraId="3E07ECF9">
            <w:pPr>
              <w:jc w:val="right"/>
            </w:pPr>
            <w:r>
              <w:rPr>
                <w:rFonts w:hint="eastAsia"/>
              </w:rPr>
              <w:t>-</w:t>
            </w:r>
          </w:p>
        </w:tc>
      </w:tr>
      <w:tr w14:paraId="4E65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35BF9">
            <w:r>
              <w:rPr>
                <w:rFonts w:hint="eastAsia"/>
              </w:rPr>
              <w:t>四、本期期末净资产</w:t>
            </w:r>
          </w:p>
        </w:tc>
        <w:tc>
          <w:tcPr>
            <w:tcW w:w="1661" w:type="dxa"/>
            <w:vAlign w:val="center"/>
          </w:tcPr>
          <w:p w14:paraId="707FC35E">
            <w:pPr>
              <w:jc w:val="right"/>
            </w:pPr>
            <w:r>
              <w:rPr>
                <w:rFonts w:hint="eastAsia"/>
              </w:rPr>
              <w:t>1,433,694,207.15</w:t>
            </w:r>
          </w:p>
        </w:tc>
        <w:tc>
          <w:tcPr>
            <w:tcW w:w="1661" w:type="dxa"/>
            <w:vAlign w:val="center"/>
          </w:tcPr>
          <w:p w14:paraId="2B45EF7E">
            <w:pPr>
              <w:jc w:val="right"/>
            </w:pPr>
            <w:r>
              <w:rPr>
                <w:rFonts w:hint="eastAsia"/>
              </w:rPr>
              <w:t>-</w:t>
            </w:r>
          </w:p>
        </w:tc>
        <w:tc>
          <w:tcPr>
            <w:tcW w:w="1661" w:type="dxa"/>
            <w:vAlign w:val="center"/>
          </w:tcPr>
          <w:p w14:paraId="0BBB8EF0">
            <w:pPr>
              <w:jc w:val="right"/>
            </w:pPr>
            <w:r>
              <w:rPr>
                <w:rFonts w:hint="eastAsia"/>
              </w:rPr>
              <w:t>383,966,639.79</w:t>
            </w:r>
          </w:p>
        </w:tc>
        <w:tc>
          <w:tcPr>
            <w:tcW w:w="1661" w:type="dxa"/>
            <w:vAlign w:val="center"/>
          </w:tcPr>
          <w:p w14:paraId="599D5C7B">
            <w:pPr>
              <w:jc w:val="right"/>
            </w:pPr>
            <w:r>
              <w:rPr>
                <w:rFonts w:hint="eastAsia"/>
              </w:rPr>
              <w:t>1,817,660,846.94</w:t>
            </w:r>
          </w:p>
        </w:tc>
      </w:tr>
      <w:tr w14:paraId="2BD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7E8414">
            <w:r>
              <w:rPr>
                <w:rFonts w:hint="eastAsia"/>
              </w:rPr>
              <w:t>项目</w:t>
            </w:r>
          </w:p>
        </w:tc>
        <w:tc>
          <w:tcPr>
            <w:tcW w:w="1661" w:type="dxa"/>
            <w:gridSpan w:val="4"/>
            <w:vAlign w:val="center"/>
          </w:tcPr>
          <w:p w14:paraId="02CAD33C">
            <w:r>
              <w:rPr>
                <w:rFonts w:hint="eastAsia"/>
              </w:rPr>
              <w:t>上年度可比期间2024年1月1日至2024年12月31日</w:t>
            </w:r>
          </w:p>
        </w:tc>
      </w:tr>
      <w:tr w14:paraId="760F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913548"/>
        </w:tc>
        <w:tc>
          <w:tcPr>
            <w:tcW w:w="1661" w:type="dxa"/>
            <w:vAlign w:val="center"/>
          </w:tcPr>
          <w:p w14:paraId="30E612A9">
            <w:r>
              <w:rPr>
                <w:rFonts w:hint="eastAsia"/>
              </w:rPr>
              <w:t>实收基金</w:t>
            </w:r>
          </w:p>
        </w:tc>
        <w:tc>
          <w:tcPr>
            <w:tcW w:w="1661" w:type="dxa"/>
            <w:vAlign w:val="center"/>
          </w:tcPr>
          <w:p w14:paraId="6F9A72D6">
            <w:r>
              <w:rPr>
                <w:rFonts w:hint="eastAsia"/>
              </w:rPr>
              <w:t>其他综合收益</w:t>
            </w:r>
          </w:p>
        </w:tc>
        <w:tc>
          <w:tcPr>
            <w:tcW w:w="1661" w:type="dxa"/>
            <w:vAlign w:val="center"/>
          </w:tcPr>
          <w:p w14:paraId="6D6D8BAB">
            <w:r>
              <w:rPr>
                <w:rFonts w:hint="eastAsia"/>
              </w:rPr>
              <w:t>未分配利润</w:t>
            </w:r>
          </w:p>
        </w:tc>
        <w:tc>
          <w:tcPr>
            <w:tcW w:w="1661" w:type="dxa"/>
            <w:vAlign w:val="center"/>
          </w:tcPr>
          <w:p w14:paraId="63D65E6C">
            <w:r>
              <w:rPr>
                <w:rFonts w:hint="eastAsia"/>
              </w:rPr>
              <w:t>净资产合计</w:t>
            </w:r>
          </w:p>
        </w:tc>
      </w:tr>
      <w:tr w14:paraId="1C0F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930B2">
            <w:r>
              <w:rPr>
                <w:rFonts w:hint="eastAsia"/>
              </w:rPr>
              <w:t>一、上期期末净资产</w:t>
            </w:r>
          </w:p>
        </w:tc>
        <w:tc>
          <w:tcPr>
            <w:tcW w:w="1661" w:type="dxa"/>
            <w:vAlign w:val="center"/>
          </w:tcPr>
          <w:p w14:paraId="7A0D4242">
            <w:pPr>
              <w:jc w:val="right"/>
            </w:pPr>
            <w:r>
              <w:rPr>
                <w:rFonts w:hint="eastAsia"/>
              </w:rPr>
              <w:t>2,407,288,557.36</w:t>
            </w:r>
          </w:p>
        </w:tc>
        <w:tc>
          <w:tcPr>
            <w:tcW w:w="1661" w:type="dxa"/>
            <w:vAlign w:val="center"/>
          </w:tcPr>
          <w:p w14:paraId="0A14D865">
            <w:pPr>
              <w:jc w:val="right"/>
            </w:pPr>
            <w:r>
              <w:rPr>
                <w:rFonts w:hint="eastAsia"/>
              </w:rPr>
              <w:t>-</w:t>
            </w:r>
          </w:p>
        </w:tc>
        <w:tc>
          <w:tcPr>
            <w:tcW w:w="1661" w:type="dxa"/>
            <w:vAlign w:val="center"/>
          </w:tcPr>
          <w:p w14:paraId="7C6512B2">
            <w:pPr>
              <w:jc w:val="right"/>
            </w:pPr>
            <w:r>
              <w:rPr>
                <w:rFonts w:hint="eastAsia"/>
              </w:rPr>
              <w:t>645,596,363.67</w:t>
            </w:r>
          </w:p>
        </w:tc>
        <w:tc>
          <w:tcPr>
            <w:tcW w:w="1661" w:type="dxa"/>
            <w:vAlign w:val="center"/>
          </w:tcPr>
          <w:p w14:paraId="7B3B5D50">
            <w:pPr>
              <w:jc w:val="right"/>
            </w:pPr>
            <w:r>
              <w:rPr>
                <w:rFonts w:hint="eastAsia"/>
              </w:rPr>
              <w:t>3,052,884,921.03</w:t>
            </w:r>
          </w:p>
        </w:tc>
      </w:tr>
      <w:tr w14:paraId="02FA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163FD1">
            <w:r>
              <w:rPr>
                <w:rFonts w:hint="eastAsia"/>
              </w:rPr>
              <w:t>加：会计政策变更</w:t>
            </w:r>
          </w:p>
        </w:tc>
        <w:tc>
          <w:tcPr>
            <w:tcW w:w="1661" w:type="dxa"/>
            <w:vAlign w:val="center"/>
          </w:tcPr>
          <w:p w14:paraId="10D7C838">
            <w:pPr>
              <w:jc w:val="right"/>
            </w:pPr>
            <w:r>
              <w:rPr>
                <w:rFonts w:hint="eastAsia"/>
              </w:rPr>
              <w:t>-</w:t>
            </w:r>
          </w:p>
        </w:tc>
        <w:tc>
          <w:tcPr>
            <w:tcW w:w="1661" w:type="dxa"/>
            <w:vAlign w:val="center"/>
          </w:tcPr>
          <w:p w14:paraId="1A253B95">
            <w:pPr>
              <w:jc w:val="right"/>
            </w:pPr>
            <w:r>
              <w:rPr>
                <w:rFonts w:hint="eastAsia"/>
              </w:rPr>
              <w:t>-</w:t>
            </w:r>
          </w:p>
        </w:tc>
        <w:tc>
          <w:tcPr>
            <w:tcW w:w="1661" w:type="dxa"/>
            <w:vAlign w:val="center"/>
          </w:tcPr>
          <w:p w14:paraId="2BBAF686">
            <w:pPr>
              <w:jc w:val="right"/>
            </w:pPr>
            <w:r>
              <w:rPr>
                <w:rFonts w:hint="eastAsia"/>
              </w:rPr>
              <w:t>-</w:t>
            </w:r>
          </w:p>
        </w:tc>
        <w:tc>
          <w:tcPr>
            <w:tcW w:w="1661" w:type="dxa"/>
            <w:vAlign w:val="center"/>
          </w:tcPr>
          <w:p w14:paraId="60467F08">
            <w:pPr>
              <w:jc w:val="right"/>
            </w:pPr>
            <w:r>
              <w:rPr>
                <w:rFonts w:hint="eastAsia"/>
              </w:rPr>
              <w:t>-</w:t>
            </w:r>
          </w:p>
        </w:tc>
      </w:tr>
      <w:tr w14:paraId="13BB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9E2FE">
            <w:r>
              <w:rPr>
                <w:rFonts w:hint="eastAsia"/>
              </w:rPr>
              <w:t xml:space="preserve">    前期差错更正</w:t>
            </w:r>
          </w:p>
        </w:tc>
        <w:tc>
          <w:tcPr>
            <w:tcW w:w="1661" w:type="dxa"/>
            <w:vAlign w:val="center"/>
          </w:tcPr>
          <w:p w14:paraId="1397AEE4">
            <w:pPr>
              <w:jc w:val="right"/>
            </w:pPr>
            <w:r>
              <w:rPr>
                <w:rFonts w:hint="eastAsia"/>
              </w:rPr>
              <w:t>-</w:t>
            </w:r>
          </w:p>
        </w:tc>
        <w:tc>
          <w:tcPr>
            <w:tcW w:w="1661" w:type="dxa"/>
            <w:vAlign w:val="center"/>
          </w:tcPr>
          <w:p w14:paraId="12609657">
            <w:pPr>
              <w:jc w:val="right"/>
            </w:pPr>
            <w:r>
              <w:rPr>
                <w:rFonts w:hint="eastAsia"/>
              </w:rPr>
              <w:t>-</w:t>
            </w:r>
          </w:p>
        </w:tc>
        <w:tc>
          <w:tcPr>
            <w:tcW w:w="1661" w:type="dxa"/>
            <w:vAlign w:val="center"/>
          </w:tcPr>
          <w:p w14:paraId="392EA4E9">
            <w:pPr>
              <w:jc w:val="right"/>
            </w:pPr>
            <w:r>
              <w:rPr>
                <w:rFonts w:hint="eastAsia"/>
              </w:rPr>
              <w:t>-</w:t>
            </w:r>
          </w:p>
        </w:tc>
        <w:tc>
          <w:tcPr>
            <w:tcW w:w="1661" w:type="dxa"/>
            <w:vAlign w:val="center"/>
          </w:tcPr>
          <w:p w14:paraId="5B2C01EE">
            <w:pPr>
              <w:jc w:val="right"/>
            </w:pPr>
            <w:r>
              <w:rPr>
                <w:rFonts w:hint="eastAsia"/>
              </w:rPr>
              <w:t>-</w:t>
            </w:r>
          </w:p>
        </w:tc>
      </w:tr>
      <w:tr w14:paraId="4FE5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CCAF7">
            <w:r>
              <w:rPr>
                <w:rFonts w:hint="eastAsia"/>
              </w:rPr>
              <w:t xml:space="preserve">    其他</w:t>
            </w:r>
          </w:p>
        </w:tc>
        <w:tc>
          <w:tcPr>
            <w:tcW w:w="1661" w:type="dxa"/>
            <w:vAlign w:val="center"/>
          </w:tcPr>
          <w:p w14:paraId="7439C892">
            <w:pPr>
              <w:jc w:val="right"/>
            </w:pPr>
            <w:r>
              <w:rPr>
                <w:rFonts w:hint="eastAsia"/>
              </w:rPr>
              <w:t>-</w:t>
            </w:r>
          </w:p>
        </w:tc>
        <w:tc>
          <w:tcPr>
            <w:tcW w:w="1661" w:type="dxa"/>
            <w:vAlign w:val="center"/>
          </w:tcPr>
          <w:p w14:paraId="4E829A6C">
            <w:pPr>
              <w:jc w:val="right"/>
            </w:pPr>
            <w:r>
              <w:rPr>
                <w:rFonts w:hint="eastAsia"/>
              </w:rPr>
              <w:t>-</w:t>
            </w:r>
          </w:p>
        </w:tc>
        <w:tc>
          <w:tcPr>
            <w:tcW w:w="1661" w:type="dxa"/>
            <w:vAlign w:val="center"/>
          </w:tcPr>
          <w:p w14:paraId="55B64279">
            <w:pPr>
              <w:jc w:val="right"/>
            </w:pPr>
            <w:r>
              <w:rPr>
                <w:rFonts w:hint="eastAsia"/>
              </w:rPr>
              <w:t>-</w:t>
            </w:r>
          </w:p>
        </w:tc>
        <w:tc>
          <w:tcPr>
            <w:tcW w:w="1661" w:type="dxa"/>
            <w:vAlign w:val="center"/>
          </w:tcPr>
          <w:p w14:paraId="4FD49685">
            <w:pPr>
              <w:jc w:val="right"/>
            </w:pPr>
            <w:r>
              <w:rPr>
                <w:rFonts w:hint="eastAsia"/>
              </w:rPr>
              <w:t>-</w:t>
            </w:r>
          </w:p>
        </w:tc>
      </w:tr>
      <w:tr w14:paraId="6EE8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80211">
            <w:r>
              <w:rPr>
                <w:rFonts w:hint="eastAsia"/>
              </w:rPr>
              <w:t>二、本期期初净资产</w:t>
            </w:r>
          </w:p>
        </w:tc>
        <w:tc>
          <w:tcPr>
            <w:tcW w:w="1661" w:type="dxa"/>
            <w:vAlign w:val="center"/>
          </w:tcPr>
          <w:p w14:paraId="4B0BB6E6">
            <w:pPr>
              <w:jc w:val="right"/>
            </w:pPr>
            <w:r>
              <w:rPr>
                <w:rFonts w:hint="eastAsia"/>
              </w:rPr>
              <w:t>2,407,288,557.36</w:t>
            </w:r>
          </w:p>
        </w:tc>
        <w:tc>
          <w:tcPr>
            <w:tcW w:w="1661" w:type="dxa"/>
            <w:vAlign w:val="center"/>
          </w:tcPr>
          <w:p w14:paraId="1B842F26">
            <w:pPr>
              <w:jc w:val="right"/>
            </w:pPr>
            <w:r>
              <w:rPr>
                <w:rFonts w:hint="eastAsia"/>
              </w:rPr>
              <w:t>-</w:t>
            </w:r>
          </w:p>
        </w:tc>
        <w:tc>
          <w:tcPr>
            <w:tcW w:w="1661" w:type="dxa"/>
            <w:vAlign w:val="center"/>
          </w:tcPr>
          <w:p w14:paraId="1EA366CE">
            <w:pPr>
              <w:jc w:val="right"/>
            </w:pPr>
            <w:r>
              <w:rPr>
                <w:rFonts w:hint="eastAsia"/>
              </w:rPr>
              <w:t>645,596,363.67</w:t>
            </w:r>
          </w:p>
        </w:tc>
        <w:tc>
          <w:tcPr>
            <w:tcW w:w="1661" w:type="dxa"/>
            <w:vAlign w:val="center"/>
          </w:tcPr>
          <w:p w14:paraId="61826B2B">
            <w:pPr>
              <w:jc w:val="right"/>
            </w:pPr>
            <w:r>
              <w:rPr>
                <w:rFonts w:hint="eastAsia"/>
              </w:rPr>
              <w:t>3,052,884,921.03</w:t>
            </w:r>
          </w:p>
        </w:tc>
      </w:tr>
      <w:tr w14:paraId="4903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0D428">
            <w:r>
              <w:rPr>
                <w:rFonts w:hint="eastAsia"/>
              </w:rPr>
              <w:t>三、本期增减变动额（减少以“-”号填列）</w:t>
            </w:r>
          </w:p>
        </w:tc>
        <w:tc>
          <w:tcPr>
            <w:tcW w:w="1661" w:type="dxa"/>
            <w:vAlign w:val="center"/>
          </w:tcPr>
          <w:p w14:paraId="3B3845B7">
            <w:pPr>
              <w:jc w:val="right"/>
            </w:pPr>
            <w:r>
              <w:rPr>
                <w:rFonts w:hint="eastAsia"/>
              </w:rPr>
              <w:t>34,014,659.76</w:t>
            </w:r>
          </w:p>
        </w:tc>
        <w:tc>
          <w:tcPr>
            <w:tcW w:w="1661" w:type="dxa"/>
            <w:vAlign w:val="center"/>
          </w:tcPr>
          <w:p w14:paraId="1BD2C6A8">
            <w:pPr>
              <w:jc w:val="right"/>
            </w:pPr>
            <w:r>
              <w:rPr>
                <w:rFonts w:hint="eastAsia"/>
              </w:rPr>
              <w:t>-</w:t>
            </w:r>
          </w:p>
        </w:tc>
        <w:tc>
          <w:tcPr>
            <w:tcW w:w="1661" w:type="dxa"/>
            <w:vAlign w:val="center"/>
          </w:tcPr>
          <w:p w14:paraId="56428795">
            <w:pPr>
              <w:jc w:val="right"/>
            </w:pPr>
            <w:r>
              <w:rPr>
                <w:rFonts w:hint="eastAsia"/>
              </w:rPr>
              <w:t>170,656,603.38</w:t>
            </w:r>
          </w:p>
        </w:tc>
        <w:tc>
          <w:tcPr>
            <w:tcW w:w="1661" w:type="dxa"/>
            <w:vAlign w:val="center"/>
          </w:tcPr>
          <w:p w14:paraId="2F1D6873">
            <w:pPr>
              <w:jc w:val="right"/>
            </w:pPr>
            <w:r>
              <w:rPr>
                <w:rFonts w:hint="eastAsia"/>
              </w:rPr>
              <w:t>204,671,263.14</w:t>
            </w:r>
          </w:p>
        </w:tc>
      </w:tr>
      <w:tr w14:paraId="26F4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4CBDA">
            <w:r>
              <w:rPr>
                <w:rFonts w:hint="eastAsia"/>
              </w:rPr>
              <w:t>（一）、综合收益总额</w:t>
            </w:r>
          </w:p>
        </w:tc>
        <w:tc>
          <w:tcPr>
            <w:tcW w:w="1661" w:type="dxa"/>
            <w:vAlign w:val="center"/>
          </w:tcPr>
          <w:p w14:paraId="03B1B4F4">
            <w:pPr>
              <w:jc w:val="right"/>
            </w:pPr>
            <w:r>
              <w:rPr>
                <w:rFonts w:hint="eastAsia"/>
              </w:rPr>
              <w:t>-</w:t>
            </w:r>
          </w:p>
        </w:tc>
        <w:tc>
          <w:tcPr>
            <w:tcW w:w="1661" w:type="dxa"/>
            <w:vAlign w:val="center"/>
          </w:tcPr>
          <w:p w14:paraId="45E3AEEF">
            <w:pPr>
              <w:jc w:val="right"/>
            </w:pPr>
            <w:r>
              <w:rPr>
                <w:rFonts w:hint="eastAsia"/>
              </w:rPr>
              <w:t>-</w:t>
            </w:r>
          </w:p>
        </w:tc>
        <w:tc>
          <w:tcPr>
            <w:tcW w:w="1661" w:type="dxa"/>
            <w:vAlign w:val="center"/>
          </w:tcPr>
          <w:p w14:paraId="668EAA63">
            <w:pPr>
              <w:jc w:val="right"/>
            </w:pPr>
            <w:r>
              <w:rPr>
                <w:rFonts w:hint="eastAsia"/>
              </w:rPr>
              <w:t>160,698,539.94</w:t>
            </w:r>
          </w:p>
        </w:tc>
        <w:tc>
          <w:tcPr>
            <w:tcW w:w="1661" w:type="dxa"/>
            <w:vAlign w:val="center"/>
          </w:tcPr>
          <w:p w14:paraId="4E5E4477">
            <w:pPr>
              <w:jc w:val="right"/>
            </w:pPr>
            <w:r>
              <w:rPr>
                <w:rFonts w:hint="eastAsia"/>
              </w:rPr>
              <w:t>160,698,539.94</w:t>
            </w:r>
          </w:p>
        </w:tc>
      </w:tr>
      <w:tr w14:paraId="6913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368ED">
            <w:r>
              <w:rPr>
                <w:rFonts w:hint="eastAsia"/>
              </w:rPr>
              <w:t>（二）、本期基金份额交易产生的净资产变动数（净资产减少以“-”号填列）</w:t>
            </w:r>
          </w:p>
        </w:tc>
        <w:tc>
          <w:tcPr>
            <w:tcW w:w="1661" w:type="dxa"/>
            <w:vAlign w:val="center"/>
          </w:tcPr>
          <w:p w14:paraId="59C3AF16">
            <w:pPr>
              <w:jc w:val="right"/>
            </w:pPr>
            <w:r>
              <w:rPr>
                <w:rFonts w:hint="eastAsia"/>
              </w:rPr>
              <w:t>34,014,659.76</w:t>
            </w:r>
          </w:p>
        </w:tc>
        <w:tc>
          <w:tcPr>
            <w:tcW w:w="1661" w:type="dxa"/>
            <w:vAlign w:val="center"/>
          </w:tcPr>
          <w:p w14:paraId="1C737829">
            <w:pPr>
              <w:jc w:val="right"/>
            </w:pPr>
            <w:r>
              <w:rPr>
                <w:rFonts w:hint="eastAsia"/>
              </w:rPr>
              <w:t>-</w:t>
            </w:r>
          </w:p>
        </w:tc>
        <w:tc>
          <w:tcPr>
            <w:tcW w:w="1661" w:type="dxa"/>
            <w:vAlign w:val="center"/>
          </w:tcPr>
          <w:p w14:paraId="09DD2EFB">
            <w:pPr>
              <w:jc w:val="right"/>
            </w:pPr>
            <w:r>
              <w:rPr>
                <w:rFonts w:hint="eastAsia"/>
              </w:rPr>
              <w:t>9,958,063.44</w:t>
            </w:r>
          </w:p>
        </w:tc>
        <w:tc>
          <w:tcPr>
            <w:tcW w:w="1661" w:type="dxa"/>
            <w:vAlign w:val="center"/>
          </w:tcPr>
          <w:p w14:paraId="12DCE690">
            <w:pPr>
              <w:jc w:val="right"/>
            </w:pPr>
            <w:r>
              <w:rPr>
                <w:rFonts w:hint="eastAsia"/>
              </w:rPr>
              <w:t>43,972,723.20</w:t>
            </w:r>
          </w:p>
        </w:tc>
      </w:tr>
      <w:tr w14:paraId="4164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B5925">
            <w:r>
              <w:rPr>
                <w:rFonts w:hint="eastAsia"/>
              </w:rPr>
              <w:t>其中：1.基金申购款</w:t>
            </w:r>
          </w:p>
        </w:tc>
        <w:tc>
          <w:tcPr>
            <w:tcW w:w="1661" w:type="dxa"/>
            <w:vAlign w:val="center"/>
          </w:tcPr>
          <w:p w14:paraId="38ECB2D2">
            <w:pPr>
              <w:jc w:val="right"/>
            </w:pPr>
            <w:r>
              <w:rPr>
                <w:rFonts w:hint="eastAsia"/>
              </w:rPr>
              <w:t>37,060,192.14</w:t>
            </w:r>
          </w:p>
        </w:tc>
        <w:tc>
          <w:tcPr>
            <w:tcW w:w="1661" w:type="dxa"/>
            <w:vAlign w:val="center"/>
          </w:tcPr>
          <w:p w14:paraId="41E53B47">
            <w:pPr>
              <w:jc w:val="right"/>
            </w:pPr>
            <w:r>
              <w:rPr>
                <w:rFonts w:hint="eastAsia"/>
              </w:rPr>
              <w:t>-</w:t>
            </w:r>
          </w:p>
        </w:tc>
        <w:tc>
          <w:tcPr>
            <w:tcW w:w="1661" w:type="dxa"/>
            <w:vAlign w:val="center"/>
          </w:tcPr>
          <w:p w14:paraId="3CDC4BFF">
            <w:pPr>
              <w:jc w:val="right"/>
            </w:pPr>
            <w:r>
              <w:rPr>
                <w:rFonts w:hint="eastAsia"/>
              </w:rPr>
              <w:t>10,938,724.86</w:t>
            </w:r>
          </w:p>
        </w:tc>
        <w:tc>
          <w:tcPr>
            <w:tcW w:w="1661" w:type="dxa"/>
            <w:vAlign w:val="center"/>
          </w:tcPr>
          <w:p w14:paraId="6658CB99">
            <w:pPr>
              <w:jc w:val="right"/>
            </w:pPr>
            <w:r>
              <w:rPr>
                <w:rFonts w:hint="eastAsia"/>
              </w:rPr>
              <w:t>47,998,917.00</w:t>
            </w:r>
          </w:p>
        </w:tc>
      </w:tr>
      <w:tr w14:paraId="65F3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45A57">
            <w:r>
              <w:rPr>
                <w:rFonts w:hint="eastAsia"/>
              </w:rPr>
              <w:t xml:space="preserve">      2.基金赎回款</w:t>
            </w:r>
          </w:p>
        </w:tc>
        <w:tc>
          <w:tcPr>
            <w:tcW w:w="1661" w:type="dxa"/>
            <w:vAlign w:val="center"/>
          </w:tcPr>
          <w:p w14:paraId="30AC7B9D">
            <w:pPr>
              <w:jc w:val="right"/>
            </w:pPr>
            <w:r>
              <w:rPr>
                <w:rFonts w:hint="eastAsia"/>
              </w:rPr>
              <w:t>-3,045,532.38</w:t>
            </w:r>
          </w:p>
        </w:tc>
        <w:tc>
          <w:tcPr>
            <w:tcW w:w="1661" w:type="dxa"/>
            <w:vAlign w:val="center"/>
          </w:tcPr>
          <w:p w14:paraId="335B77E6">
            <w:pPr>
              <w:jc w:val="right"/>
            </w:pPr>
            <w:r>
              <w:rPr>
                <w:rFonts w:hint="eastAsia"/>
              </w:rPr>
              <w:t>-</w:t>
            </w:r>
          </w:p>
        </w:tc>
        <w:tc>
          <w:tcPr>
            <w:tcW w:w="1661" w:type="dxa"/>
            <w:vAlign w:val="center"/>
          </w:tcPr>
          <w:p w14:paraId="4BD1F251">
            <w:pPr>
              <w:jc w:val="right"/>
            </w:pPr>
            <w:r>
              <w:rPr>
                <w:rFonts w:hint="eastAsia"/>
              </w:rPr>
              <w:t>-980,661.42</w:t>
            </w:r>
          </w:p>
        </w:tc>
        <w:tc>
          <w:tcPr>
            <w:tcW w:w="1661" w:type="dxa"/>
            <w:vAlign w:val="center"/>
          </w:tcPr>
          <w:p w14:paraId="1AB21560">
            <w:pPr>
              <w:jc w:val="right"/>
            </w:pPr>
            <w:r>
              <w:rPr>
                <w:rFonts w:hint="eastAsia"/>
              </w:rPr>
              <w:t>-4,026,193.80</w:t>
            </w:r>
          </w:p>
        </w:tc>
      </w:tr>
      <w:tr w14:paraId="1A61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224E7C">
            <w:r>
              <w:rPr>
                <w:rFonts w:hint="eastAsia"/>
              </w:rPr>
              <w:t>（三）、本期向基金份额持有人分配利润产生的净资产变动（净资产减少以“-”号填列）</w:t>
            </w:r>
          </w:p>
        </w:tc>
        <w:tc>
          <w:tcPr>
            <w:tcW w:w="1661" w:type="dxa"/>
            <w:vAlign w:val="center"/>
          </w:tcPr>
          <w:p w14:paraId="12DCD9B5">
            <w:pPr>
              <w:jc w:val="right"/>
            </w:pPr>
            <w:r>
              <w:rPr>
                <w:rFonts w:hint="eastAsia"/>
              </w:rPr>
              <w:t>-</w:t>
            </w:r>
          </w:p>
        </w:tc>
        <w:tc>
          <w:tcPr>
            <w:tcW w:w="1661" w:type="dxa"/>
            <w:vAlign w:val="center"/>
          </w:tcPr>
          <w:p w14:paraId="01156F74">
            <w:pPr>
              <w:jc w:val="right"/>
            </w:pPr>
            <w:r>
              <w:rPr>
                <w:rFonts w:hint="eastAsia"/>
              </w:rPr>
              <w:t>-</w:t>
            </w:r>
          </w:p>
        </w:tc>
        <w:tc>
          <w:tcPr>
            <w:tcW w:w="1661" w:type="dxa"/>
            <w:vAlign w:val="center"/>
          </w:tcPr>
          <w:p w14:paraId="58555148">
            <w:pPr>
              <w:jc w:val="right"/>
            </w:pPr>
            <w:r>
              <w:rPr>
                <w:rFonts w:hint="eastAsia"/>
              </w:rPr>
              <w:t>-</w:t>
            </w:r>
          </w:p>
        </w:tc>
        <w:tc>
          <w:tcPr>
            <w:tcW w:w="1661" w:type="dxa"/>
            <w:vAlign w:val="center"/>
          </w:tcPr>
          <w:p w14:paraId="5054141C">
            <w:pPr>
              <w:jc w:val="right"/>
            </w:pPr>
            <w:r>
              <w:rPr>
                <w:rFonts w:hint="eastAsia"/>
              </w:rPr>
              <w:t>-</w:t>
            </w:r>
          </w:p>
        </w:tc>
      </w:tr>
      <w:tr w14:paraId="2B22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D5386">
            <w:r>
              <w:rPr>
                <w:rFonts w:hint="eastAsia"/>
              </w:rPr>
              <w:t>（四）、其他综合收益结转留存收益</w:t>
            </w:r>
          </w:p>
        </w:tc>
        <w:tc>
          <w:tcPr>
            <w:tcW w:w="1661" w:type="dxa"/>
            <w:vAlign w:val="center"/>
          </w:tcPr>
          <w:p w14:paraId="42D3AE8D">
            <w:pPr>
              <w:jc w:val="right"/>
            </w:pPr>
            <w:r>
              <w:rPr>
                <w:rFonts w:hint="eastAsia"/>
              </w:rPr>
              <w:t>-</w:t>
            </w:r>
          </w:p>
        </w:tc>
        <w:tc>
          <w:tcPr>
            <w:tcW w:w="1661" w:type="dxa"/>
            <w:vAlign w:val="center"/>
          </w:tcPr>
          <w:p w14:paraId="24576FBC">
            <w:pPr>
              <w:jc w:val="right"/>
            </w:pPr>
            <w:r>
              <w:rPr>
                <w:rFonts w:hint="eastAsia"/>
              </w:rPr>
              <w:t>-</w:t>
            </w:r>
          </w:p>
        </w:tc>
        <w:tc>
          <w:tcPr>
            <w:tcW w:w="1661" w:type="dxa"/>
            <w:vAlign w:val="center"/>
          </w:tcPr>
          <w:p w14:paraId="4739C6FD">
            <w:pPr>
              <w:jc w:val="right"/>
            </w:pPr>
            <w:r>
              <w:rPr>
                <w:rFonts w:hint="eastAsia"/>
              </w:rPr>
              <w:t>-</w:t>
            </w:r>
          </w:p>
        </w:tc>
        <w:tc>
          <w:tcPr>
            <w:tcW w:w="1661" w:type="dxa"/>
            <w:vAlign w:val="center"/>
          </w:tcPr>
          <w:p w14:paraId="45B969C9">
            <w:pPr>
              <w:jc w:val="right"/>
            </w:pPr>
            <w:r>
              <w:rPr>
                <w:rFonts w:hint="eastAsia"/>
              </w:rPr>
              <w:t>-</w:t>
            </w:r>
          </w:p>
        </w:tc>
      </w:tr>
      <w:tr w14:paraId="1775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9ECB5">
            <w:r>
              <w:rPr>
                <w:rFonts w:hint="eastAsia"/>
              </w:rPr>
              <w:t>四、本期期末净资产</w:t>
            </w:r>
          </w:p>
        </w:tc>
        <w:tc>
          <w:tcPr>
            <w:tcW w:w="1661" w:type="dxa"/>
            <w:vAlign w:val="center"/>
          </w:tcPr>
          <w:p w14:paraId="338C1368">
            <w:pPr>
              <w:jc w:val="right"/>
            </w:pPr>
            <w:r>
              <w:rPr>
                <w:rFonts w:hint="eastAsia"/>
              </w:rPr>
              <w:t>2,441,303,217.12</w:t>
            </w:r>
          </w:p>
        </w:tc>
        <w:tc>
          <w:tcPr>
            <w:tcW w:w="1661" w:type="dxa"/>
            <w:vAlign w:val="center"/>
          </w:tcPr>
          <w:p w14:paraId="1C8A9D15">
            <w:pPr>
              <w:jc w:val="right"/>
            </w:pPr>
            <w:r>
              <w:rPr>
                <w:rFonts w:hint="eastAsia"/>
              </w:rPr>
              <w:t>-</w:t>
            </w:r>
          </w:p>
        </w:tc>
        <w:tc>
          <w:tcPr>
            <w:tcW w:w="1661" w:type="dxa"/>
            <w:vAlign w:val="center"/>
          </w:tcPr>
          <w:p w14:paraId="7ABD8DA5">
            <w:pPr>
              <w:jc w:val="right"/>
            </w:pPr>
            <w:r>
              <w:rPr>
                <w:rFonts w:hint="eastAsia"/>
              </w:rPr>
              <w:t>816,252,967.05</w:t>
            </w:r>
          </w:p>
        </w:tc>
        <w:tc>
          <w:tcPr>
            <w:tcW w:w="1661" w:type="dxa"/>
            <w:vAlign w:val="center"/>
          </w:tcPr>
          <w:p w14:paraId="193EB403">
            <w:pPr>
              <w:jc w:val="right"/>
            </w:pPr>
            <w:r>
              <w:rPr>
                <w:rFonts w:hint="eastAsia"/>
              </w:rPr>
              <w:t>3,257,556,184.17</w:t>
            </w:r>
          </w:p>
        </w:tc>
      </w:tr>
    </w:tbl>
    <w:p w14:paraId="02D4DF35">
      <w:pPr>
        <w:pStyle w:val="18"/>
        <w:rPr>
          <w:rFonts w:hint="eastAsia"/>
        </w:rPr>
      </w:pPr>
      <w:r>
        <w:rPr>
          <w:rFonts w:hint="eastAsia"/>
        </w:rPr>
        <w:t>报表附注为财务报表的组成部分。</w:t>
      </w:r>
    </w:p>
    <w:p w14:paraId="02E3B760">
      <w:pPr>
        <w:pStyle w:val="18"/>
        <w:rPr>
          <w:rFonts w:hint="eastAsia"/>
        </w:rPr>
      </w:pPr>
      <w:r>
        <w:rPr>
          <w:rFonts w:hint="eastAsia"/>
        </w:rPr>
        <w:t>本报告 7.1 至 7.4 财务报表由下列负责人签署：</w:t>
      </w:r>
    </w:p>
    <w:p w14:paraId="1A9AFAAD">
      <w:pPr>
        <w:pStyle w:val="18"/>
        <w:rPr>
          <w:rFonts w:hint="eastAsia"/>
        </w:rPr>
      </w:pPr>
      <w:r>
        <w:rPr>
          <w:rFonts w:hint="eastAsia"/>
        </w:rPr>
        <w:t>____杨小松___           ____蔡忠评______          ____徐超____</w:t>
      </w:r>
    </w:p>
    <w:p w14:paraId="7D33ABC3">
      <w:pPr>
        <w:pStyle w:val="18"/>
        <w:rPr>
          <w:rFonts w:hint="eastAsia"/>
        </w:rPr>
      </w:pPr>
      <w:r>
        <w:rPr>
          <w:rFonts w:hint="eastAsia"/>
        </w:rPr>
        <w:t>基金管理人负责人     主管会计工作负责人         会计机构负责人</w:t>
      </w:r>
    </w:p>
    <w:p w14:paraId="0AE77F78">
      <w:pPr>
        <w:pStyle w:val="23"/>
      </w:pPr>
      <w:bookmarkStart w:id="48" w:name="_Toc11857"/>
      <w:r>
        <w:t>报表附注</w:t>
      </w:r>
      <w:bookmarkEnd w:id="48"/>
      <w:r>
        <w:t xml:space="preserve"> </w:t>
      </w:r>
    </w:p>
    <w:p w14:paraId="21196A2C">
      <w:pPr>
        <w:pStyle w:val="28"/>
      </w:pPr>
      <w:bookmarkStart w:id="49" w:name="_Toc49"/>
      <w:r>
        <w:t>基金基本情况</w:t>
      </w:r>
      <w:bookmarkEnd w:id="49"/>
    </w:p>
    <w:p w14:paraId="49477E58">
      <w:pPr>
        <w:pStyle w:val="18"/>
        <w:rPr>
          <w:rFonts w:hint="eastAsia"/>
        </w:rPr>
      </w:pPr>
      <w:r>
        <w:rPr>
          <w:rFonts w:hint="eastAsia"/>
        </w:rPr>
        <w:t>南方弘利定期开放债券型发起式证券投资基金(以下简称“本基金”)经中国证券监督管理委员会(以下简称“中国证监会”)证监许可[2015]第2699号《关于准予南方弘利定期开放债券型发起式证券投资基金注册的批复》注册，由南方基金管理股份有限公司(原南方基金管理有限公司，已于2018年1月4日办理完成工商变更登记)依照《中华人民共和国证券投资基金法》和《南方弘利定期开放债券型发起式证券投资基金基金合同》负责公开募集。本基金为契约型、定期开放式基金，存续期限不定，首次设立募集不包括认购资金利息共募集人民币2,010,392,638.17元，业经普华永道中天会计师事务所(特殊普通合伙)普华永道中天验字(2015)第1405号验资报告予以验证。经向中国证监会备案，《南方弘利定期开放债券型发起式证券投资基金基金合同》于2015年12月11日正式生效，基金合同生效日的基金份额总额为2,010,498,742.44份基金份额，其中认购资金利息折合106,104.27份基金份额。本基金的基金管理人为南方基金管理股份有限公司，基金托管人为中国光大银行股份有限公司。</w:t>
      </w:r>
    </w:p>
    <w:p w14:paraId="7AA23C35">
      <w:pPr>
        <w:pStyle w:val="18"/>
        <w:rPr>
          <w:rFonts w:hint="eastAsia"/>
        </w:rPr>
      </w:pPr>
      <w:r>
        <w:rPr>
          <w:rFonts w:hint="eastAsia"/>
        </w:rPr>
        <w:t>根据本基金的基金管理人南方基金管理股份有限公司于2018年1月24日发布的《南方弘利定期开放债券型发起式证券投资基金基金份额持有人大会表决结果暨决议生效的公告》，本基金于2017年12月7日获得中国证监会证监许可[2017]2246号《关于准予南方弘利定期开放债券型发起式证券投资基金变更注册的批复》，并于2017年12月23日起至2018年1月22日以通讯方式召开基金份额持有人大会，审议通过了《关于南方弘利定期开放债券型发起式证券投资基金转型有关事项的议案》。经与基金托管人协商一致，基金管理人已将《南方弘利定期开放债券型发起式证券投资基金基金合同》进行修订，修订和更新后的《南方弘利定期开放债券型发起式证券投资基金基金合同》自2018年2月28日起生效。</w:t>
      </w:r>
    </w:p>
    <w:p w14:paraId="08B77748">
      <w:pPr>
        <w:pStyle w:val="18"/>
        <w:rPr>
          <w:rFonts w:hint="eastAsia"/>
        </w:rPr>
      </w:pPr>
      <w:r>
        <w:rPr>
          <w:rFonts w:hint="eastAsia"/>
        </w:rPr>
        <w:t>根据修订后的《南方弘利定期开放债券型发起式证券投资基金基金合同》和《南方弘利定期开放债券型发起式证券投资基金招募说明书》的有关规定，本基金自基金合同生效后，每三个月开放一次申购和赎回。本基金在封闭期内不办理申购与赎回业务，也不上市交易。</w:t>
      </w:r>
    </w:p>
    <w:p w14:paraId="21197A20">
      <w:pPr>
        <w:pStyle w:val="18"/>
        <w:rPr>
          <w:rFonts w:hint="eastAsia"/>
        </w:rPr>
      </w:pPr>
      <w:r>
        <w:rPr>
          <w:rFonts w:hint="eastAsia"/>
        </w:rPr>
        <w:t>本基金原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根据本基金的基金管理人南方基金管理股份有限公司于2021年12月21日发布的《关于南方弘利定期开放债券型发起式证券投资基金减少C类基金份额并修改基金合同的公告》，自2021年12月24日起，本基金减少C类基金份额，原A类基金份额申购赎回业务规则以及费率结构均保持不变。</w:t>
      </w:r>
    </w:p>
    <w:p w14:paraId="086D6636">
      <w:pPr>
        <w:pStyle w:val="18"/>
        <w:rPr>
          <w:rFonts w:hint="eastAsia"/>
        </w:rPr>
      </w:pPr>
      <w:r>
        <w:rPr>
          <w:rFonts w:hint="eastAsia"/>
        </w:rPr>
        <w:t>根据《中华人民共和国证券投资基金法》和《南方弘利定期开放债券型发起式证券投资基金基金合同》的有关规定，本基金主要投资于国内依法发行和上市交易的国债、央行票据、金融债券、企业债券、公司债券、中期票据、短期融资券、超短期融资券、次级债券、政府机构债、地方政府债、资产支持证券、可转换债券(含分离交易可转债)、债券回购、银行存款(包括协议存款、定期存款及其他银行存款)、同业存单、货币市场工具、国债期货以及经中国证监会允许基金投资的其他金融工具，但需符合中国证监会的相关规定。本基金不直接投资股票、权证等权益类资产，但可持有因可转债转股所形成的股票、因持有该股票所派发的权证以及因投资分离交易可转债而产生的权证等。本基金的投资组合比例为：债券资产的比例不低于基金资产的80%。本基金开放期开始前10个工作日、开放期以及开放期结束后的10个工作日内，债券资产的投资比例可不受上述限制。开放期内，本基金每个交易日日终在扣除国债期货合约需缴纳的交易保证金后，持有现金或者到期日在一年以内的政府债券的比例合计不低于基金资产净值的5%，在封闭期内，本基金不受上述5%的限制，但每个交易日日终在扣除国债期货合约需缴纳的交易保证金后，应当保持不低于交易保证金一倍的现金，其中现金不包括结算备付金、存出保证金、应收申购款等。本基金的业绩比较基准为：中债信用债总指数收益率。</w:t>
      </w:r>
    </w:p>
    <w:p w14:paraId="0B96EBF2">
      <w:pPr>
        <w:pStyle w:val="18"/>
        <w:rPr>
          <w:rFonts w:hint="eastAsia"/>
        </w:rPr>
      </w:pPr>
      <w:r>
        <w:rPr>
          <w:rFonts w:hint="eastAsia"/>
        </w:rPr>
        <w:t>本财务报表由本基金的基金管理人南方基金管理股份有限公司于2026年3月27日批准报出。</w:t>
      </w:r>
    </w:p>
    <w:p w14:paraId="749AF5FB">
      <w:pPr>
        <w:pStyle w:val="28"/>
      </w:pPr>
      <w:bookmarkStart w:id="50" w:name="_Toc50"/>
      <w:r>
        <w:t xml:space="preserve"> 会计报表的编制基础 </w:t>
      </w:r>
      <w:bookmarkEnd w:id="50"/>
    </w:p>
    <w:p w14:paraId="7CB5CAE4">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328A479">
      <w:pPr>
        <w:pStyle w:val="18"/>
        <w:rPr>
          <w:rFonts w:hint="eastAsia"/>
        </w:rPr>
      </w:pPr>
      <w:r>
        <w:rPr>
          <w:rFonts w:hint="eastAsia"/>
        </w:rPr>
        <w:t>本财务报表以持续经营为基础编制。</w:t>
      </w:r>
    </w:p>
    <w:p w14:paraId="472656F7">
      <w:pPr>
        <w:pStyle w:val="28"/>
      </w:pPr>
      <w:bookmarkStart w:id="51" w:name="_Toc51"/>
      <w:r>
        <w:t xml:space="preserve"> 遵循企业会计准则及其他有关规定的声明</w:t>
      </w:r>
      <w:bookmarkEnd w:id="51"/>
    </w:p>
    <w:p w14:paraId="69AA4D2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A7CB64E">
      <w:pPr>
        <w:pStyle w:val="28"/>
      </w:pPr>
      <w:bookmarkStart w:id="52" w:name="_Toc52"/>
      <w:r>
        <w:t xml:space="preserve">重要会计政策和会计估计 </w:t>
      </w:r>
      <w:bookmarkEnd w:id="52"/>
    </w:p>
    <w:p w14:paraId="46359544">
      <w:pPr>
        <w:pStyle w:val="35"/>
      </w:pPr>
      <w:bookmarkStart w:id="53" w:name="_Toc53"/>
      <w:r>
        <w:t>会计年度</w:t>
      </w:r>
      <w:bookmarkEnd w:id="53"/>
    </w:p>
    <w:p w14:paraId="3829534C">
      <w:pPr>
        <w:pStyle w:val="18"/>
        <w:rPr>
          <w:rFonts w:hint="eastAsia"/>
        </w:rPr>
      </w:pPr>
      <w:r>
        <w:rPr>
          <w:rFonts w:hint="eastAsia"/>
        </w:rPr>
        <w:t>本基金会计年度为公历1月1日起至12月31日止。</w:t>
      </w:r>
    </w:p>
    <w:p w14:paraId="64F1A7C0">
      <w:pPr>
        <w:pStyle w:val="35"/>
      </w:pPr>
      <w:bookmarkStart w:id="54" w:name="_Toc54"/>
      <w:r>
        <w:t>记账本位币</w:t>
      </w:r>
      <w:bookmarkEnd w:id="54"/>
    </w:p>
    <w:p w14:paraId="744F4113">
      <w:pPr>
        <w:pStyle w:val="18"/>
        <w:rPr>
          <w:rFonts w:hint="eastAsia"/>
        </w:rPr>
      </w:pPr>
      <w:r>
        <w:rPr>
          <w:rFonts w:hint="eastAsia"/>
        </w:rPr>
        <w:t>本基金的记账本位币为人民币。</w:t>
      </w:r>
    </w:p>
    <w:p w14:paraId="6526CB2E">
      <w:pPr>
        <w:pStyle w:val="35"/>
      </w:pPr>
      <w:bookmarkStart w:id="55" w:name="_Toc55"/>
      <w:r>
        <w:t>金融资产和金融负债的分类</w:t>
      </w:r>
      <w:bookmarkEnd w:id="55"/>
    </w:p>
    <w:p w14:paraId="2828CF6A">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C7764C6">
      <w:pPr>
        <w:pStyle w:val="18"/>
        <w:rPr>
          <w:rFonts w:hint="eastAsia"/>
        </w:rPr>
      </w:pPr>
      <w:r>
        <w:rPr>
          <w:rFonts w:hint="eastAsia"/>
        </w:rPr>
        <w:t>(1)金融资产</w:t>
      </w:r>
    </w:p>
    <w:p w14:paraId="3D4ED62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88DD02D">
      <w:pPr>
        <w:pStyle w:val="18"/>
        <w:rPr>
          <w:rFonts w:hint="eastAsia"/>
        </w:rPr>
      </w:pPr>
      <w:r>
        <w:rPr>
          <w:rFonts w:hint="eastAsia"/>
        </w:rPr>
        <w:t>债务工具</w:t>
      </w:r>
    </w:p>
    <w:p w14:paraId="36BE8956">
      <w:pPr>
        <w:pStyle w:val="18"/>
        <w:rPr>
          <w:rFonts w:hint="eastAsia"/>
        </w:rPr>
      </w:pPr>
      <w:r>
        <w:rPr>
          <w:rFonts w:hint="eastAsia"/>
        </w:rPr>
        <w:t>本基金持有的债务工具是指从发行方角度分析符合金融负债定义的工具，分别采用以下两种方式进行计量：</w:t>
      </w:r>
    </w:p>
    <w:p w14:paraId="3CDF15F7">
      <w:pPr>
        <w:pStyle w:val="18"/>
        <w:rPr>
          <w:rFonts w:hint="eastAsia"/>
        </w:rPr>
      </w:pPr>
      <w:r>
        <w:rPr>
          <w:rFonts w:hint="eastAsia"/>
        </w:rPr>
        <w:t>以摊余成本计量：</w:t>
      </w:r>
    </w:p>
    <w:p w14:paraId="00BF986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2F26CDC">
      <w:pPr>
        <w:pStyle w:val="18"/>
        <w:rPr>
          <w:rFonts w:hint="eastAsia"/>
        </w:rPr>
      </w:pPr>
      <w:r>
        <w:rPr>
          <w:rFonts w:hint="eastAsia"/>
        </w:rPr>
        <w:t>以公允价值计量且其变动计入当期损益：</w:t>
      </w:r>
    </w:p>
    <w:p w14:paraId="3E46E073">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69C9617">
      <w:pPr>
        <w:pStyle w:val="18"/>
        <w:rPr>
          <w:rFonts w:hint="eastAsia"/>
        </w:rPr>
      </w:pPr>
      <w:r>
        <w:rPr>
          <w:rFonts w:hint="eastAsia"/>
        </w:rPr>
        <w:t>权益工具</w:t>
      </w:r>
    </w:p>
    <w:p w14:paraId="7CF2294F">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08B36FD">
      <w:pPr>
        <w:pStyle w:val="18"/>
        <w:rPr>
          <w:rFonts w:hint="eastAsia"/>
        </w:rPr>
      </w:pPr>
      <w:r>
        <w:rPr>
          <w:rFonts w:hint="eastAsia"/>
        </w:rPr>
        <w:t>(2)金融负债</w:t>
      </w:r>
    </w:p>
    <w:p w14:paraId="625AFBAB">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51DA4DF">
      <w:pPr>
        <w:pStyle w:val="18"/>
        <w:rPr>
          <w:rFonts w:hint="eastAsia"/>
        </w:rPr>
      </w:pPr>
      <w:r>
        <w:rPr>
          <w:rFonts w:hint="eastAsia"/>
        </w:rPr>
        <w:t>(3)衍生金融工具</w:t>
      </w:r>
    </w:p>
    <w:p w14:paraId="553D06DA">
      <w:pPr>
        <w:pStyle w:val="18"/>
        <w:rPr>
          <w:rFonts w:hint="eastAsia"/>
        </w:rPr>
      </w:pPr>
      <w:r>
        <w:rPr>
          <w:rFonts w:hint="eastAsia"/>
        </w:rPr>
        <w:t>本基金将持有的衍生金融工具以公允价值计量且其变动计入当期损益，在资产负债表中列示为衍生金融资产/负债。</w:t>
      </w:r>
    </w:p>
    <w:p w14:paraId="14C1775A">
      <w:pPr>
        <w:pStyle w:val="35"/>
      </w:pPr>
      <w:bookmarkStart w:id="56" w:name="_Toc56"/>
      <w:r>
        <w:t xml:space="preserve">金融资产和金融负债的初始确认、后续计量和终止确认 </w:t>
      </w:r>
      <w:bookmarkEnd w:id="56"/>
    </w:p>
    <w:p w14:paraId="5EE275FB">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2196185">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8710FAB">
      <w:pPr>
        <w:pStyle w:val="18"/>
        <w:rPr>
          <w:rFonts w:hint="eastAsia"/>
        </w:rPr>
      </w:pPr>
      <w:r>
        <w:rPr>
          <w:rFonts w:hint="eastAsia"/>
        </w:rPr>
        <w:t>本基金对于以摊余成本计量的金融资产，以预期信用损失为基础确认损失准备。</w:t>
      </w:r>
    </w:p>
    <w:p w14:paraId="32DA3EC8">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740B27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C35CD4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DC9F12B">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671AB3C">
      <w:pPr>
        <w:pStyle w:val="18"/>
        <w:rPr>
          <w:rFonts w:hint="eastAsia"/>
        </w:rPr>
      </w:pPr>
      <w:r>
        <w:rPr>
          <w:rFonts w:hint="eastAsia"/>
        </w:rPr>
        <w:t>本基金将计提或转回的损失准备计入当期损益。</w:t>
      </w:r>
    </w:p>
    <w:p w14:paraId="5A37D0F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8D0E175">
      <w:pPr>
        <w:pStyle w:val="18"/>
        <w:rPr>
          <w:rFonts w:hint="eastAsia"/>
        </w:rPr>
      </w:pPr>
      <w:r>
        <w:rPr>
          <w:rFonts w:hint="eastAsia"/>
        </w:rPr>
        <w:t>金融资产终止确认时，其账面价值与收到的对价的差额，计入当期损益。</w:t>
      </w:r>
    </w:p>
    <w:p w14:paraId="6AF63468">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0396896">
      <w:pPr>
        <w:pStyle w:val="35"/>
      </w:pPr>
      <w:bookmarkStart w:id="57" w:name="_Toc57"/>
      <w:r>
        <w:t>金融资产和金融负债的估值原则</w:t>
      </w:r>
      <w:bookmarkEnd w:id="57"/>
    </w:p>
    <w:p w14:paraId="10D5F572">
      <w:pPr>
        <w:pStyle w:val="18"/>
        <w:rPr>
          <w:rFonts w:hint="eastAsia"/>
        </w:rPr>
      </w:pPr>
      <w:r>
        <w:rPr>
          <w:rFonts w:hint="eastAsia"/>
        </w:rPr>
        <w:t>本基金持有的以公允价值计量且其变动计入当期损益的金融资产按如下原则确定公允价值并进行估值：</w:t>
      </w:r>
    </w:p>
    <w:p w14:paraId="447859B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221CB1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2D0850F">
      <w:pPr>
        <w:pStyle w:val="18"/>
        <w:rPr>
          <w:rFonts w:hint="eastAsia"/>
        </w:rPr>
      </w:pPr>
      <w:r>
        <w:rPr>
          <w:rFonts w:hint="eastAsia"/>
        </w:rPr>
        <w:t>(3)如经济环境发生重大变化或证券发行人发生影响金融工具价格的重大事件，应对估值进行调整并确定公允价值。</w:t>
      </w:r>
    </w:p>
    <w:p w14:paraId="6926EF97">
      <w:pPr>
        <w:pStyle w:val="35"/>
      </w:pPr>
      <w:bookmarkStart w:id="58" w:name="_Toc58"/>
      <w:r>
        <w:t>金融资产和金融负债的抵销</w:t>
      </w:r>
      <w:bookmarkEnd w:id="58"/>
    </w:p>
    <w:p w14:paraId="455B361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8D932A5">
      <w:pPr>
        <w:pStyle w:val="35"/>
      </w:pPr>
      <w:bookmarkStart w:id="59" w:name="_Toc59"/>
      <w:r>
        <w:t>实收基金</w:t>
      </w:r>
      <w:bookmarkEnd w:id="59"/>
    </w:p>
    <w:p w14:paraId="3857816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3E55A7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DC35C6B">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2AF360B">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60340E1">
      <w:pPr>
        <w:pStyle w:val="18"/>
        <w:rPr>
          <w:rFonts w:hint="eastAsia"/>
        </w:rPr>
      </w:pPr>
      <w:r>
        <w:rPr>
          <w:rFonts w:hint="eastAsia"/>
        </w:rPr>
        <w:t>本基金将实收基金分类为权益工具，列报于净资产。</w:t>
      </w:r>
    </w:p>
    <w:p w14:paraId="197DB8CB">
      <w:pPr>
        <w:pStyle w:val="35"/>
      </w:pPr>
      <w:bookmarkStart w:id="60" w:name="_Toc60"/>
      <w:r>
        <w:t>损益平准金</w:t>
      </w:r>
      <w:bookmarkEnd w:id="60"/>
    </w:p>
    <w:p w14:paraId="65EFAF4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31FB1C8">
      <w:pPr>
        <w:pStyle w:val="35"/>
      </w:pPr>
      <w:bookmarkStart w:id="61" w:name="_Toc61"/>
      <w:r>
        <w:t>收入/（损失）的确认和计量</w:t>
      </w:r>
      <w:bookmarkEnd w:id="61"/>
    </w:p>
    <w:p w14:paraId="0CB3A8B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BBE290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7A66B4F">
      <w:pPr>
        <w:pStyle w:val="18"/>
        <w:rPr>
          <w:rFonts w:hint="eastAsia"/>
        </w:rPr>
      </w:pPr>
      <w:r>
        <w:rPr>
          <w:rFonts w:hint="eastAsia"/>
        </w:rPr>
        <w:t>应收款项在持有期间确认的利息收入按实际利率法计算，实际利率法与直线法差异较小的则按直线法计算。</w:t>
      </w:r>
    </w:p>
    <w:p w14:paraId="45932F6A">
      <w:pPr>
        <w:pStyle w:val="35"/>
      </w:pPr>
      <w:bookmarkStart w:id="62" w:name="_Toc62"/>
      <w:r>
        <w:t>费用的确认和计量</w:t>
      </w:r>
      <w:bookmarkEnd w:id="62"/>
    </w:p>
    <w:p w14:paraId="790B5D4C">
      <w:pPr>
        <w:pStyle w:val="18"/>
        <w:rPr>
          <w:rFonts w:hint="eastAsia"/>
        </w:rPr>
      </w:pPr>
      <w:r>
        <w:rPr>
          <w:rFonts w:hint="eastAsia"/>
        </w:rPr>
        <w:t>本基金的管理人报酬和托管费在费用涵盖期间按基金合同约定的费率和计算方法逐日确认。</w:t>
      </w:r>
    </w:p>
    <w:p w14:paraId="7FAAF261">
      <w:pPr>
        <w:pStyle w:val="18"/>
        <w:rPr>
          <w:rFonts w:hint="eastAsia"/>
        </w:rPr>
      </w:pPr>
      <w:r>
        <w:rPr>
          <w:rFonts w:hint="eastAsia"/>
        </w:rPr>
        <w:t>以摊余成本计量的金融负债在持有期间确认的利息支出按实际利率法计算，实际利率法与直线法差异较小的则按直线法计算。</w:t>
      </w:r>
    </w:p>
    <w:p w14:paraId="383BD4F2">
      <w:pPr>
        <w:pStyle w:val="35"/>
      </w:pPr>
      <w:bookmarkStart w:id="63" w:name="_Toc63"/>
      <w:r>
        <w:t>基金的收益分配政策</w:t>
      </w:r>
      <w:bookmarkEnd w:id="63"/>
    </w:p>
    <w:p w14:paraId="3659B74B">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4D58F78">
      <w:pPr>
        <w:pStyle w:val="18"/>
        <w:rPr>
          <w:rFonts w:hint="eastAsia"/>
        </w:rPr>
      </w:pPr>
      <w:r>
        <w:rPr>
          <w:rFonts w:hint="eastAsia"/>
        </w:rPr>
        <w:t>经宣告的拟分配基金收益于分红除权日从净资产转出。</w:t>
      </w:r>
    </w:p>
    <w:p w14:paraId="3E8CD989">
      <w:pPr>
        <w:pStyle w:val="35"/>
      </w:pPr>
      <w:bookmarkStart w:id="64" w:name="_Toc64"/>
      <w:r>
        <w:t xml:space="preserve"> 分部报告</w:t>
      </w:r>
      <w:bookmarkEnd w:id="64"/>
    </w:p>
    <w:p w14:paraId="52B5BBD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205191F">
      <w:pPr>
        <w:pStyle w:val="18"/>
        <w:rPr>
          <w:rFonts w:hint="eastAsia"/>
        </w:rPr>
      </w:pPr>
      <w:r>
        <w:rPr>
          <w:rFonts w:hint="eastAsia"/>
        </w:rPr>
        <w:t>本基金目前以一个单一的经营分部运作，不需要披露分部信息。</w:t>
      </w:r>
    </w:p>
    <w:p w14:paraId="1B96A39A">
      <w:pPr>
        <w:pStyle w:val="35"/>
      </w:pPr>
      <w:bookmarkStart w:id="65" w:name="_Toc65"/>
      <w:r>
        <w:t>其他重要的会计政策和会计估计</w:t>
      </w:r>
      <w:bookmarkEnd w:id="65"/>
    </w:p>
    <w:p w14:paraId="52CBD47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62D06C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26BC0A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E7DD791">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4A19A69">
      <w:pPr>
        <w:pStyle w:val="28"/>
      </w:pPr>
      <w:bookmarkStart w:id="66" w:name="_Toc66"/>
      <w:r>
        <w:t xml:space="preserve">会计政策和会计估计变更以及差错更正的说明 </w:t>
      </w:r>
      <w:bookmarkEnd w:id="66"/>
    </w:p>
    <w:p w14:paraId="748CCB83">
      <w:pPr>
        <w:pStyle w:val="35"/>
      </w:pPr>
      <w:bookmarkStart w:id="67" w:name="_Toc67"/>
      <w:r>
        <w:t xml:space="preserve">会计政策变更的说明 </w:t>
      </w:r>
      <w:bookmarkEnd w:id="67"/>
    </w:p>
    <w:p w14:paraId="17FA7176">
      <w:pPr>
        <w:pStyle w:val="18"/>
        <w:rPr>
          <w:rFonts w:hint="eastAsia"/>
        </w:rPr>
      </w:pPr>
      <w:r>
        <w:rPr>
          <w:rFonts w:hint="eastAsia"/>
        </w:rPr>
        <w:t>本基金本报告期未发生会计政策变更。</w:t>
      </w:r>
    </w:p>
    <w:p w14:paraId="42F80E61">
      <w:pPr>
        <w:pStyle w:val="35"/>
      </w:pPr>
      <w:bookmarkStart w:id="68" w:name="_Toc68"/>
      <w:r>
        <w:t>会计估计变更的说明</w:t>
      </w:r>
      <w:bookmarkEnd w:id="68"/>
    </w:p>
    <w:p w14:paraId="523771F6">
      <w:pPr>
        <w:pStyle w:val="18"/>
        <w:rPr>
          <w:rFonts w:hint="eastAsia"/>
        </w:rPr>
      </w:pPr>
      <w:r>
        <w:rPr>
          <w:rFonts w:hint="eastAsia"/>
        </w:rPr>
        <w:t>本基金本报告期未发生会计估计变更。</w:t>
      </w:r>
    </w:p>
    <w:p w14:paraId="5B634EE8">
      <w:pPr>
        <w:pStyle w:val="35"/>
      </w:pPr>
      <w:bookmarkStart w:id="69" w:name="_Toc69"/>
      <w:r>
        <w:t>差错更正的说明</w:t>
      </w:r>
      <w:bookmarkEnd w:id="69"/>
    </w:p>
    <w:p w14:paraId="6912B239">
      <w:pPr>
        <w:pStyle w:val="18"/>
        <w:rPr>
          <w:rFonts w:hint="eastAsia"/>
        </w:rPr>
      </w:pPr>
      <w:r>
        <w:rPr>
          <w:rFonts w:hint="eastAsia"/>
        </w:rPr>
        <w:t>本基金在本报告期间无须说明的会计差错更正。</w:t>
      </w:r>
    </w:p>
    <w:p w14:paraId="15A56569">
      <w:pPr>
        <w:pStyle w:val="28"/>
      </w:pPr>
      <w:bookmarkStart w:id="70" w:name="_Toc70"/>
      <w:r>
        <w:t>税项</w:t>
      </w:r>
      <w:bookmarkEnd w:id="70"/>
    </w:p>
    <w:p w14:paraId="71AA44FD">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0EA765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265AC16">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FE1ECDA">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DAE3680">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515A41C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3588B056">
      <w:pPr>
        <w:pStyle w:val="18"/>
        <w:rPr>
          <w:rFonts w:hint="eastAsia"/>
        </w:rPr>
      </w:pPr>
      <w:r>
        <w:rPr>
          <w:rFonts w:hint="eastAsia"/>
        </w:rPr>
        <w:t>(5)本基金的城市维护建设税、教育费附加和地方教育附加等税费按照实际缴纳增值税额的适用比例计算缴纳。</w:t>
      </w:r>
    </w:p>
    <w:p w14:paraId="7B99FF80">
      <w:pPr>
        <w:pStyle w:val="28"/>
      </w:pPr>
      <w:bookmarkStart w:id="71" w:name="_Toc71"/>
      <w:r>
        <w:t xml:space="preserve">重要财务报表项目的说明 </w:t>
      </w:r>
      <w:bookmarkEnd w:id="71"/>
    </w:p>
    <w:p w14:paraId="277BB7C3">
      <w:pPr>
        <w:pStyle w:val="35"/>
      </w:pPr>
      <w:bookmarkStart w:id="72" w:name="_Toc72"/>
      <w:r>
        <w:t>货币资金</w:t>
      </w:r>
      <w:bookmarkEnd w:id="72"/>
    </w:p>
    <w:p w14:paraId="27A1B7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95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53FE45">
            <w:pPr>
              <w:jc w:val="center"/>
            </w:pPr>
            <w:r>
              <w:rPr>
                <w:rFonts w:hint="eastAsia"/>
                <w:b/>
              </w:rPr>
              <w:t>项目</w:t>
            </w:r>
          </w:p>
        </w:tc>
        <w:tc>
          <w:tcPr>
            <w:tcW w:w="2768" w:type="dxa"/>
            <w:shd w:val="clear" w:color="auto" w:fill="BFBFBF"/>
            <w:vAlign w:val="center"/>
          </w:tcPr>
          <w:p w14:paraId="200D138B">
            <w:pPr>
              <w:jc w:val="center"/>
            </w:pPr>
            <w:r>
              <w:rPr>
                <w:rFonts w:hint="eastAsia"/>
                <w:b/>
              </w:rPr>
              <w:t>本期末2025年12月31日</w:t>
            </w:r>
          </w:p>
        </w:tc>
        <w:tc>
          <w:tcPr>
            <w:tcW w:w="2768" w:type="dxa"/>
            <w:shd w:val="clear" w:color="auto" w:fill="BFBFBF"/>
            <w:vAlign w:val="center"/>
          </w:tcPr>
          <w:p w14:paraId="1AFADD25">
            <w:pPr>
              <w:jc w:val="center"/>
            </w:pPr>
            <w:r>
              <w:rPr>
                <w:rFonts w:hint="eastAsia"/>
                <w:b/>
              </w:rPr>
              <w:t>上年度末2024年12月31日</w:t>
            </w:r>
          </w:p>
        </w:tc>
      </w:tr>
      <w:tr w14:paraId="0CAF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3276D">
            <w:r>
              <w:rPr>
                <w:rFonts w:hint="eastAsia"/>
              </w:rPr>
              <w:t>活期存款</w:t>
            </w:r>
          </w:p>
        </w:tc>
        <w:tc>
          <w:tcPr>
            <w:tcW w:w="2768" w:type="dxa"/>
            <w:vAlign w:val="center"/>
          </w:tcPr>
          <w:p w14:paraId="545761F1">
            <w:pPr>
              <w:jc w:val="right"/>
            </w:pPr>
            <w:r>
              <w:rPr>
                <w:rFonts w:hint="eastAsia"/>
              </w:rPr>
              <w:t>875,879.78</w:t>
            </w:r>
          </w:p>
        </w:tc>
        <w:tc>
          <w:tcPr>
            <w:tcW w:w="2768" w:type="dxa"/>
            <w:vAlign w:val="center"/>
          </w:tcPr>
          <w:p w14:paraId="664A2760">
            <w:pPr>
              <w:jc w:val="right"/>
            </w:pPr>
            <w:r>
              <w:rPr>
                <w:rFonts w:hint="eastAsia"/>
              </w:rPr>
              <w:t>741,088.29</w:t>
            </w:r>
          </w:p>
        </w:tc>
      </w:tr>
      <w:tr w14:paraId="5B11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0E987">
            <w:r>
              <w:rPr>
                <w:rFonts w:hint="eastAsia"/>
              </w:rPr>
              <w:t>等于：本金</w:t>
            </w:r>
          </w:p>
        </w:tc>
        <w:tc>
          <w:tcPr>
            <w:tcW w:w="2768" w:type="dxa"/>
            <w:vAlign w:val="center"/>
          </w:tcPr>
          <w:p w14:paraId="509E0D35">
            <w:pPr>
              <w:jc w:val="right"/>
            </w:pPr>
            <w:r>
              <w:rPr>
                <w:rFonts w:hint="eastAsia"/>
              </w:rPr>
              <w:t>875,600.95</w:t>
            </w:r>
          </w:p>
        </w:tc>
        <w:tc>
          <w:tcPr>
            <w:tcW w:w="2768" w:type="dxa"/>
            <w:vAlign w:val="center"/>
          </w:tcPr>
          <w:p w14:paraId="0FE47D05">
            <w:pPr>
              <w:jc w:val="right"/>
            </w:pPr>
            <w:r>
              <w:rPr>
                <w:rFonts w:hint="eastAsia"/>
              </w:rPr>
              <w:t>739,895.19</w:t>
            </w:r>
          </w:p>
        </w:tc>
      </w:tr>
      <w:tr w14:paraId="6E45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F6CC9">
            <w:r>
              <w:rPr>
                <w:rFonts w:hint="eastAsia"/>
              </w:rPr>
              <w:t xml:space="preserve">      加：应计利息</w:t>
            </w:r>
          </w:p>
        </w:tc>
        <w:tc>
          <w:tcPr>
            <w:tcW w:w="2768" w:type="dxa"/>
            <w:vAlign w:val="center"/>
          </w:tcPr>
          <w:p w14:paraId="6105E9E7">
            <w:pPr>
              <w:jc w:val="right"/>
            </w:pPr>
            <w:r>
              <w:rPr>
                <w:rFonts w:hint="eastAsia"/>
              </w:rPr>
              <w:t>278.83</w:t>
            </w:r>
          </w:p>
        </w:tc>
        <w:tc>
          <w:tcPr>
            <w:tcW w:w="2768" w:type="dxa"/>
            <w:vAlign w:val="center"/>
          </w:tcPr>
          <w:p w14:paraId="020DAD6F">
            <w:pPr>
              <w:jc w:val="right"/>
            </w:pPr>
            <w:r>
              <w:rPr>
                <w:rFonts w:hint="eastAsia"/>
              </w:rPr>
              <w:t>1,193.10</w:t>
            </w:r>
          </w:p>
        </w:tc>
      </w:tr>
      <w:tr w14:paraId="57EA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96E97">
            <w:r>
              <w:rPr>
                <w:rFonts w:hint="eastAsia"/>
              </w:rPr>
              <w:t xml:space="preserve">      减：坏账准备</w:t>
            </w:r>
          </w:p>
        </w:tc>
        <w:tc>
          <w:tcPr>
            <w:tcW w:w="2768" w:type="dxa"/>
            <w:vAlign w:val="center"/>
          </w:tcPr>
          <w:p w14:paraId="3D40E640">
            <w:pPr>
              <w:jc w:val="right"/>
            </w:pPr>
            <w:r>
              <w:rPr>
                <w:rFonts w:hint="eastAsia"/>
              </w:rPr>
              <w:t>-</w:t>
            </w:r>
          </w:p>
        </w:tc>
        <w:tc>
          <w:tcPr>
            <w:tcW w:w="2768" w:type="dxa"/>
            <w:vAlign w:val="center"/>
          </w:tcPr>
          <w:p w14:paraId="029A5BA9">
            <w:pPr>
              <w:jc w:val="right"/>
            </w:pPr>
            <w:r>
              <w:rPr>
                <w:rFonts w:hint="eastAsia"/>
              </w:rPr>
              <w:t>-</w:t>
            </w:r>
          </w:p>
        </w:tc>
      </w:tr>
      <w:tr w14:paraId="4435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21A27">
            <w:r>
              <w:rPr>
                <w:rFonts w:hint="eastAsia"/>
              </w:rPr>
              <w:t>定期存款</w:t>
            </w:r>
          </w:p>
        </w:tc>
        <w:tc>
          <w:tcPr>
            <w:tcW w:w="2768" w:type="dxa"/>
            <w:vAlign w:val="center"/>
          </w:tcPr>
          <w:p w14:paraId="35E85648">
            <w:pPr>
              <w:jc w:val="right"/>
            </w:pPr>
            <w:r>
              <w:rPr>
                <w:rFonts w:hint="eastAsia"/>
              </w:rPr>
              <w:t>-</w:t>
            </w:r>
          </w:p>
        </w:tc>
        <w:tc>
          <w:tcPr>
            <w:tcW w:w="2768" w:type="dxa"/>
            <w:vAlign w:val="center"/>
          </w:tcPr>
          <w:p w14:paraId="62BB3DEE">
            <w:pPr>
              <w:jc w:val="right"/>
            </w:pPr>
            <w:r>
              <w:rPr>
                <w:rFonts w:hint="eastAsia"/>
              </w:rPr>
              <w:t>-</w:t>
            </w:r>
          </w:p>
        </w:tc>
      </w:tr>
      <w:tr w14:paraId="4C4B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79453">
            <w:r>
              <w:rPr>
                <w:rFonts w:hint="eastAsia"/>
              </w:rPr>
              <w:t>等于：本金</w:t>
            </w:r>
          </w:p>
        </w:tc>
        <w:tc>
          <w:tcPr>
            <w:tcW w:w="2768" w:type="dxa"/>
            <w:vAlign w:val="center"/>
          </w:tcPr>
          <w:p w14:paraId="456E434F">
            <w:pPr>
              <w:jc w:val="right"/>
            </w:pPr>
            <w:r>
              <w:rPr>
                <w:rFonts w:hint="eastAsia"/>
              </w:rPr>
              <w:t>-</w:t>
            </w:r>
          </w:p>
        </w:tc>
        <w:tc>
          <w:tcPr>
            <w:tcW w:w="2768" w:type="dxa"/>
            <w:vAlign w:val="center"/>
          </w:tcPr>
          <w:p w14:paraId="2208A2EF">
            <w:pPr>
              <w:jc w:val="right"/>
            </w:pPr>
            <w:r>
              <w:rPr>
                <w:rFonts w:hint="eastAsia"/>
              </w:rPr>
              <w:t>-</w:t>
            </w:r>
          </w:p>
        </w:tc>
      </w:tr>
      <w:tr w14:paraId="3A4C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71718">
            <w:r>
              <w:rPr>
                <w:rFonts w:hint="eastAsia"/>
              </w:rPr>
              <w:t xml:space="preserve">      加：应计利息</w:t>
            </w:r>
          </w:p>
        </w:tc>
        <w:tc>
          <w:tcPr>
            <w:tcW w:w="2768" w:type="dxa"/>
            <w:vAlign w:val="center"/>
          </w:tcPr>
          <w:p w14:paraId="6570AA87">
            <w:pPr>
              <w:jc w:val="right"/>
            </w:pPr>
            <w:r>
              <w:rPr>
                <w:rFonts w:hint="eastAsia"/>
              </w:rPr>
              <w:t>-</w:t>
            </w:r>
          </w:p>
        </w:tc>
        <w:tc>
          <w:tcPr>
            <w:tcW w:w="2768" w:type="dxa"/>
            <w:vAlign w:val="center"/>
          </w:tcPr>
          <w:p w14:paraId="0C19754E">
            <w:pPr>
              <w:jc w:val="right"/>
            </w:pPr>
            <w:r>
              <w:rPr>
                <w:rFonts w:hint="eastAsia"/>
              </w:rPr>
              <w:t>-</w:t>
            </w:r>
          </w:p>
        </w:tc>
      </w:tr>
      <w:tr w14:paraId="7F00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93A4A">
            <w:r>
              <w:rPr>
                <w:rFonts w:hint="eastAsia"/>
              </w:rPr>
              <w:t xml:space="preserve">      减：坏账准备</w:t>
            </w:r>
          </w:p>
        </w:tc>
        <w:tc>
          <w:tcPr>
            <w:tcW w:w="2768" w:type="dxa"/>
            <w:vAlign w:val="center"/>
          </w:tcPr>
          <w:p w14:paraId="2F22F8BA">
            <w:pPr>
              <w:jc w:val="right"/>
            </w:pPr>
            <w:r>
              <w:rPr>
                <w:rFonts w:hint="eastAsia"/>
              </w:rPr>
              <w:t>-</w:t>
            </w:r>
          </w:p>
        </w:tc>
        <w:tc>
          <w:tcPr>
            <w:tcW w:w="2768" w:type="dxa"/>
            <w:vAlign w:val="center"/>
          </w:tcPr>
          <w:p w14:paraId="6B8B7573">
            <w:pPr>
              <w:jc w:val="right"/>
            </w:pPr>
            <w:r>
              <w:rPr>
                <w:rFonts w:hint="eastAsia"/>
              </w:rPr>
              <w:t>-</w:t>
            </w:r>
          </w:p>
        </w:tc>
      </w:tr>
      <w:tr w14:paraId="25E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A02FC">
            <w:r>
              <w:rPr>
                <w:rFonts w:hint="eastAsia"/>
              </w:rPr>
              <w:t>其中：存款期限1个月以内</w:t>
            </w:r>
          </w:p>
        </w:tc>
        <w:tc>
          <w:tcPr>
            <w:tcW w:w="2768" w:type="dxa"/>
            <w:vAlign w:val="center"/>
          </w:tcPr>
          <w:p w14:paraId="7796C000">
            <w:pPr>
              <w:jc w:val="right"/>
            </w:pPr>
            <w:r>
              <w:rPr>
                <w:rFonts w:hint="eastAsia"/>
              </w:rPr>
              <w:t>-</w:t>
            </w:r>
          </w:p>
        </w:tc>
        <w:tc>
          <w:tcPr>
            <w:tcW w:w="2768" w:type="dxa"/>
            <w:vAlign w:val="center"/>
          </w:tcPr>
          <w:p w14:paraId="04719A17">
            <w:pPr>
              <w:jc w:val="right"/>
            </w:pPr>
            <w:r>
              <w:rPr>
                <w:rFonts w:hint="eastAsia"/>
              </w:rPr>
              <w:t>-</w:t>
            </w:r>
          </w:p>
        </w:tc>
      </w:tr>
      <w:tr w14:paraId="771A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3C9A3">
            <w:r>
              <w:rPr>
                <w:rFonts w:hint="eastAsia"/>
              </w:rPr>
              <w:t xml:space="preserve">      存款期限1-3个月</w:t>
            </w:r>
          </w:p>
        </w:tc>
        <w:tc>
          <w:tcPr>
            <w:tcW w:w="2768" w:type="dxa"/>
            <w:vAlign w:val="center"/>
          </w:tcPr>
          <w:p w14:paraId="46EBD215">
            <w:pPr>
              <w:jc w:val="right"/>
            </w:pPr>
            <w:r>
              <w:rPr>
                <w:rFonts w:hint="eastAsia"/>
              </w:rPr>
              <w:t>-</w:t>
            </w:r>
          </w:p>
        </w:tc>
        <w:tc>
          <w:tcPr>
            <w:tcW w:w="2768" w:type="dxa"/>
            <w:vAlign w:val="center"/>
          </w:tcPr>
          <w:p w14:paraId="6169FFB8">
            <w:pPr>
              <w:jc w:val="right"/>
            </w:pPr>
            <w:r>
              <w:rPr>
                <w:rFonts w:hint="eastAsia"/>
              </w:rPr>
              <w:t>-</w:t>
            </w:r>
          </w:p>
        </w:tc>
      </w:tr>
      <w:tr w14:paraId="478E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7AA9B">
            <w:r>
              <w:rPr>
                <w:rFonts w:hint="eastAsia"/>
              </w:rPr>
              <w:t xml:space="preserve">      存款期限3个月以上</w:t>
            </w:r>
          </w:p>
        </w:tc>
        <w:tc>
          <w:tcPr>
            <w:tcW w:w="2768" w:type="dxa"/>
            <w:vAlign w:val="center"/>
          </w:tcPr>
          <w:p w14:paraId="66B81245">
            <w:pPr>
              <w:jc w:val="right"/>
            </w:pPr>
            <w:r>
              <w:rPr>
                <w:rFonts w:hint="eastAsia"/>
              </w:rPr>
              <w:t>-</w:t>
            </w:r>
          </w:p>
        </w:tc>
        <w:tc>
          <w:tcPr>
            <w:tcW w:w="2768" w:type="dxa"/>
            <w:vAlign w:val="center"/>
          </w:tcPr>
          <w:p w14:paraId="56B06465">
            <w:pPr>
              <w:jc w:val="right"/>
            </w:pPr>
            <w:r>
              <w:rPr>
                <w:rFonts w:hint="eastAsia"/>
              </w:rPr>
              <w:t>-</w:t>
            </w:r>
          </w:p>
        </w:tc>
      </w:tr>
      <w:tr w14:paraId="46FF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B955D">
            <w:r>
              <w:rPr>
                <w:rFonts w:hint="eastAsia"/>
              </w:rPr>
              <w:t>其他存款</w:t>
            </w:r>
          </w:p>
        </w:tc>
        <w:tc>
          <w:tcPr>
            <w:tcW w:w="2768" w:type="dxa"/>
            <w:vAlign w:val="center"/>
          </w:tcPr>
          <w:p w14:paraId="35E4F7B9">
            <w:pPr>
              <w:jc w:val="right"/>
            </w:pPr>
            <w:r>
              <w:rPr>
                <w:rFonts w:hint="eastAsia"/>
              </w:rPr>
              <w:t>-</w:t>
            </w:r>
          </w:p>
        </w:tc>
        <w:tc>
          <w:tcPr>
            <w:tcW w:w="2768" w:type="dxa"/>
            <w:vAlign w:val="center"/>
          </w:tcPr>
          <w:p w14:paraId="27D05ABD">
            <w:pPr>
              <w:jc w:val="right"/>
            </w:pPr>
            <w:r>
              <w:rPr>
                <w:rFonts w:hint="eastAsia"/>
              </w:rPr>
              <w:t>-</w:t>
            </w:r>
          </w:p>
        </w:tc>
      </w:tr>
      <w:tr w14:paraId="5DDD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2C1D9">
            <w:r>
              <w:rPr>
                <w:rFonts w:hint="eastAsia"/>
              </w:rPr>
              <w:t>等于：本金</w:t>
            </w:r>
          </w:p>
        </w:tc>
        <w:tc>
          <w:tcPr>
            <w:tcW w:w="2768" w:type="dxa"/>
            <w:vAlign w:val="center"/>
          </w:tcPr>
          <w:p w14:paraId="3562FEF7">
            <w:pPr>
              <w:jc w:val="right"/>
            </w:pPr>
            <w:r>
              <w:rPr>
                <w:rFonts w:hint="eastAsia"/>
              </w:rPr>
              <w:t>-</w:t>
            </w:r>
          </w:p>
        </w:tc>
        <w:tc>
          <w:tcPr>
            <w:tcW w:w="2768" w:type="dxa"/>
            <w:vAlign w:val="center"/>
          </w:tcPr>
          <w:p w14:paraId="5CD15A7A">
            <w:pPr>
              <w:jc w:val="right"/>
            </w:pPr>
            <w:r>
              <w:rPr>
                <w:rFonts w:hint="eastAsia"/>
              </w:rPr>
              <w:t>-</w:t>
            </w:r>
          </w:p>
        </w:tc>
      </w:tr>
      <w:tr w14:paraId="4513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2237B">
            <w:r>
              <w:rPr>
                <w:rFonts w:hint="eastAsia"/>
              </w:rPr>
              <w:t xml:space="preserve">      加：应计利息</w:t>
            </w:r>
          </w:p>
        </w:tc>
        <w:tc>
          <w:tcPr>
            <w:tcW w:w="2768" w:type="dxa"/>
            <w:vAlign w:val="center"/>
          </w:tcPr>
          <w:p w14:paraId="1F1B40C5">
            <w:pPr>
              <w:jc w:val="right"/>
            </w:pPr>
            <w:r>
              <w:rPr>
                <w:rFonts w:hint="eastAsia"/>
              </w:rPr>
              <w:t>-</w:t>
            </w:r>
          </w:p>
        </w:tc>
        <w:tc>
          <w:tcPr>
            <w:tcW w:w="2768" w:type="dxa"/>
            <w:vAlign w:val="center"/>
          </w:tcPr>
          <w:p w14:paraId="72B9D168">
            <w:pPr>
              <w:jc w:val="right"/>
            </w:pPr>
            <w:r>
              <w:rPr>
                <w:rFonts w:hint="eastAsia"/>
              </w:rPr>
              <w:t>-</w:t>
            </w:r>
          </w:p>
        </w:tc>
      </w:tr>
      <w:tr w14:paraId="0BE3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955C6">
            <w:r>
              <w:rPr>
                <w:rFonts w:hint="eastAsia"/>
              </w:rPr>
              <w:t xml:space="preserve">      减：坏账准备</w:t>
            </w:r>
          </w:p>
        </w:tc>
        <w:tc>
          <w:tcPr>
            <w:tcW w:w="2768" w:type="dxa"/>
            <w:vAlign w:val="center"/>
          </w:tcPr>
          <w:p w14:paraId="58807EBF">
            <w:pPr>
              <w:jc w:val="right"/>
            </w:pPr>
            <w:r>
              <w:rPr>
                <w:rFonts w:hint="eastAsia"/>
              </w:rPr>
              <w:t>-</w:t>
            </w:r>
          </w:p>
        </w:tc>
        <w:tc>
          <w:tcPr>
            <w:tcW w:w="2768" w:type="dxa"/>
            <w:vAlign w:val="center"/>
          </w:tcPr>
          <w:p w14:paraId="6870A161">
            <w:pPr>
              <w:jc w:val="right"/>
            </w:pPr>
            <w:r>
              <w:rPr>
                <w:rFonts w:hint="eastAsia"/>
              </w:rPr>
              <w:t>-</w:t>
            </w:r>
          </w:p>
        </w:tc>
      </w:tr>
      <w:tr w14:paraId="2D75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BF647">
            <w:r>
              <w:rPr>
                <w:rFonts w:hint="eastAsia"/>
              </w:rPr>
              <w:t>合计</w:t>
            </w:r>
          </w:p>
        </w:tc>
        <w:tc>
          <w:tcPr>
            <w:tcW w:w="2768" w:type="dxa"/>
            <w:vAlign w:val="center"/>
          </w:tcPr>
          <w:p w14:paraId="74574047">
            <w:pPr>
              <w:jc w:val="right"/>
            </w:pPr>
            <w:r>
              <w:rPr>
                <w:rFonts w:hint="eastAsia"/>
              </w:rPr>
              <w:t>875,879.78</w:t>
            </w:r>
          </w:p>
        </w:tc>
        <w:tc>
          <w:tcPr>
            <w:tcW w:w="2768" w:type="dxa"/>
            <w:vAlign w:val="center"/>
          </w:tcPr>
          <w:p w14:paraId="15355297">
            <w:pPr>
              <w:jc w:val="right"/>
            </w:pPr>
            <w:r>
              <w:rPr>
                <w:rFonts w:hint="eastAsia"/>
              </w:rPr>
              <w:t>741,088.29</w:t>
            </w:r>
          </w:p>
        </w:tc>
      </w:tr>
    </w:tbl>
    <w:p w14:paraId="40A1E4AF">
      <w:pPr>
        <w:pStyle w:val="35"/>
      </w:pPr>
      <w:bookmarkStart w:id="73" w:name="_Toc73"/>
      <w:r>
        <w:t>交易性金融资产</w:t>
      </w:r>
      <w:bookmarkEnd w:id="73"/>
    </w:p>
    <w:p w14:paraId="08BF26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BDB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6AE6EC0">
            <w:r>
              <w:rPr>
                <w:rFonts w:hint="eastAsia"/>
              </w:rPr>
              <w:t>项目</w:t>
            </w:r>
          </w:p>
        </w:tc>
        <w:tc>
          <w:tcPr>
            <w:tcW w:w="1860" w:type="dxa"/>
            <w:gridSpan w:val="4"/>
            <w:vAlign w:val="center"/>
          </w:tcPr>
          <w:p w14:paraId="67F470B7">
            <w:r>
              <w:rPr>
                <w:rFonts w:hint="eastAsia"/>
              </w:rPr>
              <w:t>本期末2025年12月31日</w:t>
            </w:r>
          </w:p>
        </w:tc>
      </w:tr>
      <w:tr w14:paraId="5BA5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C7B6413"/>
        </w:tc>
        <w:tc>
          <w:tcPr>
            <w:tcW w:w="1860" w:type="dxa"/>
            <w:vAlign w:val="center"/>
          </w:tcPr>
          <w:p w14:paraId="641D2ADF">
            <w:r>
              <w:rPr>
                <w:rFonts w:hint="eastAsia"/>
              </w:rPr>
              <w:t>成本</w:t>
            </w:r>
          </w:p>
        </w:tc>
        <w:tc>
          <w:tcPr>
            <w:tcW w:w="1517" w:type="dxa"/>
            <w:vAlign w:val="center"/>
          </w:tcPr>
          <w:p w14:paraId="4D87804B">
            <w:r>
              <w:rPr>
                <w:rFonts w:hint="eastAsia"/>
              </w:rPr>
              <w:t>应计利息</w:t>
            </w:r>
          </w:p>
        </w:tc>
        <w:tc>
          <w:tcPr>
            <w:tcW w:w="1860" w:type="dxa"/>
            <w:vAlign w:val="center"/>
          </w:tcPr>
          <w:p w14:paraId="609D12E3">
            <w:r>
              <w:rPr>
                <w:rFonts w:hint="eastAsia"/>
              </w:rPr>
              <w:t>公允价值</w:t>
            </w:r>
          </w:p>
        </w:tc>
        <w:tc>
          <w:tcPr>
            <w:tcW w:w="1517" w:type="dxa"/>
            <w:vAlign w:val="center"/>
          </w:tcPr>
          <w:p w14:paraId="26CABFB9">
            <w:r>
              <w:rPr>
                <w:rFonts w:hint="eastAsia"/>
              </w:rPr>
              <w:t>公允价值变动</w:t>
            </w:r>
          </w:p>
        </w:tc>
      </w:tr>
      <w:tr w14:paraId="42B9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58A040">
            <w:r>
              <w:rPr>
                <w:rFonts w:hint="eastAsia"/>
              </w:rPr>
              <w:t>股票</w:t>
            </w:r>
          </w:p>
        </w:tc>
        <w:tc>
          <w:tcPr>
            <w:tcW w:w="1860" w:type="dxa"/>
            <w:vAlign w:val="center"/>
          </w:tcPr>
          <w:p w14:paraId="4D5686CF">
            <w:pPr>
              <w:jc w:val="right"/>
            </w:pPr>
            <w:r>
              <w:rPr>
                <w:rFonts w:hint="eastAsia"/>
              </w:rPr>
              <w:t>-</w:t>
            </w:r>
          </w:p>
        </w:tc>
        <w:tc>
          <w:tcPr>
            <w:tcW w:w="1517" w:type="dxa"/>
            <w:vAlign w:val="center"/>
          </w:tcPr>
          <w:p w14:paraId="0E291224">
            <w:pPr>
              <w:jc w:val="right"/>
            </w:pPr>
            <w:r>
              <w:rPr>
                <w:rFonts w:hint="eastAsia"/>
              </w:rPr>
              <w:t>-</w:t>
            </w:r>
          </w:p>
        </w:tc>
        <w:tc>
          <w:tcPr>
            <w:tcW w:w="1860" w:type="dxa"/>
            <w:vAlign w:val="center"/>
          </w:tcPr>
          <w:p w14:paraId="1B4AC667">
            <w:pPr>
              <w:jc w:val="right"/>
            </w:pPr>
            <w:r>
              <w:rPr>
                <w:rFonts w:hint="eastAsia"/>
              </w:rPr>
              <w:t>-</w:t>
            </w:r>
          </w:p>
        </w:tc>
        <w:tc>
          <w:tcPr>
            <w:tcW w:w="1517" w:type="dxa"/>
            <w:vAlign w:val="center"/>
          </w:tcPr>
          <w:p w14:paraId="7F7EF411">
            <w:pPr>
              <w:jc w:val="right"/>
            </w:pPr>
            <w:r>
              <w:rPr>
                <w:rFonts w:hint="eastAsia"/>
              </w:rPr>
              <w:t>-</w:t>
            </w:r>
          </w:p>
        </w:tc>
      </w:tr>
      <w:tr w14:paraId="36B6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EF768F">
            <w:r>
              <w:rPr>
                <w:rFonts w:hint="eastAsia"/>
              </w:rPr>
              <w:t>贵金属投资-金交所黄金合约</w:t>
            </w:r>
          </w:p>
        </w:tc>
        <w:tc>
          <w:tcPr>
            <w:tcW w:w="1860" w:type="dxa"/>
            <w:vAlign w:val="center"/>
          </w:tcPr>
          <w:p w14:paraId="2D67794A">
            <w:pPr>
              <w:jc w:val="right"/>
            </w:pPr>
            <w:r>
              <w:rPr>
                <w:rFonts w:hint="eastAsia"/>
              </w:rPr>
              <w:t>-</w:t>
            </w:r>
          </w:p>
        </w:tc>
        <w:tc>
          <w:tcPr>
            <w:tcW w:w="1517" w:type="dxa"/>
            <w:vAlign w:val="center"/>
          </w:tcPr>
          <w:p w14:paraId="57A85566">
            <w:pPr>
              <w:jc w:val="right"/>
            </w:pPr>
            <w:r>
              <w:rPr>
                <w:rFonts w:hint="eastAsia"/>
              </w:rPr>
              <w:t>-</w:t>
            </w:r>
          </w:p>
        </w:tc>
        <w:tc>
          <w:tcPr>
            <w:tcW w:w="1860" w:type="dxa"/>
            <w:vAlign w:val="center"/>
          </w:tcPr>
          <w:p w14:paraId="135F6296">
            <w:pPr>
              <w:jc w:val="right"/>
            </w:pPr>
            <w:r>
              <w:rPr>
                <w:rFonts w:hint="eastAsia"/>
              </w:rPr>
              <w:t>-</w:t>
            </w:r>
          </w:p>
        </w:tc>
        <w:tc>
          <w:tcPr>
            <w:tcW w:w="1517" w:type="dxa"/>
            <w:vAlign w:val="center"/>
          </w:tcPr>
          <w:p w14:paraId="038276A5">
            <w:pPr>
              <w:jc w:val="right"/>
            </w:pPr>
            <w:r>
              <w:rPr>
                <w:rFonts w:hint="eastAsia"/>
              </w:rPr>
              <w:t>-</w:t>
            </w:r>
          </w:p>
        </w:tc>
      </w:tr>
      <w:tr w14:paraId="334F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79E4B2">
            <w:r>
              <w:rPr>
                <w:rFonts w:hint="eastAsia"/>
              </w:rPr>
              <w:t>债券</w:t>
            </w:r>
          </w:p>
        </w:tc>
        <w:tc>
          <w:tcPr>
            <w:tcW w:w="897" w:type="dxa"/>
            <w:vAlign w:val="center"/>
          </w:tcPr>
          <w:p w14:paraId="649EB91D">
            <w:r>
              <w:rPr>
                <w:rFonts w:hint="eastAsia"/>
              </w:rPr>
              <w:t>交易所市场</w:t>
            </w:r>
          </w:p>
        </w:tc>
        <w:tc>
          <w:tcPr>
            <w:tcW w:w="1860" w:type="dxa"/>
            <w:vAlign w:val="center"/>
          </w:tcPr>
          <w:p w14:paraId="4C17F541">
            <w:pPr>
              <w:jc w:val="right"/>
            </w:pPr>
            <w:r>
              <w:rPr>
                <w:rFonts w:hint="eastAsia"/>
              </w:rPr>
              <w:t>10,206,795.89</w:t>
            </w:r>
          </w:p>
        </w:tc>
        <w:tc>
          <w:tcPr>
            <w:tcW w:w="1517" w:type="dxa"/>
            <w:vAlign w:val="center"/>
          </w:tcPr>
          <w:p w14:paraId="10507ADE">
            <w:pPr>
              <w:jc w:val="right"/>
            </w:pPr>
            <w:r>
              <w:rPr>
                <w:rFonts w:hint="eastAsia"/>
              </w:rPr>
              <w:t>76,405.48</w:t>
            </w:r>
          </w:p>
        </w:tc>
        <w:tc>
          <w:tcPr>
            <w:tcW w:w="1860" w:type="dxa"/>
            <w:vAlign w:val="center"/>
          </w:tcPr>
          <w:p w14:paraId="2CA71D56">
            <w:pPr>
              <w:jc w:val="right"/>
            </w:pPr>
            <w:r>
              <w:rPr>
                <w:rFonts w:hint="eastAsia"/>
              </w:rPr>
              <w:t>10,220,405.48</w:t>
            </w:r>
          </w:p>
        </w:tc>
        <w:tc>
          <w:tcPr>
            <w:tcW w:w="1517" w:type="dxa"/>
            <w:vAlign w:val="center"/>
          </w:tcPr>
          <w:p w14:paraId="2D5580D9">
            <w:pPr>
              <w:jc w:val="right"/>
            </w:pPr>
            <w:r>
              <w:rPr>
                <w:rFonts w:hint="eastAsia"/>
              </w:rPr>
              <w:t>-62,795.89</w:t>
            </w:r>
          </w:p>
        </w:tc>
      </w:tr>
      <w:tr w14:paraId="1F24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8721E2"/>
        </w:tc>
        <w:tc>
          <w:tcPr>
            <w:tcW w:w="897" w:type="dxa"/>
            <w:vAlign w:val="center"/>
          </w:tcPr>
          <w:p w14:paraId="310D6560">
            <w:r>
              <w:rPr>
                <w:rFonts w:hint="eastAsia"/>
              </w:rPr>
              <w:t>银行间市场</w:t>
            </w:r>
          </w:p>
        </w:tc>
        <w:tc>
          <w:tcPr>
            <w:tcW w:w="1860" w:type="dxa"/>
            <w:vAlign w:val="center"/>
          </w:tcPr>
          <w:p w14:paraId="6A38A2D6">
            <w:pPr>
              <w:jc w:val="right"/>
            </w:pPr>
            <w:r>
              <w:rPr>
                <w:rFonts w:hint="eastAsia"/>
              </w:rPr>
              <w:t>2,055,957,873.60</w:t>
            </w:r>
          </w:p>
        </w:tc>
        <w:tc>
          <w:tcPr>
            <w:tcW w:w="1517" w:type="dxa"/>
            <w:vAlign w:val="center"/>
          </w:tcPr>
          <w:p w14:paraId="619621C6">
            <w:pPr>
              <w:jc w:val="right"/>
            </w:pPr>
            <w:r>
              <w:rPr>
                <w:rFonts w:hint="eastAsia"/>
              </w:rPr>
              <w:t>20,319,828.35</w:t>
            </w:r>
          </w:p>
        </w:tc>
        <w:tc>
          <w:tcPr>
            <w:tcW w:w="1860" w:type="dxa"/>
            <w:vAlign w:val="center"/>
          </w:tcPr>
          <w:p w14:paraId="47AE37C6">
            <w:pPr>
              <w:jc w:val="right"/>
            </w:pPr>
            <w:r>
              <w:rPr>
                <w:rFonts w:hint="eastAsia"/>
              </w:rPr>
              <w:t>2,078,684,428.35</w:t>
            </w:r>
          </w:p>
        </w:tc>
        <w:tc>
          <w:tcPr>
            <w:tcW w:w="1517" w:type="dxa"/>
            <w:vAlign w:val="center"/>
          </w:tcPr>
          <w:p w14:paraId="45AB5554">
            <w:pPr>
              <w:jc w:val="right"/>
            </w:pPr>
            <w:r>
              <w:rPr>
                <w:rFonts w:hint="eastAsia"/>
              </w:rPr>
              <w:t>2,406,726.40</w:t>
            </w:r>
          </w:p>
        </w:tc>
      </w:tr>
      <w:tr w14:paraId="2686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AA906E"/>
        </w:tc>
        <w:tc>
          <w:tcPr>
            <w:tcW w:w="897" w:type="dxa"/>
            <w:vAlign w:val="center"/>
          </w:tcPr>
          <w:p w14:paraId="418B25B7">
            <w:r>
              <w:rPr>
                <w:rFonts w:hint="eastAsia"/>
              </w:rPr>
              <w:t>合计</w:t>
            </w:r>
          </w:p>
        </w:tc>
        <w:tc>
          <w:tcPr>
            <w:tcW w:w="1860" w:type="dxa"/>
            <w:vAlign w:val="center"/>
          </w:tcPr>
          <w:p w14:paraId="23395277">
            <w:pPr>
              <w:jc w:val="right"/>
            </w:pPr>
            <w:r>
              <w:rPr>
                <w:rFonts w:hint="eastAsia"/>
              </w:rPr>
              <w:t>2,066,164,669.49</w:t>
            </w:r>
          </w:p>
        </w:tc>
        <w:tc>
          <w:tcPr>
            <w:tcW w:w="1517" w:type="dxa"/>
            <w:vAlign w:val="center"/>
          </w:tcPr>
          <w:p w14:paraId="20D25E4C">
            <w:pPr>
              <w:jc w:val="right"/>
            </w:pPr>
            <w:r>
              <w:rPr>
                <w:rFonts w:hint="eastAsia"/>
              </w:rPr>
              <w:t>20,396,233.83</w:t>
            </w:r>
          </w:p>
        </w:tc>
        <w:tc>
          <w:tcPr>
            <w:tcW w:w="1860" w:type="dxa"/>
            <w:vAlign w:val="center"/>
          </w:tcPr>
          <w:p w14:paraId="069383AB">
            <w:pPr>
              <w:jc w:val="right"/>
            </w:pPr>
            <w:r>
              <w:rPr>
                <w:rFonts w:hint="eastAsia"/>
              </w:rPr>
              <w:t>2,088,904,833.83</w:t>
            </w:r>
          </w:p>
        </w:tc>
        <w:tc>
          <w:tcPr>
            <w:tcW w:w="1517" w:type="dxa"/>
            <w:vAlign w:val="center"/>
          </w:tcPr>
          <w:p w14:paraId="4FC12D36">
            <w:pPr>
              <w:jc w:val="right"/>
            </w:pPr>
            <w:r>
              <w:rPr>
                <w:rFonts w:hint="eastAsia"/>
              </w:rPr>
              <w:t>2,343,930.51</w:t>
            </w:r>
          </w:p>
        </w:tc>
      </w:tr>
      <w:tr w14:paraId="5EBB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C517C6">
            <w:r>
              <w:rPr>
                <w:rFonts w:hint="eastAsia"/>
              </w:rPr>
              <w:t>资产支持证券</w:t>
            </w:r>
          </w:p>
        </w:tc>
        <w:tc>
          <w:tcPr>
            <w:tcW w:w="1860" w:type="dxa"/>
            <w:vAlign w:val="center"/>
          </w:tcPr>
          <w:p w14:paraId="1FE57464">
            <w:pPr>
              <w:jc w:val="right"/>
            </w:pPr>
            <w:r>
              <w:rPr>
                <w:rFonts w:hint="eastAsia"/>
              </w:rPr>
              <w:t>-</w:t>
            </w:r>
          </w:p>
        </w:tc>
        <w:tc>
          <w:tcPr>
            <w:tcW w:w="1517" w:type="dxa"/>
            <w:vAlign w:val="center"/>
          </w:tcPr>
          <w:p w14:paraId="00D61EFF">
            <w:pPr>
              <w:jc w:val="right"/>
            </w:pPr>
            <w:r>
              <w:rPr>
                <w:rFonts w:hint="eastAsia"/>
              </w:rPr>
              <w:t>-</w:t>
            </w:r>
          </w:p>
        </w:tc>
        <w:tc>
          <w:tcPr>
            <w:tcW w:w="1860" w:type="dxa"/>
            <w:vAlign w:val="center"/>
          </w:tcPr>
          <w:p w14:paraId="68DE9EC4">
            <w:pPr>
              <w:jc w:val="right"/>
            </w:pPr>
            <w:r>
              <w:rPr>
                <w:rFonts w:hint="eastAsia"/>
              </w:rPr>
              <w:t>-</w:t>
            </w:r>
          </w:p>
        </w:tc>
        <w:tc>
          <w:tcPr>
            <w:tcW w:w="1517" w:type="dxa"/>
            <w:vAlign w:val="center"/>
          </w:tcPr>
          <w:p w14:paraId="005EB7E7">
            <w:pPr>
              <w:jc w:val="right"/>
            </w:pPr>
            <w:r>
              <w:rPr>
                <w:rFonts w:hint="eastAsia"/>
              </w:rPr>
              <w:t>-</w:t>
            </w:r>
          </w:p>
        </w:tc>
      </w:tr>
      <w:tr w14:paraId="1A68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364E37">
            <w:r>
              <w:rPr>
                <w:rFonts w:hint="eastAsia"/>
              </w:rPr>
              <w:t>基金</w:t>
            </w:r>
          </w:p>
        </w:tc>
        <w:tc>
          <w:tcPr>
            <w:tcW w:w="1860" w:type="dxa"/>
            <w:vAlign w:val="center"/>
          </w:tcPr>
          <w:p w14:paraId="7C04EA25">
            <w:pPr>
              <w:jc w:val="right"/>
            </w:pPr>
            <w:r>
              <w:rPr>
                <w:rFonts w:hint="eastAsia"/>
              </w:rPr>
              <w:t>-</w:t>
            </w:r>
          </w:p>
        </w:tc>
        <w:tc>
          <w:tcPr>
            <w:tcW w:w="1517" w:type="dxa"/>
            <w:vAlign w:val="center"/>
          </w:tcPr>
          <w:p w14:paraId="37F07447">
            <w:pPr>
              <w:jc w:val="right"/>
            </w:pPr>
            <w:r>
              <w:rPr>
                <w:rFonts w:hint="eastAsia"/>
              </w:rPr>
              <w:t>-</w:t>
            </w:r>
          </w:p>
        </w:tc>
        <w:tc>
          <w:tcPr>
            <w:tcW w:w="1860" w:type="dxa"/>
            <w:vAlign w:val="center"/>
          </w:tcPr>
          <w:p w14:paraId="6147D9A0">
            <w:pPr>
              <w:jc w:val="right"/>
            </w:pPr>
            <w:r>
              <w:rPr>
                <w:rFonts w:hint="eastAsia"/>
              </w:rPr>
              <w:t>-</w:t>
            </w:r>
          </w:p>
        </w:tc>
        <w:tc>
          <w:tcPr>
            <w:tcW w:w="1517" w:type="dxa"/>
            <w:vAlign w:val="center"/>
          </w:tcPr>
          <w:p w14:paraId="014CC09E">
            <w:pPr>
              <w:jc w:val="right"/>
            </w:pPr>
            <w:r>
              <w:rPr>
                <w:rFonts w:hint="eastAsia"/>
              </w:rPr>
              <w:t>-</w:t>
            </w:r>
          </w:p>
        </w:tc>
      </w:tr>
      <w:tr w14:paraId="713C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F04ED9">
            <w:r>
              <w:rPr>
                <w:rFonts w:hint="eastAsia"/>
              </w:rPr>
              <w:t>其他</w:t>
            </w:r>
          </w:p>
        </w:tc>
        <w:tc>
          <w:tcPr>
            <w:tcW w:w="1860" w:type="dxa"/>
            <w:vAlign w:val="center"/>
          </w:tcPr>
          <w:p w14:paraId="3A00B28E">
            <w:pPr>
              <w:jc w:val="right"/>
            </w:pPr>
            <w:r>
              <w:rPr>
                <w:rFonts w:hint="eastAsia"/>
              </w:rPr>
              <w:t>-</w:t>
            </w:r>
          </w:p>
        </w:tc>
        <w:tc>
          <w:tcPr>
            <w:tcW w:w="1517" w:type="dxa"/>
            <w:vAlign w:val="center"/>
          </w:tcPr>
          <w:p w14:paraId="1072CA5C">
            <w:pPr>
              <w:jc w:val="right"/>
            </w:pPr>
            <w:r>
              <w:rPr>
                <w:rFonts w:hint="eastAsia"/>
              </w:rPr>
              <w:t>-</w:t>
            </w:r>
          </w:p>
        </w:tc>
        <w:tc>
          <w:tcPr>
            <w:tcW w:w="1860" w:type="dxa"/>
            <w:vAlign w:val="center"/>
          </w:tcPr>
          <w:p w14:paraId="61D497B3">
            <w:pPr>
              <w:jc w:val="right"/>
            </w:pPr>
            <w:r>
              <w:rPr>
                <w:rFonts w:hint="eastAsia"/>
              </w:rPr>
              <w:t>-</w:t>
            </w:r>
          </w:p>
        </w:tc>
        <w:tc>
          <w:tcPr>
            <w:tcW w:w="1517" w:type="dxa"/>
            <w:vAlign w:val="center"/>
          </w:tcPr>
          <w:p w14:paraId="6F36C2BF">
            <w:pPr>
              <w:jc w:val="right"/>
            </w:pPr>
            <w:r>
              <w:rPr>
                <w:rFonts w:hint="eastAsia"/>
              </w:rPr>
              <w:t>-</w:t>
            </w:r>
          </w:p>
        </w:tc>
      </w:tr>
      <w:tr w14:paraId="4998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DCF49B">
            <w:r>
              <w:rPr>
                <w:rFonts w:hint="eastAsia"/>
              </w:rPr>
              <w:t>合计</w:t>
            </w:r>
          </w:p>
        </w:tc>
        <w:tc>
          <w:tcPr>
            <w:tcW w:w="1860" w:type="dxa"/>
            <w:vAlign w:val="center"/>
          </w:tcPr>
          <w:p w14:paraId="2E5FDC97">
            <w:pPr>
              <w:jc w:val="right"/>
            </w:pPr>
            <w:r>
              <w:rPr>
                <w:rFonts w:hint="eastAsia"/>
              </w:rPr>
              <w:t>2,066,164,669.49</w:t>
            </w:r>
          </w:p>
        </w:tc>
        <w:tc>
          <w:tcPr>
            <w:tcW w:w="1517" w:type="dxa"/>
            <w:vAlign w:val="center"/>
          </w:tcPr>
          <w:p w14:paraId="6197803B">
            <w:pPr>
              <w:jc w:val="right"/>
            </w:pPr>
            <w:r>
              <w:rPr>
                <w:rFonts w:hint="eastAsia"/>
              </w:rPr>
              <w:t>20,396,233.83</w:t>
            </w:r>
          </w:p>
        </w:tc>
        <w:tc>
          <w:tcPr>
            <w:tcW w:w="1860" w:type="dxa"/>
            <w:vAlign w:val="center"/>
          </w:tcPr>
          <w:p w14:paraId="163DD633">
            <w:pPr>
              <w:jc w:val="right"/>
            </w:pPr>
            <w:r>
              <w:rPr>
                <w:rFonts w:hint="eastAsia"/>
              </w:rPr>
              <w:t>2,088,904,833.83</w:t>
            </w:r>
          </w:p>
        </w:tc>
        <w:tc>
          <w:tcPr>
            <w:tcW w:w="1517" w:type="dxa"/>
            <w:vAlign w:val="center"/>
          </w:tcPr>
          <w:p w14:paraId="263A893E">
            <w:pPr>
              <w:jc w:val="right"/>
            </w:pPr>
            <w:r>
              <w:rPr>
                <w:rFonts w:hint="eastAsia"/>
              </w:rPr>
              <w:t>2,343,930.51</w:t>
            </w:r>
          </w:p>
        </w:tc>
      </w:tr>
      <w:tr w14:paraId="4663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AAF395">
            <w:r>
              <w:rPr>
                <w:rFonts w:hint="eastAsia"/>
              </w:rPr>
              <w:t>项目</w:t>
            </w:r>
          </w:p>
        </w:tc>
        <w:tc>
          <w:tcPr>
            <w:tcW w:w="1860" w:type="dxa"/>
            <w:gridSpan w:val="4"/>
            <w:vAlign w:val="center"/>
          </w:tcPr>
          <w:p w14:paraId="7D982650">
            <w:r>
              <w:rPr>
                <w:rFonts w:hint="eastAsia"/>
              </w:rPr>
              <w:t>上年度末2024年12月31日</w:t>
            </w:r>
          </w:p>
        </w:tc>
      </w:tr>
      <w:tr w14:paraId="4DED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0E803C"/>
        </w:tc>
        <w:tc>
          <w:tcPr>
            <w:tcW w:w="1860" w:type="dxa"/>
            <w:vAlign w:val="center"/>
          </w:tcPr>
          <w:p w14:paraId="48A02A02">
            <w:r>
              <w:rPr>
                <w:rFonts w:hint="eastAsia"/>
              </w:rPr>
              <w:t>成本</w:t>
            </w:r>
          </w:p>
        </w:tc>
        <w:tc>
          <w:tcPr>
            <w:tcW w:w="1517" w:type="dxa"/>
            <w:vAlign w:val="center"/>
          </w:tcPr>
          <w:p w14:paraId="4577E553">
            <w:r>
              <w:rPr>
                <w:rFonts w:hint="eastAsia"/>
              </w:rPr>
              <w:t>应计利息</w:t>
            </w:r>
          </w:p>
        </w:tc>
        <w:tc>
          <w:tcPr>
            <w:tcW w:w="1860" w:type="dxa"/>
            <w:vAlign w:val="center"/>
          </w:tcPr>
          <w:p w14:paraId="58C20805">
            <w:r>
              <w:rPr>
                <w:rFonts w:hint="eastAsia"/>
              </w:rPr>
              <w:t>公允价值</w:t>
            </w:r>
          </w:p>
        </w:tc>
        <w:tc>
          <w:tcPr>
            <w:tcW w:w="1517" w:type="dxa"/>
            <w:vAlign w:val="center"/>
          </w:tcPr>
          <w:p w14:paraId="1EFFDB08">
            <w:r>
              <w:rPr>
                <w:rFonts w:hint="eastAsia"/>
              </w:rPr>
              <w:t>公允价值变动</w:t>
            </w:r>
          </w:p>
        </w:tc>
      </w:tr>
      <w:tr w14:paraId="67B0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78FC70">
            <w:r>
              <w:rPr>
                <w:rFonts w:hint="eastAsia"/>
              </w:rPr>
              <w:t>股票</w:t>
            </w:r>
          </w:p>
        </w:tc>
        <w:tc>
          <w:tcPr>
            <w:tcW w:w="1860" w:type="dxa"/>
            <w:vAlign w:val="center"/>
          </w:tcPr>
          <w:p w14:paraId="78716341">
            <w:pPr>
              <w:jc w:val="right"/>
            </w:pPr>
            <w:r>
              <w:rPr>
                <w:rFonts w:hint="eastAsia"/>
              </w:rPr>
              <w:t>-</w:t>
            </w:r>
          </w:p>
        </w:tc>
        <w:tc>
          <w:tcPr>
            <w:tcW w:w="1517" w:type="dxa"/>
            <w:vAlign w:val="center"/>
          </w:tcPr>
          <w:p w14:paraId="09100977">
            <w:pPr>
              <w:jc w:val="right"/>
            </w:pPr>
            <w:r>
              <w:rPr>
                <w:rFonts w:hint="eastAsia"/>
              </w:rPr>
              <w:t>-</w:t>
            </w:r>
          </w:p>
        </w:tc>
        <w:tc>
          <w:tcPr>
            <w:tcW w:w="1860" w:type="dxa"/>
            <w:vAlign w:val="center"/>
          </w:tcPr>
          <w:p w14:paraId="0AB3D754">
            <w:pPr>
              <w:jc w:val="right"/>
            </w:pPr>
            <w:r>
              <w:rPr>
                <w:rFonts w:hint="eastAsia"/>
              </w:rPr>
              <w:t>-</w:t>
            </w:r>
          </w:p>
        </w:tc>
        <w:tc>
          <w:tcPr>
            <w:tcW w:w="1517" w:type="dxa"/>
            <w:vAlign w:val="center"/>
          </w:tcPr>
          <w:p w14:paraId="39A51D47">
            <w:pPr>
              <w:jc w:val="right"/>
            </w:pPr>
            <w:r>
              <w:rPr>
                <w:rFonts w:hint="eastAsia"/>
              </w:rPr>
              <w:t>-</w:t>
            </w:r>
          </w:p>
        </w:tc>
      </w:tr>
      <w:tr w14:paraId="6F95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CC5058">
            <w:r>
              <w:rPr>
                <w:rFonts w:hint="eastAsia"/>
              </w:rPr>
              <w:t>贵金属投资-金交所黄金合约</w:t>
            </w:r>
          </w:p>
        </w:tc>
        <w:tc>
          <w:tcPr>
            <w:tcW w:w="1860" w:type="dxa"/>
            <w:vAlign w:val="center"/>
          </w:tcPr>
          <w:p w14:paraId="2FB05292">
            <w:pPr>
              <w:jc w:val="right"/>
            </w:pPr>
            <w:r>
              <w:rPr>
                <w:rFonts w:hint="eastAsia"/>
              </w:rPr>
              <w:t>-</w:t>
            </w:r>
          </w:p>
        </w:tc>
        <w:tc>
          <w:tcPr>
            <w:tcW w:w="1517" w:type="dxa"/>
            <w:vAlign w:val="center"/>
          </w:tcPr>
          <w:p w14:paraId="53FD9745">
            <w:pPr>
              <w:jc w:val="right"/>
            </w:pPr>
            <w:r>
              <w:rPr>
                <w:rFonts w:hint="eastAsia"/>
              </w:rPr>
              <w:t>-</w:t>
            </w:r>
          </w:p>
        </w:tc>
        <w:tc>
          <w:tcPr>
            <w:tcW w:w="1860" w:type="dxa"/>
            <w:vAlign w:val="center"/>
          </w:tcPr>
          <w:p w14:paraId="1AE41F15">
            <w:pPr>
              <w:jc w:val="right"/>
            </w:pPr>
            <w:r>
              <w:rPr>
                <w:rFonts w:hint="eastAsia"/>
              </w:rPr>
              <w:t>-</w:t>
            </w:r>
          </w:p>
        </w:tc>
        <w:tc>
          <w:tcPr>
            <w:tcW w:w="1517" w:type="dxa"/>
            <w:vAlign w:val="center"/>
          </w:tcPr>
          <w:p w14:paraId="6C442CAD">
            <w:pPr>
              <w:jc w:val="right"/>
            </w:pPr>
            <w:r>
              <w:rPr>
                <w:rFonts w:hint="eastAsia"/>
              </w:rPr>
              <w:t>-</w:t>
            </w:r>
          </w:p>
        </w:tc>
      </w:tr>
      <w:tr w14:paraId="3A8B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67731EA">
            <w:r>
              <w:rPr>
                <w:rFonts w:hint="eastAsia"/>
              </w:rPr>
              <w:t>债券</w:t>
            </w:r>
          </w:p>
        </w:tc>
        <w:tc>
          <w:tcPr>
            <w:tcW w:w="897" w:type="dxa"/>
            <w:vAlign w:val="center"/>
          </w:tcPr>
          <w:p w14:paraId="4985CEAC">
            <w:r>
              <w:rPr>
                <w:rFonts w:hint="eastAsia"/>
              </w:rPr>
              <w:t>交易所市场</w:t>
            </w:r>
          </w:p>
        </w:tc>
        <w:tc>
          <w:tcPr>
            <w:tcW w:w="1860" w:type="dxa"/>
            <w:vAlign w:val="center"/>
          </w:tcPr>
          <w:p w14:paraId="619D5ADB">
            <w:pPr>
              <w:jc w:val="right"/>
            </w:pPr>
            <w:r>
              <w:rPr>
                <w:rFonts w:hint="eastAsia"/>
              </w:rPr>
              <w:t>442,913,078.69</w:t>
            </w:r>
          </w:p>
        </w:tc>
        <w:tc>
          <w:tcPr>
            <w:tcW w:w="1517" w:type="dxa"/>
            <w:vAlign w:val="center"/>
          </w:tcPr>
          <w:p w14:paraId="6F4A6A06">
            <w:pPr>
              <w:jc w:val="right"/>
            </w:pPr>
            <w:r>
              <w:rPr>
                <w:rFonts w:hint="eastAsia"/>
              </w:rPr>
              <w:t>6,305,217.82</w:t>
            </w:r>
          </w:p>
        </w:tc>
        <w:tc>
          <w:tcPr>
            <w:tcW w:w="1860" w:type="dxa"/>
            <w:vAlign w:val="center"/>
          </w:tcPr>
          <w:p w14:paraId="11BD7B56">
            <w:pPr>
              <w:jc w:val="right"/>
            </w:pPr>
            <w:r>
              <w:rPr>
                <w:rFonts w:hint="eastAsia"/>
              </w:rPr>
              <w:t>451,773,917.82</w:t>
            </w:r>
          </w:p>
        </w:tc>
        <w:tc>
          <w:tcPr>
            <w:tcW w:w="1517" w:type="dxa"/>
            <w:vAlign w:val="center"/>
          </w:tcPr>
          <w:p w14:paraId="4A941CCC">
            <w:pPr>
              <w:jc w:val="right"/>
            </w:pPr>
            <w:r>
              <w:rPr>
                <w:rFonts w:hint="eastAsia"/>
              </w:rPr>
              <w:t>2,555,621.31</w:t>
            </w:r>
          </w:p>
        </w:tc>
      </w:tr>
      <w:tr w14:paraId="1FA6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E3CD48"/>
        </w:tc>
        <w:tc>
          <w:tcPr>
            <w:tcW w:w="897" w:type="dxa"/>
            <w:vAlign w:val="center"/>
          </w:tcPr>
          <w:p w14:paraId="16F67074">
            <w:r>
              <w:rPr>
                <w:rFonts w:hint="eastAsia"/>
              </w:rPr>
              <w:t>银行间市场</w:t>
            </w:r>
          </w:p>
        </w:tc>
        <w:tc>
          <w:tcPr>
            <w:tcW w:w="1860" w:type="dxa"/>
            <w:vAlign w:val="center"/>
          </w:tcPr>
          <w:p w14:paraId="50351867">
            <w:pPr>
              <w:jc w:val="right"/>
            </w:pPr>
            <w:r>
              <w:rPr>
                <w:rFonts w:hint="eastAsia"/>
              </w:rPr>
              <w:t>3,684,177,294.34</w:t>
            </w:r>
          </w:p>
        </w:tc>
        <w:tc>
          <w:tcPr>
            <w:tcW w:w="1517" w:type="dxa"/>
            <w:vAlign w:val="center"/>
          </w:tcPr>
          <w:p w14:paraId="5272E4ED">
            <w:pPr>
              <w:jc w:val="right"/>
            </w:pPr>
            <w:r>
              <w:rPr>
                <w:rFonts w:hint="eastAsia"/>
              </w:rPr>
              <w:t>45,951,272.38</w:t>
            </w:r>
          </w:p>
        </w:tc>
        <w:tc>
          <w:tcPr>
            <w:tcW w:w="1860" w:type="dxa"/>
            <w:vAlign w:val="center"/>
          </w:tcPr>
          <w:p w14:paraId="549BC114">
            <w:pPr>
              <w:jc w:val="right"/>
            </w:pPr>
            <w:r>
              <w:rPr>
                <w:rFonts w:hint="eastAsia"/>
              </w:rPr>
              <w:t>3,769,942,722.38</w:t>
            </w:r>
          </w:p>
        </w:tc>
        <w:tc>
          <w:tcPr>
            <w:tcW w:w="1517" w:type="dxa"/>
            <w:vAlign w:val="center"/>
          </w:tcPr>
          <w:p w14:paraId="20E5A7B2">
            <w:pPr>
              <w:jc w:val="right"/>
            </w:pPr>
            <w:r>
              <w:rPr>
                <w:rFonts w:hint="eastAsia"/>
              </w:rPr>
              <w:t>39,814,155.66</w:t>
            </w:r>
          </w:p>
        </w:tc>
      </w:tr>
      <w:tr w14:paraId="6B42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1189E0"/>
        </w:tc>
        <w:tc>
          <w:tcPr>
            <w:tcW w:w="897" w:type="dxa"/>
            <w:vAlign w:val="center"/>
          </w:tcPr>
          <w:p w14:paraId="6260C47A">
            <w:r>
              <w:rPr>
                <w:rFonts w:hint="eastAsia"/>
              </w:rPr>
              <w:t>合计</w:t>
            </w:r>
          </w:p>
        </w:tc>
        <w:tc>
          <w:tcPr>
            <w:tcW w:w="1860" w:type="dxa"/>
            <w:vAlign w:val="center"/>
          </w:tcPr>
          <w:p w14:paraId="045F75E9">
            <w:pPr>
              <w:jc w:val="right"/>
            </w:pPr>
            <w:r>
              <w:rPr>
                <w:rFonts w:hint="eastAsia"/>
              </w:rPr>
              <w:t>4,127,090,373.03</w:t>
            </w:r>
          </w:p>
        </w:tc>
        <w:tc>
          <w:tcPr>
            <w:tcW w:w="1517" w:type="dxa"/>
            <w:vAlign w:val="center"/>
          </w:tcPr>
          <w:p w14:paraId="1D652183">
            <w:pPr>
              <w:jc w:val="right"/>
            </w:pPr>
            <w:r>
              <w:rPr>
                <w:rFonts w:hint="eastAsia"/>
              </w:rPr>
              <w:t>52,256,490.20</w:t>
            </w:r>
          </w:p>
        </w:tc>
        <w:tc>
          <w:tcPr>
            <w:tcW w:w="1860" w:type="dxa"/>
            <w:vAlign w:val="center"/>
          </w:tcPr>
          <w:p w14:paraId="7B3A0B23">
            <w:pPr>
              <w:jc w:val="right"/>
            </w:pPr>
            <w:r>
              <w:rPr>
                <w:rFonts w:hint="eastAsia"/>
              </w:rPr>
              <w:t>4,221,716,640.20</w:t>
            </w:r>
          </w:p>
        </w:tc>
        <w:tc>
          <w:tcPr>
            <w:tcW w:w="1517" w:type="dxa"/>
            <w:vAlign w:val="center"/>
          </w:tcPr>
          <w:p w14:paraId="412B9ABE">
            <w:pPr>
              <w:jc w:val="right"/>
            </w:pPr>
            <w:r>
              <w:rPr>
                <w:rFonts w:hint="eastAsia"/>
              </w:rPr>
              <w:t>42,369,776.97</w:t>
            </w:r>
          </w:p>
        </w:tc>
      </w:tr>
      <w:tr w14:paraId="06E0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1B4C87">
            <w:r>
              <w:rPr>
                <w:rFonts w:hint="eastAsia"/>
              </w:rPr>
              <w:t>资产支持证券</w:t>
            </w:r>
          </w:p>
        </w:tc>
        <w:tc>
          <w:tcPr>
            <w:tcW w:w="1860" w:type="dxa"/>
            <w:vAlign w:val="center"/>
          </w:tcPr>
          <w:p w14:paraId="7F41FDB3">
            <w:pPr>
              <w:jc w:val="right"/>
            </w:pPr>
            <w:r>
              <w:rPr>
                <w:rFonts w:hint="eastAsia"/>
              </w:rPr>
              <w:t>-</w:t>
            </w:r>
          </w:p>
        </w:tc>
        <w:tc>
          <w:tcPr>
            <w:tcW w:w="1517" w:type="dxa"/>
            <w:vAlign w:val="center"/>
          </w:tcPr>
          <w:p w14:paraId="6680A93B">
            <w:pPr>
              <w:jc w:val="right"/>
            </w:pPr>
            <w:r>
              <w:rPr>
                <w:rFonts w:hint="eastAsia"/>
              </w:rPr>
              <w:t>-</w:t>
            </w:r>
          </w:p>
        </w:tc>
        <w:tc>
          <w:tcPr>
            <w:tcW w:w="1860" w:type="dxa"/>
            <w:vAlign w:val="center"/>
          </w:tcPr>
          <w:p w14:paraId="21406185">
            <w:pPr>
              <w:jc w:val="right"/>
            </w:pPr>
            <w:r>
              <w:rPr>
                <w:rFonts w:hint="eastAsia"/>
              </w:rPr>
              <w:t>-</w:t>
            </w:r>
          </w:p>
        </w:tc>
        <w:tc>
          <w:tcPr>
            <w:tcW w:w="1517" w:type="dxa"/>
            <w:vAlign w:val="center"/>
          </w:tcPr>
          <w:p w14:paraId="04006E63">
            <w:pPr>
              <w:jc w:val="right"/>
            </w:pPr>
            <w:r>
              <w:rPr>
                <w:rFonts w:hint="eastAsia"/>
              </w:rPr>
              <w:t>-</w:t>
            </w:r>
          </w:p>
        </w:tc>
      </w:tr>
      <w:tr w14:paraId="0F1E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1B2FC1">
            <w:r>
              <w:rPr>
                <w:rFonts w:hint="eastAsia"/>
              </w:rPr>
              <w:t>基金</w:t>
            </w:r>
          </w:p>
        </w:tc>
        <w:tc>
          <w:tcPr>
            <w:tcW w:w="1860" w:type="dxa"/>
            <w:vAlign w:val="center"/>
          </w:tcPr>
          <w:p w14:paraId="005D7150">
            <w:pPr>
              <w:jc w:val="right"/>
            </w:pPr>
            <w:r>
              <w:rPr>
                <w:rFonts w:hint="eastAsia"/>
              </w:rPr>
              <w:t>-</w:t>
            </w:r>
          </w:p>
        </w:tc>
        <w:tc>
          <w:tcPr>
            <w:tcW w:w="1517" w:type="dxa"/>
            <w:vAlign w:val="center"/>
          </w:tcPr>
          <w:p w14:paraId="2EC1A623">
            <w:pPr>
              <w:jc w:val="right"/>
            </w:pPr>
            <w:r>
              <w:rPr>
                <w:rFonts w:hint="eastAsia"/>
              </w:rPr>
              <w:t>-</w:t>
            </w:r>
          </w:p>
        </w:tc>
        <w:tc>
          <w:tcPr>
            <w:tcW w:w="1860" w:type="dxa"/>
            <w:vAlign w:val="center"/>
          </w:tcPr>
          <w:p w14:paraId="1CA29778">
            <w:pPr>
              <w:jc w:val="right"/>
            </w:pPr>
            <w:r>
              <w:rPr>
                <w:rFonts w:hint="eastAsia"/>
              </w:rPr>
              <w:t>-</w:t>
            </w:r>
          </w:p>
        </w:tc>
        <w:tc>
          <w:tcPr>
            <w:tcW w:w="1517" w:type="dxa"/>
            <w:vAlign w:val="center"/>
          </w:tcPr>
          <w:p w14:paraId="7ECE79A1">
            <w:pPr>
              <w:jc w:val="right"/>
            </w:pPr>
            <w:r>
              <w:rPr>
                <w:rFonts w:hint="eastAsia"/>
              </w:rPr>
              <w:t>-</w:t>
            </w:r>
          </w:p>
        </w:tc>
      </w:tr>
      <w:tr w14:paraId="2AFC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2F8B86">
            <w:r>
              <w:rPr>
                <w:rFonts w:hint="eastAsia"/>
              </w:rPr>
              <w:t>其他</w:t>
            </w:r>
          </w:p>
        </w:tc>
        <w:tc>
          <w:tcPr>
            <w:tcW w:w="1860" w:type="dxa"/>
            <w:vAlign w:val="center"/>
          </w:tcPr>
          <w:p w14:paraId="3ABBF0F6">
            <w:pPr>
              <w:jc w:val="right"/>
            </w:pPr>
            <w:r>
              <w:rPr>
                <w:rFonts w:hint="eastAsia"/>
              </w:rPr>
              <w:t>-</w:t>
            </w:r>
          </w:p>
        </w:tc>
        <w:tc>
          <w:tcPr>
            <w:tcW w:w="1517" w:type="dxa"/>
            <w:vAlign w:val="center"/>
          </w:tcPr>
          <w:p w14:paraId="4F71D08D">
            <w:pPr>
              <w:jc w:val="right"/>
            </w:pPr>
            <w:r>
              <w:rPr>
                <w:rFonts w:hint="eastAsia"/>
              </w:rPr>
              <w:t>-</w:t>
            </w:r>
          </w:p>
        </w:tc>
        <w:tc>
          <w:tcPr>
            <w:tcW w:w="1860" w:type="dxa"/>
            <w:vAlign w:val="center"/>
          </w:tcPr>
          <w:p w14:paraId="33883619">
            <w:pPr>
              <w:jc w:val="right"/>
            </w:pPr>
            <w:r>
              <w:rPr>
                <w:rFonts w:hint="eastAsia"/>
              </w:rPr>
              <w:t>-</w:t>
            </w:r>
          </w:p>
        </w:tc>
        <w:tc>
          <w:tcPr>
            <w:tcW w:w="1517" w:type="dxa"/>
            <w:vAlign w:val="center"/>
          </w:tcPr>
          <w:p w14:paraId="622356A8">
            <w:pPr>
              <w:jc w:val="right"/>
            </w:pPr>
            <w:r>
              <w:rPr>
                <w:rFonts w:hint="eastAsia"/>
              </w:rPr>
              <w:t>-</w:t>
            </w:r>
          </w:p>
        </w:tc>
      </w:tr>
      <w:tr w14:paraId="7623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D7F170">
            <w:r>
              <w:rPr>
                <w:rFonts w:hint="eastAsia"/>
              </w:rPr>
              <w:t>合计</w:t>
            </w:r>
          </w:p>
        </w:tc>
        <w:tc>
          <w:tcPr>
            <w:tcW w:w="1860" w:type="dxa"/>
            <w:vAlign w:val="center"/>
          </w:tcPr>
          <w:p w14:paraId="22DF1A0D">
            <w:pPr>
              <w:jc w:val="right"/>
            </w:pPr>
            <w:r>
              <w:rPr>
                <w:rFonts w:hint="eastAsia"/>
              </w:rPr>
              <w:t>4,127,090,373.03</w:t>
            </w:r>
          </w:p>
        </w:tc>
        <w:tc>
          <w:tcPr>
            <w:tcW w:w="1517" w:type="dxa"/>
            <w:vAlign w:val="center"/>
          </w:tcPr>
          <w:p w14:paraId="4E7133A4">
            <w:pPr>
              <w:jc w:val="right"/>
            </w:pPr>
            <w:r>
              <w:rPr>
                <w:rFonts w:hint="eastAsia"/>
              </w:rPr>
              <w:t>52,256,490.20</w:t>
            </w:r>
          </w:p>
        </w:tc>
        <w:tc>
          <w:tcPr>
            <w:tcW w:w="1860" w:type="dxa"/>
            <w:vAlign w:val="center"/>
          </w:tcPr>
          <w:p w14:paraId="06A205B1">
            <w:pPr>
              <w:jc w:val="right"/>
            </w:pPr>
            <w:r>
              <w:rPr>
                <w:rFonts w:hint="eastAsia"/>
              </w:rPr>
              <w:t>4,221,716,640.20</w:t>
            </w:r>
          </w:p>
        </w:tc>
        <w:tc>
          <w:tcPr>
            <w:tcW w:w="1517" w:type="dxa"/>
            <w:vAlign w:val="center"/>
          </w:tcPr>
          <w:p w14:paraId="23829003">
            <w:pPr>
              <w:jc w:val="right"/>
            </w:pPr>
            <w:r>
              <w:rPr>
                <w:rFonts w:hint="eastAsia"/>
              </w:rPr>
              <w:t>42,369,776.97</w:t>
            </w:r>
          </w:p>
        </w:tc>
      </w:tr>
    </w:tbl>
    <w:p w14:paraId="3A895220">
      <w:pPr>
        <w:pStyle w:val="35"/>
      </w:pPr>
      <w:bookmarkStart w:id="74" w:name="_Toc74"/>
      <w:r>
        <w:t>衍生金融资产/负债</w:t>
      </w:r>
      <w:bookmarkEnd w:id="74"/>
    </w:p>
    <w:p w14:paraId="4B35E552">
      <w:pPr>
        <w:pStyle w:val="36"/>
      </w:pPr>
      <w:bookmarkStart w:id="75" w:name="_Toc75"/>
      <w:r>
        <w:t>衍生金融资产/负债期末余额</w:t>
      </w:r>
      <w:bookmarkEnd w:id="75"/>
    </w:p>
    <w:p w14:paraId="69FE80DD">
      <w:pPr>
        <w:pStyle w:val="18"/>
        <w:rPr>
          <w:rFonts w:hint="eastAsia"/>
        </w:rPr>
      </w:pPr>
      <w:r>
        <w:rPr>
          <w:rFonts w:hint="eastAsia"/>
        </w:rPr>
        <w:t>无。</w:t>
      </w:r>
    </w:p>
    <w:p w14:paraId="2FC997C1">
      <w:pPr>
        <w:pStyle w:val="35"/>
      </w:pPr>
      <w:bookmarkStart w:id="76" w:name="_Toc76"/>
      <w:r>
        <w:t xml:space="preserve"> 买入返售金融资产</w:t>
      </w:r>
      <w:bookmarkEnd w:id="76"/>
    </w:p>
    <w:p w14:paraId="3B8FD6C5">
      <w:pPr>
        <w:pStyle w:val="36"/>
      </w:pPr>
      <w:bookmarkStart w:id="77" w:name="_Toc77"/>
      <w:r>
        <w:t>各项买入返售金融资产期末余额</w:t>
      </w:r>
      <w:bookmarkEnd w:id="77"/>
    </w:p>
    <w:p w14:paraId="1C922E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B51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EFF0DD7">
            <w:r>
              <w:rPr>
                <w:rFonts w:hint="eastAsia"/>
              </w:rPr>
              <w:t>项目</w:t>
            </w:r>
          </w:p>
        </w:tc>
        <w:tc>
          <w:tcPr>
            <w:tcW w:w="2519" w:type="dxa"/>
            <w:gridSpan w:val="2"/>
            <w:vAlign w:val="center"/>
          </w:tcPr>
          <w:p w14:paraId="3DD92660">
            <w:r>
              <w:rPr>
                <w:rFonts w:hint="eastAsia"/>
              </w:rPr>
              <w:t>本期末2025年12月31日</w:t>
            </w:r>
          </w:p>
        </w:tc>
      </w:tr>
      <w:tr w14:paraId="4441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964807C"/>
        </w:tc>
        <w:tc>
          <w:tcPr>
            <w:tcW w:w="2519" w:type="dxa"/>
            <w:vAlign w:val="center"/>
          </w:tcPr>
          <w:p w14:paraId="677CFE49">
            <w:r>
              <w:rPr>
                <w:rFonts w:hint="eastAsia"/>
              </w:rPr>
              <w:t>账面余额</w:t>
            </w:r>
          </w:p>
        </w:tc>
        <w:tc>
          <w:tcPr>
            <w:tcW w:w="3322" w:type="dxa"/>
            <w:vAlign w:val="center"/>
          </w:tcPr>
          <w:p w14:paraId="4FB8A850">
            <w:r>
              <w:rPr>
                <w:rFonts w:hint="eastAsia"/>
              </w:rPr>
              <w:t>其中：买断式逆回购</w:t>
            </w:r>
          </w:p>
        </w:tc>
      </w:tr>
      <w:tr w14:paraId="41E3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AC3658">
            <w:r>
              <w:rPr>
                <w:rFonts w:hint="eastAsia"/>
              </w:rPr>
              <w:t>交易所市场</w:t>
            </w:r>
          </w:p>
        </w:tc>
        <w:tc>
          <w:tcPr>
            <w:tcW w:w="2519" w:type="dxa"/>
            <w:vAlign w:val="center"/>
          </w:tcPr>
          <w:p w14:paraId="1805577B">
            <w:pPr>
              <w:jc w:val="right"/>
            </w:pPr>
            <w:r>
              <w:rPr>
                <w:rFonts w:hint="eastAsia"/>
              </w:rPr>
              <w:t>-</w:t>
            </w:r>
          </w:p>
        </w:tc>
        <w:tc>
          <w:tcPr>
            <w:tcW w:w="3322" w:type="dxa"/>
            <w:vAlign w:val="center"/>
          </w:tcPr>
          <w:p w14:paraId="1F5A286D">
            <w:pPr>
              <w:jc w:val="right"/>
            </w:pPr>
            <w:r>
              <w:rPr>
                <w:rFonts w:hint="eastAsia"/>
              </w:rPr>
              <w:t>-</w:t>
            </w:r>
          </w:p>
        </w:tc>
      </w:tr>
      <w:tr w14:paraId="47A0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890963">
            <w:r>
              <w:rPr>
                <w:rFonts w:hint="eastAsia"/>
              </w:rPr>
              <w:t>银行间市场</w:t>
            </w:r>
          </w:p>
        </w:tc>
        <w:tc>
          <w:tcPr>
            <w:tcW w:w="2519" w:type="dxa"/>
            <w:vAlign w:val="center"/>
          </w:tcPr>
          <w:p w14:paraId="6C02D3E4">
            <w:pPr>
              <w:jc w:val="right"/>
            </w:pPr>
            <w:r>
              <w:rPr>
                <w:rFonts w:hint="eastAsia"/>
              </w:rPr>
              <w:t>11,000,757.15</w:t>
            </w:r>
          </w:p>
        </w:tc>
        <w:tc>
          <w:tcPr>
            <w:tcW w:w="3322" w:type="dxa"/>
            <w:vAlign w:val="center"/>
          </w:tcPr>
          <w:p w14:paraId="06C9B500">
            <w:pPr>
              <w:jc w:val="right"/>
            </w:pPr>
            <w:r>
              <w:rPr>
                <w:rFonts w:hint="eastAsia"/>
              </w:rPr>
              <w:t>-</w:t>
            </w:r>
          </w:p>
        </w:tc>
      </w:tr>
      <w:tr w14:paraId="5716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0EAEEFD">
            <w:r>
              <w:rPr>
                <w:rFonts w:hint="eastAsia"/>
              </w:rPr>
              <w:t>合计</w:t>
            </w:r>
          </w:p>
        </w:tc>
        <w:tc>
          <w:tcPr>
            <w:tcW w:w="2519" w:type="dxa"/>
            <w:vAlign w:val="center"/>
          </w:tcPr>
          <w:p w14:paraId="0EA3056B">
            <w:pPr>
              <w:jc w:val="right"/>
            </w:pPr>
            <w:r>
              <w:rPr>
                <w:rFonts w:hint="eastAsia"/>
              </w:rPr>
              <w:t>11,000,757.15</w:t>
            </w:r>
          </w:p>
        </w:tc>
        <w:tc>
          <w:tcPr>
            <w:tcW w:w="3322" w:type="dxa"/>
            <w:vAlign w:val="center"/>
          </w:tcPr>
          <w:p w14:paraId="08B3BC1E">
            <w:pPr>
              <w:jc w:val="right"/>
            </w:pPr>
            <w:r>
              <w:rPr>
                <w:rFonts w:hint="eastAsia"/>
              </w:rPr>
              <w:t>-</w:t>
            </w:r>
          </w:p>
        </w:tc>
      </w:tr>
      <w:tr w14:paraId="4416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4CEE12">
            <w:r>
              <w:rPr>
                <w:rFonts w:hint="eastAsia"/>
              </w:rPr>
              <w:t>项目</w:t>
            </w:r>
          </w:p>
        </w:tc>
        <w:tc>
          <w:tcPr>
            <w:tcW w:w="2519" w:type="dxa"/>
            <w:gridSpan w:val="2"/>
            <w:vAlign w:val="center"/>
          </w:tcPr>
          <w:p w14:paraId="2C267FD5">
            <w:r>
              <w:rPr>
                <w:rFonts w:hint="eastAsia"/>
              </w:rPr>
              <w:t>上年度末2024年12月31日</w:t>
            </w:r>
          </w:p>
        </w:tc>
      </w:tr>
      <w:tr w14:paraId="003A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0E07290"/>
        </w:tc>
        <w:tc>
          <w:tcPr>
            <w:tcW w:w="2519" w:type="dxa"/>
            <w:vAlign w:val="center"/>
          </w:tcPr>
          <w:p w14:paraId="2CEA1925">
            <w:r>
              <w:rPr>
                <w:rFonts w:hint="eastAsia"/>
              </w:rPr>
              <w:t>账面余额</w:t>
            </w:r>
          </w:p>
        </w:tc>
        <w:tc>
          <w:tcPr>
            <w:tcW w:w="3322" w:type="dxa"/>
            <w:vAlign w:val="center"/>
          </w:tcPr>
          <w:p w14:paraId="425F5A7F">
            <w:r>
              <w:rPr>
                <w:rFonts w:hint="eastAsia"/>
              </w:rPr>
              <w:t>其中：买断式逆回购</w:t>
            </w:r>
          </w:p>
        </w:tc>
      </w:tr>
      <w:tr w14:paraId="5D96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8730DD6">
            <w:r>
              <w:rPr>
                <w:rFonts w:hint="eastAsia"/>
              </w:rPr>
              <w:t>交易所市场</w:t>
            </w:r>
          </w:p>
        </w:tc>
        <w:tc>
          <w:tcPr>
            <w:tcW w:w="2519" w:type="dxa"/>
            <w:vAlign w:val="center"/>
          </w:tcPr>
          <w:p w14:paraId="1C95E508">
            <w:pPr>
              <w:jc w:val="right"/>
            </w:pPr>
            <w:r>
              <w:rPr>
                <w:rFonts w:hint="eastAsia"/>
              </w:rPr>
              <w:t>-</w:t>
            </w:r>
          </w:p>
        </w:tc>
        <w:tc>
          <w:tcPr>
            <w:tcW w:w="3322" w:type="dxa"/>
            <w:vAlign w:val="center"/>
          </w:tcPr>
          <w:p w14:paraId="6D251490">
            <w:pPr>
              <w:jc w:val="right"/>
            </w:pPr>
            <w:r>
              <w:rPr>
                <w:rFonts w:hint="eastAsia"/>
              </w:rPr>
              <w:t>-</w:t>
            </w:r>
          </w:p>
        </w:tc>
      </w:tr>
      <w:tr w14:paraId="47BD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F80A003">
            <w:r>
              <w:rPr>
                <w:rFonts w:hint="eastAsia"/>
              </w:rPr>
              <w:t>银行间市场</w:t>
            </w:r>
          </w:p>
        </w:tc>
        <w:tc>
          <w:tcPr>
            <w:tcW w:w="2519" w:type="dxa"/>
            <w:vAlign w:val="center"/>
          </w:tcPr>
          <w:p w14:paraId="0901FA8A">
            <w:pPr>
              <w:jc w:val="right"/>
            </w:pPr>
            <w:r>
              <w:rPr>
                <w:rFonts w:hint="eastAsia"/>
              </w:rPr>
              <w:t>-</w:t>
            </w:r>
          </w:p>
        </w:tc>
        <w:tc>
          <w:tcPr>
            <w:tcW w:w="3322" w:type="dxa"/>
            <w:vAlign w:val="center"/>
          </w:tcPr>
          <w:p w14:paraId="3E0B41A6">
            <w:pPr>
              <w:jc w:val="right"/>
            </w:pPr>
            <w:r>
              <w:rPr>
                <w:rFonts w:hint="eastAsia"/>
              </w:rPr>
              <w:t>-</w:t>
            </w:r>
          </w:p>
        </w:tc>
      </w:tr>
      <w:tr w14:paraId="18F2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98BB657">
            <w:r>
              <w:rPr>
                <w:rFonts w:hint="eastAsia"/>
              </w:rPr>
              <w:t>合计</w:t>
            </w:r>
          </w:p>
        </w:tc>
        <w:tc>
          <w:tcPr>
            <w:tcW w:w="2519" w:type="dxa"/>
            <w:vAlign w:val="center"/>
          </w:tcPr>
          <w:p w14:paraId="02FBF173">
            <w:pPr>
              <w:jc w:val="right"/>
            </w:pPr>
            <w:r>
              <w:rPr>
                <w:rFonts w:hint="eastAsia"/>
              </w:rPr>
              <w:t>-</w:t>
            </w:r>
          </w:p>
        </w:tc>
        <w:tc>
          <w:tcPr>
            <w:tcW w:w="3322" w:type="dxa"/>
            <w:vAlign w:val="center"/>
          </w:tcPr>
          <w:p w14:paraId="18EF9F40">
            <w:pPr>
              <w:jc w:val="right"/>
            </w:pPr>
            <w:r>
              <w:rPr>
                <w:rFonts w:hint="eastAsia"/>
              </w:rPr>
              <w:t>-</w:t>
            </w:r>
          </w:p>
        </w:tc>
      </w:tr>
    </w:tbl>
    <w:p w14:paraId="47E04299">
      <w:pPr>
        <w:pStyle w:val="36"/>
      </w:pPr>
      <w:bookmarkStart w:id="78" w:name="_Toc78"/>
      <w:r>
        <w:t xml:space="preserve"> 期末买断式逆回购交易中取得的债券</w:t>
      </w:r>
      <w:bookmarkEnd w:id="78"/>
    </w:p>
    <w:p w14:paraId="1292143D">
      <w:pPr>
        <w:pStyle w:val="18"/>
        <w:rPr>
          <w:rFonts w:hint="eastAsia"/>
        </w:rPr>
      </w:pPr>
      <w:r>
        <w:rPr>
          <w:rFonts w:hint="eastAsia"/>
        </w:rPr>
        <w:t>无。</w:t>
      </w:r>
    </w:p>
    <w:p w14:paraId="7E05907A">
      <w:pPr>
        <w:pStyle w:val="35"/>
      </w:pPr>
      <w:bookmarkStart w:id="79" w:name="_Toc79"/>
      <w:r>
        <w:t xml:space="preserve"> 其他资产</w:t>
      </w:r>
      <w:bookmarkEnd w:id="79"/>
    </w:p>
    <w:p w14:paraId="2200C94D">
      <w:pPr>
        <w:pStyle w:val="18"/>
        <w:rPr>
          <w:rFonts w:hint="eastAsia"/>
        </w:rPr>
      </w:pPr>
      <w:r>
        <w:rPr>
          <w:rFonts w:hint="eastAsia"/>
        </w:rPr>
        <w:t>无。</w:t>
      </w:r>
    </w:p>
    <w:p w14:paraId="6803BFBB">
      <w:pPr>
        <w:pStyle w:val="35"/>
      </w:pPr>
      <w:bookmarkStart w:id="80" w:name="_Toc80"/>
      <w:r>
        <w:t>其他负债</w:t>
      </w:r>
      <w:bookmarkEnd w:id="80"/>
    </w:p>
    <w:p w14:paraId="088353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5A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F5C39E">
            <w:pPr>
              <w:jc w:val="center"/>
            </w:pPr>
            <w:r>
              <w:rPr>
                <w:rFonts w:hint="eastAsia"/>
                <w:b/>
              </w:rPr>
              <w:t>项目</w:t>
            </w:r>
          </w:p>
        </w:tc>
        <w:tc>
          <w:tcPr>
            <w:tcW w:w="2768" w:type="dxa"/>
            <w:shd w:val="clear" w:color="auto" w:fill="BFBFBF"/>
            <w:vAlign w:val="center"/>
          </w:tcPr>
          <w:p w14:paraId="12BF8775">
            <w:pPr>
              <w:jc w:val="center"/>
            </w:pPr>
            <w:r>
              <w:rPr>
                <w:rFonts w:hint="eastAsia"/>
                <w:b/>
              </w:rPr>
              <w:t>本期末2025年12月31日</w:t>
            </w:r>
          </w:p>
        </w:tc>
        <w:tc>
          <w:tcPr>
            <w:tcW w:w="2768" w:type="dxa"/>
            <w:shd w:val="clear" w:color="auto" w:fill="BFBFBF"/>
            <w:vAlign w:val="center"/>
          </w:tcPr>
          <w:p w14:paraId="669E823D">
            <w:pPr>
              <w:jc w:val="center"/>
            </w:pPr>
            <w:r>
              <w:rPr>
                <w:rFonts w:hint="eastAsia"/>
                <w:b/>
              </w:rPr>
              <w:t>上年度末2024年12月31日</w:t>
            </w:r>
          </w:p>
        </w:tc>
      </w:tr>
      <w:tr w14:paraId="7FC4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BB1B8">
            <w:r>
              <w:rPr>
                <w:rFonts w:hint="eastAsia"/>
              </w:rPr>
              <w:t>应付券商交易单元保证金</w:t>
            </w:r>
          </w:p>
        </w:tc>
        <w:tc>
          <w:tcPr>
            <w:tcW w:w="2768" w:type="dxa"/>
            <w:vAlign w:val="center"/>
          </w:tcPr>
          <w:p w14:paraId="3F66AE5E">
            <w:pPr>
              <w:jc w:val="right"/>
            </w:pPr>
            <w:r>
              <w:rPr>
                <w:rFonts w:hint="eastAsia"/>
              </w:rPr>
              <w:t>-</w:t>
            </w:r>
          </w:p>
        </w:tc>
        <w:tc>
          <w:tcPr>
            <w:tcW w:w="2768" w:type="dxa"/>
            <w:vAlign w:val="center"/>
          </w:tcPr>
          <w:p w14:paraId="3A838761">
            <w:pPr>
              <w:jc w:val="right"/>
            </w:pPr>
            <w:r>
              <w:rPr>
                <w:rFonts w:hint="eastAsia"/>
              </w:rPr>
              <w:t>-</w:t>
            </w:r>
          </w:p>
        </w:tc>
      </w:tr>
      <w:tr w14:paraId="119B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CF3E8">
            <w:r>
              <w:rPr>
                <w:rFonts w:hint="eastAsia"/>
              </w:rPr>
              <w:t>应付赎回费</w:t>
            </w:r>
          </w:p>
        </w:tc>
        <w:tc>
          <w:tcPr>
            <w:tcW w:w="2768" w:type="dxa"/>
            <w:vAlign w:val="center"/>
          </w:tcPr>
          <w:p w14:paraId="4035FE73">
            <w:pPr>
              <w:jc w:val="right"/>
            </w:pPr>
            <w:r>
              <w:rPr>
                <w:rFonts w:hint="eastAsia"/>
              </w:rPr>
              <w:t>-</w:t>
            </w:r>
          </w:p>
        </w:tc>
        <w:tc>
          <w:tcPr>
            <w:tcW w:w="2768" w:type="dxa"/>
            <w:vAlign w:val="center"/>
          </w:tcPr>
          <w:p w14:paraId="1625BAB4">
            <w:pPr>
              <w:jc w:val="right"/>
            </w:pPr>
            <w:r>
              <w:rPr>
                <w:rFonts w:hint="eastAsia"/>
              </w:rPr>
              <w:t>-</w:t>
            </w:r>
          </w:p>
        </w:tc>
      </w:tr>
      <w:tr w14:paraId="684D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44B44">
            <w:r>
              <w:rPr>
                <w:rFonts w:hint="eastAsia"/>
              </w:rPr>
              <w:t>应付证券出借违约金</w:t>
            </w:r>
          </w:p>
        </w:tc>
        <w:tc>
          <w:tcPr>
            <w:tcW w:w="2768" w:type="dxa"/>
            <w:vAlign w:val="center"/>
          </w:tcPr>
          <w:p w14:paraId="4EFC53D9">
            <w:pPr>
              <w:jc w:val="right"/>
            </w:pPr>
            <w:r>
              <w:rPr>
                <w:rFonts w:hint="eastAsia"/>
              </w:rPr>
              <w:t>-</w:t>
            </w:r>
          </w:p>
        </w:tc>
        <w:tc>
          <w:tcPr>
            <w:tcW w:w="2768" w:type="dxa"/>
            <w:vAlign w:val="center"/>
          </w:tcPr>
          <w:p w14:paraId="117CCE1F">
            <w:pPr>
              <w:jc w:val="right"/>
            </w:pPr>
            <w:r>
              <w:rPr>
                <w:rFonts w:hint="eastAsia"/>
              </w:rPr>
              <w:t>-</w:t>
            </w:r>
          </w:p>
        </w:tc>
      </w:tr>
      <w:tr w14:paraId="674B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9BD80">
            <w:r>
              <w:rPr>
                <w:rFonts w:hint="eastAsia"/>
              </w:rPr>
              <w:t>应付交易费用</w:t>
            </w:r>
          </w:p>
        </w:tc>
        <w:tc>
          <w:tcPr>
            <w:tcW w:w="2768" w:type="dxa"/>
            <w:vAlign w:val="center"/>
          </w:tcPr>
          <w:p w14:paraId="523D4DB3">
            <w:pPr>
              <w:jc w:val="right"/>
            </w:pPr>
            <w:r>
              <w:rPr>
                <w:rFonts w:hint="eastAsia"/>
              </w:rPr>
              <w:t>60,936.28</w:t>
            </w:r>
          </w:p>
        </w:tc>
        <w:tc>
          <w:tcPr>
            <w:tcW w:w="2768" w:type="dxa"/>
            <w:vAlign w:val="center"/>
          </w:tcPr>
          <w:p w14:paraId="3FFB4EE7">
            <w:pPr>
              <w:jc w:val="right"/>
            </w:pPr>
            <w:r>
              <w:rPr>
                <w:rFonts w:hint="eastAsia"/>
              </w:rPr>
              <w:t>68,921.40</w:t>
            </w:r>
          </w:p>
        </w:tc>
      </w:tr>
      <w:tr w14:paraId="5D08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9837D">
            <w:r>
              <w:rPr>
                <w:rFonts w:hint="eastAsia"/>
              </w:rPr>
              <w:t>其中：交易所市场</w:t>
            </w:r>
          </w:p>
        </w:tc>
        <w:tc>
          <w:tcPr>
            <w:tcW w:w="2768" w:type="dxa"/>
            <w:vAlign w:val="center"/>
          </w:tcPr>
          <w:p w14:paraId="28CF3F12">
            <w:pPr>
              <w:jc w:val="right"/>
            </w:pPr>
            <w:r>
              <w:rPr>
                <w:rFonts w:hint="eastAsia"/>
              </w:rPr>
              <w:t>-</w:t>
            </w:r>
          </w:p>
        </w:tc>
        <w:tc>
          <w:tcPr>
            <w:tcW w:w="2768" w:type="dxa"/>
            <w:vAlign w:val="center"/>
          </w:tcPr>
          <w:p w14:paraId="7C6BF461">
            <w:pPr>
              <w:jc w:val="right"/>
            </w:pPr>
            <w:r>
              <w:rPr>
                <w:rFonts w:hint="eastAsia"/>
              </w:rPr>
              <w:t>-</w:t>
            </w:r>
          </w:p>
        </w:tc>
      </w:tr>
      <w:tr w14:paraId="4079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40711">
            <w:r>
              <w:rPr>
                <w:rFonts w:hint="eastAsia"/>
              </w:rPr>
              <w:t xml:space="preserve">      银行间市场</w:t>
            </w:r>
          </w:p>
        </w:tc>
        <w:tc>
          <w:tcPr>
            <w:tcW w:w="2768" w:type="dxa"/>
            <w:vAlign w:val="center"/>
          </w:tcPr>
          <w:p w14:paraId="5C132949">
            <w:pPr>
              <w:jc w:val="right"/>
            </w:pPr>
            <w:r>
              <w:rPr>
                <w:rFonts w:hint="eastAsia"/>
              </w:rPr>
              <w:t>60,936.28</w:t>
            </w:r>
          </w:p>
        </w:tc>
        <w:tc>
          <w:tcPr>
            <w:tcW w:w="2768" w:type="dxa"/>
            <w:vAlign w:val="center"/>
          </w:tcPr>
          <w:p w14:paraId="195102B7">
            <w:pPr>
              <w:jc w:val="right"/>
            </w:pPr>
            <w:r>
              <w:rPr>
                <w:rFonts w:hint="eastAsia"/>
              </w:rPr>
              <w:t>68,921.40</w:t>
            </w:r>
          </w:p>
        </w:tc>
      </w:tr>
      <w:tr w14:paraId="0D29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AFC0D">
            <w:r>
              <w:rPr>
                <w:rFonts w:hint="eastAsia"/>
              </w:rPr>
              <w:t>应付利息</w:t>
            </w:r>
          </w:p>
        </w:tc>
        <w:tc>
          <w:tcPr>
            <w:tcW w:w="2768" w:type="dxa"/>
            <w:vAlign w:val="center"/>
          </w:tcPr>
          <w:p w14:paraId="384CFED6">
            <w:pPr>
              <w:jc w:val="right"/>
            </w:pPr>
            <w:r>
              <w:rPr>
                <w:rFonts w:hint="eastAsia"/>
              </w:rPr>
              <w:t>-</w:t>
            </w:r>
          </w:p>
        </w:tc>
        <w:tc>
          <w:tcPr>
            <w:tcW w:w="2768" w:type="dxa"/>
            <w:vAlign w:val="center"/>
          </w:tcPr>
          <w:p w14:paraId="55485B98">
            <w:pPr>
              <w:jc w:val="right"/>
            </w:pPr>
            <w:r>
              <w:rPr>
                <w:rFonts w:hint="eastAsia"/>
              </w:rPr>
              <w:t>-</w:t>
            </w:r>
          </w:p>
        </w:tc>
      </w:tr>
      <w:tr w14:paraId="3A40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1E1E8">
            <w:r>
              <w:rPr>
                <w:rFonts w:hint="eastAsia"/>
              </w:rPr>
              <w:t>预提费用</w:t>
            </w:r>
          </w:p>
        </w:tc>
        <w:tc>
          <w:tcPr>
            <w:tcW w:w="2768" w:type="dxa"/>
            <w:vAlign w:val="center"/>
          </w:tcPr>
          <w:p w14:paraId="7AA264FE">
            <w:pPr>
              <w:jc w:val="right"/>
            </w:pPr>
            <w:r>
              <w:rPr>
                <w:rFonts w:hint="eastAsia"/>
              </w:rPr>
              <w:t>209,300.00</w:t>
            </w:r>
          </w:p>
        </w:tc>
        <w:tc>
          <w:tcPr>
            <w:tcW w:w="2768" w:type="dxa"/>
            <w:vAlign w:val="center"/>
          </w:tcPr>
          <w:p w14:paraId="5F5770BF">
            <w:pPr>
              <w:jc w:val="right"/>
            </w:pPr>
            <w:r>
              <w:rPr>
                <w:rFonts w:hint="eastAsia"/>
              </w:rPr>
              <w:t>200,000.00</w:t>
            </w:r>
          </w:p>
        </w:tc>
      </w:tr>
      <w:tr w14:paraId="6B17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7191D">
            <w:r>
              <w:rPr>
                <w:rFonts w:hint="eastAsia"/>
              </w:rPr>
              <w:t>合计</w:t>
            </w:r>
          </w:p>
        </w:tc>
        <w:tc>
          <w:tcPr>
            <w:tcW w:w="2768" w:type="dxa"/>
            <w:vAlign w:val="center"/>
          </w:tcPr>
          <w:p w14:paraId="26BF78E4">
            <w:pPr>
              <w:jc w:val="right"/>
            </w:pPr>
            <w:r>
              <w:rPr>
                <w:rFonts w:hint="eastAsia"/>
              </w:rPr>
              <w:t>270,236.28</w:t>
            </w:r>
          </w:p>
        </w:tc>
        <w:tc>
          <w:tcPr>
            <w:tcW w:w="2768" w:type="dxa"/>
            <w:vAlign w:val="center"/>
          </w:tcPr>
          <w:p w14:paraId="06F48C23">
            <w:pPr>
              <w:jc w:val="right"/>
            </w:pPr>
            <w:r>
              <w:rPr>
                <w:rFonts w:hint="eastAsia"/>
              </w:rPr>
              <w:t>268,921.40</w:t>
            </w:r>
          </w:p>
        </w:tc>
      </w:tr>
    </w:tbl>
    <w:p w14:paraId="213A6664">
      <w:pPr>
        <w:pStyle w:val="35"/>
      </w:pPr>
      <w:bookmarkStart w:id="81" w:name="_Toc81"/>
      <w:r>
        <w:t xml:space="preserve">实收基金 </w:t>
      </w:r>
      <w:bookmarkEnd w:id="81"/>
    </w:p>
    <w:p w14:paraId="0DDB00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B48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EFBE917">
            <w:pPr>
              <w:jc w:val="center"/>
            </w:pPr>
            <w:r>
              <w:rPr>
                <w:rFonts w:hint="eastAsia"/>
                <w:b/>
              </w:rPr>
              <w:t>项目</w:t>
            </w:r>
          </w:p>
        </w:tc>
        <w:tc>
          <w:tcPr>
            <w:tcW w:w="2491" w:type="dxa"/>
            <w:gridSpan w:val="2"/>
            <w:shd w:val="clear" w:color="auto" w:fill="BFBFBF"/>
            <w:vAlign w:val="center"/>
          </w:tcPr>
          <w:p w14:paraId="2498F8DF">
            <w:pPr>
              <w:jc w:val="center"/>
            </w:pPr>
            <w:r>
              <w:rPr>
                <w:rFonts w:hint="eastAsia"/>
                <w:b/>
              </w:rPr>
              <w:t>本期2025年1月1日至2025年12月31日</w:t>
            </w:r>
          </w:p>
        </w:tc>
      </w:tr>
      <w:tr w14:paraId="67B3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8CD8ED"/>
        </w:tc>
        <w:tc>
          <w:tcPr>
            <w:tcW w:w="2491" w:type="dxa"/>
            <w:shd w:val="clear" w:color="auto" w:fill="BFBFBF"/>
            <w:vAlign w:val="center"/>
          </w:tcPr>
          <w:p w14:paraId="71644B11">
            <w:pPr>
              <w:jc w:val="center"/>
            </w:pPr>
            <w:r>
              <w:rPr>
                <w:rFonts w:hint="eastAsia"/>
                <w:b/>
              </w:rPr>
              <w:t>基金份额（份）</w:t>
            </w:r>
          </w:p>
        </w:tc>
        <w:tc>
          <w:tcPr>
            <w:tcW w:w="2907" w:type="dxa"/>
            <w:shd w:val="clear" w:color="auto" w:fill="BFBFBF"/>
            <w:vAlign w:val="center"/>
          </w:tcPr>
          <w:p w14:paraId="073F9BBE">
            <w:pPr>
              <w:jc w:val="center"/>
            </w:pPr>
            <w:r>
              <w:rPr>
                <w:rFonts w:hint="eastAsia"/>
                <w:b/>
              </w:rPr>
              <w:t>账面金额</w:t>
            </w:r>
          </w:p>
        </w:tc>
      </w:tr>
      <w:tr w14:paraId="37E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88B303">
            <w:r>
              <w:rPr>
                <w:rFonts w:hint="eastAsia"/>
              </w:rPr>
              <w:t>上年度末</w:t>
            </w:r>
          </w:p>
        </w:tc>
        <w:tc>
          <w:tcPr>
            <w:tcW w:w="2491" w:type="dxa"/>
            <w:vAlign w:val="center"/>
          </w:tcPr>
          <w:p w14:paraId="60133F50">
            <w:pPr>
              <w:jc w:val="right"/>
            </w:pPr>
            <w:r>
              <w:rPr>
                <w:rFonts w:hint="eastAsia"/>
              </w:rPr>
              <w:t>2,441,303,217.12</w:t>
            </w:r>
          </w:p>
        </w:tc>
        <w:tc>
          <w:tcPr>
            <w:tcW w:w="2907" w:type="dxa"/>
            <w:vAlign w:val="center"/>
          </w:tcPr>
          <w:p w14:paraId="619B63C4">
            <w:pPr>
              <w:jc w:val="right"/>
            </w:pPr>
            <w:r>
              <w:rPr>
                <w:rFonts w:hint="eastAsia"/>
              </w:rPr>
              <w:t>2,441,303,217.12</w:t>
            </w:r>
          </w:p>
        </w:tc>
      </w:tr>
      <w:tr w14:paraId="02A9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BD691B">
            <w:r>
              <w:rPr>
                <w:rFonts w:hint="eastAsia"/>
              </w:rPr>
              <w:t>本期申购</w:t>
            </w:r>
          </w:p>
        </w:tc>
        <w:tc>
          <w:tcPr>
            <w:tcW w:w="2491" w:type="dxa"/>
            <w:vAlign w:val="center"/>
          </w:tcPr>
          <w:p w14:paraId="3AA0CE0A">
            <w:pPr>
              <w:jc w:val="right"/>
            </w:pPr>
            <w:r>
              <w:rPr>
                <w:rFonts w:hint="eastAsia"/>
              </w:rPr>
              <w:t>-</w:t>
            </w:r>
          </w:p>
        </w:tc>
        <w:tc>
          <w:tcPr>
            <w:tcW w:w="2907" w:type="dxa"/>
            <w:vAlign w:val="center"/>
          </w:tcPr>
          <w:p w14:paraId="685B96AF">
            <w:pPr>
              <w:jc w:val="right"/>
            </w:pPr>
            <w:r>
              <w:rPr>
                <w:rFonts w:hint="eastAsia"/>
              </w:rPr>
              <w:t>-</w:t>
            </w:r>
          </w:p>
        </w:tc>
      </w:tr>
      <w:tr w14:paraId="7373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E1652E">
            <w:r>
              <w:rPr>
                <w:rFonts w:hint="eastAsia"/>
              </w:rPr>
              <w:t>本期赎回（以“-”号填列）</w:t>
            </w:r>
          </w:p>
        </w:tc>
        <w:tc>
          <w:tcPr>
            <w:tcW w:w="2491" w:type="dxa"/>
            <w:vAlign w:val="center"/>
          </w:tcPr>
          <w:p w14:paraId="6216F404">
            <w:pPr>
              <w:jc w:val="right"/>
            </w:pPr>
            <w:r>
              <w:rPr>
                <w:rFonts w:hint="eastAsia"/>
              </w:rPr>
              <w:t>-1,007,609,009.97</w:t>
            </w:r>
          </w:p>
        </w:tc>
        <w:tc>
          <w:tcPr>
            <w:tcW w:w="2907" w:type="dxa"/>
            <w:vAlign w:val="center"/>
          </w:tcPr>
          <w:p w14:paraId="57C448C4">
            <w:pPr>
              <w:jc w:val="right"/>
            </w:pPr>
            <w:r>
              <w:rPr>
                <w:rFonts w:hint="eastAsia"/>
              </w:rPr>
              <w:t>-1,007,609,009.97</w:t>
            </w:r>
          </w:p>
        </w:tc>
      </w:tr>
      <w:tr w14:paraId="4A45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668DB2">
            <w:r>
              <w:rPr>
                <w:rFonts w:hint="eastAsia"/>
              </w:rPr>
              <w:t>基金拆分/份额折算前</w:t>
            </w:r>
          </w:p>
        </w:tc>
        <w:tc>
          <w:tcPr>
            <w:tcW w:w="2491" w:type="dxa"/>
            <w:vAlign w:val="center"/>
          </w:tcPr>
          <w:p w14:paraId="2E6D6273">
            <w:pPr>
              <w:jc w:val="right"/>
            </w:pPr>
            <w:r>
              <w:rPr>
                <w:rFonts w:hint="eastAsia"/>
              </w:rPr>
              <w:t>-</w:t>
            </w:r>
          </w:p>
        </w:tc>
        <w:tc>
          <w:tcPr>
            <w:tcW w:w="2907" w:type="dxa"/>
            <w:vAlign w:val="center"/>
          </w:tcPr>
          <w:p w14:paraId="2F42A3EA">
            <w:pPr>
              <w:jc w:val="right"/>
            </w:pPr>
            <w:r>
              <w:rPr>
                <w:rFonts w:hint="eastAsia"/>
              </w:rPr>
              <w:t>-</w:t>
            </w:r>
          </w:p>
        </w:tc>
      </w:tr>
      <w:tr w14:paraId="7D61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13CC69">
            <w:r>
              <w:rPr>
                <w:rFonts w:hint="eastAsia"/>
              </w:rPr>
              <w:t>基金拆分/份额折算调整</w:t>
            </w:r>
          </w:p>
        </w:tc>
        <w:tc>
          <w:tcPr>
            <w:tcW w:w="2491" w:type="dxa"/>
            <w:vAlign w:val="center"/>
          </w:tcPr>
          <w:p w14:paraId="533824D5">
            <w:pPr>
              <w:jc w:val="right"/>
            </w:pPr>
            <w:r>
              <w:rPr>
                <w:rFonts w:hint="eastAsia"/>
              </w:rPr>
              <w:t>-</w:t>
            </w:r>
          </w:p>
        </w:tc>
        <w:tc>
          <w:tcPr>
            <w:tcW w:w="2907" w:type="dxa"/>
            <w:vAlign w:val="center"/>
          </w:tcPr>
          <w:p w14:paraId="291E2AB7">
            <w:pPr>
              <w:jc w:val="right"/>
            </w:pPr>
            <w:r>
              <w:rPr>
                <w:rFonts w:hint="eastAsia"/>
              </w:rPr>
              <w:t>-</w:t>
            </w:r>
          </w:p>
        </w:tc>
      </w:tr>
      <w:tr w14:paraId="5B0E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62D2D">
            <w:r>
              <w:rPr>
                <w:rFonts w:hint="eastAsia"/>
              </w:rPr>
              <w:t>本期申购</w:t>
            </w:r>
          </w:p>
        </w:tc>
        <w:tc>
          <w:tcPr>
            <w:tcW w:w="2491" w:type="dxa"/>
            <w:vAlign w:val="center"/>
          </w:tcPr>
          <w:p w14:paraId="4C3EA71D">
            <w:pPr>
              <w:jc w:val="right"/>
            </w:pPr>
            <w:r>
              <w:rPr>
                <w:rFonts w:hint="eastAsia"/>
              </w:rPr>
              <w:t>-</w:t>
            </w:r>
          </w:p>
        </w:tc>
        <w:tc>
          <w:tcPr>
            <w:tcW w:w="2907" w:type="dxa"/>
            <w:vAlign w:val="center"/>
          </w:tcPr>
          <w:p w14:paraId="568AC8EF">
            <w:pPr>
              <w:jc w:val="right"/>
            </w:pPr>
            <w:r>
              <w:rPr>
                <w:rFonts w:hint="eastAsia"/>
              </w:rPr>
              <w:t>-</w:t>
            </w:r>
          </w:p>
        </w:tc>
      </w:tr>
      <w:tr w14:paraId="66DD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58FE75">
            <w:r>
              <w:rPr>
                <w:rFonts w:hint="eastAsia"/>
              </w:rPr>
              <w:t>本期赎回（以“-”号填列）</w:t>
            </w:r>
          </w:p>
        </w:tc>
        <w:tc>
          <w:tcPr>
            <w:tcW w:w="2491" w:type="dxa"/>
            <w:vAlign w:val="center"/>
          </w:tcPr>
          <w:p w14:paraId="277C4176">
            <w:pPr>
              <w:jc w:val="right"/>
            </w:pPr>
            <w:r>
              <w:rPr>
                <w:rFonts w:hint="eastAsia"/>
              </w:rPr>
              <w:t>-</w:t>
            </w:r>
          </w:p>
        </w:tc>
        <w:tc>
          <w:tcPr>
            <w:tcW w:w="2907" w:type="dxa"/>
            <w:vAlign w:val="center"/>
          </w:tcPr>
          <w:p w14:paraId="5E3B553F">
            <w:pPr>
              <w:jc w:val="right"/>
            </w:pPr>
            <w:r>
              <w:rPr>
                <w:rFonts w:hint="eastAsia"/>
              </w:rPr>
              <w:t>-</w:t>
            </w:r>
          </w:p>
        </w:tc>
      </w:tr>
      <w:tr w14:paraId="0190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002CE1">
            <w:r>
              <w:rPr>
                <w:rFonts w:hint="eastAsia"/>
              </w:rPr>
              <w:t>本期末</w:t>
            </w:r>
          </w:p>
        </w:tc>
        <w:tc>
          <w:tcPr>
            <w:tcW w:w="2491" w:type="dxa"/>
            <w:vAlign w:val="center"/>
          </w:tcPr>
          <w:p w14:paraId="7DDDC8B5">
            <w:pPr>
              <w:jc w:val="right"/>
            </w:pPr>
            <w:r>
              <w:rPr>
                <w:rFonts w:hint="eastAsia"/>
              </w:rPr>
              <w:t>1,433,694,207.15</w:t>
            </w:r>
          </w:p>
        </w:tc>
        <w:tc>
          <w:tcPr>
            <w:tcW w:w="2907" w:type="dxa"/>
            <w:vAlign w:val="center"/>
          </w:tcPr>
          <w:p w14:paraId="605718BA">
            <w:pPr>
              <w:jc w:val="right"/>
            </w:pPr>
            <w:r>
              <w:rPr>
                <w:rFonts w:hint="eastAsia"/>
              </w:rPr>
              <w:t>1,433,694,207.15</w:t>
            </w:r>
          </w:p>
        </w:tc>
      </w:tr>
    </w:tbl>
    <w:p w14:paraId="17EC68E0">
      <w:pPr>
        <w:pStyle w:val="47"/>
        <w:rPr>
          <w:rFonts w:hint="eastAsia"/>
        </w:rPr>
      </w:pPr>
      <w:r>
        <w:rPr>
          <w:rFonts w:hint="eastAsia"/>
        </w:rPr>
        <w:t>注：本基金申购含红利再投份额（如有）、转换入份额（如有）；赎回含转出份额（如有）。</w:t>
      </w:r>
    </w:p>
    <w:p w14:paraId="31F2EFCA">
      <w:pPr>
        <w:pStyle w:val="35"/>
      </w:pPr>
      <w:bookmarkStart w:id="82" w:name="_Toc82"/>
      <w:r>
        <w:t xml:space="preserve"> 未分配利润 </w:t>
      </w:r>
      <w:bookmarkEnd w:id="82"/>
    </w:p>
    <w:p w14:paraId="6088DF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48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7E96CE">
            <w:pPr>
              <w:jc w:val="center"/>
            </w:pPr>
            <w:r>
              <w:rPr>
                <w:rFonts w:hint="eastAsia"/>
                <w:b/>
              </w:rPr>
              <w:t>项目</w:t>
            </w:r>
          </w:p>
        </w:tc>
        <w:tc>
          <w:tcPr>
            <w:tcW w:w="2076" w:type="dxa"/>
            <w:shd w:val="clear" w:color="auto" w:fill="BFBFBF"/>
            <w:vAlign w:val="center"/>
          </w:tcPr>
          <w:p w14:paraId="75913782">
            <w:pPr>
              <w:jc w:val="center"/>
            </w:pPr>
            <w:r>
              <w:rPr>
                <w:rFonts w:hint="eastAsia"/>
                <w:b/>
              </w:rPr>
              <w:t>已实现部分</w:t>
            </w:r>
          </w:p>
        </w:tc>
        <w:tc>
          <w:tcPr>
            <w:tcW w:w="2076" w:type="dxa"/>
            <w:shd w:val="clear" w:color="auto" w:fill="BFBFBF"/>
            <w:vAlign w:val="center"/>
          </w:tcPr>
          <w:p w14:paraId="764C6212">
            <w:pPr>
              <w:jc w:val="center"/>
            </w:pPr>
            <w:r>
              <w:rPr>
                <w:rFonts w:hint="eastAsia"/>
                <w:b/>
              </w:rPr>
              <w:t>未实现部分</w:t>
            </w:r>
          </w:p>
        </w:tc>
        <w:tc>
          <w:tcPr>
            <w:tcW w:w="2076" w:type="dxa"/>
            <w:shd w:val="clear" w:color="auto" w:fill="BFBFBF"/>
            <w:vAlign w:val="center"/>
          </w:tcPr>
          <w:p w14:paraId="0D0182CB">
            <w:pPr>
              <w:jc w:val="center"/>
            </w:pPr>
            <w:r>
              <w:rPr>
                <w:rFonts w:hint="eastAsia"/>
                <w:b/>
              </w:rPr>
              <w:t>未分配利润合计</w:t>
            </w:r>
          </w:p>
        </w:tc>
      </w:tr>
      <w:tr w14:paraId="2726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F6ABC">
            <w:r>
              <w:rPr>
                <w:rFonts w:hint="eastAsia"/>
              </w:rPr>
              <w:t>上年度末</w:t>
            </w:r>
          </w:p>
        </w:tc>
        <w:tc>
          <w:tcPr>
            <w:tcW w:w="2076" w:type="dxa"/>
            <w:vAlign w:val="center"/>
          </w:tcPr>
          <w:p w14:paraId="57722F95">
            <w:pPr>
              <w:jc w:val="right"/>
            </w:pPr>
            <w:r>
              <w:rPr>
                <w:rFonts w:hint="eastAsia"/>
              </w:rPr>
              <w:t>588,315,153.51</w:t>
            </w:r>
          </w:p>
        </w:tc>
        <w:tc>
          <w:tcPr>
            <w:tcW w:w="2076" w:type="dxa"/>
            <w:vAlign w:val="center"/>
          </w:tcPr>
          <w:p w14:paraId="59CD84D5">
            <w:pPr>
              <w:jc w:val="right"/>
            </w:pPr>
            <w:r>
              <w:rPr>
                <w:rFonts w:hint="eastAsia"/>
              </w:rPr>
              <w:t>227,937,813.54</w:t>
            </w:r>
          </w:p>
        </w:tc>
        <w:tc>
          <w:tcPr>
            <w:tcW w:w="2076" w:type="dxa"/>
            <w:vAlign w:val="center"/>
          </w:tcPr>
          <w:p w14:paraId="29C54517">
            <w:pPr>
              <w:jc w:val="right"/>
            </w:pPr>
            <w:r>
              <w:rPr>
                <w:rFonts w:hint="eastAsia"/>
              </w:rPr>
              <w:t>816,252,967.05</w:t>
            </w:r>
          </w:p>
        </w:tc>
      </w:tr>
      <w:tr w14:paraId="6339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F4145">
            <w:r>
              <w:rPr>
                <w:rFonts w:hint="eastAsia"/>
              </w:rPr>
              <w:t>加：会计政策变更</w:t>
            </w:r>
          </w:p>
        </w:tc>
        <w:tc>
          <w:tcPr>
            <w:tcW w:w="2076" w:type="dxa"/>
            <w:vAlign w:val="center"/>
          </w:tcPr>
          <w:p w14:paraId="1BF7D8DD">
            <w:pPr>
              <w:jc w:val="right"/>
            </w:pPr>
            <w:r>
              <w:rPr>
                <w:rFonts w:hint="eastAsia"/>
              </w:rPr>
              <w:t>-</w:t>
            </w:r>
          </w:p>
        </w:tc>
        <w:tc>
          <w:tcPr>
            <w:tcW w:w="2076" w:type="dxa"/>
            <w:vAlign w:val="center"/>
          </w:tcPr>
          <w:p w14:paraId="762CAA40">
            <w:pPr>
              <w:jc w:val="right"/>
            </w:pPr>
            <w:r>
              <w:rPr>
                <w:rFonts w:hint="eastAsia"/>
              </w:rPr>
              <w:t>-</w:t>
            </w:r>
          </w:p>
        </w:tc>
        <w:tc>
          <w:tcPr>
            <w:tcW w:w="2076" w:type="dxa"/>
            <w:vAlign w:val="center"/>
          </w:tcPr>
          <w:p w14:paraId="123A6538">
            <w:pPr>
              <w:jc w:val="right"/>
            </w:pPr>
            <w:r>
              <w:rPr>
                <w:rFonts w:hint="eastAsia"/>
              </w:rPr>
              <w:t>-</w:t>
            </w:r>
          </w:p>
        </w:tc>
      </w:tr>
      <w:tr w14:paraId="7683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14F018">
            <w:r>
              <w:rPr>
                <w:rFonts w:hint="eastAsia"/>
              </w:rPr>
              <w:t xml:space="preserve">      前期差错更正</w:t>
            </w:r>
          </w:p>
        </w:tc>
        <w:tc>
          <w:tcPr>
            <w:tcW w:w="2076" w:type="dxa"/>
            <w:vAlign w:val="center"/>
          </w:tcPr>
          <w:p w14:paraId="18F576D3">
            <w:pPr>
              <w:jc w:val="right"/>
            </w:pPr>
            <w:r>
              <w:rPr>
                <w:rFonts w:hint="eastAsia"/>
              </w:rPr>
              <w:t>-</w:t>
            </w:r>
          </w:p>
        </w:tc>
        <w:tc>
          <w:tcPr>
            <w:tcW w:w="2076" w:type="dxa"/>
            <w:vAlign w:val="center"/>
          </w:tcPr>
          <w:p w14:paraId="12330392">
            <w:pPr>
              <w:jc w:val="right"/>
            </w:pPr>
            <w:r>
              <w:rPr>
                <w:rFonts w:hint="eastAsia"/>
              </w:rPr>
              <w:t>-</w:t>
            </w:r>
          </w:p>
        </w:tc>
        <w:tc>
          <w:tcPr>
            <w:tcW w:w="2076" w:type="dxa"/>
            <w:vAlign w:val="center"/>
          </w:tcPr>
          <w:p w14:paraId="1B63A652">
            <w:pPr>
              <w:jc w:val="right"/>
            </w:pPr>
            <w:r>
              <w:rPr>
                <w:rFonts w:hint="eastAsia"/>
              </w:rPr>
              <w:t>-</w:t>
            </w:r>
          </w:p>
        </w:tc>
      </w:tr>
      <w:tr w14:paraId="4A9D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CD4582">
            <w:r>
              <w:rPr>
                <w:rFonts w:hint="eastAsia"/>
              </w:rPr>
              <w:t xml:space="preserve">      其他</w:t>
            </w:r>
          </w:p>
        </w:tc>
        <w:tc>
          <w:tcPr>
            <w:tcW w:w="2076" w:type="dxa"/>
            <w:vAlign w:val="center"/>
          </w:tcPr>
          <w:p w14:paraId="44C936E3">
            <w:pPr>
              <w:jc w:val="right"/>
            </w:pPr>
            <w:r>
              <w:rPr>
                <w:rFonts w:hint="eastAsia"/>
              </w:rPr>
              <w:t>-</w:t>
            </w:r>
          </w:p>
        </w:tc>
        <w:tc>
          <w:tcPr>
            <w:tcW w:w="2076" w:type="dxa"/>
            <w:vAlign w:val="center"/>
          </w:tcPr>
          <w:p w14:paraId="5E1199D8">
            <w:pPr>
              <w:jc w:val="right"/>
            </w:pPr>
            <w:r>
              <w:rPr>
                <w:rFonts w:hint="eastAsia"/>
              </w:rPr>
              <w:t>-</w:t>
            </w:r>
          </w:p>
        </w:tc>
        <w:tc>
          <w:tcPr>
            <w:tcW w:w="2076" w:type="dxa"/>
            <w:vAlign w:val="center"/>
          </w:tcPr>
          <w:p w14:paraId="5BEF4E19">
            <w:pPr>
              <w:jc w:val="right"/>
            </w:pPr>
            <w:r>
              <w:rPr>
                <w:rFonts w:hint="eastAsia"/>
              </w:rPr>
              <w:t>-</w:t>
            </w:r>
          </w:p>
        </w:tc>
      </w:tr>
      <w:tr w14:paraId="5284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2A619">
            <w:r>
              <w:rPr>
                <w:rFonts w:hint="eastAsia"/>
              </w:rPr>
              <w:t>本期期初</w:t>
            </w:r>
          </w:p>
        </w:tc>
        <w:tc>
          <w:tcPr>
            <w:tcW w:w="2076" w:type="dxa"/>
            <w:vAlign w:val="center"/>
          </w:tcPr>
          <w:p w14:paraId="28184D02">
            <w:pPr>
              <w:jc w:val="right"/>
            </w:pPr>
            <w:r>
              <w:rPr>
                <w:rFonts w:hint="eastAsia"/>
              </w:rPr>
              <w:t>588,315,153.51</w:t>
            </w:r>
          </w:p>
        </w:tc>
        <w:tc>
          <w:tcPr>
            <w:tcW w:w="2076" w:type="dxa"/>
            <w:vAlign w:val="center"/>
          </w:tcPr>
          <w:p w14:paraId="5032F536">
            <w:pPr>
              <w:jc w:val="right"/>
            </w:pPr>
            <w:r>
              <w:rPr>
                <w:rFonts w:hint="eastAsia"/>
              </w:rPr>
              <w:t>227,937,813.54</w:t>
            </w:r>
          </w:p>
        </w:tc>
        <w:tc>
          <w:tcPr>
            <w:tcW w:w="2076" w:type="dxa"/>
            <w:vAlign w:val="center"/>
          </w:tcPr>
          <w:p w14:paraId="49C1E7E1">
            <w:pPr>
              <w:jc w:val="right"/>
            </w:pPr>
            <w:r>
              <w:rPr>
                <w:rFonts w:hint="eastAsia"/>
              </w:rPr>
              <w:t>816,252,967.05</w:t>
            </w:r>
          </w:p>
        </w:tc>
      </w:tr>
      <w:tr w14:paraId="2ED6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62D2AE">
            <w:r>
              <w:rPr>
                <w:rFonts w:hint="eastAsia"/>
              </w:rPr>
              <w:t>本期利润</w:t>
            </w:r>
          </w:p>
        </w:tc>
        <w:tc>
          <w:tcPr>
            <w:tcW w:w="2076" w:type="dxa"/>
            <w:vAlign w:val="center"/>
          </w:tcPr>
          <w:p w14:paraId="72174D5F">
            <w:pPr>
              <w:jc w:val="right"/>
            </w:pPr>
            <w:r>
              <w:rPr>
                <w:rFonts w:hint="eastAsia"/>
              </w:rPr>
              <w:t>49,217,873.99</w:t>
            </w:r>
          </w:p>
        </w:tc>
        <w:tc>
          <w:tcPr>
            <w:tcW w:w="2076" w:type="dxa"/>
            <w:vAlign w:val="center"/>
          </w:tcPr>
          <w:p w14:paraId="3915E4DD">
            <w:pPr>
              <w:jc w:val="right"/>
            </w:pPr>
            <w:r>
              <w:rPr>
                <w:rFonts w:hint="eastAsia"/>
              </w:rPr>
              <w:t>-40,025,846.46</w:t>
            </w:r>
          </w:p>
        </w:tc>
        <w:tc>
          <w:tcPr>
            <w:tcW w:w="2076" w:type="dxa"/>
            <w:vAlign w:val="center"/>
          </w:tcPr>
          <w:p w14:paraId="1345262C">
            <w:pPr>
              <w:jc w:val="right"/>
            </w:pPr>
            <w:r>
              <w:rPr>
                <w:rFonts w:hint="eastAsia"/>
              </w:rPr>
              <w:t>9,192,027.53</w:t>
            </w:r>
          </w:p>
        </w:tc>
      </w:tr>
      <w:tr w14:paraId="2C2F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6FC76">
            <w:r>
              <w:rPr>
                <w:rFonts w:hint="eastAsia"/>
              </w:rPr>
              <w:t>本期基金份额交易产生的变动数</w:t>
            </w:r>
          </w:p>
        </w:tc>
        <w:tc>
          <w:tcPr>
            <w:tcW w:w="2076" w:type="dxa"/>
            <w:vAlign w:val="center"/>
          </w:tcPr>
          <w:p w14:paraId="370302FE">
            <w:pPr>
              <w:jc w:val="right"/>
            </w:pPr>
            <w:r>
              <w:rPr>
                <w:rFonts w:hint="eastAsia"/>
              </w:rPr>
              <w:t>-249,897,797.47</w:t>
            </w:r>
          </w:p>
        </w:tc>
        <w:tc>
          <w:tcPr>
            <w:tcW w:w="2076" w:type="dxa"/>
            <w:vAlign w:val="center"/>
          </w:tcPr>
          <w:p w14:paraId="254BA36D">
            <w:pPr>
              <w:jc w:val="right"/>
            </w:pPr>
            <w:r>
              <w:rPr>
                <w:rFonts w:hint="eastAsia"/>
              </w:rPr>
              <w:t>-76,885,022.48</w:t>
            </w:r>
          </w:p>
        </w:tc>
        <w:tc>
          <w:tcPr>
            <w:tcW w:w="2076" w:type="dxa"/>
            <w:vAlign w:val="center"/>
          </w:tcPr>
          <w:p w14:paraId="31DA9BC7">
            <w:pPr>
              <w:jc w:val="right"/>
            </w:pPr>
            <w:r>
              <w:rPr>
                <w:rFonts w:hint="eastAsia"/>
              </w:rPr>
              <w:t>-326,782,819.95</w:t>
            </w:r>
          </w:p>
        </w:tc>
      </w:tr>
      <w:tr w14:paraId="3576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4608B">
            <w:r>
              <w:rPr>
                <w:rFonts w:hint="eastAsia"/>
              </w:rPr>
              <w:t>其中：基金申购款</w:t>
            </w:r>
          </w:p>
        </w:tc>
        <w:tc>
          <w:tcPr>
            <w:tcW w:w="2076" w:type="dxa"/>
            <w:vAlign w:val="center"/>
          </w:tcPr>
          <w:p w14:paraId="5E474873">
            <w:pPr>
              <w:jc w:val="right"/>
            </w:pPr>
            <w:r>
              <w:rPr>
                <w:rFonts w:hint="eastAsia"/>
              </w:rPr>
              <w:t>-</w:t>
            </w:r>
          </w:p>
        </w:tc>
        <w:tc>
          <w:tcPr>
            <w:tcW w:w="2076" w:type="dxa"/>
            <w:vAlign w:val="center"/>
          </w:tcPr>
          <w:p w14:paraId="776E2A6D">
            <w:pPr>
              <w:jc w:val="right"/>
            </w:pPr>
            <w:r>
              <w:rPr>
                <w:rFonts w:hint="eastAsia"/>
              </w:rPr>
              <w:t>-</w:t>
            </w:r>
          </w:p>
        </w:tc>
        <w:tc>
          <w:tcPr>
            <w:tcW w:w="2076" w:type="dxa"/>
            <w:vAlign w:val="center"/>
          </w:tcPr>
          <w:p w14:paraId="2D9DC7A2">
            <w:pPr>
              <w:jc w:val="right"/>
            </w:pPr>
            <w:r>
              <w:rPr>
                <w:rFonts w:hint="eastAsia"/>
              </w:rPr>
              <w:t>-</w:t>
            </w:r>
          </w:p>
        </w:tc>
      </w:tr>
      <w:tr w14:paraId="5FE9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71759">
            <w:r>
              <w:rPr>
                <w:rFonts w:hint="eastAsia"/>
              </w:rPr>
              <w:t xml:space="preserve">      基金赎回款</w:t>
            </w:r>
          </w:p>
        </w:tc>
        <w:tc>
          <w:tcPr>
            <w:tcW w:w="2076" w:type="dxa"/>
            <w:vAlign w:val="center"/>
          </w:tcPr>
          <w:p w14:paraId="3AF63C90">
            <w:pPr>
              <w:jc w:val="right"/>
            </w:pPr>
            <w:r>
              <w:rPr>
                <w:rFonts w:hint="eastAsia"/>
              </w:rPr>
              <w:t>-249,897,797.47</w:t>
            </w:r>
          </w:p>
        </w:tc>
        <w:tc>
          <w:tcPr>
            <w:tcW w:w="2076" w:type="dxa"/>
            <w:vAlign w:val="center"/>
          </w:tcPr>
          <w:p w14:paraId="0A721099">
            <w:pPr>
              <w:jc w:val="right"/>
            </w:pPr>
            <w:r>
              <w:rPr>
                <w:rFonts w:hint="eastAsia"/>
              </w:rPr>
              <w:t>-76,885,022.48</w:t>
            </w:r>
          </w:p>
        </w:tc>
        <w:tc>
          <w:tcPr>
            <w:tcW w:w="2076" w:type="dxa"/>
            <w:vAlign w:val="center"/>
          </w:tcPr>
          <w:p w14:paraId="713B6AFC">
            <w:pPr>
              <w:jc w:val="right"/>
            </w:pPr>
            <w:r>
              <w:rPr>
                <w:rFonts w:hint="eastAsia"/>
              </w:rPr>
              <w:t>-326,782,819.95</w:t>
            </w:r>
          </w:p>
        </w:tc>
      </w:tr>
      <w:tr w14:paraId="22E5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3DCDB">
            <w:r>
              <w:rPr>
                <w:rFonts w:hint="eastAsia"/>
              </w:rPr>
              <w:t>本期已分配利润</w:t>
            </w:r>
          </w:p>
        </w:tc>
        <w:tc>
          <w:tcPr>
            <w:tcW w:w="2076" w:type="dxa"/>
            <w:vAlign w:val="center"/>
          </w:tcPr>
          <w:p w14:paraId="1E979F06">
            <w:pPr>
              <w:jc w:val="right"/>
            </w:pPr>
            <w:r>
              <w:rPr>
                <w:rFonts w:hint="eastAsia"/>
              </w:rPr>
              <w:t>-114,695,534.84</w:t>
            </w:r>
          </w:p>
        </w:tc>
        <w:tc>
          <w:tcPr>
            <w:tcW w:w="2076" w:type="dxa"/>
            <w:vAlign w:val="center"/>
          </w:tcPr>
          <w:p w14:paraId="749EF61F">
            <w:pPr>
              <w:jc w:val="right"/>
            </w:pPr>
            <w:r>
              <w:rPr>
                <w:rFonts w:hint="eastAsia"/>
              </w:rPr>
              <w:t>-</w:t>
            </w:r>
          </w:p>
        </w:tc>
        <w:tc>
          <w:tcPr>
            <w:tcW w:w="2076" w:type="dxa"/>
            <w:vAlign w:val="center"/>
          </w:tcPr>
          <w:p w14:paraId="178D9DFD">
            <w:pPr>
              <w:jc w:val="right"/>
            </w:pPr>
            <w:r>
              <w:rPr>
                <w:rFonts w:hint="eastAsia"/>
              </w:rPr>
              <w:t>-114,695,534.84</w:t>
            </w:r>
          </w:p>
        </w:tc>
      </w:tr>
      <w:tr w14:paraId="47AA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F73D2">
            <w:r>
              <w:rPr>
                <w:rFonts w:hint="eastAsia"/>
              </w:rPr>
              <w:t>本期末</w:t>
            </w:r>
          </w:p>
        </w:tc>
        <w:tc>
          <w:tcPr>
            <w:tcW w:w="2076" w:type="dxa"/>
            <w:vAlign w:val="center"/>
          </w:tcPr>
          <w:p w14:paraId="1F5AF835">
            <w:pPr>
              <w:jc w:val="right"/>
            </w:pPr>
            <w:r>
              <w:rPr>
                <w:rFonts w:hint="eastAsia"/>
              </w:rPr>
              <w:t>272,939,695.19</w:t>
            </w:r>
          </w:p>
        </w:tc>
        <w:tc>
          <w:tcPr>
            <w:tcW w:w="2076" w:type="dxa"/>
            <w:vAlign w:val="center"/>
          </w:tcPr>
          <w:p w14:paraId="4CBFD731">
            <w:pPr>
              <w:jc w:val="right"/>
            </w:pPr>
            <w:r>
              <w:rPr>
                <w:rFonts w:hint="eastAsia"/>
              </w:rPr>
              <w:t>111,026,944.60</w:t>
            </w:r>
          </w:p>
        </w:tc>
        <w:tc>
          <w:tcPr>
            <w:tcW w:w="2076" w:type="dxa"/>
            <w:vAlign w:val="center"/>
          </w:tcPr>
          <w:p w14:paraId="33382098">
            <w:pPr>
              <w:jc w:val="right"/>
            </w:pPr>
            <w:r>
              <w:rPr>
                <w:rFonts w:hint="eastAsia"/>
              </w:rPr>
              <w:t>383,966,639.79</w:t>
            </w:r>
          </w:p>
        </w:tc>
      </w:tr>
    </w:tbl>
    <w:p w14:paraId="30209CE2">
      <w:pPr>
        <w:pStyle w:val="35"/>
      </w:pPr>
      <w:bookmarkStart w:id="83" w:name="_Toc83"/>
      <w:r>
        <w:t xml:space="preserve"> 存款利息收入</w:t>
      </w:r>
      <w:bookmarkEnd w:id="83"/>
    </w:p>
    <w:p w14:paraId="60377A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A8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062D71">
            <w:pPr>
              <w:jc w:val="center"/>
            </w:pPr>
            <w:r>
              <w:rPr>
                <w:rFonts w:hint="eastAsia"/>
                <w:b/>
              </w:rPr>
              <w:t>项目</w:t>
            </w:r>
          </w:p>
        </w:tc>
        <w:tc>
          <w:tcPr>
            <w:tcW w:w="2768" w:type="dxa"/>
            <w:shd w:val="clear" w:color="auto" w:fill="BFBFBF"/>
            <w:vAlign w:val="center"/>
          </w:tcPr>
          <w:p w14:paraId="44A4AF82">
            <w:pPr>
              <w:jc w:val="center"/>
            </w:pPr>
            <w:r>
              <w:rPr>
                <w:rFonts w:hint="eastAsia"/>
                <w:b/>
              </w:rPr>
              <w:t>本期2025年1月1日至2025年12月31日</w:t>
            </w:r>
          </w:p>
        </w:tc>
        <w:tc>
          <w:tcPr>
            <w:tcW w:w="2768" w:type="dxa"/>
            <w:shd w:val="clear" w:color="auto" w:fill="BFBFBF"/>
            <w:vAlign w:val="center"/>
          </w:tcPr>
          <w:p w14:paraId="3855ACEA">
            <w:pPr>
              <w:jc w:val="center"/>
            </w:pPr>
            <w:r>
              <w:rPr>
                <w:rFonts w:hint="eastAsia"/>
                <w:b/>
              </w:rPr>
              <w:t>上年度可比期间2024年1月1日至2024年12月31日</w:t>
            </w:r>
          </w:p>
        </w:tc>
      </w:tr>
      <w:tr w14:paraId="095F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5C866">
            <w:r>
              <w:rPr>
                <w:rFonts w:hint="eastAsia"/>
              </w:rPr>
              <w:t>活期存款利息收入</w:t>
            </w:r>
          </w:p>
        </w:tc>
        <w:tc>
          <w:tcPr>
            <w:tcW w:w="2768" w:type="dxa"/>
            <w:vAlign w:val="center"/>
          </w:tcPr>
          <w:p w14:paraId="14962E2D">
            <w:pPr>
              <w:jc w:val="right"/>
            </w:pPr>
            <w:r>
              <w:rPr>
                <w:rFonts w:hint="eastAsia"/>
              </w:rPr>
              <w:t>76,075.04</w:t>
            </w:r>
          </w:p>
        </w:tc>
        <w:tc>
          <w:tcPr>
            <w:tcW w:w="2768" w:type="dxa"/>
            <w:vAlign w:val="center"/>
          </w:tcPr>
          <w:p w14:paraId="3E0ED119">
            <w:pPr>
              <w:jc w:val="right"/>
            </w:pPr>
            <w:r>
              <w:rPr>
                <w:rFonts w:hint="eastAsia"/>
              </w:rPr>
              <w:t>33,722.07</w:t>
            </w:r>
          </w:p>
        </w:tc>
      </w:tr>
      <w:tr w14:paraId="24C8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DDCBF">
            <w:r>
              <w:rPr>
                <w:rFonts w:hint="eastAsia"/>
              </w:rPr>
              <w:t>定期存款利息收入</w:t>
            </w:r>
          </w:p>
        </w:tc>
        <w:tc>
          <w:tcPr>
            <w:tcW w:w="2768" w:type="dxa"/>
            <w:vAlign w:val="center"/>
          </w:tcPr>
          <w:p w14:paraId="61FA66E4">
            <w:pPr>
              <w:jc w:val="right"/>
            </w:pPr>
            <w:r>
              <w:rPr>
                <w:rFonts w:hint="eastAsia"/>
              </w:rPr>
              <w:t>-</w:t>
            </w:r>
          </w:p>
        </w:tc>
        <w:tc>
          <w:tcPr>
            <w:tcW w:w="2768" w:type="dxa"/>
            <w:vAlign w:val="center"/>
          </w:tcPr>
          <w:p w14:paraId="3A8F4C9C">
            <w:pPr>
              <w:jc w:val="right"/>
            </w:pPr>
            <w:r>
              <w:rPr>
                <w:rFonts w:hint="eastAsia"/>
              </w:rPr>
              <w:t>-</w:t>
            </w:r>
          </w:p>
        </w:tc>
      </w:tr>
      <w:tr w14:paraId="120A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9FCB0">
            <w:r>
              <w:rPr>
                <w:rFonts w:hint="eastAsia"/>
              </w:rPr>
              <w:t>其他存款利息收入</w:t>
            </w:r>
          </w:p>
        </w:tc>
        <w:tc>
          <w:tcPr>
            <w:tcW w:w="2768" w:type="dxa"/>
            <w:vAlign w:val="center"/>
          </w:tcPr>
          <w:p w14:paraId="4F1B4453">
            <w:pPr>
              <w:jc w:val="right"/>
            </w:pPr>
            <w:r>
              <w:rPr>
                <w:rFonts w:hint="eastAsia"/>
              </w:rPr>
              <w:t>-</w:t>
            </w:r>
          </w:p>
        </w:tc>
        <w:tc>
          <w:tcPr>
            <w:tcW w:w="2768" w:type="dxa"/>
            <w:vAlign w:val="center"/>
          </w:tcPr>
          <w:p w14:paraId="70BA11F5">
            <w:pPr>
              <w:jc w:val="right"/>
            </w:pPr>
            <w:r>
              <w:rPr>
                <w:rFonts w:hint="eastAsia"/>
              </w:rPr>
              <w:t>-</w:t>
            </w:r>
          </w:p>
        </w:tc>
      </w:tr>
      <w:tr w14:paraId="0F75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D71BE">
            <w:r>
              <w:rPr>
                <w:rFonts w:hint="eastAsia"/>
              </w:rPr>
              <w:t>结算备付金利息收入</w:t>
            </w:r>
          </w:p>
        </w:tc>
        <w:tc>
          <w:tcPr>
            <w:tcW w:w="2768" w:type="dxa"/>
            <w:vAlign w:val="center"/>
          </w:tcPr>
          <w:p w14:paraId="05DCB88F">
            <w:pPr>
              <w:jc w:val="right"/>
            </w:pPr>
            <w:r>
              <w:rPr>
                <w:rFonts w:hint="eastAsia"/>
              </w:rPr>
              <w:t>9,347.97</w:t>
            </w:r>
          </w:p>
        </w:tc>
        <w:tc>
          <w:tcPr>
            <w:tcW w:w="2768" w:type="dxa"/>
            <w:vAlign w:val="center"/>
          </w:tcPr>
          <w:p w14:paraId="6E45EF4F">
            <w:pPr>
              <w:jc w:val="right"/>
            </w:pPr>
            <w:r>
              <w:rPr>
                <w:rFonts w:hint="eastAsia"/>
              </w:rPr>
              <w:t>256,202.89</w:t>
            </w:r>
          </w:p>
        </w:tc>
      </w:tr>
      <w:tr w14:paraId="3043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E2449">
            <w:r>
              <w:rPr>
                <w:rFonts w:hint="eastAsia"/>
              </w:rPr>
              <w:t>其他</w:t>
            </w:r>
          </w:p>
        </w:tc>
        <w:tc>
          <w:tcPr>
            <w:tcW w:w="2768" w:type="dxa"/>
            <w:vAlign w:val="center"/>
          </w:tcPr>
          <w:p w14:paraId="4F88CB48">
            <w:pPr>
              <w:jc w:val="right"/>
            </w:pPr>
            <w:r>
              <w:rPr>
                <w:rFonts w:hint="eastAsia"/>
              </w:rPr>
              <w:t>48.94</w:t>
            </w:r>
          </w:p>
        </w:tc>
        <w:tc>
          <w:tcPr>
            <w:tcW w:w="2768" w:type="dxa"/>
            <w:vAlign w:val="center"/>
          </w:tcPr>
          <w:p w14:paraId="516C8FC8">
            <w:pPr>
              <w:jc w:val="right"/>
            </w:pPr>
            <w:r>
              <w:rPr>
                <w:rFonts w:hint="eastAsia"/>
              </w:rPr>
              <w:t>487.42</w:t>
            </w:r>
          </w:p>
        </w:tc>
      </w:tr>
      <w:tr w14:paraId="6C36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C5C63">
            <w:r>
              <w:rPr>
                <w:rFonts w:hint="eastAsia"/>
              </w:rPr>
              <w:t>合计</w:t>
            </w:r>
          </w:p>
        </w:tc>
        <w:tc>
          <w:tcPr>
            <w:tcW w:w="2768" w:type="dxa"/>
            <w:vAlign w:val="center"/>
          </w:tcPr>
          <w:p w14:paraId="0906C8F2">
            <w:pPr>
              <w:jc w:val="right"/>
            </w:pPr>
            <w:r>
              <w:rPr>
                <w:rFonts w:hint="eastAsia"/>
              </w:rPr>
              <w:t>85,471.95</w:t>
            </w:r>
          </w:p>
        </w:tc>
        <w:tc>
          <w:tcPr>
            <w:tcW w:w="2768" w:type="dxa"/>
            <w:vAlign w:val="center"/>
          </w:tcPr>
          <w:p w14:paraId="255E5FAA">
            <w:pPr>
              <w:jc w:val="right"/>
            </w:pPr>
            <w:r>
              <w:rPr>
                <w:rFonts w:hint="eastAsia"/>
              </w:rPr>
              <w:t>290,412.38</w:t>
            </w:r>
          </w:p>
        </w:tc>
      </w:tr>
    </w:tbl>
    <w:p w14:paraId="64FA14F8">
      <w:pPr>
        <w:pStyle w:val="35"/>
      </w:pPr>
      <w:bookmarkStart w:id="84" w:name="_Toc84"/>
      <w:r>
        <w:t>股票投资收益</w:t>
      </w:r>
      <w:bookmarkEnd w:id="84"/>
    </w:p>
    <w:p w14:paraId="6EB9D2DF">
      <w:pPr>
        <w:pStyle w:val="36"/>
      </w:pPr>
      <w:bookmarkStart w:id="85" w:name="_Toc85"/>
      <w:r>
        <w:t>股票投资收益——买卖股票差价收入</w:t>
      </w:r>
      <w:bookmarkEnd w:id="85"/>
    </w:p>
    <w:p w14:paraId="46888E30">
      <w:pPr>
        <w:pStyle w:val="18"/>
        <w:rPr>
          <w:rFonts w:hint="eastAsia"/>
        </w:rPr>
      </w:pPr>
      <w:r>
        <w:rPr>
          <w:rFonts w:hint="eastAsia"/>
        </w:rPr>
        <w:t>无。</w:t>
      </w:r>
    </w:p>
    <w:p w14:paraId="08901F9B">
      <w:pPr>
        <w:pStyle w:val="35"/>
      </w:pPr>
      <w:bookmarkStart w:id="86" w:name="_Toc86"/>
      <w:r>
        <w:t>基金投资收益</w:t>
      </w:r>
      <w:bookmarkEnd w:id="86"/>
    </w:p>
    <w:p w14:paraId="2FA78209">
      <w:pPr>
        <w:pStyle w:val="18"/>
        <w:rPr>
          <w:rFonts w:hint="eastAsia"/>
        </w:rPr>
      </w:pPr>
      <w:r>
        <w:rPr>
          <w:rFonts w:hint="eastAsia"/>
        </w:rPr>
        <w:t>无。</w:t>
      </w:r>
    </w:p>
    <w:p w14:paraId="27A33672">
      <w:pPr>
        <w:pStyle w:val="35"/>
      </w:pPr>
      <w:bookmarkStart w:id="87" w:name="_Toc87"/>
      <w:r>
        <w:t>债券投资收益</w:t>
      </w:r>
      <w:bookmarkEnd w:id="87"/>
    </w:p>
    <w:p w14:paraId="70377500">
      <w:pPr>
        <w:pStyle w:val="36"/>
      </w:pPr>
      <w:bookmarkStart w:id="88" w:name="_Toc88"/>
      <w:r>
        <w:t>债券投资收益项目构成</w:t>
      </w:r>
      <w:bookmarkEnd w:id="88"/>
    </w:p>
    <w:p w14:paraId="2CA106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5E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02E438">
            <w:pPr>
              <w:jc w:val="center"/>
            </w:pPr>
            <w:r>
              <w:rPr>
                <w:rFonts w:hint="eastAsia"/>
                <w:b/>
              </w:rPr>
              <w:t>项目</w:t>
            </w:r>
          </w:p>
        </w:tc>
        <w:tc>
          <w:tcPr>
            <w:tcW w:w="2469" w:type="dxa"/>
            <w:shd w:val="clear" w:color="auto" w:fill="BFBFBF"/>
            <w:vAlign w:val="center"/>
          </w:tcPr>
          <w:p w14:paraId="3ECA0627">
            <w:pPr>
              <w:jc w:val="center"/>
            </w:pPr>
            <w:r>
              <w:rPr>
                <w:rFonts w:hint="eastAsia"/>
                <w:b/>
              </w:rPr>
              <w:t>本期2025年1月1日至2025年12月31日</w:t>
            </w:r>
          </w:p>
        </w:tc>
        <w:tc>
          <w:tcPr>
            <w:tcW w:w="2801" w:type="dxa"/>
            <w:shd w:val="clear" w:color="auto" w:fill="BFBFBF"/>
            <w:vAlign w:val="center"/>
          </w:tcPr>
          <w:p w14:paraId="683A1F28">
            <w:pPr>
              <w:jc w:val="center"/>
            </w:pPr>
            <w:r>
              <w:rPr>
                <w:rFonts w:hint="eastAsia"/>
                <w:b/>
              </w:rPr>
              <w:t>上年度可比期间2024年1月1日至2024年12月31日</w:t>
            </w:r>
          </w:p>
        </w:tc>
      </w:tr>
      <w:tr w14:paraId="2658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701F10">
            <w:r>
              <w:rPr>
                <w:rFonts w:hint="eastAsia"/>
              </w:rPr>
              <w:t>债券投资收益——利息收入</w:t>
            </w:r>
          </w:p>
        </w:tc>
        <w:tc>
          <w:tcPr>
            <w:tcW w:w="2469" w:type="dxa"/>
            <w:vAlign w:val="center"/>
          </w:tcPr>
          <w:p w14:paraId="66B76C18">
            <w:pPr>
              <w:jc w:val="right"/>
            </w:pPr>
            <w:r>
              <w:rPr>
                <w:rFonts w:hint="eastAsia"/>
              </w:rPr>
              <w:t>72,048,675.33</w:t>
            </w:r>
          </w:p>
        </w:tc>
        <w:tc>
          <w:tcPr>
            <w:tcW w:w="2801" w:type="dxa"/>
            <w:vAlign w:val="center"/>
          </w:tcPr>
          <w:p w14:paraId="3A29F845">
            <w:pPr>
              <w:jc w:val="right"/>
            </w:pPr>
            <w:r>
              <w:rPr>
                <w:rFonts w:hint="eastAsia"/>
              </w:rPr>
              <w:t>122,813,602.83</w:t>
            </w:r>
          </w:p>
        </w:tc>
      </w:tr>
      <w:tr w14:paraId="6A26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D37B38">
            <w:r>
              <w:rPr>
                <w:rFonts w:hint="eastAsia"/>
              </w:rPr>
              <w:t>债券投资收益——买卖债券（债转股及债券到期兑付）差价收入</w:t>
            </w:r>
          </w:p>
        </w:tc>
        <w:tc>
          <w:tcPr>
            <w:tcW w:w="2469" w:type="dxa"/>
            <w:vAlign w:val="center"/>
          </w:tcPr>
          <w:p w14:paraId="422D1E6C">
            <w:pPr>
              <w:jc w:val="right"/>
            </w:pPr>
            <w:r>
              <w:rPr>
                <w:rFonts w:hint="eastAsia"/>
              </w:rPr>
              <w:t>-2,857,603.75</w:t>
            </w:r>
          </w:p>
        </w:tc>
        <w:tc>
          <w:tcPr>
            <w:tcW w:w="2801" w:type="dxa"/>
            <w:vAlign w:val="center"/>
          </w:tcPr>
          <w:p w14:paraId="328A8494">
            <w:pPr>
              <w:jc w:val="right"/>
            </w:pPr>
            <w:r>
              <w:rPr>
                <w:rFonts w:hint="eastAsia"/>
              </w:rPr>
              <w:t>37,632,170.91</w:t>
            </w:r>
          </w:p>
        </w:tc>
      </w:tr>
      <w:tr w14:paraId="55E6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8F41C8">
            <w:r>
              <w:rPr>
                <w:rFonts w:hint="eastAsia"/>
              </w:rPr>
              <w:t>债券投资收益——赎回差价收入</w:t>
            </w:r>
          </w:p>
        </w:tc>
        <w:tc>
          <w:tcPr>
            <w:tcW w:w="2469" w:type="dxa"/>
            <w:vAlign w:val="center"/>
          </w:tcPr>
          <w:p w14:paraId="62F3D770">
            <w:pPr>
              <w:jc w:val="right"/>
            </w:pPr>
            <w:r>
              <w:rPr>
                <w:rFonts w:hint="eastAsia"/>
              </w:rPr>
              <w:t>-</w:t>
            </w:r>
          </w:p>
        </w:tc>
        <w:tc>
          <w:tcPr>
            <w:tcW w:w="2801" w:type="dxa"/>
            <w:vAlign w:val="center"/>
          </w:tcPr>
          <w:p w14:paraId="27F91574">
            <w:pPr>
              <w:jc w:val="right"/>
            </w:pPr>
            <w:r>
              <w:rPr>
                <w:rFonts w:hint="eastAsia"/>
              </w:rPr>
              <w:t>-</w:t>
            </w:r>
          </w:p>
        </w:tc>
      </w:tr>
      <w:tr w14:paraId="10E7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04161B">
            <w:r>
              <w:rPr>
                <w:rFonts w:hint="eastAsia"/>
              </w:rPr>
              <w:t>债券投资收益——申购差价收入</w:t>
            </w:r>
          </w:p>
        </w:tc>
        <w:tc>
          <w:tcPr>
            <w:tcW w:w="2469" w:type="dxa"/>
            <w:vAlign w:val="center"/>
          </w:tcPr>
          <w:p w14:paraId="1827F33E">
            <w:pPr>
              <w:jc w:val="right"/>
            </w:pPr>
            <w:r>
              <w:rPr>
                <w:rFonts w:hint="eastAsia"/>
              </w:rPr>
              <w:t>-</w:t>
            </w:r>
          </w:p>
        </w:tc>
        <w:tc>
          <w:tcPr>
            <w:tcW w:w="2801" w:type="dxa"/>
            <w:vAlign w:val="center"/>
          </w:tcPr>
          <w:p w14:paraId="1E57468E">
            <w:pPr>
              <w:jc w:val="right"/>
            </w:pPr>
            <w:r>
              <w:rPr>
                <w:rFonts w:hint="eastAsia"/>
              </w:rPr>
              <w:t>-</w:t>
            </w:r>
          </w:p>
        </w:tc>
      </w:tr>
      <w:tr w14:paraId="7651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5FC58C">
            <w:r>
              <w:rPr>
                <w:rFonts w:hint="eastAsia"/>
              </w:rPr>
              <w:t>合计</w:t>
            </w:r>
          </w:p>
        </w:tc>
        <w:tc>
          <w:tcPr>
            <w:tcW w:w="2469" w:type="dxa"/>
            <w:vAlign w:val="center"/>
          </w:tcPr>
          <w:p w14:paraId="08F8E44B">
            <w:pPr>
              <w:jc w:val="right"/>
            </w:pPr>
            <w:r>
              <w:rPr>
                <w:rFonts w:hint="eastAsia"/>
              </w:rPr>
              <w:t>69,191,071.58</w:t>
            </w:r>
          </w:p>
        </w:tc>
        <w:tc>
          <w:tcPr>
            <w:tcW w:w="2801" w:type="dxa"/>
            <w:vAlign w:val="center"/>
          </w:tcPr>
          <w:p w14:paraId="1A77BB16">
            <w:pPr>
              <w:jc w:val="right"/>
            </w:pPr>
            <w:r>
              <w:rPr>
                <w:rFonts w:hint="eastAsia"/>
              </w:rPr>
              <w:t>160,445,773.74</w:t>
            </w:r>
          </w:p>
        </w:tc>
      </w:tr>
    </w:tbl>
    <w:p w14:paraId="59EB7F23">
      <w:pPr>
        <w:pStyle w:val="36"/>
      </w:pPr>
      <w:bookmarkStart w:id="89" w:name="_Toc89"/>
      <w:r>
        <w:t>债券投资收益——买卖债券差价收入</w:t>
      </w:r>
      <w:bookmarkEnd w:id="89"/>
    </w:p>
    <w:p w14:paraId="67620E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E4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330CED">
            <w:pPr>
              <w:jc w:val="center"/>
            </w:pPr>
            <w:r>
              <w:rPr>
                <w:rFonts w:hint="eastAsia"/>
                <w:b/>
              </w:rPr>
              <w:t>项目</w:t>
            </w:r>
          </w:p>
        </w:tc>
        <w:tc>
          <w:tcPr>
            <w:tcW w:w="2768" w:type="dxa"/>
            <w:shd w:val="clear" w:color="auto" w:fill="BFBFBF"/>
            <w:vAlign w:val="center"/>
          </w:tcPr>
          <w:p w14:paraId="041D84F2">
            <w:pPr>
              <w:jc w:val="center"/>
            </w:pPr>
            <w:r>
              <w:rPr>
                <w:rFonts w:hint="eastAsia"/>
                <w:b/>
              </w:rPr>
              <w:t>本期2025年1月1日至2025年12月31日</w:t>
            </w:r>
          </w:p>
        </w:tc>
        <w:tc>
          <w:tcPr>
            <w:tcW w:w="2768" w:type="dxa"/>
            <w:shd w:val="clear" w:color="auto" w:fill="BFBFBF"/>
            <w:vAlign w:val="center"/>
          </w:tcPr>
          <w:p w14:paraId="0A3B0B91">
            <w:pPr>
              <w:jc w:val="center"/>
            </w:pPr>
            <w:r>
              <w:rPr>
                <w:rFonts w:hint="eastAsia"/>
                <w:b/>
              </w:rPr>
              <w:t>上年度可比期间2024年1月1日至2024年12月31日</w:t>
            </w:r>
          </w:p>
        </w:tc>
      </w:tr>
      <w:tr w14:paraId="44B6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4BEA0">
            <w:r>
              <w:rPr>
                <w:rFonts w:hint="eastAsia"/>
              </w:rPr>
              <w:t>卖出债券（债转股及债券到期兑付）成交总额</w:t>
            </w:r>
          </w:p>
        </w:tc>
        <w:tc>
          <w:tcPr>
            <w:tcW w:w="2768" w:type="dxa"/>
            <w:vAlign w:val="center"/>
          </w:tcPr>
          <w:p w14:paraId="5CB53C32">
            <w:pPr>
              <w:jc w:val="right"/>
            </w:pPr>
            <w:r>
              <w:rPr>
                <w:rFonts w:hint="eastAsia"/>
              </w:rPr>
              <w:t>9,802,226,785.79</w:t>
            </w:r>
          </w:p>
        </w:tc>
        <w:tc>
          <w:tcPr>
            <w:tcW w:w="2768" w:type="dxa"/>
            <w:vAlign w:val="center"/>
          </w:tcPr>
          <w:p w14:paraId="09910D7F">
            <w:pPr>
              <w:jc w:val="right"/>
            </w:pPr>
            <w:r>
              <w:rPr>
                <w:rFonts w:hint="eastAsia"/>
              </w:rPr>
              <w:t>11,290,032,714.57</w:t>
            </w:r>
          </w:p>
        </w:tc>
      </w:tr>
      <w:tr w14:paraId="315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C8EC2">
            <w:r>
              <w:rPr>
                <w:rFonts w:hint="eastAsia"/>
              </w:rPr>
              <w:t>减：卖出债券（债转股及债券到期兑付）成本总额</w:t>
            </w:r>
          </w:p>
        </w:tc>
        <w:tc>
          <w:tcPr>
            <w:tcW w:w="2768" w:type="dxa"/>
            <w:vAlign w:val="center"/>
          </w:tcPr>
          <w:p w14:paraId="32B3C6EE">
            <w:pPr>
              <w:jc w:val="right"/>
            </w:pPr>
            <w:r>
              <w:rPr>
                <w:rFonts w:hint="eastAsia"/>
              </w:rPr>
              <w:t>9,716,532,975.18</w:t>
            </w:r>
          </w:p>
        </w:tc>
        <w:tc>
          <w:tcPr>
            <w:tcW w:w="2768" w:type="dxa"/>
            <w:vAlign w:val="center"/>
          </w:tcPr>
          <w:p w14:paraId="7AC8023A">
            <w:pPr>
              <w:jc w:val="right"/>
            </w:pPr>
            <w:r>
              <w:rPr>
                <w:rFonts w:hint="eastAsia"/>
              </w:rPr>
              <w:t>11,111,599,455.63</w:t>
            </w:r>
          </w:p>
        </w:tc>
      </w:tr>
      <w:tr w14:paraId="7AEF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A7A5B">
            <w:r>
              <w:rPr>
                <w:rFonts w:hint="eastAsia"/>
              </w:rPr>
              <w:t>减：应计利息总额</w:t>
            </w:r>
          </w:p>
        </w:tc>
        <w:tc>
          <w:tcPr>
            <w:tcW w:w="2768" w:type="dxa"/>
            <w:vAlign w:val="center"/>
          </w:tcPr>
          <w:p w14:paraId="5436E08D">
            <w:pPr>
              <w:jc w:val="right"/>
            </w:pPr>
            <w:r>
              <w:rPr>
                <w:rFonts w:hint="eastAsia"/>
              </w:rPr>
              <w:t>88,433,382.61</w:t>
            </w:r>
          </w:p>
        </w:tc>
        <w:tc>
          <w:tcPr>
            <w:tcW w:w="2768" w:type="dxa"/>
            <w:vAlign w:val="center"/>
          </w:tcPr>
          <w:p w14:paraId="775DEAF0">
            <w:pPr>
              <w:jc w:val="right"/>
            </w:pPr>
            <w:r>
              <w:rPr>
                <w:rFonts w:hint="eastAsia"/>
              </w:rPr>
              <w:t>140,659,738.03</w:t>
            </w:r>
          </w:p>
        </w:tc>
      </w:tr>
      <w:tr w14:paraId="0B26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9EE70">
            <w:r>
              <w:rPr>
                <w:rFonts w:hint="eastAsia"/>
              </w:rPr>
              <w:t>减：交易费用</w:t>
            </w:r>
          </w:p>
        </w:tc>
        <w:tc>
          <w:tcPr>
            <w:tcW w:w="2768" w:type="dxa"/>
            <w:vAlign w:val="center"/>
          </w:tcPr>
          <w:p w14:paraId="51EE035D">
            <w:pPr>
              <w:jc w:val="right"/>
            </w:pPr>
            <w:r>
              <w:rPr>
                <w:rFonts w:hint="eastAsia"/>
              </w:rPr>
              <w:t>118,031.75</w:t>
            </w:r>
          </w:p>
        </w:tc>
        <w:tc>
          <w:tcPr>
            <w:tcW w:w="2768" w:type="dxa"/>
            <w:vAlign w:val="center"/>
          </w:tcPr>
          <w:p w14:paraId="47A4481A">
            <w:pPr>
              <w:jc w:val="right"/>
            </w:pPr>
            <w:r>
              <w:rPr>
                <w:rFonts w:hint="eastAsia"/>
              </w:rPr>
              <w:t>141,350.00</w:t>
            </w:r>
          </w:p>
        </w:tc>
      </w:tr>
      <w:tr w14:paraId="1425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1AA0C">
            <w:r>
              <w:rPr>
                <w:rFonts w:hint="eastAsia"/>
              </w:rPr>
              <w:t>买卖债券差价收入</w:t>
            </w:r>
          </w:p>
        </w:tc>
        <w:tc>
          <w:tcPr>
            <w:tcW w:w="2768" w:type="dxa"/>
            <w:vAlign w:val="center"/>
          </w:tcPr>
          <w:p w14:paraId="60E5FD49">
            <w:pPr>
              <w:jc w:val="right"/>
            </w:pPr>
            <w:r>
              <w:rPr>
                <w:rFonts w:hint="eastAsia"/>
              </w:rPr>
              <w:t>-2,857,603.75</w:t>
            </w:r>
          </w:p>
        </w:tc>
        <w:tc>
          <w:tcPr>
            <w:tcW w:w="2768" w:type="dxa"/>
            <w:vAlign w:val="center"/>
          </w:tcPr>
          <w:p w14:paraId="0F214D9E">
            <w:pPr>
              <w:jc w:val="right"/>
            </w:pPr>
            <w:r>
              <w:rPr>
                <w:rFonts w:hint="eastAsia"/>
              </w:rPr>
              <w:t>37,632,170.91</w:t>
            </w:r>
          </w:p>
        </w:tc>
      </w:tr>
    </w:tbl>
    <w:p w14:paraId="659DE8FC">
      <w:pPr>
        <w:pStyle w:val="47"/>
        <w:rPr>
          <w:rFonts w:hint="eastAsia"/>
        </w:rPr>
      </w:pPr>
      <w:r>
        <w:rPr>
          <w:rFonts w:hint="eastAsia"/>
        </w:rPr>
        <w:t>注：上述交易费用（如有）包含债券买卖产生的交易费用。</w:t>
      </w:r>
    </w:p>
    <w:p w14:paraId="7A11B274">
      <w:pPr>
        <w:pStyle w:val="35"/>
      </w:pPr>
      <w:bookmarkStart w:id="90" w:name="_Toc90"/>
      <w:r>
        <w:t>资产支持证券投资收益</w:t>
      </w:r>
      <w:bookmarkEnd w:id="90"/>
    </w:p>
    <w:p w14:paraId="65B530F8">
      <w:pPr>
        <w:pStyle w:val="36"/>
      </w:pPr>
      <w:bookmarkStart w:id="91" w:name="_Toc91"/>
      <w:r>
        <w:t>资产支持证券投资收益——买卖资产支持证券差价收入</w:t>
      </w:r>
      <w:bookmarkEnd w:id="91"/>
    </w:p>
    <w:p w14:paraId="5D9FC67D">
      <w:pPr>
        <w:pStyle w:val="18"/>
        <w:rPr>
          <w:rFonts w:hint="eastAsia"/>
        </w:rPr>
      </w:pPr>
      <w:r>
        <w:rPr>
          <w:rFonts w:hint="eastAsia"/>
        </w:rPr>
        <w:t>无。</w:t>
      </w:r>
    </w:p>
    <w:p w14:paraId="7048158E">
      <w:pPr>
        <w:pStyle w:val="35"/>
      </w:pPr>
      <w:bookmarkStart w:id="92" w:name="_Toc92"/>
      <w:r>
        <w:t>衍生工具收益</w:t>
      </w:r>
      <w:bookmarkEnd w:id="92"/>
    </w:p>
    <w:p w14:paraId="3FEC4A0C">
      <w:pPr>
        <w:pStyle w:val="36"/>
      </w:pPr>
      <w:bookmarkStart w:id="93" w:name="_Toc93"/>
      <w:r>
        <w:t xml:space="preserve">衍生工具收益——买卖权证差价收入 </w:t>
      </w:r>
      <w:bookmarkEnd w:id="93"/>
    </w:p>
    <w:p w14:paraId="0188A219">
      <w:pPr>
        <w:pStyle w:val="18"/>
        <w:rPr>
          <w:rFonts w:hint="eastAsia"/>
        </w:rPr>
      </w:pPr>
      <w:r>
        <w:rPr>
          <w:rFonts w:hint="eastAsia"/>
        </w:rPr>
        <w:t>无。</w:t>
      </w:r>
    </w:p>
    <w:p w14:paraId="4DA28A18">
      <w:pPr>
        <w:pStyle w:val="36"/>
      </w:pPr>
      <w:bookmarkStart w:id="94" w:name="_Toc94"/>
      <w:r>
        <w:t>衍生工具收益——其他投资收益</w:t>
      </w:r>
      <w:bookmarkEnd w:id="94"/>
    </w:p>
    <w:p w14:paraId="611E89BC">
      <w:pPr>
        <w:pStyle w:val="18"/>
        <w:rPr>
          <w:rFonts w:hint="eastAsia"/>
        </w:rPr>
      </w:pPr>
      <w:r>
        <w:rPr>
          <w:rFonts w:hint="eastAsia"/>
        </w:rPr>
        <w:t>无。</w:t>
      </w:r>
    </w:p>
    <w:p w14:paraId="7EC34F83">
      <w:pPr>
        <w:pStyle w:val="35"/>
      </w:pPr>
      <w:bookmarkStart w:id="95" w:name="_Toc95"/>
      <w:r>
        <w:t>股利收益</w:t>
      </w:r>
      <w:bookmarkEnd w:id="95"/>
    </w:p>
    <w:p w14:paraId="74E26FDC">
      <w:pPr>
        <w:pStyle w:val="18"/>
        <w:rPr>
          <w:rFonts w:hint="eastAsia"/>
        </w:rPr>
      </w:pPr>
      <w:r>
        <w:rPr>
          <w:rFonts w:hint="eastAsia"/>
        </w:rPr>
        <w:t>无。</w:t>
      </w:r>
    </w:p>
    <w:p w14:paraId="75547A08">
      <w:pPr>
        <w:pStyle w:val="35"/>
      </w:pPr>
      <w:bookmarkStart w:id="96" w:name="_Toc96"/>
      <w:r>
        <w:t>公允价值变动收益</w:t>
      </w:r>
      <w:bookmarkEnd w:id="96"/>
    </w:p>
    <w:p w14:paraId="5095C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A9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BDA8EC">
            <w:pPr>
              <w:jc w:val="center"/>
            </w:pPr>
            <w:r>
              <w:rPr>
                <w:rFonts w:hint="eastAsia"/>
                <w:b/>
              </w:rPr>
              <w:t>项目名称</w:t>
            </w:r>
          </w:p>
        </w:tc>
        <w:tc>
          <w:tcPr>
            <w:tcW w:w="2768" w:type="dxa"/>
            <w:shd w:val="clear" w:color="auto" w:fill="BFBFBF"/>
            <w:vAlign w:val="center"/>
          </w:tcPr>
          <w:p w14:paraId="19A192E5">
            <w:pPr>
              <w:jc w:val="center"/>
            </w:pPr>
            <w:r>
              <w:rPr>
                <w:rFonts w:hint="eastAsia"/>
                <w:b/>
              </w:rPr>
              <w:t>本期2025年1月1日至2025年12月31日</w:t>
            </w:r>
          </w:p>
        </w:tc>
        <w:tc>
          <w:tcPr>
            <w:tcW w:w="2768" w:type="dxa"/>
            <w:shd w:val="clear" w:color="auto" w:fill="BFBFBF"/>
            <w:vAlign w:val="center"/>
          </w:tcPr>
          <w:p w14:paraId="322B78B5">
            <w:pPr>
              <w:jc w:val="center"/>
            </w:pPr>
            <w:r>
              <w:rPr>
                <w:rFonts w:hint="eastAsia"/>
                <w:b/>
              </w:rPr>
              <w:t>上年度可比期间2024年1月1日至2024年12月31日</w:t>
            </w:r>
          </w:p>
        </w:tc>
      </w:tr>
      <w:tr w14:paraId="1366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F4E55">
            <w:r>
              <w:rPr>
                <w:rFonts w:hint="eastAsia"/>
              </w:rPr>
              <w:t>1.交易性金融资产</w:t>
            </w:r>
          </w:p>
        </w:tc>
        <w:tc>
          <w:tcPr>
            <w:tcW w:w="2768" w:type="dxa"/>
            <w:vAlign w:val="center"/>
          </w:tcPr>
          <w:p w14:paraId="1DB929B5">
            <w:pPr>
              <w:jc w:val="right"/>
            </w:pPr>
            <w:r>
              <w:rPr>
                <w:rFonts w:hint="eastAsia"/>
              </w:rPr>
              <w:t>-40,025,846.46</w:t>
            </w:r>
          </w:p>
        </w:tc>
        <w:tc>
          <w:tcPr>
            <w:tcW w:w="2768" w:type="dxa"/>
            <w:vAlign w:val="center"/>
          </w:tcPr>
          <w:p w14:paraId="129BBB3F">
            <w:pPr>
              <w:jc w:val="right"/>
            </w:pPr>
            <w:r>
              <w:rPr>
                <w:rFonts w:hint="eastAsia"/>
              </w:rPr>
              <w:t>32,257,368.56</w:t>
            </w:r>
          </w:p>
        </w:tc>
      </w:tr>
      <w:tr w14:paraId="71C6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00F00">
            <w:r>
              <w:rPr>
                <w:rFonts w:hint="eastAsia"/>
              </w:rPr>
              <w:t>——股票投资</w:t>
            </w:r>
          </w:p>
        </w:tc>
        <w:tc>
          <w:tcPr>
            <w:tcW w:w="2768" w:type="dxa"/>
            <w:vAlign w:val="center"/>
          </w:tcPr>
          <w:p w14:paraId="643768F6">
            <w:pPr>
              <w:jc w:val="right"/>
            </w:pPr>
            <w:r>
              <w:rPr>
                <w:rFonts w:hint="eastAsia"/>
              </w:rPr>
              <w:t>-</w:t>
            </w:r>
          </w:p>
        </w:tc>
        <w:tc>
          <w:tcPr>
            <w:tcW w:w="2768" w:type="dxa"/>
            <w:vAlign w:val="center"/>
          </w:tcPr>
          <w:p w14:paraId="430E7713">
            <w:pPr>
              <w:jc w:val="right"/>
            </w:pPr>
            <w:r>
              <w:rPr>
                <w:rFonts w:hint="eastAsia"/>
              </w:rPr>
              <w:t>-</w:t>
            </w:r>
          </w:p>
        </w:tc>
      </w:tr>
      <w:tr w14:paraId="7057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E88EB">
            <w:r>
              <w:rPr>
                <w:rFonts w:hint="eastAsia"/>
              </w:rPr>
              <w:t>——债券投资</w:t>
            </w:r>
          </w:p>
        </w:tc>
        <w:tc>
          <w:tcPr>
            <w:tcW w:w="2768" w:type="dxa"/>
            <w:vAlign w:val="center"/>
          </w:tcPr>
          <w:p w14:paraId="28064B98">
            <w:pPr>
              <w:jc w:val="right"/>
            </w:pPr>
            <w:r>
              <w:rPr>
                <w:rFonts w:hint="eastAsia"/>
              </w:rPr>
              <w:t>-40,025,846.46</w:t>
            </w:r>
          </w:p>
        </w:tc>
        <w:tc>
          <w:tcPr>
            <w:tcW w:w="2768" w:type="dxa"/>
            <w:vAlign w:val="center"/>
          </w:tcPr>
          <w:p w14:paraId="0822F408">
            <w:pPr>
              <w:jc w:val="right"/>
            </w:pPr>
            <w:r>
              <w:rPr>
                <w:rFonts w:hint="eastAsia"/>
              </w:rPr>
              <w:t>32,257,368.56</w:t>
            </w:r>
          </w:p>
        </w:tc>
      </w:tr>
      <w:tr w14:paraId="4349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F6210">
            <w:r>
              <w:rPr>
                <w:rFonts w:hint="eastAsia"/>
              </w:rPr>
              <w:t>——资产支持证券投资</w:t>
            </w:r>
          </w:p>
        </w:tc>
        <w:tc>
          <w:tcPr>
            <w:tcW w:w="2768" w:type="dxa"/>
            <w:vAlign w:val="center"/>
          </w:tcPr>
          <w:p w14:paraId="020090AF">
            <w:pPr>
              <w:jc w:val="right"/>
            </w:pPr>
            <w:r>
              <w:rPr>
                <w:rFonts w:hint="eastAsia"/>
              </w:rPr>
              <w:t>-</w:t>
            </w:r>
          </w:p>
        </w:tc>
        <w:tc>
          <w:tcPr>
            <w:tcW w:w="2768" w:type="dxa"/>
            <w:vAlign w:val="center"/>
          </w:tcPr>
          <w:p w14:paraId="3C11F163">
            <w:pPr>
              <w:jc w:val="right"/>
            </w:pPr>
            <w:r>
              <w:rPr>
                <w:rFonts w:hint="eastAsia"/>
              </w:rPr>
              <w:t>-</w:t>
            </w:r>
          </w:p>
        </w:tc>
      </w:tr>
      <w:tr w14:paraId="31B3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ACE49">
            <w:r>
              <w:rPr>
                <w:rFonts w:hint="eastAsia"/>
              </w:rPr>
              <w:t>——贵金属投资</w:t>
            </w:r>
          </w:p>
        </w:tc>
        <w:tc>
          <w:tcPr>
            <w:tcW w:w="2768" w:type="dxa"/>
            <w:vAlign w:val="center"/>
          </w:tcPr>
          <w:p w14:paraId="5A1A9444">
            <w:pPr>
              <w:jc w:val="right"/>
            </w:pPr>
            <w:r>
              <w:rPr>
                <w:rFonts w:hint="eastAsia"/>
              </w:rPr>
              <w:t>-</w:t>
            </w:r>
          </w:p>
        </w:tc>
        <w:tc>
          <w:tcPr>
            <w:tcW w:w="2768" w:type="dxa"/>
            <w:vAlign w:val="center"/>
          </w:tcPr>
          <w:p w14:paraId="1D89DB07">
            <w:pPr>
              <w:jc w:val="right"/>
            </w:pPr>
            <w:r>
              <w:rPr>
                <w:rFonts w:hint="eastAsia"/>
              </w:rPr>
              <w:t>-</w:t>
            </w:r>
          </w:p>
        </w:tc>
      </w:tr>
      <w:tr w14:paraId="6FB8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AFA4A">
            <w:r>
              <w:rPr>
                <w:rFonts w:hint="eastAsia"/>
              </w:rPr>
              <w:t>——其他</w:t>
            </w:r>
          </w:p>
        </w:tc>
        <w:tc>
          <w:tcPr>
            <w:tcW w:w="2768" w:type="dxa"/>
            <w:vAlign w:val="center"/>
          </w:tcPr>
          <w:p w14:paraId="103DB764">
            <w:pPr>
              <w:jc w:val="right"/>
            </w:pPr>
            <w:r>
              <w:rPr>
                <w:rFonts w:hint="eastAsia"/>
              </w:rPr>
              <w:t>-</w:t>
            </w:r>
          </w:p>
        </w:tc>
        <w:tc>
          <w:tcPr>
            <w:tcW w:w="2768" w:type="dxa"/>
            <w:vAlign w:val="center"/>
          </w:tcPr>
          <w:p w14:paraId="420B5FC1">
            <w:pPr>
              <w:jc w:val="right"/>
            </w:pPr>
            <w:r>
              <w:rPr>
                <w:rFonts w:hint="eastAsia"/>
              </w:rPr>
              <w:t>-</w:t>
            </w:r>
          </w:p>
        </w:tc>
      </w:tr>
      <w:tr w14:paraId="5ADF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9B532">
            <w:r>
              <w:rPr>
                <w:rFonts w:hint="eastAsia"/>
              </w:rPr>
              <w:t>2.衍生工具</w:t>
            </w:r>
          </w:p>
        </w:tc>
        <w:tc>
          <w:tcPr>
            <w:tcW w:w="2768" w:type="dxa"/>
            <w:vAlign w:val="center"/>
          </w:tcPr>
          <w:p w14:paraId="01A045E3">
            <w:pPr>
              <w:jc w:val="right"/>
            </w:pPr>
            <w:r>
              <w:rPr>
                <w:rFonts w:hint="eastAsia"/>
              </w:rPr>
              <w:t>-</w:t>
            </w:r>
          </w:p>
        </w:tc>
        <w:tc>
          <w:tcPr>
            <w:tcW w:w="2768" w:type="dxa"/>
            <w:vAlign w:val="center"/>
          </w:tcPr>
          <w:p w14:paraId="623E0BC9">
            <w:pPr>
              <w:jc w:val="right"/>
            </w:pPr>
            <w:r>
              <w:rPr>
                <w:rFonts w:hint="eastAsia"/>
              </w:rPr>
              <w:t>-</w:t>
            </w:r>
          </w:p>
        </w:tc>
      </w:tr>
      <w:tr w14:paraId="5D3C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505FB">
            <w:r>
              <w:rPr>
                <w:rFonts w:hint="eastAsia"/>
              </w:rPr>
              <w:t>——权证投资</w:t>
            </w:r>
          </w:p>
        </w:tc>
        <w:tc>
          <w:tcPr>
            <w:tcW w:w="2768" w:type="dxa"/>
            <w:vAlign w:val="center"/>
          </w:tcPr>
          <w:p w14:paraId="2D25F7C1">
            <w:pPr>
              <w:jc w:val="right"/>
            </w:pPr>
            <w:r>
              <w:rPr>
                <w:rFonts w:hint="eastAsia"/>
              </w:rPr>
              <w:t>-</w:t>
            </w:r>
          </w:p>
        </w:tc>
        <w:tc>
          <w:tcPr>
            <w:tcW w:w="2768" w:type="dxa"/>
            <w:vAlign w:val="center"/>
          </w:tcPr>
          <w:p w14:paraId="0AC90CE4">
            <w:pPr>
              <w:jc w:val="right"/>
            </w:pPr>
            <w:r>
              <w:rPr>
                <w:rFonts w:hint="eastAsia"/>
              </w:rPr>
              <w:t>-</w:t>
            </w:r>
          </w:p>
        </w:tc>
      </w:tr>
      <w:tr w14:paraId="49B8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942B1">
            <w:r>
              <w:rPr>
                <w:rFonts w:hint="eastAsia"/>
              </w:rPr>
              <w:t>——期货投资</w:t>
            </w:r>
          </w:p>
        </w:tc>
        <w:tc>
          <w:tcPr>
            <w:tcW w:w="2768" w:type="dxa"/>
            <w:vAlign w:val="center"/>
          </w:tcPr>
          <w:p w14:paraId="1F98DC85">
            <w:pPr>
              <w:jc w:val="right"/>
            </w:pPr>
            <w:r>
              <w:rPr>
                <w:rFonts w:hint="eastAsia"/>
              </w:rPr>
              <w:t>-</w:t>
            </w:r>
          </w:p>
        </w:tc>
        <w:tc>
          <w:tcPr>
            <w:tcW w:w="2768" w:type="dxa"/>
            <w:vAlign w:val="center"/>
          </w:tcPr>
          <w:p w14:paraId="5D171A0C">
            <w:pPr>
              <w:jc w:val="right"/>
            </w:pPr>
            <w:r>
              <w:rPr>
                <w:rFonts w:hint="eastAsia"/>
              </w:rPr>
              <w:t>-</w:t>
            </w:r>
          </w:p>
        </w:tc>
      </w:tr>
      <w:tr w14:paraId="555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DA4E8">
            <w:r>
              <w:rPr>
                <w:rFonts w:hint="eastAsia"/>
              </w:rPr>
              <w:t>3.其他</w:t>
            </w:r>
          </w:p>
        </w:tc>
        <w:tc>
          <w:tcPr>
            <w:tcW w:w="2768" w:type="dxa"/>
            <w:vAlign w:val="center"/>
          </w:tcPr>
          <w:p w14:paraId="3BFFF0D9">
            <w:pPr>
              <w:jc w:val="right"/>
            </w:pPr>
            <w:r>
              <w:rPr>
                <w:rFonts w:hint="eastAsia"/>
              </w:rPr>
              <w:t>-</w:t>
            </w:r>
          </w:p>
        </w:tc>
        <w:tc>
          <w:tcPr>
            <w:tcW w:w="2768" w:type="dxa"/>
            <w:vAlign w:val="center"/>
          </w:tcPr>
          <w:p w14:paraId="03F08E13">
            <w:pPr>
              <w:jc w:val="right"/>
            </w:pPr>
            <w:r>
              <w:rPr>
                <w:rFonts w:hint="eastAsia"/>
              </w:rPr>
              <w:t>-</w:t>
            </w:r>
          </w:p>
        </w:tc>
      </w:tr>
      <w:tr w14:paraId="3423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9E553">
            <w:r>
              <w:rPr>
                <w:rFonts w:hint="eastAsia"/>
              </w:rPr>
              <w:t>减：应税金融商品公允价值变动产生的预估增值税</w:t>
            </w:r>
          </w:p>
        </w:tc>
        <w:tc>
          <w:tcPr>
            <w:tcW w:w="2768" w:type="dxa"/>
            <w:vAlign w:val="center"/>
          </w:tcPr>
          <w:p w14:paraId="6221564B">
            <w:pPr>
              <w:jc w:val="right"/>
            </w:pPr>
            <w:r>
              <w:rPr>
                <w:rFonts w:hint="eastAsia"/>
              </w:rPr>
              <w:t>-</w:t>
            </w:r>
          </w:p>
        </w:tc>
        <w:tc>
          <w:tcPr>
            <w:tcW w:w="2768" w:type="dxa"/>
            <w:vAlign w:val="center"/>
          </w:tcPr>
          <w:p w14:paraId="04632C8B">
            <w:pPr>
              <w:jc w:val="right"/>
            </w:pPr>
            <w:r>
              <w:rPr>
                <w:rFonts w:hint="eastAsia"/>
              </w:rPr>
              <w:t>-</w:t>
            </w:r>
          </w:p>
        </w:tc>
      </w:tr>
      <w:tr w14:paraId="1BBF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C3BA1">
            <w:r>
              <w:rPr>
                <w:rFonts w:hint="eastAsia"/>
              </w:rPr>
              <w:t>合计</w:t>
            </w:r>
          </w:p>
        </w:tc>
        <w:tc>
          <w:tcPr>
            <w:tcW w:w="2768" w:type="dxa"/>
            <w:vAlign w:val="center"/>
          </w:tcPr>
          <w:p w14:paraId="58649FCF">
            <w:pPr>
              <w:jc w:val="right"/>
            </w:pPr>
            <w:r>
              <w:rPr>
                <w:rFonts w:hint="eastAsia"/>
              </w:rPr>
              <w:t>-40,025,846.46</w:t>
            </w:r>
          </w:p>
        </w:tc>
        <w:tc>
          <w:tcPr>
            <w:tcW w:w="2768" w:type="dxa"/>
            <w:vAlign w:val="center"/>
          </w:tcPr>
          <w:p w14:paraId="5B1D12BB">
            <w:pPr>
              <w:jc w:val="right"/>
            </w:pPr>
            <w:r>
              <w:rPr>
                <w:rFonts w:hint="eastAsia"/>
              </w:rPr>
              <w:t>32,257,368.56</w:t>
            </w:r>
          </w:p>
        </w:tc>
      </w:tr>
    </w:tbl>
    <w:p w14:paraId="6A4D4028">
      <w:pPr>
        <w:pStyle w:val="35"/>
      </w:pPr>
      <w:bookmarkStart w:id="97" w:name="_Toc97"/>
      <w:r>
        <w:t>其他收入</w:t>
      </w:r>
      <w:bookmarkEnd w:id="97"/>
    </w:p>
    <w:p w14:paraId="770F129B">
      <w:pPr>
        <w:pStyle w:val="18"/>
        <w:rPr>
          <w:rFonts w:hint="eastAsia"/>
        </w:rPr>
      </w:pPr>
      <w:r>
        <w:rPr>
          <w:rFonts w:hint="eastAsia"/>
        </w:rPr>
        <w:t>无。</w:t>
      </w:r>
    </w:p>
    <w:p w14:paraId="1F85171F">
      <w:pPr>
        <w:pStyle w:val="35"/>
      </w:pPr>
      <w:bookmarkStart w:id="98" w:name="_Toc98"/>
      <w:r>
        <w:t>其他费用</w:t>
      </w:r>
      <w:bookmarkEnd w:id="98"/>
    </w:p>
    <w:p w14:paraId="34F186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D6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1FC066">
            <w:pPr>
              <w:jc w:val="center"/>
            </w:pPr>
            <w:r>
              <w:rPr>
                <w:rFonts w:hint="eastAsia"/>
                <w:b/>
              </w:rPr>
              <w:t>项目</w:t>
            </w:r>
          </w:p>
        </w:tc>
        <w:tc>
          <w:tcPr>
            <w:tcW w:w="2768" w:type="dxa"/>
            <w:shd w:val="clear" w:color="auto" w:fill="BFBFBF"/>
            <w:vAlign w:val="center"/>
          </w:tcPr>
          <w:p w14:paraId="7A2E0EB8">
            <w:pPr>
              <w:jc w:val="center"/>
            </w:pPr>
            <w:r>
              <w:rPr>
                <w:rFonts w:hint="eastAsia"/>
                <w:b/>
              </w:rPr>
              <w:t>本期2025年1月1日至2025年12月31日</w:t>
            </w:r>
          </w:p>
        </w:tc>
        <w:tc>
          <w:tcPr>
            <w:tcW w:w="2768" w:type="dxa"/>
            <w:shd w:val="clear" w:color="auto" w:fill="BFBFBF"/>
            <w:vAlign w:val="center"/>
          </w:tcPr>
          <w:p w14:paraId="573DA356">
            <w:pPr>
              <w:jc w:val="center"/>
            </w:pPr>
            <w:r>
              <w:rPr>
                <w:rFonts w:hint="eastAsia"/>
                <w:b/>
              </w:rPr>
              <w:t>上年度可比期间2024年1月1日至2024年12月31日</w:t>
            </w:r>
          </w:p>
        </w:tc>
      </w:tr>
      <w:tr w14:paraId="1B9C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02723">
            <w:r>
              <w:rPr>
                <w:rFonts w:hint="eastAsia"/>
              </w:rPr>
              <w:t>审计费用</w:t>
            </w:r>
          </w:p>
        </w:tc>
        <w:tc>
          <w:tcPr>
            <w:tcW w:w="2768" w:type="dxa"/>
            <w:vAlign w:val="center"/>
          </w:tcPr>
          <w:p w14:paraId="6E41066B">
            <w:pPr>
              <w:jc w:val="right"/>
            </w:pPr>
            <w:r>
              <w:rPr>
                <w:rFonts w:hint="eastAsia"/>
              </w:rPr>
              <w:t>80,000.00</w:t>
            </w:r>
          </w:p>
        </w:tc>
        <w:tc>
          <w:tcPr>
            <w:tcW w:w="2768" w:type="dxa"/>
            <w:vAlign w:val="center"/>
          </w:tcPr>
          <w:p w14:paraId="083D06D7">
            <w:pPr>
              <w:jc w:val="right"/>
            </w:pPr>
            <w:r>
              <w:rPr>
                <w:rFonts w:hint="eastAsia"/>
              </w:rPr>
              <w:t>80,000.00</w:t>
            </w:r>
          </w:p>
        </w:tc>
      </w:tr>
      <w:tr w14:paraId="2051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072C8">
            <w:r>
              <w:rPr>
                <w:rFonts w:hint="eastAsia"/>
              </w:rPr>
              <w:t>信息披露费</w:t>
            </w:r>
          </w:p>
        </w:tc>
        <w:tc>
          <w:tcPr>
            <w:tcW w:w="2768" w:type="dxa"/>
            <w:vAlign w:val="center"/>
          </w:tcPr>
          <w:p w14:paraId="0EAE4E17">
            <w:pPr>
              <w:jc w:val="right"/>
            </w:pPr>
            <w:r>
              <w:rPr>
                <w:rFonts w:hint="eastAsia"/>
              </w:rPr>
              <w:t>120,000.00</w:t>
            </w:r>
          </w:p>
        </w:tc>
        <w:tc>
          <w:tcPr>
            <w:tcW w:w="2768" w:type="dxa"/>
            <w:vAlign w:val="center"/>
          </w:tcPr>
          <w:p w14:paraId="7DDDED9F">
            <w:pPr>
              <w:jc w:val="right"/>
            </w:pPr>
            <w:r>
              <w:rPr>
                <w:rFonts w:hint="eastAsia"/>
              </w:rPr>
              <w:t>120,000.00</w:t>
            </w:r>
          </w:p>
        </w:tc>
      </w:tr>
      <w:tr w14:paraId="08CD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2774D">
            <w:r>
              <w:rPr>
                <w:rFonts w:hint="eastAsia"/>
              </w:rPr>
              <w:t>证券出借违约金</w:t>
            </w:r>
          </w:p>
        </w:tc>
        <w:tc>
          <w:tcPr>
            <w:tcW w:w="2768" w:type="dxa"/>
            <w:vAlign w:val="center"/>
          </w:tcPr>
          <w:p w14:paraId="1932EBD3">
            <w:pPr>
              <w:jc w:val="right"/>
            </w:pPr>
            <w:r>
              <w:rPr>
                <w:rFonts w:hint="eastAsia"/>
              </w:rPr>
              <w:t>-</w:t>
            </w:r>
          </w:p>
        </w:tc>
        <w:tc>
          <w:tcPr>
            <w:tcW w:w="2768" w:type="dxa"/>
            <w:vAlign w:val="center"/>
          </w:tcPr>
          <w:p w14:paraId="7B971FE6">
            <w:pPr>
              <w:jc w:val="right"/>
            </w:pPr>
            <w:r>
              <w:rPr>
                <w:rFonts w:hint="eastAsia"/>
              </w:rPr>
              <w:t>-</w:t>
            </w:r>
          </w:p>
        </w:tc>
      </w:tr>
      <w:tr w14:paraId="0E2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1682E">
            <w:r>
              <w:rPr>
                <w:rFonts w:hint="eastAsia"/>
              </w:rPr>
              <w:t>账户维护费</w:t>
            </w:r>
          </w:p>
        </w:tc>
        <w:tc>
          <w:tcPr>
            <w:tcW w:w="2768" w:type="dxa"/>
            <w:vAlign w:val="center"/>
          </w:tcPr>
          <w:p w14:paraId="6AFC2ACD">
            <w:pPr>
              <w:jc w:val="right"/>
            </w:pPr>
            <w:r>
              <w:rPr>
                <w:rFonts w:hint="eastAsia"/>
              </w:rPr>
              <w:t>46,500.00</w:t>
            </w:r>
          </w:p>
        </w:tc>
        <w:tc>
          <w:tcPr>
            <w:tcW w:w="2768" w:type="dxa"/>
            <w:vAlign w:val="center"/>
          </w:tcPr>
          <w:p w14:paraId="5BC0C7CA">
            <w:pPr>
              <w:jc w:val="right"/>
            </w:pPr>
            <w:r>
              <w:rPr>
                <w:rFonts w:hint="eastAsia"/>
              </w:rPr>
              <w:t>37,200.00</w:t>
            </w:r>
          </w:p>
        </w:tc>
      </w:tr>
      <w:tr w14:paraId="4034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11E52">
            <w:r>
              <w:rPr>
                <w:rFonts w:hint="eastAsia"/>
              </w:rPr>
              <w:t>合计</w:t>
            </w:r>
          </w:p>
        </w:tc>
        <w:tc>
          <w:tcPr>
            <w:tcW w:w="2768" w:type="dxa"/>
            <w:vAlign w:val="center"/>
          </w:tcPr>
          <w:p w14:paraId="5B9C0D8C">
            <w:pPr>
              <w:jc w:val="right"/>
            </w:pPr>
            <w:r>
              <w:rPr>
                <w:rFonts w:hint="eastAsia"/>
              </w:rPr>
              <w:t>246,500.00</w:t>
            </w:r>
          </w:p>
        </w:tc>
        <w:tc>
          <w:tcPr>
            <w:tcW w:w="2768" w:type="dxa"/>
            <w:vAlign w:val="center"/>
          </w:tcPr>
          <w:p w14:paraId="49BD1AA0">
            <w:pPr>
              <w:jc w:val="right"/>
            </w:pPr>
            <w:r>
              <w:rPr>
                <w:rFonts w:hint="eastAsia"/>
              </w:rPr>
              <w:t>237,200.00</w:t>
            </w:r>
          </w:p>
        </w:tc>
      </w:tr>
    </w:tbl>
    <w:p w14:paraId="1389F798">
      <w:pPr>
        <w:pStyle w:val="28"/>
      </w:pPr>
      <w:bookmarkStart w:id="99" w:name="_Toc99"/>
      <w:r>
        <w:t>或有事项、资产负债表日后事项的说明</w:t>
      </w:r>
      <w:bookmarkEnd w:id="99"/>
    </w:p>
    <w:p w14:paraId="629F04DA">
      <w:pPr>
        <w:pStyle w:val="35"/>
      </w:pPr>
      <w:bookmarkStart w:id="100" w:name="_Toc100"/>
      <w:r>
        <w:t>或有事项</w:t>
      </w:r>
      <w:bookmarkEnd w:id="100"/>
    </w:p>
    <w:p w14:paraId="1DE4ADBF">
      <w:pPr>
        <w:pStyle w:val="18"/>
        <w:rPr>
          <w:rFonts w:hint="eastAsia"/>
        </w:rPr>
      </w:pPr>
      <w:r>
        <w:rPr>
          <w:rFonts w:hint="eastAsia"/>
        </w:rPr>
        <w:t>无。</w:t>
      </w:r>
    </w:p>
    <w:p w14:paraId="72184BF7">
      <w:pPr>
        <w:pStyle w:val="35"/>
      </w:pPr>
      <w:bookmarkStart w:id="101" w:name="_Toc101"/>
      <w:r>
        <w:t>资产负债表日后事项</w:t>
      </w:r>
      <w:bookmarkEnd w:id="101"/>
    </w:p>
    <w:p w14:paraId="72086292">
      <w:pPr>
        <w:pStyle w:val="18"/>
        <w:rPr>
          <w:rFonts w:hint="eastAsia"/>
        </w:rPr>
      </w:pPr>
      <w:r>
        <w:rPr>
          <w:rFonts w:hint="eastAsia"/>
        </w:rPr>
        <w:t>截至财务报告批准报出日，本基金无需要披露的资产负债表日后事项。</w:t>
      </w:r>
    </w:p>
    <w:p w14:paraId="3C6A2E7A">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11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CB28C09">
            <w:pPr>
              <w:jc w:val="center"/>
            </w:pPr>
            <w:r>
              <w:rPr>
                <w:rFonts w:hint="eastAsia"/>
                <w:b/>
              </w:rPr>
              <w:t>关联方名称</w:t>
            </w:r>
          </w:p>
        </w:tc>
        <w:tc>
          <w:tcPr>
            <w:tcW w:w="3322" w:type="dxa"/>
            <w:shd w:val="clear" w:color="auto" w:fill="BFBFBF"/>
            <w:vAlign w:val="center"/>
          </w:tcPr>
          <w:p w14:paraId="0A5735B7">
            <w:pPr>
              <w:jc w:val="center"/>
            </w:pPr>
            <w:r>
              <w:rPr>
                <w:rFonts w:hint="eastAsia"/>
                <w:b/>
              </w:rPr>
              <w:t>与本基金的关系</w:t>
            </w:r>
          </w:p>
        </w:tc>
      </w:tr>
      <w:tr w14:paraId="70D5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74D253">
            <w:r>
              <w:rPr>
                <w:rFonts w:hint="eastAsia"/>
              </w:rPr>
              <w:t>南方基金管理股份有限公司（“南方基金”）</w:t>
            </w:r>
          </w:p>
        </w:tc>
        <w:tc>
          <w:tcPr>
            <w:tcW w:w="3322" w:type="dxa"/>
            <w:vAlign w:val="center"/>
          </w:tcPr>
          <w:p w14:paraId="225C75E7">
            <w:r>
              <w:rPr>
                <w:rFonts w:hint="eastAsia"/>
              </w:rPr>
              <w:t>基金管理人、登记机构、基金销售机构</w:t>
            </w:r>
          </w:p>
        </w:tc>
      </w:tr>
      <w:tr w14:paraId="5312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320085">
            <w:r>
              <w:rPr>
                <w:rFonts w:hint="eastAsia"/>
              </w:rPr>
              <w:t>中国光大银行股份有限公司（“中国光大银行”）</w:t>
            </w:r>
          </w:p>
        </w:tc>
        <w:tc>
          <w:tcPr>
            <w:tcW w:w="3322" w:type="dxa"/>
            <w:vAlign w:val="center"/>
          </w:tcPr>
          <w:p w14:paraId="725013BE">
            <w:r>
              <w:rPr>
                <w:rFonts w:hint="eastAsia"/>
              </w:rPr>
              <w:t>基金托管人、基金销售机构</w:t>
            </w:r>
          </w:p>
        </w:tc>
      </w:tr>
      <w:tr w14:paraId="292F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1B59BD">
            <w:r>
              <w:rPr>
                <w:rFonts w:hint="eastAsia"/>
              </w:rPr>
              <w:t>华泰证券股份有限公司（“华泰证券”）</w:t>
            </w:r>
          </w:p>
        </w:tc>
        <w:tc>
          <w:tcPr>
            <w:tcW w:w="3322" w:type="dxa"/>
            <w:vAlign w:val="center"/>
          </w:tcPr>
          <w:p w14:paraId="365B0D78">
            <w:r>
              <w:rPr>
                <w:rFonts w:hint="eastAsia"/>
              </w:rPr>
              <w:t>基金管理人的股东</w:t>
            </w:r>
          </w:p>
        </w:tc>
      </w:tr>
      <w:tr w14:paraId="7A83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516257">
            <w:r>
              <w:rPr>
                <w:rFonts w:hint="eastAsia"/>
              </w:rPr>
              <w:t>兴业证券股份有限公司（“兴业证券”）</w:t>
            </w:r>
          </w:p>
        </w:tc>
        <w:tc>
          <w:tcPr>
            <w:tcW w:w="3322" w:type="dxa"/>
            <w:vAlign w:val="center"/>
          </w:tcPr>
          <w:p w14:paraId="31C2AEB7">
            <w:r>
              <w:rPr>
                <w:rFonts w:hint="eastAsia"/>
              </w:rPr>
              <w:t>基金管理人的股东</w:t>
            </w:r>
          </w:p>
        </w:tc>
      </w:tr>
      <w:tr w14:paraId="34CE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04F479">
            <w:r>
              <w:rPr>
                <w:rFonts w:hint="eastAsia"/>
              </w:rPr>
              <w:t>南方资本管理有限公司（“南方资本”）</w:t>
            </w:r>
          </w:p>
        </w:tc>
        <w:tc>
          <w:tcPr>
            <w:tcW w:w="3322" w:type="dxa"/>
            <w:vAlign w:val="center"/>
          </w:tcPr>
          <w:p w14:paraId="1FA58148">
            <w:r>
              <w:rPr>
                <w:rFonts w:hint="eastAsia"/>
              </w:rPr>
              <w:t>基金管理人的子公司</w:t>
            </w:r>
          </w:p>
        </w:tc>
      </w:tr>
      <w:tr w14:paraId="521E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95C099">
            <w:r>
              <w:rPr>
                <w:rFonts w:hint="eastAsia"/>
              </w:rPr>
              <w:t>南方东英资产管理有限公司（“南方东英”）</w:t>
            </w:r>
          </w:p>
        </w:tc>
        <w:tc>
          <w:tcPr>
            <w:tcW w:w="3322" w:type="dxa"/>
            <w:vAlign w:val="center"/>
          </w:tcPr>
          <w:p w14:paraId="2EAD5C93">
            <w:r>
              <w:rPr>
                <w:rFonts w:hint="eastAsia"/>
              </w:rPr>
              <w:t>基金管理人的子公司</w:t>
            </w:r>
          </w:p>
        </w:tc>
      </w:tr>
      <w:tr w14:paraId="6D83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7BE900">
            <w:r>
              <w:rPr>
                <w:rFonts w:hint="eastAsia"/>
              </w:rPr>
              <w:t>厦门国际信托有限公司（“厦门国际信托”）</w:t>
            </w:r>
          </w:p>
        </w:tc>
        <w:tc>
          <w:tcPr>
            <w:tcW w:w="3322" w:type="dxa"/>
            <w:vAlign w:val="center"/>
          </w:tcPr>
          <w:p w14:paraId="499CDD23">
            <w:r>
              <w:rPr>
                <w:rFonts w:hint="eastAsia"/>
              </w:rPr>
              <w:t>基金管理人的股东</w:t>
            </w:r>
          </w:p>
        </w:tc>
      </w:tr>
      <w:tr w14:paraId="3719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0F823F">
            <w:r>
              <w:rPr>
                <w:rFonts w:hint="eastAsia"/>
              </w:rPr>
              <w:t>深圳市投资控股有限公司（“深圳投资控股”）</w:t>
            </w:r>
          </w:p>
        </w:tc>
        <w:tc>
          <w:tcPr>
            <w:tcW w:w="3322" w:type="dxa"/>
            <w:vAlign w:val="center"/>
          </w:tcPr>
          <w:p w14:paraId="2AFEAA07">
            <w:r>
              <w:rPr>
                <w:rFonts w:hint="eastAsia"/>
              </w:rPr>
              <w:t>基金管理人的股东</w:t>
            </w:r>
          </w:p>
        </w:tc>
      </w:tr>
      <w:tr w14:paraId="0DFF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8F93F">
            <w:r>
              <w:rPr>
                <w:rFonts w:hint="eastAsia"/>
              </w:rPr>
              <w:t>厦门合泽吉企业管理合伙企业（有限合伙）</w:t>
            </w:r>
          </w:p>
        </w:tc>
        <w:tc>
          <w:tcPr>
            <w:tcW w:w="3322" w:type="dxa"/>
            <w:vAlign w:val="center"/>
          </w:tcPr>
          <w:p w14:paraId="66F2D1A1">
            <w:r>
              <w:rPr>
                <w:rFonts w:hint="eastAsia"/>
              </w:rPr>
              <w:t>基金管理人的股东</w:t>
            </w:r>
          </w:p>
        </w:tc>
      </w:tr>
      <w:tr w14:paraId="51F6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2894A2">
            <w:r>
              <w:rPr>
                <w:rFonts w:hint="eastAsia"/>
              </w:rPr>
              <w:t>厦门合泽祥企业管理合伙企业（有限合伙）</w:t>
            </w:r>
          </w:p>
        </w:tc>
        <w:tc>
          <w:tcPr>
            <w:tcW w:w="3322" w:type="dxa"/>
            <w:vAlign w:val="center"/>
          </w:tcPr>
          <w:p w14:paraId="61CB259A">
            <w:r>
              <w:rPr>
                <w:rFonts w:hint="eastAsia"/>
              </w:rPr>
              <w:t>基金管理人的股东</w:t>
            </w:r>
          </w:p>
        </w:tc>
      </w:tr>
      <w:tr w14:paraId="5F6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A1D9CB">
            <w:r>
              <w:rPr>
                <w:rFonts w:hint="eastAsia"/>
              </w:rPr>
              <w:t>厦门合泽益企业管理合伙企业（有限合伙）</w:t>
            </w:r>
          </w:p>
        </w:tc>
        <w:tc>
          <w:tcPr>
            <w:tcW w:w="3322" w:type="dxa"/>
            <w:vAlign w:val="center"/>
          </w:tcPr>
          <w:p w14:paraId="1E0225B6">
            <w:r>
              <w:rPr>
                <w:rFonts w:hint="eastAsia"/>
              </w:rPr>
              <w:t>基金管理人的股东</w:t>
            </w:r>
          </w:p>
        </w:tc>
      </w:tr>
      <w:tr w14:paraId="4324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06F6CA">
            <w:r>
              <w:rPr>
                <w:rFonts w:hint="eastAsia"/>
              </w:rPr>
              <w:t>厦门合泽盈企业管理合伙企业（有限合伙）</w:t>
            </w:r>
          </w:p>
        </w:tc>
        <w:tc>
          <w:tcPr>
            <w:tcW w:w="3322" w:type="dxa"/>
            <w:vAlign w:val="center"/>
          </w:tcPr>
          <w:p w14:paraId="5C2AF462">
            <w:r>
              <w:rPr>
                <w:rFonts w:hint="eastAsia"/>
              </w:rPr>
              <w:t>基金管理人的股东</w:t>
            </w:r>
          </w:p>
        </w:tc>
      </w:tr>
    </w:tbl>
    <w:p w14:paraId="2426DD5E">
      <w:pPr>
        <w:pStyle w:val="47"/>
        <w:rPr>
          <w:rFonts w:hint="eastAsia"/>
        </w:rPr>
      </w:pPr>
      <w:r>
        <w:rPr>
          <w:rFonts w:hint="eastAsia"/>
        </w:rPr>
        <w:t>注：下述关联交易均在正常业务范围内按一般商业条款订立。</w:t>
      </w:r>
    </w:p>
    <w:p w14:paraId="011DC20E">
      <w:pPr>
        <w:pStyle w:val="28"/>
      </w:pPr>
      <w:bookmarkStart w:id="103" w:name="_Toc103"/>
      <w:r>
        <w:t>本报告期及上年度可比期间的关联方交易</w:t>
      </w:r>
      <w:bookmarkEnd w:id="103"/>
    </w:p>
    <w:p w14:paraId="2B4B87E6">
      <w:pPr>
        <w:pStyle w:val="35"/>
      </w:pPr>
      <w:bookmarkStart w:id="104" w:name="_Toc104"/>
      <w:r>
        <w:t>通过关联方交易单元进行的交易</w:t>
      </w:r>
      <w:bookmarkEnd w:id="104"/>
    </w:p>
    <w:p w14:paraId="2E822481">
      <w:pPr>
        <w:pStyle w:val="36"/>
      </w:pPr>
      <w:bookmarkStart w:id="105" w:name="_Toc105"/>
      <w:r>
        <w:t>股票交易</w:t>
      </w:r>
      <w:bookmarkEnd w:id="105"/>
    </w:p>
    <w:p w14:paraId="5C8FF928">
      <w:pPr>
        <w:pStyle w:val="18"/>
        <w:rPr>
          <w:rFonts w:hint="eastAsia"/>
        </w:rPr>
      </w:pPr>
      <w:r>
        <w:rPr>
          <w:rFonts w:hint="eastAsia"/>
        </w:rPr>
        <w:t>无。</w:t>
      </w:r>
    </w:p>
    <w:p w14:paraId="5C796F1F">
      <w:pPr>
        <w:pStyle w:val="36"/>
      </w:pPr>
      <w:bookmarkStart w:id="106" w:name="_Toc106"/>
      <w:r>
        <w:t>债券交易</w:t>
      </w:r>
      <w:bookmarkEnd w:id="106"/>
    </w:p>
    <w:p w14:paraId="30604B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BF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E2DE39">
            <w:pPr>
              <w:jc w:val="center"/>
            </w:pPr>
            <w:r>
              <w:rPr>
                <w:rFonts w:hint="eastAsia"/>
                <w:b/>
              </w:rPr>
              <w:t>关联方名称</w:t>
            </w:r>
          </w:p>
        </w:tc>
        <w:tc>
          <w:tcPr>
            <w:tcW w:w="1661" w:type="dxa"/>
            <w:gridSpan w:val="2"/>
            <w:shd w:val="clear" w:color="auto" w:fill="BFBFBF"/>
            <w:vAlign w:val="center"/>
          </w:tcPr>
          <w:p w14:paraId="3B0D5D7D">
            <w:pPr>
              <w:jc w:val="center"/>
            </w:pPr>
            <w:r>
              <w:rPr>
                <w:rFonts w:hint="eastAsia"/>
                <w:b/>
              </w:rPr>
              <w:t>本期2025年1月1日至2025年12月31日</w:t>
            </w:r>
          </w:p>
        </w:tc>
        <w:tc>
          <w:tcPr>
            <w:tcW w:w="1661" w:type="dxa"/>
            <w:gridSpan w:val="2"/>
            <w:shd w:val="clear" w:color="auto" w:fill="BFBFBF"/>
            <w:vAlign w:val="center"/>
          </w:tcPr>
          <w:p w14:paraId="53788706">
            <w:pPr>
              <w:jc w:val="center"/>
            </w:pPr>
            <w:r>
              <w:rPr>
                <w:rFonts w:hint="eastAsia"/>
                <w:b/>
              </w:rPr>
              <w:t>上年度可比期间2024年1月1日至2024年12月31日</w:t>
            </w:r>
          </w:p>
        </w:tc>
      </w:tr>
      <w:tr w14:paraId="1AC9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6A3172"/>
        </w:tc>
        <w:tc>
          <w:tcPr>
            <w:tcW w:w="1661" w:type="dxa"/>
            <w:shd w:val="clear" w:color="auto" w:fill="BFBFBF"/>
            <w:vAlign w:val="center"/>
          </w:tcPr>
          <w:p w14:paraId="1E6BD77F">
            <w:pPr>
              <w:jc w:val="center"/>
            </w:pPr>
            <w:r>
              <w:rPr>
                <w:rFonts w:hint="eastAsia"/>
                <w:b/>
              </w:rPr>
              <w:t>成交金额</w:t>
            </w:r>
          </w:p>
        </w:tc>
        <w:tc>
          <w:tcPr>
            <w:tcW w:w="1661" w:type="dxa"/>
            <w:shd w:val="clear" w:color="auto" w:fill="BFBFBF"/>
            <w:vAlign w:val="center"/>
          </w:tcPr>
          <w:p w14:paraId="43562FBE">
            <w:pPr>
              <w:jc w:val="center"/>
            </w:pPr>
            <w:r>
              <w:rPr>
                <w:rFonts w:hint="eastAsia"/>
                <w:b/>
              </w:rPr>
              <w:t>占当期债券成交总额的比例</w:t>
            </w:r>
          </w:p>
        </w:tc>
        <w:tc>
          <w:tcPr>
            <w:tcW w:w="1661" w:type="dxa"/>
            <w:shd w:val="clear" w:color="auto" w:fill="BFBFBF"/>
            <w:vAlign w:val="center"/>
          </w:tcPr>
          <w:p w14:paraId="01C009ED">
            <w:pPr>
              <w:jc w:val="center"/>
            </w:pPr>
            <w:r>
              <w:rPr>
                <w:rFonts w:hint="eastAsia"/>
                <w:b/>
              </w:rPr>
              <w:t>成交金额</w:t>
            </w:r>
          </w:p>
        </w:tc>
        <w:tc>
          <w:tcPr>
            <w:tcW w:w="1661" w:type="dxa"/>
            <w:shd w:val="clear" w:color="auto" w:fill="BFBFBF"/>
            <w:vAlign w:val="center"/>
          </w:tcPr>
          <w:p w14:paraId="79C3398F">
            <w:pPr>
              <w:jc w:val="center"/>
            </w:pPr>
            <w:r>
              <w:rPr>
                <w:rFonts w:hint="eastAsia"/>
                <w:b/>
              </w:rPr>
              <w:t>占当期债券成交总额的比例</w:t>
            </w:r>
          </w:p>
        </w:tc>
      </w:tr>
      <w:tr w14:paraId="586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40191">
            <w:r>
              <w:rPr>
                <w:rFonts w:hint="eastAsia"/>
              </w:rPr>
              <w:t>华泰证券</w:t>
            </w:r>
          </w:p>
        </w:tc>
        <w:tc>
          <w:tcPr>
            <w:tcW w:w="1661" w:type="dxa"/>
            <w:vAlign w:val="center"/>
          </w:tcPr>
          <w:p w14:paraId="31585C4E">
            <w:pPr>
              <w:jc w:val="right"/>
            </w:pPr>
            <w:r>
              <w:rPr>
                <w:rFonts w:hint="eastAsia"/>
              </w:rPr>
              <w:t>120,853,250.00</w:t>
            </w:r>
          </w:p>
        </w:tc>
        <w:tc>
          <w:tcPr>
            <w:tcW w:w="1661" w:type="dxa"/>
            <w:vAlign w:val="center"/>
          </w:tcPr>
          <w:p w14:paraId="00610FD9">
            <w:pPr>
              <w:jc w:val="right"/>
            </w:pPr>
            <w:r>
              <w:rPr>
                <w:rFonts w:hint="eastAsia"/>
              </w:rPr>
              <w:t>22.24%</w:t>
            </w:r>
          </w:p>
        </w:tc>
        <w:tc>
          <w:tcPr>
            <w:tcW w:w="1661" w:type="dxa"/>
            <w:vAlign w:val="center"/>
          </w:tcPr>
          <w:p w14:paraId="001B3EF3">
            <w:pPr>
              <w:jc w:val="right"/>
            </w:pPr>
            <w:r>
              <w:rPr>
                <w:rFonts w:hint="eastAsia"/>
              </w:rPr>
              <w:t>20,311,360.00</w:t>
            </w:r>
          </w:p>
        </w:tc>
        <w:tc>
          <w:tcPr>
            <w:tcW w:w="1661" w:type="dxa"/>
            <w:vAlign w:val="center"/>
          </w:tcPr>
          <w:p w14:paraId="1A589A38">
            <w:pPr>
              <w:jc w:val="right"/>
            </w:pPr>
            <w:r>
              <w:rPr>
                <w:rFonts w:hint="eastAsia"/>
              </w:rPr>
              <w:t>3.40%</w:t>
            </w:r>
          </w:p>
        </w:tc>
      </w:tr>
    </w:tbl>
    <w:p w14:paraId="7DC1A0BB">
      <w:pPr>
        <w:pStyle w:val="36"/>
      </w:pPr>
      <w:bookmarkStart w:id="107" w:name="_Toc107"/>
      <w:r>
        <w:t>债券回购交易</w:t>
      </w:r>
      <w:bookmarkEnd w:id="107"/>
    </w:p>
    <w:p w14:paraId="4DB65F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BB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0431F2">
            <w:pPr>
              <w:jc w:val="center"/>
            </w:pPr>
            <w:r>
              <w:rPr>
                <w:rFonts w:hint="eastAsia"/>
                <w:b/>
              </w:rPr>
              <w:t>关联方名称</w:t>
            </w:r>
          </w:p>
        </w:tc>
        <w:tc>
          <w:tcPr>
            <w:tcW w:w="1661" w:type="dxa"/>
            <w:gridSpan w:val="2"/>
            <w:shd w:val="clear" w:color="auto" w:fill="BFBFBF"/>
            <w:vAlign w:val="center"/>
          </w:tcPr>
          <w:p w14:paraId="5AFE3AEB">
            <w:pPr>
              <w:jc w:val="center"/>
            </w:pPr>
            <w:r>
              <w:rPr>
                <w:rFonts w:hint="eastAsia"/>
                <w:b/>
              </w:rPr>
              <w:t>本期2025年1月1日至2025年12月31日</w:t>
            </w:r>
          </w:p>
        </w:tc>
        <w:tc>
          <w:tcPr>
            <w:tcW w:w="1661" w:type="dxa"/>
            <w:gridSpan w:val="2"/>
            <w:shd w:val="clear" w:color="auto" w:fill="BFBFBF"/>
            <w:vAlign w:val="center"/>
          </w:tcPr>
          <w:p w14:paraId="3B810147">
            <w:pPr>
              <w:jc w:val="center"/>
            </w:pPr>
            <w:r>
              <w:rPr>
                <w:rFonts w:hint="eastAsia"/>
                <w:b/>
              </w:rPr>
              <w:t>上年度可比期间2024年1月1日至2024年12月31日</w:t>
            </w:r>
          </w:p>
        </w:tc>
      </w:tr>
      <w:tr w14:paraId="73AC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0397B5"/>
        </w:tc>
        <w:tc>
          <w:tcPr>
            <w:tcW w:w="1661" w:type="dxa"/>
            <w:shd w:val="clear" w:color="auto" w:fill="BFBFBF"/>
            <w:vAlign w:val="center"/>
          </w:tcPr>
          <w:p w14:paraId="60EBD086">
            <w:pPr>
              <w:jc w:val="center"/>
            </w:pPr>
            <w:r>
              <w:rPr>
                <w:rFonts w:hint="eastAsia"/>
                <w:b/>
              </w:rPr>
              <w:t>成交金额</w:t>
            </w:r>
          </w:p>
        </w:tc>
        <w:tc>
          <w:tcPr>
            <w:tcW w:w="1661" w:type="dxa"/>
            <w:shd w:val="clear" w:color="auto" w:fill="BFBFBF"/>
            <w:vAlign w:val="center"/>
          </w:tcPr>
          <w:p w14:paraId="4A398D0F">
            <w:pPr>
              <w:jc w:val="center"/>
            </w:pPr>
            <w:r>
              <w:rPr>
                <w:rFonts w:hint="eastAsia"/>
                <w:b/>
              </w:rPr>
              <w:t>占当期债券回购成交总额的比例</w:t>
            </w:r>
          </w:p>
        </w:tc>
        <w:tc>
          <w:tcPr>
            <w:tcW w:w="1661" w:type="dxa"/>
            <w:shd w:val="clear" w:color="auto" w:fill="BFBFBF"/>
            <w:vAlign w:val="center"/>
          </w:tcPr>
          <w:p w14:paraId="31145EFA">
            <w:pPr>
              <w:jc w:val="center"/>
            </w:pPr>
            <w:r>
              <w:rPr>
                <w:rFonts w:hint="eastAsia"/>
                <w:b/>
              </w:rPr>
              <w:t>成交金额</w:t>
            </w:r>
          </w:p>
        </w:tc>
        <w:tc>
          <w:tcPr>
            <w:tcW w:w="1661" w:type="dxa"/>
            <w:shd w:val="clear" w:color="auto" w:fill="BFBFBF"/>
            <w:vAlign w:val="center"/>
          </w:tcPr>
          <w:p w14:paraId="3E8FE195">
            <w:pPr>
              <w:jc w:val="center"/>
            </w:pPr>
            <w:r>
              <w:rPr>
                <w:rFonts w:hint="eastAsia"/>
                <w:b/>
              </w:rPr>
              <w:t>占当期债券回购成交总额的比例</w:t>
            </w:r>
          </w:p>
        </w:tc>
      </w:tr>
      <w:tr w14:paraId="3FD1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11A76">
            <w:r>
              <w:rPr>
                <w:rFonts w:hint="eastAsia"/>
              </w:rPr>
              <w:t>华泰证券</w:t>
            </w:r>
          </w:p>
        </w:tc>
        <w:tc>
          <w:tcPr>
            <w:tcW w:w="1661" w:type="dxa"/>
            <w:vAlign w:val="center"/>
          </w:tcPr>
          <w:p w14:paraId="6E7E02F7">
            <w:pPr>
              <w:jc w:val="right"/>
            </w:pPr>
            <w:r>
              <w:rPr>
                <w:rFonts w:hint="eastAsia"/>
              </w:rPr>
              <w:t>1,287,000,000.00</w:t>
            </w:r>
          </w:p>
        </w:tc>
        <w:tc>
          <w:tcPr>
            <w:tcW w:w="1661" w:type="dxa"/>
            <w:vAlign w:val="center"/>
          </w:tcPr>
          <w:p w14:paraId="08CC09C0">
            <w:pPr>
              <w:jc w:val="right"/>
            </w:pPr>
            <w:r>
              <w:rPr>
                <w:rFonts w:hint="eastAsia"/>
              </w:rPr>
              <w:t>18.04%</w:t>
            </w:r>
          </w:p>
        </w:tc>
        <w:tc>
          <w:tcPr>
            <w:tcW w:w="1661" w:type="dxa"/>
            <w:vAlign w:val="center"/>
          </w:tcPr>
          <w:p w14:paraId="3D2A4588">
            <w:pPr>
              <w:jc w:val="right"/>
            </w:pPr>
            <w:r>
              <w:rPr>
                <w:rFonts w:hint="eastAsia"/>
              </w:rPr>
              <w:t>-</w:t>
            </w:r>
          </w:p>
        </w:tc>
        <w:tc>
          <w:tcPr>
            <w:tcW w:w="1661" w:type="dxa"/>
            <w:vAlign w:val="center"/>
          </w:tcPr>
          <w:p w14:paraId="373D7F3C">
            <w:pPr>
              <w:jc w:val="right"/>
            </w:pPr>
            <w:r>
              <w:rPr>
                <w:rFonts w:hint="eastAsia"/>
              </w:rPr>
              <w:t>-</w:t>
            </w:r>
          </w:p>
        </w:tc>
      </w:tr>
    </w:tbl>
    <w:p w14:paraId="7A0A4B75">
      <w:pPr>
        <w:pStyle w:val="36"/>
      </w:pPr>
      <w:bookmarkStart w:id="108" w:name="_Toc108"/>
      <w:r>
        <w:t>基金交易</w:t>
      </w:r>
      <w:bookmarkEnd w:id="108"/>
    </w:p>
    <w:p w14:paraId="5C59D879">
      <w:pPr>
        <w:pStyle w:val="18"/>
        <w:rPr>
          <w:rFonts w:hint="eastAsia"/>
        </w:rPr>
      </w:pPr>
      <w:r>
        <w:rPr>
          <w:rFonts w:hint="eastAsia"/>
        </w:rPr>
        <w:t>无。</w:t>
      </w:r>
    </w:p>
    <w:p w14:paraId="711202F4">
      <w:pPr>
        <w:pStyle w:val="36"/>
      </w:pPr>
      <w:bookmarkStart w:id="109" w:name="_Toc109"/>
      <w:r>
        <w:t>权证交易</w:t>
      </w:r>
      <w:bookmarkEnd w:id="109"/>
    </w:p>
    <w:p w14:paraId="7494A034">
      <w:pPr>
        <w:pStyle w:val="18"/>
        <w:rPr>
          <w:rFonts w:hint="eastAsia"/>
        </w:rPr>
      </w:pPr>
      <w:r>
        <w:rPr>
          <w:rFonts w:hint="eastAsia"/>
        </w:rPr>
        <w:t>无。</w:t>
      </w:r>
    </w:p>
    <w:p w14:paraId="1CB9BBE1">
      <w:pPr>
        <w:pStyle w:val="36"/>
      </w:pPr>
      <w:bookmarkStart w:id="110" w:name="_Toc110"/>
      <w:r>
        <w:t>应支付关联方的佣金</w:t>
      </w:r>
      <w:bookmarkEnd w:id="110"/>
    </w:p>
    <w:p w14:paraId="549B7D39">
      <w:pPr>
        <w:pStyle w:val="18"/>
        <w:rPr>
          <w:rFonts w:hint="eastAsia"/>
        </w:rPr>
      </w:pPr>
      <w:r>
        <w:rPr>
          <w:rFonts w:hint="eastAsia"/>
        </w:rPr>
        <w:t>无。</w:t>
      </w:r>
    </w:p>
    <w:p w14:paraId="75FA0E8E">
      <w:pPr>
        <w:pStyle w:val="35"/>
      </w:pPr>
      <w:bookmarkStart w:id="111" w:name="_Toc111"/>
      <w:r>
        <w:t>关联方报酬</w:t>
      </w:r>
      <w:bookmarkEnd w:id="111"/>
    </w:p>
    <w:p w14:paraId="3A49BE07">
      <w:pPr>
        <w:pStyle w:val="36"/>
      </w:pPr>
      <w:bookmarkStart w:id="112" w:name="_Toc112"/>
      <w:r>
        <w:t>基金管理费</w:t>
      </w:r>
      <w:bookmarkEnd w:id="112"/>
    </w:p>
    <w:p w14:paraId="0CA1AA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B9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FE8381">
            <w:pPr>
              <w:jc w:val="center"/>
            </w:pPr>
            <w:r>
              <w:rPr>
                <w:rFonts w:hint="eastAsia"/>
                <w:b/>
              </w:rPr>
              <w:t>项目</w:t>
            </w:r>
          </w:p>
        </w:tc>
        <w:tc>
          <w:tcPr>
            <w:tcW w:w="2768" w:type="dxa"/>
            <w:shd w:val="clear" w:color="auto" w:fill="BFBFBF"/>
            <w:vAlign w:val="center"/>
          </w:tcPr>
          <w:p w14:paraId="734313D9">
            <w:pPr>
              <w:jc w:val="center"/>
            </w:pPr>
            <w:r>
              <w:rPr>
                <w:rFonts w:hint="eastAsia"/>
                <w:b/>
              </w:rPr>
              <w:t>本期2025年1月1日至2025年12月31日</w:t>
            </w:r>
          </w:p>
        </w:tc>
        <w:tc>
          <w:tcPr>
            <w:tcW w:w="2768" w:type="dxa"/>
            <w:shd w:val="clear" w:color="auto" w:fill="BFBFBF"/>
            <w:vAlign w:val="center"/>
          </w:tcPr>
          <w:p w14:paraId="4A7A48AB">
            <w:pPr>
              <w:jc w:val="center"/>
            </w:pPr>
            <w:r>
              <w:rPr>
                <w:rFonts w:hint="eastAsia"/>
                <w:b/>
              </w:rPr>
              <w:t>上年度可比期间2024年1月1日至2024年12月31日</w:t>
            </w:r>
          </w:p>
        </w:tc>
      </w:tr>
      <w:tr w14:paraId="2F61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20FAD">
            <w:r>
              <w:rPr>
                <w:rFonts w:hint="eastAsia"/>
              </w:rPr>
              <w:t>当期发生的基金应支付的管理费</w:t>
            </w:r>
          </w:p>
        </w:tc>
        <w:tc>
          <w:tcPr>
            <w:tcW w:w="2768" w:type="dxa"/>
            <w:vAlign w:val="center"/>
          </w:tcPr>
          <w:p w14:paraId="7191C476">
            <w:pPr>
              <w:jc w:val="right"/>
            </w:pPr>
            <w:r>
              <w:rPr>
                <w:rFonts w:hint="eastAsia"/>
              </w:rPr>
              <w:t>6,342,952.02</w:t>
            </w:r>
          </w:p>
        </w:tc>
        <w:tc>
          <w:tcPr>
            <w:tcW w:w="2768" w:type="dxa"/>
            <w:vAlign w:val="center"/>
          </w:tcPr>
          <w:p w14:paraId="3B3FD1BC">
            <w:pPr>
              <w:jc w:val="right"/>
            </w:pPr>
            <w:r>
              <w:rPr>
                <w:rFonts w:hint="eastAsia"/>
              </w:rPr>
              <w:t>9,499,811.67</w:t>
            </w:r>
          </w:p>
        </w:tc>
      </w:tr>
      <w:tr w14:paraId="4866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38DF3">
            <w:r>
              <w:rPr>
                <w:rFonts w:hint="eastAsia"/>
              </w:rPr>
              <w:t>其中：应支付销售机构的客户维护费</w:t>
            </w:r>
          </w:p>
        </w:tc>
        <w:tc>
          <w:tcPr>
            <w:tcW w:w="2768" w:type="dxa"/>
            <w:vAlign w:val="center"/>
          </w:tcPr>
          <w:p w14:paraId="082E9A9C">
            <w:pPr>
              <w:jc w:val="right"/>
            </w:pPr>
            <w:r>
              <w:rPr>
                <w:rFonts w:hint="eastAsia"/>
              </w:rPr>
              <w:t>1,576.38</w:t>
            </w:r>
          </w:p>
        </w:tc>
        <w:tc>
          <w:tcPr>
            <w:tcW w:w="2768" w:type="dxa"/>
            <w:vAlign w:val="center"/>
          </w:tcPr>
          <w:p w14:paraId="231E28B9">
            <w:pPr>
              <w:jc w:val="right"/>
            </w:pPr>
            <w:r>
              <w:rPr>
                <w:rFonts w:hint="eastAsia"/>
              </w:rPr>
              <w:t>3,672.03</w:t>
            </w:r>
          </w:p>
        </w:tc>
      </w:tr>
      <w:tr w14:paraId="6551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70E66">
            <w:r>
              <w:rPr>
                <w:rFonts w:hint="eastAsia"/>
              </w:rPr>
              <w:t xml:space="preserve">      应支付基金管理人的净管理费</w:t>
            </w:r>
          </w:p>
        </w:tc>
        <w:tc>
          <w:tcPr>
            <w:tcW w:w="2768" w:type="dxa"/>
            <w:vAlign w:val="center"/>
          </w:tcPr>
          <w:p w14:paraId="4BADD233">
            <w:pPr>
              <w:jc w:val="right"/>
            </w:pPr>
            <w:r>
              <w:rPr>
                <w:rFonts w:hint="eastAsia"/>
              </w:rPr>
              <w:t>6,341,375.64</w:t>
            </w:r>
          </w:p>
        </w:tc>
        <w:tc>
          <w:tcPr>
            <w:tcW w:w="2768" w:type="dxa"/>
            <w:vAlign w:val="center"/>
          </w:tcPr>
          <w:p w14:paraId="2E34ECB1">
            <w:pPr>
              <w:jc w:val="right"/>
            </w:pPr>
            <w:r>
              <w:rPr>
                <w:rFonts w:hint="eastAsia"/>
              </w:rPr>
              <w:t>9,496,139.64</w:t>
            </w:r>
          </w:p>
        </w:tc>
      </w:tr>
    </w:tbl>
    <w:p w14:paraId="605B9044">
      <w:pPr>
        <w:pStyle w:val="47"/>
        <w:rPr>
          <w:rFonts w:hint="eastAsia"/>
        </w:rPr>
      </w:pPr>
      <w:r>
        <w:rPr>
          <w:rFonts w:hint="eastAsia"/>
        </w:rPr>
        <w:t>注：支付基金管理人南方基金的管理人报酬按前一日基金资产净值0.30%的年费率计提，逐日累计至每月月底，按月支付。其计算公式为：</w:t>
      </w:r>
    </w:p>
    <w:p w14:paraId="421ACF64">
      <w:pPr>
        <w:pStyle w:val="47"/>
        <w:rPr>
          <w:rFonts w:hint="eastAsia"/>
        </w:rPr>
      </w:pPr>
      <w:r>
        <w:tab/>
      </w:r>
      <w:r>
        <w:rPr>
          <w:rFonts w:hint="eastAsia"/>
        </w:rPr>
        <w:t>日管理人报酬＝前一日基金资产净值×0.30%÷当年天数。</w:t>
      </w:r>
    </w:p>
    <w:p w14:paraId="63BA4D36">
      <w:pPr>
        <w:pStyle w:val="36"/>
      </w:pPr>
      <w:bookmarkStart w:id="113" w:name="_Toc113"/>
      <w:r>
        <w:t>基金托管费</w:t>
      </w:r>
      <w:bookmarkEnd w:id="113"/>
    </w:p>
    <w:p w14:paraId="6B43D5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57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6EFC66">
            <w:pPr>
              <w:jc w:val="center"/>
            </w:pPr>
            <w:r>
              <w:rPr>
                <w:rFonts w:hint="eastAsia"/>
                <w:b/>
              </w:rPr>
              <w:t>项目</w:t>
            </w:r>
          </w:p>
        </w:tc>
        <w:tc>
          <w:tcPr>
            <w:tcW w:w="2768" w:type="dxa"/>
            <w:shd w:val="clear" w:color="auto" w:fill="BFBFBF"/>
            <w:vAlign w:val="center"/>
          </w:tcPr>
          <w:p w14:paraId="449191A3">
            <w:pPr>
              <w:jc w:val="center"/>
            </w:pPr>
            <w:r>
              <w:rPr>
                <w:rFonts w:hint="eastAsia"/>
                <w:b/>
              </w:rPr>
              <w:t>本期2025年1月1日至2025年12月31日</w:t>
            </w:r>
          </w:p>
        </w:tc>
        <w:tc>
          <w:tcPr>
            <w:tcW w:w="2768" w:type="dxa"/>
            <w:shd w:val="clear" w:color="auto" w:fill="BFBFBF"/>
            <w:vAlign w:val="center"/>
          </w:tcPr>
          <w:p w14:paraId="221FEA28">
            <w:pPr>
              <w:jc w:val="center"/>
            </w:pPr>
            <w:r>
              <w:rPr>
                <w:rFonts w:hint="eastAsia"/>
                <w:b/>
              </w:rPr>
              <w:t>上年度可比期间2024年1月1日至2024年12月31日</w:t>
            </w:r>
          </w:p>
        </w:tc>
      </w:tr>
      <w:tr w14:paraId="3EF2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ECADC">
            <w:r>
              <w:rPr>
                <w:rFonts w:hint="eastAsia"/>
              </w:rPr>
              <w:t>当期发生的基金应支付的托管费</w:t>
            </w:r>
          </w:p>
        </w:tc>
        <w:tc>
          <w:tcPr>
            <w:tcW w:w="2768" w:type="dxa"/>
            <w:vAlign w:val="center"/>
          </w:tcPr>
          <w:p w14:paraId="0156292C">
            <w:pPr>
              <w:jc w:val="right"/>
            </w:pPr>
            <w:r>
              <w:rPr>
                <w:rFonts w:hint="eastAsia"/>
              </w:rPr>
              <w:t>2,114,317.30</w:t>
            </w:r>
          </w:p>
        </w:tc>
        <w:tc>
          <w:tcPr>
            <w:tcW w:w="2768" w:type="dxa"/>
            <w:vAlign w:val="center"/>
          </w:tcPr>
          <w:p w14:paraId="33A694BC">
            <w:pPr>
              <w:jc w:val="right"/>
            </w:pPr>
            <w:r>
              <w:rPr>
                <w:rFonts w:hint="eastAsia"/>
              </w:rPr>
              <w:t>3,166,603.98</w:t>
            </w:r>
          </w:p>
        </w:tc>
      </w:tr>
    </w:tbl>
    <w:p w14:paraId="77ABEB52">
      <w:pPr>
        <w:pStyle w:val="47"/>
        <w:rPr>
          <w:rFonts w:hint="eastAsia"/>
        </w:rPr>
      </w:pPr>
      <w:r>
        <w:rPr>
          <w:rFonts w:hint="eastAsia"/>
        </w:rPr>
        <w:t>注：支付基金托管人的托管费按前一日基金资产净值0.10%的年费率计提，逐日累计至每月月底，按月支付。其计算公式为：</w:t>
      </w:r>
    </w:p>
    <w:p w14:paraId="77376FB3">
      <w:pPr>
        <w:pStyle w:val="47"/>
        <w:rPr>
          <w:rFonts w:hint="eastAsia"/>
        </w:rPr>
      </w:pPr>
      <w:r>
        <w:tab/>
      </w:r>
      <w:r>
        <w:rPr>
          <w:rFonts w:hint="eastAsia"/>
        </w:rPr>
        <w:t>日托管费＝前一日基金资产净值×0.10%÷当年天数。</w:t>
      </w:r>
    </w:p>
    <w:p w14:paraId="66D513C3">
      <w:pPr>
        <w:pStyle w:val="36"/>
      </w:pPr>
      <w:bookmarkStart w:id="114" w:name="_Toc114"/>
      <w:r>
        <w:t>销售服务费</w:t>
      </w:r>
      <w:bookmarkEnd w:id="114"/>
    </w:p>
    <w:p w14:paraId="6532AE03">
      <w:pPr>
        <w:pStyle w:val="18"/>
        <w:rPr>
          <w:rFonts w:hint="eastAsia"/>
        </w:rPr>
      </w:pPr>
      <w:r>
        <w:rPr>
          <w:rFonts w:hint="eastAsia"/>
        </w:rPr>
        <w:t>无。</w:t>
      </w:r>
    </w:p>
    <w:p w14:paraId="79161F0E">
      <w:pPr>
        <w:pStyle w:val="35"/>
      </w:pPr>
      <w:bookmarkStart w:id="115" w:name="_Toc115"/>
      <w:r>
        <w:t>与关联方进行银行间同业市场的债券（含回购）交易</w:t>
      </w:r>
      <w:bookmarkEnd w:id="115"/>
    </w:p>
    <w:p w14:paraId="7A1AC5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E35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gridSpan w:val="7"/>
            <w:shd w:val="clear" w:color="auto" w:fill="BFBFBF"/>
            <w:vAlign w:val="center"/>
          </w:tcPr>
          <w:p w14:paraId="0041B709">
            <w:pPr>
              <w:jc w:val="center"/>
            </w:pPr>
            <w:r>
              <w:rPr>
                <w:rFonts w:hint="eastAsia"/>
                <w:b/>
              </w:rPr>
              <w:t>本期2025年1月1日至2025年12月31日</w:t>
            </w:r>
          </w:p>
        </w:tc>
      </w:tr>
      <w:tr w14:paraId="0677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0C8C50D">
            <w:pPr>
              <w:jc w:val="center"/>
            </w:pPr>
            <w:r>
              <w:rPr>
                <w:rFonts w:hint="eastAsia"/>
                <w:b/>
              </w:rPr>
              <w:t>银行间市场交易的各关联方名称</w:t>
            </w:r>
          </w:p>
        </w:tc>
        <w:tc>
          <w:tcPr>
            <w:tcW w:w="1502" w:type="dxa"/>
            <w:gridSpan w:val="2"/>
            <w:shd w:val="clear" w:color="auto" w:fill="BFBFBF"/>
            <w:vAlign w:val="center"/>
          </w:tcPr>
          <w:p w14:paraId="56C73698">
            <w:pPr>
              <w:jc w:val="center"/>
            </w:pPr>
            <w:r>
              <w:rPr>
                <w:rFonts w:hint="eastAsia"/>
                <w:b/>
              </w:rPr>
              <w:t>债券交易金额</w:t>
            </w:r>
          </w:p>
        </w:tc>
        <w:tc>
          <w:tcPr>
            <w:tcW w:w="1502" w:type="dxa"/>
            <w:gridSpan w:val="2"/>
            <w:shd w:val="clear" w:color="auto" w:fill="BFBFBF"/>
            <w:vAlign w:val="center"/>
          </w:tcPr>
          <w:p w14:paraId="19A769AD">
            <w:pPr>
              <w:jc w:val="center"/>
            </w:pPr>
            <w:r>
              <w:rPr>
                <w:rFonts w:hint="eastAsia"/>
                <w:b/>
              </w:rPr>
              <w:t>基金逆回购</w:t>
            </w:r>
          </w:p>
        </w:tc>
        <w:tc>
          <w:tcPr>
            <w:tcW w:w="883" w:type="dxa"/>
            <w:gridSpan w:val="2"/>
            <w:shd w:val="clear" w:color="auto" w:fill="BFBFBF"/>
            <w:vAlign w:val="center"/>
          </w:tcPr>
          <w:p w14:paraId="2C1FE3E7">
            <w:pPr>
              <w:jc w:val="center"/>
            </w:pPr>
            <w:r>
              <w:rPr>
                <w:rFonts w:hint="eastAsia"/>
                <w:b/>
              </w:rPr>
              <w:t>基金正回购</w:t>
            </w:r>
          </w:p>
        </w:tc>
      </w:tr>
      <w:tr w14:paraId="7F86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9EEF127"/>
        </w:tc>
        <w:tc>
          <w:tcPr>
            <w:tcW w:w="1502" w:type="dxa"/>
            <w:shd w:val="clear" w:color="auto" w:fill="BFBFBF"/>
            <w:vAlign w:val="center"/>
          </w:tcPr>
          <w:p w14:paraId="0028135E">
            <w:pPr>
              <w:jc w:val="center"/>
            </w:pPr>
            <w:r>
              <w:rPr>
                <w:rFonts w:hint="eastAsia"/>
                <w:b/>
              </w:rPr>
              <w:t>基金买入</w:t>
            </w:r>
          </w:p>
        </w:tc>
        <w:tc>
          <w:tcPr>
            <w:tcW w:w="1502" w:type="dxa"/>
            <w:shd w:val="clear" w:color="auto" w:fill="BFBFBF"/>
            <w:vAlign w:val="center"/>
          </w:tcPr>
          <w:p w14:paraId="36996991">
            <w:pPr>
              <w:jc w:val="center"/>
            </w:pPr>
            <w:r>
              <w:rPr>
                <w:rFonts w:hint="eastAsia"/>
                <w:b/>
              </w:rPr>
              <w:t>基金卖出</w:t>
            </w:r>
          </w:p>
        </w:tc>
        <w:tc>
          <w:tcPr>
            <w:tcW w:w="1502" w:type="dxa"/>
            <w:shd w:val="clear" w:color="auto" w:fill="BFBFBF"/>
            <w:vAlign w:val="center"/>
          </w:tcPr>
          <w:p w14:paraId="09221F1A">
            <w:pPr>
              <w:jc w:val="center"/>
            </w:pPr>
            <w:r>
              <w:rPr>
                <w:rFonts w:hint="eastAsia"/>
                <w:b/>
              </w:rPr>
              <w:t>交易金额</w:t>
            </w:r>
          </w:p>
        </w:tc>
        <w:tc>
          <w:tcPr>
            <w:tcW w:w="1502" w:type="dxa"/>
            <w:shd w:val="clear" w:color="auto" w:fill="BFBFBF"/>
            <w:vAlign w:val="center"/>
          </w:tcPr>
          <w:p w14:paraId="6FCB338B">
            <w:pPr>
              <w:jc w:val="center"/>
            </w:pPr>
            <w:r>
              <w:rPr>
                <w:rFonts w:hint="eastAsia"/>
                <w:b/>
              </w:rPr>
              <w:t>利息收入</w:t>
            </w:r>
          </w:p>
        </w:tc>
        <w:tc>
          <w:tcPr>
            <w:tcW w:w="883" w:type="dxa"/>
            <w:shd w:val="clear" w:color="auto" w:fill="BFBFBF"/>
            <w:vAlign w:val="center"/>
          </w:tcPr>
          <w:p w14:paraId="1741BB7F">
            <w:pPr>
              <w:jc w:val="center"/>
            </w:pPr>
            <w:r>
              <w:rPr>
                <w:rFonts w:hint="eastAsia"/>
                <w:b/>
              </w:rPr>
              <w:t>交易金额</w:t>
            </w:r>
          </w:p>
        </w:tc>
        <w:tc>
          <w:tcPr>
            <w:tcW w:w="883" w:type="dxa"/>
            <w:shd w:val="clear" w:color="auto" w:fill="BFBFBF"/>
            <w:vAlign w:val="center"/>
          </w:tcPr>
          <w:p w14:paraId="26EDE91D">
            <w:pPr>
              <w:jc w:val="center"/>
            </w:pPr>
            <w:r>
              <w:rPr>
                <w:rFonts w:hint="eastAsia"/>
                <w:b/>
              </w:rPr>
              <w:t>利息支出</w:t>
            </w:r>
          </w:p>
        </w:tc>
      </w:tr>
      <w:tr w14:paraId="03BF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FBBD2E5">
            <w:r>
              <w:rPr>
                <w:rFonts w:hint="eastAsia"/>
              </w:rPr>
              <w:t>中国光大银行</w:t>
            </w:r>
          </w:p>
        </w:tc>
        <w:tc>
          <w:tcPr>
            <w:tcW w:w="1502" w:type="dxa"/>
            <w:vAlign w:val="center"/>
          </w:tcPr>
          <w:p w14:paraId="7106FA19">
            <w:pPr>
              <w:jc w:val="right"/>
            </w:pPr>
            <w:r>
              <w:rPr>
                <w:rFonts w:hint="eastAsia"/>
              </w:rPr>
              <w:t>-</w:t>
            </w:r>
          </w:p>
        </w:tc>
        <w:tc>
          <w:tcPr>
            <w:tcW w:w="1502" w:type="dxa"/>
            <w:vAlign w:val="center"/>
          </w:tcPr>
          <w:p w14:paraId="20A152C0">
            <w:pPr>
              <w:jc w:val="right"/>
            </w:pPr>
            <w:r>
              <w:rPr>
                <w:rFonts w:hint="eastAsia"/>
              </w:rPr>
              <w:t>132,629,543.36</w:t>
            </w:r>
          </w:p>
        </w:tc>
        <w:tc>
          <w:tcPr>
            <w:tcW w:w="1502" w:type="dxa"/>
            <w:vAlign w:val="center"/>
          </w:tcPr>
          <w:p w14:paraId="4EE19A7C">
            <w:pPr>
              <w:jc w:val="right"/>
            </w:pPr>
            <w:r>
              <w:rPr>
                <w:rFonts w:hint="eastAsia"/>
              </w:rPr>
              <w:t>-</w:t>
            </w:r>
          </w:p>
        </w:tc>
        <w:tc>
          <w:tcPr>
            <w:tcW w:w="1502" w:type="dxa"/>
            <w:vAlign w:val="center"/>
          </w:tcPr>
          <w:p w14:paraId="1D68ECCD">
            <w:pPr>
              <w:jc w:val="right"/>
            </w:pPr>
            <w:r>
              <w:rPr>
                <w:rFonts w:hint="eastAsia"/>
              </w:rPr>
              <w:t>-</w:t>
            </w:r>
          </w:p>
        </w:tc>
        <w:tc>
          <w:tcPr>
            <w:tcW w:w="883" w:type="dxa"/>
            <w:vAlign w:val="center"/>
          </w:tcPr>
          <w:p w14:paraId="593BCAAB">
            <w:pPr>
              <w:jc w:val="right"/>
            </w:pPr>
            <w:r>
              <w:rPr>
                <w:rFonts w:hint="eastAsia"/>
              </w:rPr>
              <w:t>-</w:t>
            </w:r>
          </w:p>
        </w:tc>
        <w:tc>
          <w:tcPr>
            <w:tcW w:w="883" w:type="dxa"/>
            <w:vAlign w:val="center"/>
          </w:tcPr>
          <w:p w14:paraId="7A033DC7">
            <w:pPr>
              <w:jc w:val="right"/>
            </w:pPr>
            <w:r>
              <w:rPr>
                <w:rFonts w:hint="eastAsia"/>
              </w:rPr>
              <w:t>-</w:t>
            </w:r>
          </w:p>
        </w:tc>
      </w:tr>
    </w:tbl>
    <w:p w14:paraId="56E044E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E82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F77D71E">
            <w:pPr>
              <w:jc w:val="center"/>
            </w:pPr>
            <w:r>
              <w:rPr>
                <w:rFonts w:hint="eastAsia"/>
                <w:b/>
              </w:rPr>
              <w:t>上年度可比期间2024年1月1日至2024年12月31日</w:t>
            </w:r>
          </w:p>
        </w:tc>
      </w:tr>
      <w:tr w14:paraId="4AE9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238CF62">
            <w:pPr>
              <w:jc w:val="center"/>
            </w:pPr>
            <w:r>
              <w:rPr>
                <w:rFonts w:hint="eastAsia"/>
                <w:b/>
              </w:rPr>
              <w:t>银行间市场交易的各关联方名称</w:t>
            </w:r>
          </w:p>
        </w:tc>
        <w:tc>
          <w:tcPr>
            <w:tcW w:w="1502" w:type="dxa"/>
            <w:gridSpan w:val="2"/>
            <w:shd w:val="clear" w:color="auto" w:fill="BFBFBF"/>
            <w:vAlign w:val="center"/>
          </w:tcPr>
          <w:p w14:paraId="075DC4DB">
            <w:pPr>
              <w:jc w:val="center"/>
            </w:pPr>
            <w:r>
              <w:rPr>
                <w:rFonts w:hint="eastAsia"/>
                <w:b/>
              </w:rPr>
              <w:t>债券交易金额</w:t>
            </w:r>
          </w:p>
        </w:tc>
        <w:tc>
          <w:tcPr>
            <w:tcW w:w="1502" w:type="dxa"/>
            <w:gridSpan w:val="2"/>
            <w:shd w:val="clear" w:color="auto" w:fill="BFBFBF"/>
            <w:vAlign w:val="center"/>
          </w:tcPr>
          <w:p w14:paraId="13404D6B">
            <w:pPr>
              <w:jc w:val="center"/>
            </w:pPr>
            <w:r>
              <w:rPr>
                <w:rFonts w:hint="eastAsia"/>
                <w:b/>
              </w:rPr>
              <w:t>基金逆回购</w:t>
            </w:r>
          </w:p>
        </w:tc>
        <w:tc>
          <w:tcPr>
            <w:tcW w:w="883" w:type="dxa"/>
            <w:gridSpan w:val="2"/>
            <w:shd w:val="clear" w:color="auto" w:fill="BFBFBF"/>
            <w:vAlign w:val="center"/>
          </w:tcPr>
          <w:p w14:paraId="0665776D">
            <w:pPr>
              <w:jc w:val="center"/>
            </w:pPr>
            <w:r>
              <w:rPr>
                <w:rFonts w:hint="eastAsia"/>
                <w:b/>
              </w:rPr>
              <w:t>基金正回购</w:t>
            </w:r>
          </w:p>
        </w:tc>
      </w:tr>
      <w:tr w14:paraId="5D9B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6D9DB1E"/>
        </w:tc>
        <w:tc>
          <w:tcPr>
            <w:tcW w:w="1502" w:type="dxa"/>
            <w:shd w:val="clear" w:color="auto" w:fill="BFBFBF"/>
            <w:vAlign w:val="center"/>
          </w:tcPr>
          <w:p w14:paraId="275C5C2F">
            <w:pPr>
              <w:jc w:val="center"/>
            </w:pPr>
            <w:r>
              <w:rPr>
                <w:rFonts w:hint="eastAsia"/>
                <w:b/>
              </w:rPr>
              <w:t>基金买入</w:t>
            </w:r>
          </w:p>
        </w:tc>
        <w:tc>
          <w:tcPr>
            <w:tcW w:w="1502" w:type="dxa"/>
            <w:shd w:val="clear" w:color="auto" w:fill="BFBFBF"/>
            <w:vAlign w:val="center"/>
          </w:tcPr>
          <w:p w14:paraId="43A06B55">
            <w:pPr>
              <w:jc w:val="center"/>
            </w:pPr>
            <w:r>
              <w:rPr>
                <w:rFonts w:hint="eastAsia"/>
                <w:b/>
              </w:rPr>
              <w:t>基金卖出</w:t>
            </w:r>
          </w:p>
        </w:tc>
        <w:tc>
          <w:tcPr>
            <w:tcW w:w="1502" w:type="dxa"/>
            <w:shd w:val="clear" w:color="auto" w:fill="BFBFBF"/>
            <w:vAlign w:val="center"/>
          </w:tcPr>
          <w:p w14:paraId="3388E00F">
            <w:pPr>
              <w:jc w:val="center"/>
            </w:pPr>
            <w:r>
              <w:rPr>
                <w:rFonts w:hint="eastAsia"/>
                <w:b/>
              </w:rPr>
              <w:t>交易金额</w:t>
            </w:r>
          </w:p>
        </w:tc>
        <w:tc>
          <w:tcPr>
            <w:tcW w:w="1502" w:type="dxa"/>
            <w:shd w:val="clear" w:color="auto" w:fill="BFBFBF"/>
            <w:vAlign w:val="center"/>
          </w:tcPr>
          <w:p w14:paraId="5C2C3C69">
            <w:pPr>
              <w:jc w:val="center"/>
            </w:pPr>
            <w:r>
              <w:rPr>
                <w:rFonts w:hint="eastAsia"/>
                <w:b/>
              </w:rPr>
              <w:t>利息收入</w:t>
            </w:r>
          </w:p>
        </w:tc>
        <w:tc>
          <w:tcPr>
            <w:tcW w:w="883" w:type="dxa"/>
            <w:shd w:val="clear" w:color="auto" w:fill="BFBFBF"/>
            <w:vAlign w:val="center"/>
          </w:tcPr>
          <w:p w14:paraId="3B74CD76">
            <w:pPr>
              <w:jc w:val="center"/>
            </w:pPr>
            <w:r>
              <w:rPr>
                <w:rFonts w:hint="eastAsia"/>
                <w:b/>
              </w:rPr>
              <w:t>交易金额</w:t>
            </w:r>
          </w:p>
        </w:tc>
        <w:tc>
          <w:tcPr>
            <w:tcW w:w="883" w:type="dxa"/>
            <w:shd w:val="clear" w:color="auto" w:fill="BFBFBF"/>
            <w:vAlign w:val="center"/>
          </w:tcPr>
          <w:p w14:paraId="09081F7E">
            <w:pPr>
              <w:jc w:val="center"/>
            </w:pPr>
            <w:r>
              <w:rPr>
                <w:rFonts w:hint="eastAsia"/>
                <w:b/>
              </w:rPr>
              <w:t>利息支出</w:t>
            </w:r>
          </w:p>
        </w:tc>
      </w:tr>
      <w:tr w14:paraId="6708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6122263">
            <w:r>
              <w:rPr>
                <w:rFonts w:hint="eastAsia"/>
              </w:rPr>
              <w:t>中国光大银行</w:t>
            </w:r>
          </w:p>
        </w:tc>
        <w:tc>
          <w:tcPr>
            <w:tcW w:w="1502" w:type="dxa"/>
            <w:vAlign w:val="center"/>
          </w:tcPr>
          <w:p w14:paraId="4047D9DA">
            <w:pPr>
              <w:jc w:val="right"/>
            </w:pPr>
            <w:r>
              <w:rPr>
                <w:rFonts w:hint="eastAsia"/>
              </w:rPr>
              <w:t>9,977,901.98</w:t>
            </w:r>
          </w:p>
        </w:tc>
        <w:tc>
          <w:tcPr>
            <w:tcW w:w="1502" w:type="dxa"/>
            <w:vAlign w:val="center"/>
          </w:tcPr>
          <w:p w14:paraId="0482980D">
            <w:pPr>
              <w:jc w:val="right"/>
            </w:pPr>
            <w:r>
              <w:rPr>
                <w:rFonts w:hint="eastAsia"/>
              </w:rPr>
              <w:t>-</w:t>
            </w:r>
          </w:p>
        </w:tc>
        <w:tc>
          <w:tcPr>
            <w:tcW w:w="1502" w:type="dxa"/>
            <w:vAlign w:val="center"/>
          </w:tcPr>
          <w:p w14:paraId="1AF42A1D">
            <w:pPr>
              <w:jc w:val="right"/>
            </w:pPr>
            <w:r>
              <w:rPr>
                <w:rFonts w:hint="eastAsia"/>
              </w:rPr>
              <w:t>-</w:t>
            </w:r>
          </w:p>
        </w:tc>
        <w:tc>
          <w:tcPr>
            <w:tcW w:w="1502" w:type="dxa"/>
            <w:vAlign w:val="center"/>
          </w:tcPr>
          <w:p w14:paraId="5DAFCB04">
            <w:pPr>
              <w:jc w:val="right"/>
            </w:pPr>
            <w:r>
              <w:rPr>
                <w:rFonts w:hint="eastAsia"/>
              </w:rPr>
              <w:t>-</w:t>
            </w:r>
          </w:p>
        </w:tc>
        <w:tc>
          <w:tcPr>
            <w:tcW w:w="883" w:type="dxa"/>
            <w:vAlign w:val="center"/>
          </w:tcPr>
          <w:p w14:paraId="5D494C5B">
            <w:pPr>
              <w:jc w:val="right"/>
            </w:pPr>
            <w:r>
              <w:rPr>
                <w:rFonts w:hint="eastAsia"/>
              </w:rPr>
              <w:t>150,000,000.00</w:t>
            </w:r>
          </w:p>
        </w:tc>
        <w:tc>
          <w:tcPr>
            <w:tcW w:w="883" w:type="dxa"/>
            <w:vAlign w:val="center"/>
          </w:tcPr>
          <w:p w14:paraId="7AD31E30">
            <w:pPr>
              <w:jc w:val="right"/>
            </w:pPr>
            <w:r>
              <w:rPr>
                <w:rFonts w:hint="eastAsia"/>
              </w:rPr>
              <w:t>7,590.07</w:t>
            </w:r>
          </w:p>
        </w:tc>
      </w:tr>
    </w:tbl>
    <w:p w14:paraId="6D970B03">
      <w:pPr>
        <w:pStyle w:val="35"/>
      </w:pPr>
      <w:bookmarkStart w:id="116" w:name="_Toc116"/>
      <w:r>
        <w:t>报告期内转融通证券出借业务发生重大关联交易事项的说明</w:t>
      </w:r>
      <w:bookmarkEnd w:id="116"/>
    </w:p>
    <w:p w14:paraId="35831552">
      <w:pPr>
        <w:pStyle w:val="36"/>
      </w:pPr>
      <w:bookmarkStart w:id="117" w:name="_Toc117"/>
      <w:r>
        <w:t>与关联方通过约定申报方式进行的适用固定期限费率的证券出借业务的情况</w:t>
      </w:r>
      <w:bookmarkEnd w:id="117"/>
    </w:p>
    <w:p w14:paraId="567A054D">
      <w:pPr>
        <w:pStyle w:val="18"/>
        <w:rPr>
          <w:rFonts w:hint="eastAsia"/>
        </w:rPr>
      </w:pPr>
      <w:r>
        <w:rPr>
          <w:rFonts w:hint="eastAsia"/>
        </w:rPr>
        <w:t>无。</w:t>
      </w:r>
    </w:p>
    <w:p w14:paraId="70A43899">
      <w:pPr>
        <w:pStyle w:val="36"/>
      </w:pPr>
      <w:bookmarkStart w:id="118" w:name="_Toc118"/>
      <w:r>
        <w:t>与关联方通过约定申报方式进行的适用市场化期限费率的证券出借业务的情况</w:t>
      </w:r>
      <w:bookmarkEnd w:id="118"/>
    </w:p>
    <w:p w14:paraId="08C82505">
      <w:pPr>
        <w:pStyle w:val="18"/>
        <w:rPr>
          <w:rFonts w:hint="eastAsia"/>
        </w:rPr>
      </w:pPr>
      <w:r>
        <w:rPr>
          <w:rFonts w:hint="eastAsia"/>
        </w:rPr>
        <w:t>无。</w:t>
      </w:r>
    </w:p>
    <w:p w14:paraId="7D0B86C2">
      <w:pPr>
        <w:pStyle w:val="35"/>
      </w:pPr>
      <w:bookmarkStart w:id="119" w:name="_Toc119"/>
      <w:r>
        <w:t>各关联方投资本基金的情况</w:t>
      </w:r>
      <w:bookmarkEnd w:id="119"/>
    </w:p>
    <w:p w14:paraId="0C464F29">
      <w:pPr>
        <w:pStyle w:val="36"/>
      </w:pPr>
      <w:bookmarkStart w:id="120" w:name="_Toc120"/>
      <w:r>
        <w:t>报告期内基金管理人运用固有资金投资本基金的情况</w:t>
      </w:r>
      <w:bookmarkEnd w:id="120"/>
    </w:p>
    <w:p w14:paraId="0831AF4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F3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06C2FD">
            <w:pPr>
              <w:jc w:val="center"/>
            </w:pPr>
            <w:r>
              <w:rPr>
                <w:rFonts w:hint="eastAsia"/>
                <w:b/>
              </w:rPr>
              <w:t>项目</w:t>
            </w:r>
          </w:p>
        </w:tc>
        <w:tc>
          <w:tcPr>
            <w:tcW w:w="2768" w:type="dxa"/>
            <w:shd w:val="clear" w:color="auto" w:fill="BFBFBF"/>
            <w:vAlign w:val="center"/>
          </w:tcPr>
          <w:p w14:paraId="26AD431E">
            <w:pPr>
              <w:jc w:val="center"/>
            </w:pPr>
            <w:r>
              <w:rPr>
                <w:rFonts w:hint="eastAsia"/>
                <w:b/>
              </w:rPr>
              <w:t>本期2025年1月1日至2025年12月31日</w:t>
            </w:r>
          </w:p>
        </w:tc>
        <w:tc>
          <w:tcPr>
            <w:tcW w:w="2768" w:type="dxa"/>
            <w:shd w:val="clear" w:color="auto" w:fill="BFBFBF"/>
            <w:vAlign w:val="center"/>
          </w:tcPr>
          <w:p w14:paraId="18B488C4">
            <w:pPr>
              <w:jc w:val="center"/>
            </w:pPr>
            <w:r>
              <w:rPr>
                <w:rFonts w:hint="eastAsia"/>
                <w:b/>
              </w:rPr>
              <w:t>上年度可比期间2024年1月1日至2024年12月31日</w:t>
            </w:r>
          </w:p>
        </w:tc>
      </w:tr>
      <w:tr w14:paraId="3FB3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978F8">
            <w:r>
              <w:rPr>
                <w:rFonts w:hint="eastAsia"/>
              </w:rPr>
              <w:t>报告期初持有的基金份额</w:t>
            </w:r>
          </w:p>
        </w:tc>
        <w:tc>
          <w:tcPr>
            <w:tcW w:w="2768" w:type="dxa"/>
            <w:vAlign w:val="center"/>
          </w:tcPr>
          <w:p w14:paraId="3C8D2F08">
            <w:pPr>
              <w:jc w:val="right"/>
            </w:pPr>
            <w:r>
              <w:rPr>
                <w:rFonts w:hint="eastAsia"/>
              </w:rPr>
              <w:t>10,000,527.83</w:t>
            </w:r>
          </w:p>
        </w:tc>
        <w:tc>
          <w:tcPr>
            <w:tcW w:w="2768" w:type="dxa"/>
            <w:vAlign w:val="center"/>
          </w:tcPr>
          <w:p w14:paraId="0AE0F7AF">
            <w:pPr>
              <w:jc w:val="right"/>
            </w:pPr>
            <w:r>
              <w:rPr>
                <w:rFonts w:hint="eastAsia"/>
              </w:rPr>
              <w:t>10,000,527.83</w:t>
            </w:r>
          </w:p>
        </w:tc>
      </w:tr>
      <w:tr w14:paraId="7D3F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C6F89">
            <w:r>
              <w:rPr>
                <w:rFonts w:hint="eastAsia"/>
              </w:rPr>
              <w:t>报告期间申购/买入总份额</w:t>
            </w:r>
          </w:p>
        </w:tc>
        <w:tc>
          <w:tcPr>
            <w:tcW w:w="2768" w:type="dxa"/>
            <w:vAlign w:val="center"/>
          </w:tcPr>
          <w:p w14:paraId="3EE2FBA0">
            <w:pPr>
              <w:jc w:val="right"/>
            </w:pPr>
            <w:r>
              <w:rPr>
                <w:rFonts w:hint="eastAsia"/>
              </w:rPr>
              <w:t>-</w:t>
            </w:r>
          </w:p>
        </w:tc>
        <w:tc>
          <w:tcPr>
            <w:tcW w:w="2768" w:type="dxa"/>
            <w:vAlign w:val="center"/>
          </w:tcPr>
          <w:p w14:paraId="114673E5">
            <w:pPr>
              <w:jc w:val="right"/>
            </w:pPr>
            <w:r>
              <w:rPr>
                <w:rFonts w:hint="eastAsia"/>
              </w:rPr>
              <w:t>-</w:t>
            </w:r>
          </w:p>
        </w:tc>
      </w:tr>
      <w:tr w14:paraId="0E71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FDDFA">
            <w:r>
              <w:rPr>
                <w:rFonts w:hint="eastAsia"/>
              </w:rPr>
              <w:t>报告期间因拆分变动份额</w:t>
            </w:r>
          </w:p>
        </w:tc>
        <w:tc>
          <w:tcPr>
            <w:tcW w:w="2768" w:type="dxa"/>
            <w:vAlign w:val="center"/>
          </w:tcPr>
          <w:p w14:paraId="56EDCBF5">
            <w:pPr>
              <w:jc w:val="right"/>
            </w:pPr>
            <w:r>
              <w:rPr>
                <w:rFonts w:hint="eastAsia"/>
              </w:rPr>
              <w:t>-</w:t>
            </w:r>
          </w:p>
        </w:tc>
        <w:tc>
          <w:tcPr>
            <w:tcW w:w="2768" w:type="dxa"/>
            <w:vAlign w:val="center"/>
          </w:tcPr>
          <w:p w14:paraId="32CD0DAA">
            <w:pPr>
              <w:jc w:val="right"/>
            </w:pPr>
            <w:r>
              <w:rPr>
                <w:rFonts w:hint="eastAsia"/>
              </w:rPr>
              <w:t>-</w:t>
            </w:r>
          </w:p>
        </w:tc>
      </w:tr>
      <w:tr w14:paraId="16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619F6">
            <w:r>
              <w:rPr>
                <w:rFonts w:hint="eastAsia"/>
              </w:rPr>
              <w:t>减：报告期间赎回/卖出总份额</w:t>
            </w:r>
          </w:p>
        </w:tc>
        <w:tc>
          <w:tcPr>
            <w:tcW w:w="2768" w:type="dxa"/>
            <w:vAlign w:val="center"/>
          </w:tcPr>
          <w:p w14:paraId="1A653687">
            <w:pPr>
              <w:jc w:val="right"/>
            </w:pPr>
            <w:r>
              <w:rPr>
                <w:rFonts w:hint="eastAsia"/>
              </w:rPr>
              <w:t>-</w:t>
            </w:r>
          </w:p>
        </w:tc>
        <w:tc>
          <w:tcPr>
            <w:tcW w:w="2768" w:type="dxa"/>
            <w:vAlign w:val="center"/>
          </w:tcPr>
          <w:p w14:paraId="5E1D4084">
            <w:pPr>
              <w:jc w:val="right"/>
            </w:pPr>
            <w:r>
              <w:rPr>
                <w:rFonts w:hint="eastAsia"/>
              </w:rPr>
              <w:t>-</w:t>
            </w:r>
          </w:p>
        </w:tc>
      </w:tr>
      <w:tr w14:paraId="175C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EF923">
            <w:r>
              <w:rPr>
                <w:rFonts w:hint="eastAsia"/>
              </w:rPr>
              <w:t>报告期末持有的基金份额</w:t>
            </w:r>
          </w:p>
        </w:tc>
        <w:tc>
          <w:tcPr>
            <w:tcW w:w="2768" w:type="dxa"/>
            <w:vAlign w:val="center"/>
          </w:tcPr>
          <w:p w14:paraId="53B38DCF">
            <w:pPr>
              <w:jc w:val="right"/>
            </w:pPr>
            <w:r>
              <w:rPr>
                <w:rFonts w:hint="eastAsia"/>
              </w:rPr>
              <w:t>10,000,527.83</w:t>
            </w:r>
          </w:p>
        </w:tc>
        <w:tc>
          <w:tcPr>
            <w:tcW w:w="2768" w:type="dxa"/>
            <w:vAlign w:val="center"/>
          </w:tcPr>
          <w:p w14:paraId="219AED1B">
            <w:pPr>
              <w:jc w:val="right"/>
            </w:pPr>
            <w:r>
              <w:rPr>
                <w:rFonts w:hint="eastAsia"/>
              </w:rPr>
              <w:t>10,000,527.83</w:t>
            </w:r>
          </w:p>
        </w:tc>
      </w:tr>
      <w:tr w14:paraId="0E96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6416A">
            <w:r>
              <w:rPr>
                <w:rFonts w:hint="eastAsia"/>
              </w:rPr>
              <w:t>报告期末持有的基金份额占基金总份额比例</w:t>
            </w:r>
          </w:p>
        </w:tc>
        <w:tc>
          <w:tcPr>
            <w:tcW w:w="2768" w:type="dxa"/>
            <w:vAlign w:val="center"/>
          </w:tcPr>
          <w:p w14:paraId="6FAD1EA4">
            <w:pPr>
              <w:jc w:val="right"/>
            </w:pPr>
            <w:r>
              <w:rPr>
                <w:rFonts w:hint="eastAsia"/>
              </w:rPr>
              <w:t>0.70%</w:t>
            </w:r>
          </w:p>
        </w:tc>
        <w:tc>
          <w:tcPr>
            <w:tcW w:w="2768" w:type="dxa"/>
            <w:vAlign w:val="center"/>
          </w:tcPr>
          <w:p w14:paraId="1B65596D">
            <w:pPr>
              <w:jc w:val="right"/>
            </w:pPr>
            <w:r>
              <w:rPr>
                <w:rFonts w:hint="eastAsia"/>
              </w:rPr>
              <w:t>0.41%</w:t>
            </w:r>
          </w:p>
        </w:tc>
      </w:tr>
    </w:tbl>
    <w:p w14:paraId="1737AD6D">
      <w:pPr>
        <w:pStyle w:val="47"/>
        <w:rPr>
          <w:rFonts w:hint="eastAsia"/>
        </w:rPr>
      </w:pPr>
      <w:r>
        <w:rPr>
          <w:rFonts w:hint="eastAsia"/>
        </w:rPr>
        <w:t>注：基金管理人南方基金投资本基金适用的认(申)购/赎回费率按照本基金招募说明书的规定执行。</w:t>
      </w:r>
    </w:p>
    <w:p w14:paraId="78005DCF">
      <w:pPr>
        <w:pStyle w:val="36"/>
      </w:pPr>
      <w:bookmarkStart w:id="121" w:name="_Toc121"/>
      <w:r>
        <w:t>报告期末除基金管理人之外的其他关联方投资本基金的情况</w:t>
      </w:r>
      <w:bookmarkEnd w:id="121"/>
    </w:p>
    <w:p w14:paraId="6898CF9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01A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81B382F">
            <w:pPr>
              <w:jc w:val="center"/>
            </w:pPr>
            <w:r>
              <w:rPr>
                <w:rFonts w:hint="eastAsia"/>
                <w:b/>
              </w:rPr>
              <w:t>关联方名称</w:t>
            </w:r>
          </w:p>
        </w:tc>
        <w:tc>
          <w:tcPr>
            <w:tcW w:w="1467" w:type="dxa"/>
            <w:gridSpan w:val="2"/>
            <w:shd w:val="clear" w:color="auto" w:fill="BFBFBF"/>
            <w:vAlign w:val="center"/>
          </w:tcPr>
          <w:p w14:paraId="14219139">
            <w:pPr>
              <w:jc w:val="center"/>
            </w:pPr>
            <w:r>
              <w:rPr>
                <w:rFonts w:hint="eastAsia"/>
                <w:b/>
              </w:rPr>
              <w:t>本期末2025年12月31日</w:t>
            </w:r>
          </w:p>
        </w:tc>
        <w:tc>
          <w:tcPr>
            <w:tcW w:w="1467" w:type="dxa"/>
            <w:gridSpan w:val="2"/>
            <w:shd w:val="clear" w:color="auto" w:fill="BFBFBF"/>
            <w:vAlign w:val="center"/>
          </w:tcPr>
          <w:p w14:paraId="439A5374">
            <w:pPr>
              <w:jc w:val="center"/>
            </w:pPr>
            <w:r>
              <w:rPr>
                <w:rFonts w:hint="eastAsia"/>
                <w:b/>
              </w:rPr>
              <w:t>上年度末2024年12月31日</w:t>
            </w:r>
          </w:p>
        </w:tc>
      </w:tr>
      <w:tr w14:paraId="504C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CB28F99"/>
        </w:tc>
        <w:tc>
          <w:tcPr>
            <w:tcW w:w="1467" w:type="dxa"/>
            <w:shd w:val="clear" w:color="auto" w:fill="BFBFBF"/>
            <w:vAlign w:val="center"/>
          </w:tcPr>
          <w:p w14:paraId="4883940C">
            <w:pPr>
              <w:jc w:val="center"/>
            </w:pPr>
            <w:r>
              <w:rPr>
                <w:rFonts w:hint="eastAsia"/>
                <w:b/>
              </w:rPr>
              <w:t>持有的基金份额</w:t>
            </w:r>
          </w:p>
        </w:tc>
        <w:tc>
          <w:tcPr>
            <w:tcW w:w="1467" w:type="dxa"/>
            <w:shd w:val="clear" w:color="auto" w:fill="BFBFBF"/>
            <w:vAlign w:val="center"/>
          </w:tcPr>
          <w:p w14:paraId="2E8CFDEA">
            <w:pPr>
              <w:jc w:val="center"/>
            </w:pPr>
            <w:r>
              <w:rPr>
                <w:rFonts w:hint="eastAsia"/>
                <w:b/>
              </w:rPr>
              <w:t>持有的基金份额占基金总份额的比例</w:t>
            </w:r>
          </w:p>
        </w:tc>
        <w:tc>
          <w:tcPr>
            <w:tcW w:w="1467" w:type="dxa"/>
            <w:shd w:val="clear" w:color="auto" w:fill="BFBFBF"/>
            <w:vAlign w:val="center"/>
          </w:tcPr>
          <w:p w14:paraId="430A972C">
            <w:pPr>
              <w:jc w:val="center"/>
            </w:pPr>
            <w:r>
              <w:rPr>
                <w:rFonts w:hint="eastAsia"/>
                <w:b/>
              </w:rPr>
              <w:t>持有的基金份额</w:t>
            </w:r>
          </w:p>
        </w:tc>
        <w:tc>
          <w:tcPr>
            <w:tcW w:w="1467" w:type="dxa"/>
            <w:shd w:val="clear" w:color="auto" w:fill="BFBFBF"/>
            <w:vAlign w:val="center"/>
          </w:tcPr>
          <w:p w14:paraId="5D65B8C1">
            <w:pPr>
              <w:jc w:val="center"/>
            </w:pPr>
            <w:r>
              <w:rPr>
                <w:rFonts w:hint="eastAsia"/>
                <w:b/>
              </w:rPr>
              <w:t>持有的基金份额占基金总份额的比例</w:t>
            </w:r>
          </w:p>
        </w:tc>
      </w:tr>
      <w:tr w14:paraId="3F97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F769BC6">
            <w:r>
              <w:rPr>
                <w:rFonts w:hint="eastAsia"/>
              </w:rPr>
              <w:t>中国光大银行股份有限公司</w:t>
            </w:r>
          </w:p>
        </w:tc>
        <w:tc>
          <w:tcPr>
            <w:tcW w:w="1467" w:type="dxa"/>
            <w:vAlign w:val="center"/>
          </w:tcPr>
          <w:p w14:paraId="02C03E6A">
            <w:pPr>
              <w:jc w:val="right"/>
            </w:pPr>
            <w:r>
              <w:rPr>
                <w:rFonts w:hint="eastAsia"/>
              </w:rPr>
              <w:t>1,397,287,653.73</w:t>
            </w:r>
          </w:p>
        </w:tc>
        <w:tc>
          <w:tcPr>
            <w:tcW w:w="1467" w:type="dxa"/>
            <w:vAlign w:val="center"/>
          </w:tcPr>
          <w:p w14:paraId="6F51ED29">
            <w:pPr>
              <w:jc w:val="right"/>
            </w:pPr>
            <w:r>
              <w:rPr>
                <w:rFonts w:hint="eastAsia"/>
              </w:rPr>
              <w:t>97.46%</w:t>
            </w:r>
          </w:p>
        </w:tc>
        <w:tc>
          <w:tcPr>
            <w:tcW w:w="1467" w:type="dxa"/>
            <w:vAlign w:val="center"/>
          </w:tcPr>
          <w:p w14:paraId="263B5E5C">
            <w:pPr>
              <w:jc w:val="right"/>
            </w:pPr>
            <w:r>
              <w:rPr>
                <w:rFonts w:hint="eastAsia"/>
              </w:rPr>
              <w:t>2,397,287,653.73</w:t>
            </w:r>
          </w:p>
        </w:tc>
        <w:tc>
          <w:tcPr>
            <w:tcW w:w="1467" w:type="dxa"/>
            <w:vAlign w:val="center"/>
          </w:tcPr>
          <w:p w14:paraId="5BFB9211">
            <w:pPr>
              <w:jc w:val="right"/>
            </w:pPr>
            <w:r>
              <w:rPr>
                <w:rFonts w:hint="eastAsia"/>
              </w:rPr>
              <w:t>98.20%</w:t>
            </w:r>
          </w:p>
        </w:tc>
      </w:tr>
    </w:tbl>
    <w:p w14:paraId="1EBD689F">
      <w:pPr>
        <w:pStyle w:val="47"/>
        <w:rPr>
          <w:rFonts w:hint="eastAsia"/>
        </w:rPr>
      </w:pPr>
      <w:r>
        <w:rPr>
          <w:rFonts w:hint="eastAsia"/>
        </w:rPr>
        <w:t>注：本基金其他关联方投资本基金适用的认(申)购/赎回费率按照本基金招募说明书的规定执行。</w:t>
      </w:r>
    </w:p>
    <w:p w14:paraId="0A6051E8">
      <w:pPr>
        <w:pStyle w:val="35"/>
      </w:pPr>
      <w:bookmarkStart w:id="122" w:name="_Toc122"/>
      <w:r>
        <w:t>由关联方保管的银行存款余额及当期产生的利息收入</w:t>
      </w:r>
      <w:bookmarkEnd w:id="122"/>
    </w:p>
    <w:p w14:paraId="423AFB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FF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C54C96">
            <w:pPr>
              <w:jc w:val="center"/>
            </w:pPr>
            <w:r>
              <w:rPr>
                <w:rFonts w:hint="eastAsia"/>
                <w:b/>
              </w:rPr>
              <w:t>关联方名称</w:t>
            </w:r>
          </w:p>
        </w:tc>
        <w:tc>
          <w:tcPr>
            <w:tcW w:w="1661" w:type="dxa"/>
            <w:gridSpan w:val="2"/>
            <w:shd w:val="clear" w:color="auto" w:fill="BFBFBF"/>
            <w:vAlign w:val="center"/>
          </w:tcPr>
          <w:p w14:paraId="0A50CB19">
            <w:pPr>
              <w:jc w:val="center"/>
            </w:pPr>
            <w:r>
              <w:rPr>
                <w:rFonts w:hint="eastAsia"/>
                <w:b/>
              </w:rPr>
              <w:t>本期2025年1月1日至2025年12月31日</w:t>
            </w:r>
          </w:p>
        </w:tc>
        <w:tc>
          <w:tcPr>
            <w:tcW w:w="1661" w:type="dxa"/>
            <w:gridSpan w:val="2"/>
            <w:shd w:val="clear" w:color="auto" w:fill="BFBFBF"/>
            <w:vAlign w:val="center"/>
          </w:tcPr>
          <w:p w14:paraId="3528964F">
            <w:pPr>
              <w:jc w:val="center"/>
            </w:pPr>
            <w:r>
              <w:rPr>
                <w:rFonts w:hint="eastAsia"/>
                <w:b/>
              </w:rPr>
              <w:t>上年度可比期间2024年1月1日至2024年12月31日</w:t>
            </w:r>
          </w:p>
        </w:tc>
      </w:tr>
      <w:tr w14:paraId="41BF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CAD266"/>
        </w:tc>
        <w:tc>
          <w:tcPr>
            <w:tcW w:w="1661" w:type="dxa"/>
            <w:shd w:val="clear" w:color="auto" w:fill="BFBFBF"/>
            <w:vAlign w:val="center"/>
          </w:tcPr>
          <w:p w14:paraId="2B01BE06">
            <w:pPr>
              <w:jc w:val="center"/>
            </w:pPr>
            <w:r>
              <w:rPr>
                <w:rFonts w:hint="eastAsia"/>
                <w:b/>
              </w:rPr>
              <w:t>期末余额</w:t>
            </w:r>
          </w:p>
        </w:tc>
        <w:tc>
          <w:tcPr>
            <w:tcW w:w="1661" w:type="dxa"/>
            <w:shd w:val="clear" w:color="auto" w:fill="BFBFBF"/>
            <w:vAlign w:val="center"/>
          </w:tcPr>
          <w:p w14:paraId="73B8A503">
            <w:pPr>
              <w:jc w:val="center"/>
            </w:pPr>
            <w:r>
              <w:rPr>
                <w:rFonts w:hint="eastAsia"/>
                <w:b/>
              </w:rPr>
              <w:t>当期利息收入</w:t>
            </w:r>
          </w:p>
        </w:tc>
        <w:tc>
          <w:tcPr>
            <w:tcW w:w="1661" w:type="dxa"/>
            <w:shd w:val="clear" w:color="auto" w:fill="BFBFBF"/>
            <w:vAlign w:val="center"/>
          </w:tcPr>
          <w:p w14:paraId="78B74586">
            <w:pPr>
              <w:jc w:val="center"/>
            </w:pPr>
            <w:r>
              <w:rPr>
                <w:rFonts w:hint="eastAsia"/>
                <w:b/>
              </w:rPr>
              <w:t>期末余额</w:t>
            </w:r>
          </w:p>
        </w:tc>
        <w:tc>
          <w:tcPr>
            <w:tcW w:w="1661" w:type="dxa"/>
            <w:shd w:val="clear" w:color="auto" w:fill="BFBFBF"/>
            <w:vAlign w:val="center"/>
          </w:tcPr>
          <w:p w14:paraId="4BABA5F6">
            <w:pPr>
              <w:jc w:val="center"/>
            </w:pPr>
            <w:r>
              <w:rPr>
                <w:rFonts w:hint="eastAsia"/>
                <w:b/>
              </w:rPr>
              <w:t>当期利息收入</w:t>
            </w:r>
          </w:p>
        </w:tc>
      </w:tr>
      <w:tr w14:paraId="1FAE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1AF2FF">
            <w:r>
              <w:rPr>
                <w:rFonts w:hint="eastAsia"/>
              </w:rPr>
              <w:t>中国光大银行</w:t>
            </w:r>
          </w:p>
        </w:tc>
        <w:tc>
          <w:tcPr>
            <w:tcW w:w="1661" w:type="dxa"/>
            <w:vAlign w:val="center"/>
          </w:tcPr>
          <w:p w14:paraId="1A3F9EAD">
            <w:pPr>
              <w:jc w:val="right"/>
            </w:pPr>
            <w:r>
              <w:rPr>
                <w:rFonts w:hint="eastAsia"/>
              </w:rPr>
              <w:t>875,879.78</w:t>
            </w:r>
          </w:p>
        </w:tc>
        <w:tc>
          <w:tcPr>
            <w:tcW w:w="1661" w:type="dxa"/>
            <w:vAlign w:val="center"/>
          </w:tcPr>
          <w:p w14:paraId="4C1157D4">
            <w:pPr>
              <w:jc w:val="right"/>
            </w:pPr>
            <w:r>
              <w:rPr>
                <w:rFonts w:hint="eastAsia"/>
              </w:rPr>
              <w:t>76,075.04</w:t>
            </w:r>
          </w:p>
        </w:tc>
        <w:tc>
          <w:tcPr>
            <w:tcW w:w="1661" w:type="dxa"/>
            <w:vAlign w:val="center"/>
          </w:tcPr>
          <w:p w14:paraId="33723B91">
            <w:pPr>
              <w:jc w:val="right"/>
            </w:pPr>
            <w:r>
              <w:rPr>
                <w:rFonts w:hint="eastAsia"/>
              </w:rPr>
              <w:t>741,088.29</w:t>
            </w:r>
          </w:p>
        </w:tc>
        <w:tc>
          <w:tcPr>
            <w:tcW w:w="1661" w:type="dxa"/>
            <w:vAlign w:val="center"/>
          </w:tcPr>
          <w:p w14:paraId="7637F6D9">
            <w:pPr>
              <w:jc w:val="right"/>
            </w:pPr>
            <w:r>
              <w:rPr>
                <w:rFonts w:hint="eastAsia"/>
              </w:rPr>
              <w:t>33,722.07</w:t>
            </w:r>
          </w:p>
        </w:tc>
      </w:tr>
    </w:tbl>
    <w:p w14:paraId="4FEC0CBE">
      <w:pPr>
        <w:pStyle w:val="47"/>
        <w:rPr>
          <w:rFonts w:hint="eastAsia"/>
        </w:rPr>
      </w:pPr>
      <w:r>
        <w:rPr>
          <w:rFonts w:hint="eastAsia"/>
        </w:rPr>
        <w:t>注：本基金的银行存款由基金托管人保管，按银行约定利率计息。</w:t>
      </w:r>
    </w:p>
    <w:p w14:paraId="6A18A8A5">
      <w:pPr>
        <w:pStyle w:val="35"/>
      </w:pPr>
      <w:bookmarkStart w:id="123" w:name="_Toc123"/>
      <w:r>
        <w:t>本基金在承销期内参与关联方承销证券的情况</w:t>
      </w:r>
      <w:bookmarkEnd w:id="123"/>
    </w:p>
    <w:p w14:paraId="1E42AC61">
      <w:pPr>
        <w:pStyle w:val="18"/>
        <w:rPr>
          <w:rFonts w:hint="eastAsia"/>
        </w:rPr>
      </w:pPr>
      <w:r>
        <w:rPr>
          <w:rFonts w:hint="eastAsia"/>
        </w:rPr>
        <w:t>无。</w:t>
      </w:r>
    </w:p>
    <w:p w14:paraId="43ABA3D8">
      <w:pPr>
        <w:pStyle w:val="35"/>
      </w:pPr>
      <w:bookmarkStart w:id="124" w:name="_Toc124"/>
      <w:r>
        <w:t>其他关联交易事项的说明</w:t>
      </w:r>
      <w:bookmarkEnd w:id="124"/>
    </w:p>
    <w:p w14:paraId="58977C00">
      <w:pPr>
        <w:pStyle w:val="18"/>
        <w:rPr>
          <w:rFonts w:hint="eastAsia"/>
        </w:rPr>
      </w:pPr>
      <w:r>
        <w:rPr>
          <w:rFonts w:hint="eastAsia"/>
        </w:rPr>
        <w:t>无。</w:t>
      </w:r>
    </w:p>
    <w:p w14:paraId="0BBF65FE">
      <w:pPr>
        <w:pStyle w:val="28"/>
      </w:pPr>
      <w:bookmarkStart w:id="125" w:name="_Toc125"/>
      <w:r>
        <w:t>利润分配情况——固定净值型货币市场基金之外的基金</w:t>
      </w:r>
      <w:bookmarkEnd w:id="125"/>
    </w:p>
    <w:p w14:paraId="695CA1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4C1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71C9F23">
            <w:pPr>
              <w:jc w:val="center"/>
            </w:pPr>
            <w:r>
              <w:rPr>
                <w:rFonts w:hint="eastAsia"/>
                <w:b/>
              </w:rPr>
              <w:t>序号</w:t>
            </w:r>
          </w:p>
        </w:tc>
        <w:tc>
          <w:tcPr>
            <w:tcW w:w="922" w:type="dxa"/>
            <w:shd w:val="clear" w:color="auto" w:fill="BFBFBF"/>
            <w:vAlign w:val="center"/>
          </w:tcPr>
          <w:p w14:paraId="0092B2DB">
            <w:pPr>
              <w:jc w:val="center"/>
            </w:pPr>
            <w:r>
              <w:rPr>
                <w:rFonts w:hint="eastAsia"/>
                <w:b/>
              </w:rPr>
              <w:t>权益登记日</w:t>
            </w:r>
          </w:p>
        </w:tc>
        <w:tc>
          <w:tcPr>
            <w:tcW w:w="922" w:type="dxa"/>
            <w:shd w:val="clear" w:color="auto" w:fill="BFBFBF"/>
            <w:vAlign w:val="center"/>
          </w:tcPr>
          <w:p w14:paraId="7776A193">
            <w:pPr>
              <w:jc w:val="center"/>
            </w:pPr>
            <w:r>
              <w:rPr>
                <w:rFonts w:hint="eastAsia"/>
                <w:b/>
              </w:rPr>
              <w:t>场内除息日</w:t>
            </w:r>
          </w:p>
        </w:tc>
        <w:tc>
          <w:tcPr>
            <w:tcW w:w="922" w:type="dxa"/>
            <w:shd w:val="clear" w:color="auto" w:fill="BFBFBF"/>
            <w:vAlign w:val="center"/>
          </w:tcPr>
          <w:p w14:paraId="67523FE2">
            <w:pPr>
              <w:jc w:val="center"/>
            </w:pPr>
            <w:r>
              <w:rPr>
                <w:rFonts w:hint="eastAsia"/>
                <w:b/>
              </w:rPr>
              <w:t>场外除息日</w:t>
            </w:r>
          </w:p>
        </w:tc>
        <w:tc>
          <w:tcPr>
            <w:tcW w:w="922" w:type="dxa"/>
            <w:shd w:val="clear" w:color="auto" w:fill="BFBFBF"/>
            <w:vAlign w:val="center"/>
          </w:tcPr>
          <w:p w14:paraId="5EE48939">
            <w:pPr>
              <w:jc w:val="center"/>
            </w:pPr>
            <w:r>
              <w:rPr>
                <w:rFonts w:hint="eastAsia"/>
                <w:b/>
              </w:rPr>
              <w:t>每10份基金份额分红数</w:t>
            </w:r>
          </w:p>
        </w:tc>
        <w:tc>
          <w:tcPr>
            <w:tcW w:w="922" w:type="dxa"/>
            <w:shd w:val="clear" w:color="auto" w:fill="BFBFBF"/>
            <w:vAlign w:val="center"/>
          </w:tcPr>
          <w:p w14:paraId="471ACF29">
            <w:pPr>
              <w:jc w:val="center"/>
            </w:pPr>
            <w:r>
              <w:rPr>
                <w:rFonts w:hint="eastAsia"/>
                <w:b/>
              </w:rPr>
              <w:t>现金形式发放总额</w:t>
            </w:r>
          </w:p>
        </w:tc>
        <w:tc>
          <w:tcPr>
            <w:tcW w:w="922" w:type="dxa"/>
            <w:shd w:val="clear" w:color="auto" w:fill="BFBFBF"/>
            <w:vAlign w:val="center"/>
          </w:tcPr>
          <w:p w14:paraId="4221FA86">
            <w:pPr>
              <w:jc w:val="center"/>
            </w:pPr>
            <w:r>
              <w:rPr>
                <w:rFonts w:hint="eastAsia"/>
                <w:b/>
              </w:rPr>
              <w:t>再投资形式发放总额</w:t>
            </w:r>
          </w:p>
        </w:tc>
        <w:tc>
          <w:tcPr>
            <w:tcW w:w="922" w:type="dxa"/>
            <w:shd w:val="clear" w:color="auto" w:fill="BFBFBF"/>
            <w:vAlign w:val="center"/>
          </w:tcPr>
          <w:p w14:paraId="245ECE9A">
            <w:pPr>
              <w:jc w:val="center"/>
            </w:pPr>
            <w:r>
              <w:rPr>
                <w:rFonts w:hint="eastAsia"/>
                <w:b/>
              </w:rPr>
              <w:t>本期利润分配合计</w:t>
            </w:r>
          </w:p>
        </w:tc>
        <w:tc>
          <w:tcPr>
            <w:tcW w:w="922" w:type="dxa"/>
            <w:shd w:val="clear" w:color="auto" w:fill="BFBFBF"/>
            <w:vAlign w:val="center"/>
          </w:tcPr>
          <w:p w14:paraId="76548343">
            <w:pPr>
              <w:jc w:val="center"/>
            </w:pPr>
            <w:r>
              <w:rPr>
                <w:rFonts w:hint="eastAsia"/>
                <w:b/>
              </w:rPr>
              <w:t>备注</w:t>
            </w:r>
          </w:p>
        </w:tc>
      </w:tr>
      <w:tr w14:paraId="45A9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7161BF">
            <w:pPr>
              <w:jc w:val="center"/>
            </w:pPr>
            <w:r>
              <w:rPr>
                <w:rFonts w:hint="eastAsia"/>
              </w:rPr>
              <w:t>1</w:t>
            </w:r>
          </w:p>
        </w:tc>
        <w:tc>
          <w:tcPr>
            <w:tcW w:w="922" w:type="dxa"/>
            <w:vAlign w:val="center"/>
          </w:tcPr>
          <w:p w14:paraId="64C2F0DA">
            <w:r>
              <w:rPr>
                <w:rFonts w:hint="eastAsia"/>
              </w:rPr>
              <w:t>2025年3月25日</w:t>
            </w:r>
          </w:p>
        </w:tc>
        <w:tc>
          <w:tcPr>
            <w:tcW w:w="922" w:type="dxa"/>
            <w:vAlign w:val="center"/>
          </w:tcPr>
          <w:p w14:paraId="767BCD96">
            <w:pPr>
              <w:jc w:val="right"/>
            </w:pPr>
            <w:r>
              <w:rPr>
                <w:rFonts w:hint="eastAsia"/>
              </w:rPr>
              <w:t>-</w:t>
            </w:r>
          </w:p>
        </w:tc>
        <w:tc>
          <w:tcPr>
            <w:tcW w:w="922" w:type="dxa"/>
            <w:vAlign w:val="center"/>
          </w:tcPr>
          <w:p w14:paraId="2011AB62">
            <w:r>
              <w:rPr>
                <w:rFonts w:hint="eastAsia"/>
              </w:rPr>
              <w:t>2025年3月25日</w:t>
            </w:r>
          </w:p>
        </w:tc>
        <w:tc>
          <w:tcPr>
            <w:tcW w:w="922" w:type="dxa"/>
            <w:vAlign w:val="center"/>
          </w:tcPr>
          <w:p w14:paraId="02B7E7C7">
            <w:pPr>
              <w:jc w:val="right"/>
            </w:pPr>
            <w:r>
              <w:rPr>
                <w:rFonts w:hint="eastAsia"/>
              </w:rPr>
              <w:t>0.4000</w:t>
            </w:r>
          </w:p>
        </w:tc>
        <w:tc>
          <w:tcPr>
            <w:tcW w:w="922" w:type="dxa"/>
            <w:vAlign w:val="center"/>
          </w:tcPr>
          <w:p w14:paraId="6B4E4BD0">
            <w:pPr>
              <w:jc w:val="right"/>
            </w:pPr>
            <w:r>
              <w:rPr>
                <w:rFonts w:hint="eastAsia"/>
              </w:rPr>
              <w:t>57,347,767.42</w:t>
            </w:r>
          </w:p>
        </w:tc>
        <w:tc>
          <w:tcPr>
            <w:tcW w:w="922" w:type="dxa"/>
            <w:vAlign w:val="center"/>
          </w:tcPr>
          <w:p w14:paraId="4D3BF106">
            <w:pPr>
              <w:jc w:val="right"/>
            </w:pPr>
            <w:r>
              <w:rPr>
                <w:rFonts w:hint="eastAsia"/>
              </w:rPr>
              <w:t>-</w:t>
            </w:r>
          </w:p>
        </w:tc>
        <w:tc>
          <w:tcPr>
            <w:tcW w:w="922" w:type="dxa"/>
            <w:vAlign w:val="center"/>
          </w:tcPr>
          <w:p w14:paraId="672DD6A2">
            <w:pPr>
              <w:jc w:val="right"/>
            </w:pPr>
            <w:r>
              <w:rPr>
                <w:rFonts w:hint="eastAsia"/>
              </w:rPr>
              <w:t>57,347,767.42</w:t>
            </w:r>
          </w:p>
        </w:tc>
        <w:tc>
          <w:tcPr>
            <w:tcW w:w="922" w:type="dxa"/>
            <w:vAlign w:val="center"/>
          </w:tcPr>
          <w:p w14:paraId="018AEB54">
            <w:pPr>
              <w:jc w:val="right"/>
            </w:pPr>
            <w:r>
              <w:rPr>
                <w:rFonts w:hint="eastAsia"/>
              </w:rPr>
              <w:t>-</w:t>
            </w:r>
          </w:p>
        </w:tc>
      </w:tr>
      <w:tr w14:paraId="0259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CC9F79">
            <w:pPr>
              <w:jc w:val="center"/>
            </w:pPr>
            <w:r>
              <w:rPr>
                <w:rFonts w:hint="eastAsia"/>
              </w:rPr>
              <w:t>2</w:t>
            </w:r>
          </w:p>
        </w:tc>
        <w:tc>
          <w:tcPr>
            <w:tcW w:w="922" w:type="dxa"/>
            <w:vAlign w:val="center"/>
          </w:tcPr>
          <w:p w14:paraId="0AEC1A97">
            <w:r>
              <w:rPr>
                <w:rFonts w:hint="eastAsia"/>
              </w:rPr>
              <w:t>2025年9月23日</w:t>
            </w:r>
          </w:p>
        </w:tc>
        <w:tc>
          <w:tcPr>
            <w:tcW w:w="922" w:type="dxa"/>
            <w:vAlign w:val="center"/>
          </w:tcPr>
          <w:p w14:paraId="6838C19A">
            <w:pPr>
              <w:jc w:val="right"/>
            </w:pPr>
            <w:r>
              <w:rPr>
                <w:rFonts w:hint="eastAsia"/>
              </w:rPr>
              <w:t>-</w:t>
            </w:r>
          </w:p>
        </w:tc>
        <w:tc>
          <w:tcPr>
            <w:tcW w:w="922" w:type="dxa"/>
            <w:vAlign w:val="center"/>
          </w:tcPr>
          <w:p w14:paraId="11F4A4ED">
            <w:r>
              <w:rPr>
                <w:rFonts w:hint="eastAsia"/>
              </w:rPr>
              <w:t>2025年9月23日</w:t>
            </w:r>
          </w:p>
        </w:tc>
        <w:tc>
          <w:tcPr>
            <w:tcW w:w="922" w:type="dxa"/>
            <w:vAlign w:val="center"/>
          </w:tcPr>
          <w:p w14:paraId="2B6C2B86">
            <w:pPr>
              <w:jc w:val="right"/>
            </w:pPr>
            <w:r>
              <w:rPr>
                <w:rFonts w:hint="eastAsia"/>
              </w:rPr>
              <w:t>0.4000</w:t>
            </w:r>
          </w:p>
        </w:tc>
        <w:tc>
          <w:tcPr>
            <w:tcW w:w="922" w:type="dxa"/>
            <w:vAlign w:val="center"/>
          </w:tcPr>
          <w:p w14:paraId="25E4BEF2">
            <w:pPr>
              <w:jc w:val="right"/>
            </w:pPr>
            <w:r>
              <w:rPr>
                <w:rFonts w:hint="eastAsia"/>
              </w:rPr>
              <w:t>57,347,767.42</w:t>
            </w:r>
          </w:p>
        </w:tc>
        <w:tc>
          <w:tcPr>
            <w:tcW w:w="922" w:type="dxa"/>
            <w:vAlign w:val="center"/>
          </w:tcPr>
          <w:p w14:paraId="25251989">
            <w:pPr>
              <w:jc w:val="right"/>
            </w:pPr>
            <w:r>
              <w:rPr>
                <w:rFonts w:hint="eastAsia"/>
              </w:rPr>
              <w:t>-</w:t>
            </w:r>
          </w:p>
        </w:tc>
        <w:tc>
          <w:tcPr>
            <w:tcW w:w="922" w:type="dxa"/>
            <w:vAlign w:val="center"/>
          </w:tcPr>
          <w:p w14:paraId="405D8E26">
            <w:pPr>
              <w:jc w:val="right"/>
            </w:pPr>
            <w:r>
              <w:rPr>
                <w:rFonts w:hint="eastAsia"/>
              </w:rPr>
              <w:t>57,347,767.42</w:t>
            </w:r>
          </w:p>
        </w:tc>
        <w:tc>
          <w:tcPr>
            <w:tcW w:w="922" w:type="dxa"/>
            <w:vAlign w:val="center"/>
          </w:tcPr>
          <w:p w14:paraId="012B66D3">
            <w:pPr>
              <w:jc w:val="right"/>
            </w:pPr>
            <w:r>
              <w:rPr>
                <w:rFonts w:hint="eastAsia"/>
              </w:rPr>
              <w:t>-</w:t>
            </w:r>
          </w:p>
        </w:tc>
      </w:tr>
      <w:tr w14:paraId="1053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6AFC8B">
            <w:pPr>
              <w:jc w:val="center"/>
            </w:pPr>
            <w:r>
              <w:rPr>
                <w:rFonts w:hint="eastAsia"/>
              </w:rPr>
              <w:t>合计</w:t>
            </w:r>
          </w:p>
        </w:tc>
        <w:tc>
          <w:tcPr>
            <w:tcW w:w="922" w:type="dxa"/>
            <w:vAlign w:val="center"/>
          </w:tcPr>
          <w:p w14:paraId="03B62D49">
            <w:pPr>
              <w:jc w:val="right"/>
            </w:pPr>
            <w:r>
              <w:rPr>
                <w:rFonts w:hint="eastAsia"/>
              </w:rPr>
              <w:t>-</w:t>
            </w:r>
          </w:p>
        </w:tc>
        <w:tc>
          <w:tcPr>
            <w:tcW w:w="922" w:type="dxa"/>
            <w:vAlign w:val="center"/>
          </w:tcPr>
          <w:p w14:paraId="69B7B5FD">
            <w:pPr>
              <w:jc w:val="right"/>
            </w:pPr>
            <w:r>
              <w:rPr>
                <w:rFonts w:hint="eastAsia"/>
              </w:rPr>
              <w:t>-</w:t>
            </w:r>
          </w:p>
        </w:tc>
        <w:tc>
          <w:tcPr>
            <w:tcW w:w="922" w:type="dxa"/>
            <w:vAlign w:val="center"/>
          </w:tcPr>
          <w:p w14:paraId="172D77B8">
            <w:pPr>
              <w:jc w:val="right"/>
            </w:pPr>
            <w:r>
              <w:rPr>
                <w:rFonts w:hint="eastAsia"/>
              </w:rPr>
              <w:t>-</w:t>
            </w:r>
          </w:p>
        </w:tc>
        <w:tc>
          <w:tcPr>
            <w:tcW w:w="922" w:type="dxa"/>
            <w:vAlign w:val="center"/>
          </w:tcPr>
          <w:p w14:paraId="42CE5EFE">
            <w:pPr>
              <w:jc w:val="right"/>
            </w:pPr>
            <w:r>
              <w:rPr>
                <w:rFonts w:hint="eastAsia"/>
              </w:rPr>
              <w:t>0.8000</w:t>
            </w:r>
          </w:p>
        </w:tc>
        <w:tc>
          <w:tcPr>
            <w:tcW w:w="922" w:type="dxa"/>
            <w:vAlign w:val="center"/>
          </w:tcPr>
          <w:p w14:paraId="163AD711">
            <w:pPr>
              <w:jc w:val="right"/>
            </w:pPr>
            <w:r>
              <w:rPr>
                <w:rFonts w:hint="eastAsia"/>
              </w:rPr>
              <w:t>114,695,534.84</w:t>
            </w:r>
          </w:p>
        </w:tc>
        <w:tc>
          <w:tcPr>
            <w:tcW w:w="922" w:type="dxa"/>
            <w:vAlign w:val="center"/>
          </w:tcPr>
          <w:p w14:paraId="10766A2C">
            <w:pPr>
              <w:jc w:val="right"/>
            </w:pPr>
            <w:r>
              <w:rPr>
                <w:rFonts w:hint="eastAsia"/>
              </w:rPr>
              <w:t>-</w:t>
            </w:r>
          </w:p>
        </w:tc>
        <w:tc>
          <w:tcPr>
            <w:tcW w:w="922" w:type="dxa"/>
            <w:vAlign w:val="center"/>
          </w:tcPr>
          <w:p w14:paraId="5B8F1E72">
            <w:pPr>
              <w:jc w:val="right"/>
            </w:pPr>
            <w:r>
              <w:rPr>
                <w:rFonts w:hint="eastAsia"/>
              </w:rPr>
              <w:t>114,695,534.84</w:t>
            </w:r>
          </w:p>
        </w:tc>
        <w:tc>
          <w:tcPr>
            <w:tcW w:w="922" w:type="dxa"/>
            <w:vAlign w:val="center"/>
          </w:tcPr>
          <w:p w14:paraId="28C65668">
            <w:pPr>
              <w:jc w:val="right"/>
            </w:pPr>
            <w:r>
              <w:rPr>
                <w:rFonts w:hint="eastAsia"/>
              </w:rPr>
              <w:t>-</w:t>
            </w:r>
          </w:p>
        </w:tc>
      </w:tr>
    </w:tbl>
    <w:p w14:paraId="1A4326E7">
      <w:pPr>
        <w:pStyle w:val="47"/>
        <w:rPr>
          <w:rFonts w:hint="eastAsia"/>
        </w:rPr>
      </w:pPr>
      <w:r>
        <w:rPr>
          <w:rFonts w:hint="eastAsia"/>
        </w:rPr>
        <w:t>注：本基金报告期后分红情况（如有）详见本报告“资产负债表日后事项”部分内容。</w:t>
      </w:r>
    </w:p>
    <w:p w14:paraId="27B5D7A8">
      <w:pPr>
        <w:pStyle w:val="28"/>
      </w:pPr>
      <w:bookmarkStart w:id="126" w:name="_Toc126"/>
      <w:r>
        <w:t>期末（2025年12月31日）本基金持有的流通受限证券</w:t>
      </w:r>
      <w:bookmarkEnd w:id="126"/>
    </w:p>
    <w:p w14:paraId="4B3C75E8">
      <w:pPr>
        <w:pStyle w:val="35"/>
      </w:pPr>
      <w:bookmarkStart w:id="127" w:name="_Toc127"/>
      <w:r>
        <w:t>因认购新发/增发证券而于期末持有的流通受限证券</w:t>
      </w:r>
      <w:bookmarkEnd w:id="127"/>
    </w:p>
    <w:p w14:paraId="25A60FC9">
      <w:pPr>
        <w:pStyle w:val="18"/>
        <w:rPr>
          <w:rFonts w:hint="eastAsia"/>
        </w:rPr>
      </w:pPr>
      <w:r>
        <w:rPr>
          <w:rFonts w:hint="eastAsia"/>
        </w:rPr>
        <w:t>无。</w:t>
      </w:r>
    </w:p>
    <w:p w14:paraId="3FCB040E">
      <w:pPr>
        <w:pStyle w:val="35"/>
      </w:pPr>
      <w:bookmarkStart w:id="128" w:name="_Toc128"/>
      <w:r>
        <w:t>期末持有的暂时停牌等流通受限股票</w:t>
      </w:r>
      <w:bookmarkEnd w:id="128"/>
    </w:p>
    <w:p w14:paraId="05AF9D41">
      <w:pPr>
        <w:pStyle w:val="18"/>
        <w:rPr>
          <w:rFonts w:hint="eastAsia"/>
        </w:rPr>
      </w:pPr>
      <w:r>
        <w:rPr>
          <w:rFonts w:hint="eastAsia"/>
        </w:rPr>
        <w:t>无。</w:t>
      </w:r>
    </w:p>
    <w:p w14:paraId="662996BF">
      <w:pPr>
        <w:pStyle w:val="35"/>
      </w:pPr>
      <w:bookmarkStart w:id="129" w:name="_Toc129"/>
      <w:r>
        <w:t>期末债券正回购交易中作为抵押的债券</w:t>
      </w:r>
      <w:bookmarkEnd w:id="129"/>
    </w:p>
    <w:p w14:paraId="575643DD">
      <w:pPr>
        <w:pStyle w:val="36"/>
      </w:pPr>
      <w:bookmarkStart w:id="130" w:name="_Toc130"/>
      <w:r>
        <w:t>银行间市场债券正回购</w:t>
      </w:r>
      <w:bookmarkEnd w:id="130"/>
    </w:p>
    <w:p w14:paraId="706564DD">
      <w:pPr>
        <w:pStyle w:val="18"/>
        <w:rPr>
          <w:rFonts w:hint="eastAsia"/>
        </w:rPr>
      </w:pPr>
      <w:r>
        <w:rPr>
          <w:rFonts w:hint="eastAsia"/>
        </w:rPr>
        <w:t>截至本报告期末2025年12月31日止，本基金从事银行间市场债券正回购交易形成的卖出回购证券款余额283,561,765.95元，是以如下债券作为质押：</w:t>
      </w:r>
    </w:p>
    <w:p w14:paraId="1E66B4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9BF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3E1A7C4">
            <w:pPr>
              <w:jc w:val="center"/>
            </w:pPr>
            <w:r>
              <w:rPr>
                <w:rFonts w:hint="eastAsia"/>
                <w:b/>
              </w:rPr>
              <w:t>债券代码</w:t>
            </w:r>
          </w:p>
        </w:tc>
        <w:tc>
          <w:tcPr>
            <w:tcW w:w="1218" w:type="dxa"/>
            <w:shd w:val="clear" w:color="auto" w:fill="BFBFBF"/>
            <w:vAlign w:val="center"/>
          </w:tcPr>
          <w:p w14:paraId="0336DC87">
            <w:pPr>
              <w:jc w:val="center"/>
            </w:pPr>
            <w:r>
              <w:rPr>
                <w:rFonts w:hint="eastAsia"/>
                <w:b/>
              </w:rPr>
              <w:t>债券名称</w:t>
            </w:r>
          </w:p>
        </w:tc>
        <w:tc>
          <w:tcPr>
            <w:tcW w:w="1328" w:type="dxa"/>
            <w:shd w:val="clear" w:color="auto" w:fill="BFBFBF"/>
            <w:vAlign w:val="center"/>
          </w:tcPr>
          <w:p w14:paraId="166CB141">
            <w:pPr>
              <w:jc w:val="center"/>
            </w:pPr>
            <w:r>
              <w:rPr>
                <w:rFonts w:hint="eastAsia"/>
                <w:b/>
              </w:rPr>
              <w:t>回购到期日</w:t>
            </w:r>
          </w:p>
        </w:tc>
        <w:tc>
          <w:tcPr>
            <w:tcW w:w="1328" w:type="dxa"/>
            <w:shd w:val="clear" w:color="auto" w:fill="BFBFBF"/>
            <w:vAlign w:val="center"/>
          </w:tcPr>
          <w:p w14:paraId="6F7E6F1D">
            <w:pPr>
              <w:jc w:val="center"/>
            </w:pPr>
            <w:r>
              <w:rPr>
                <w:rFonts w:hint="eastAsia"/>
                <w:b/>
              </w:rPr>
              <w:t>期末估值单价</w:t>
            </w:r>
          </w:p>
        </w:tc>
        <w:tc>
          <w:tcPr>
            <w:tcW w:w="1495" w:type="dxa"/>
            <w:shd w:val="clear" w:color="auto" w:fill="BFBFBF"/>
            <w:vAlign w:val="center"/>
          </w:tcPr>
          <w:p w14:paraId="67C8CC8D">
            <w:pPr>
              <w:jc w:val="center"/>
            </w:pPr>
            <w:r>
              <w:rPr>
                <w:rFonts w:hint="eastAsia"/>
                <w:b/>
              </w:rPr>
              <w:t>数量（张）</w:t>
            </w:r>
          </w:p>
        </w:tc>
        <w:tc>
          <w:tcPr>
            <w:tcW w:w="1827" w:type="dxa"/>
            <w:shd w:val="clear" w:color="auto" w:fill="BFBFBF"/>
            <w:vAlign w:val="center"/>
          </w:tcPr>
          <w:p w14:paraId="22373CE5">
            <w:pPr>
              <w:jc w:val="center"/>
            </w:pPr>
            <w:r>
              <w:rPr>
                <w:rFonts w:hint="eastAsia"/>
                <w:b/>
              </w:rPr>
              <w:t>期末估值总额</w:t>
            </w:r>
          </w:p>
        </w:tc>
      </w:tr>
      <w:tr w14:paraId="2497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B13D7C4">
            <w:r>
              <w:rPr>
                <w:rFonts w:hint="eastAsia"/>
              </w:rPr>
              <w:t>232400037</w:t>
            </w:r>
          </w:p>
        </w:tc>
        <w:tc>
          <w:tcPr>
            <w:tcW w:w="1218" w:type="dxa"/>
            <w:vAlign w:val="center"/>
          </w:tcPr>
          <w:p w14:paraId="40A16120">
            <w:r>
              <w:rPr>
                <w:rFonts w:hint="eastAsia"/>
              </w:rPr>
              <w:t>24宁波银行二级资本债02</w:t>
            </w:r>
          </w:p>
        </w:tc>
        <w:tc>
          <w:tcPr>
            <w:tcW w:w="1328" w:type="dxa"/>
            <w:vAlign w:val="center"/>
          </w:tcPr>
          <w:p w14:paraId="34358016">
            <w:r>
              <w:rPr>
                <w:rFonts w:hint="eastAsia"/>
              </w:rPr>
              <w:t>2026年1月6日</w:t>
            </w:r>
          </w:p>
        </w:tc>
        <w:tc>
          <w:tcPr>
            <w:tcW w:w="1328" w:type="dxa"/>
            <w:vAlign w:val="center"/>
          </w:tcPr>
          <w:p w14:paraId="72D2601A">
            <w:pPr>
              <w:jc w:val="right"/>
            </w:pPr>
            <w:r>
              <w:rPr>
                <w:rFonts w:hint="eastAsia"/>
              </w:rPr>
              <w:t>100.76</w:t>
            </w:r>
          </w:p>
        </w:tc>
        <w:tc>
          <w:tcPr>
            <w:tcW w:w="1495" w:type="dxa"/>
            <w:vAlign w:val="center"/>
          </w:tcPr>
          <w:p w14:paraId="6E10ACF4">
            <w:pPr>
              <w:jc w:val="right"/>
            </w:pPr>
            <w:r>
              <w:rPr>
                <w:rFonts w:hint="eastAsia"/>
              </w:rPr>
              <w:t>600,000</w:t>
            </w:r>
          </w:p>
        </w:tc>
        <w:tc>
          <w:tcPr>
            <w:tcW w:w="1827" w:type="dxa"/>
            <w:vAlign w:val="center"/>
          </w:tcPr>
          <w:p w14:paraId="26CCCB68">
            <w:pPr>
              <w:jc w:val="right"/>
            </w:pPr>
            <w:r>
              <w:rPr>
                <w:rFonts w:hint="eastAsia"/>
              </w:rPr>
              <w:t>60,453,369.86</w:t>
            </w:r>
          </w:p>
        </w:tc>
      </w:tr>
      <w:tr w14:paraId="0A50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89E7A7F">
            <w:r>
              <w:rPr>
                <w:rFonts w:hint="eastAsia"/>
              </w:rPr>
              <w:t>102480740</w:t>
            </w:r>
          </w:p>
        </w:tc>
        <w:tc>
          <w:tcPr>
            <w:tcW w:w="1218" w:type="dxa"/>
            <w:vAlign w:val="center"/>
          </w:tcPr>
          <w:p w14:paraId="493B44EA">
            <w:r>
              <w:rPr>
                <w:rFonts w:hint="eastAsia"/>
              </w:rPr>
              <w:t>24郑州建投MTN001</w:t>
            </w:r>
          </w:p>
        </w:tc>
        <w:tc>
          <w:tcPr>
            <w:tcW w:w="1328" w:type="dxa"/>
            <w:vAlign w:val="center"/>
          </w:tcPr>
          <w:p w14:paraId="77D01A81">
            <w:r>
              <w:rPr>
                <w:rFonts w:hint="eastAsia"/>
              </w:rPr>
              <w:t>2026年1月9日</w:t>
            </w:r>
          </w:p>
        </w:tc>
        <w:tc>
          <w:tcPr>
            <w:tcW w:w="1328" w:type="dxa"/>
            <w:vAlign w:val="center"/>
          </w:tcPr>
          <w:p w14:paraId="31D769A4">
            <w:pPr>
              <w:jc w:val="right"/>
            </w:pPr>
            <w:r>
              <w:rPr>
                <w:rFonts w:hint="eastAsia"/>
              </w:rPr>
              <w:t>104.92</w:t>
            </w:r>
          </w:p>
        </w:tc>
        <w:tc>
          <w:tcPr>
            <w:tcW w:w="1495" w:type="dxa"/>
            <w:vAlign w:val="center"/>
          </w:tcPr>
          <w:p w14:paraId="7E9DB664">
            <w:pPr>
              <w:jc w:val="right"/>
            </w:pPr>
            <w:r>
              <w:rPr>
                <w:rFonts w:hint="eastAsia"/>
              </w:rPr>
              <w:t>300,000</w:t>
            </w:r>
          </w:p>
        </w:tc>
        <w:tc>
          <w:tcPr>
            <w:tcW w:w="1827" w:type="dxa"/>
            <w:vAlign w:val="center"/>
          </w:tcPr>
          <w:p w14:paraId="3357CE4A">
            <w:pPr>
              <w:jc w:val="right"/>
            </w:pPr>
            <w:r>
              <w:rPr>
                <w:rFonts w:hint="eastAsia"/>
              </w:rPr>
              <w:t>31,477,181.92</w:t>
            </w:r>
          </w:p>
        </w:tc>
      </w:tr>
      <w:tr w14:paraId="1219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3EDFB3">
            <w:r>
              <w:rPr>
                <w:rFonts w:hint="eastAsia"/>
              </w:rPr>
              <w:t>102480982</w:t>
            </w:r>
          </w:p>
        </w:tc>
        <w:tc>
          <w:tcPr>
            <w:tcW w:w="1218" w:type="dxa"/>
            <w:vAlign w:val="center"/>
          </w:tcPr>
          <w:p w14:paraId="6E0A0CA1">
            <w:r>
              <w:rPr>
                <w:rFonts w:hint="eastAsia"/>
              </w:rPr>
              <w:t>24余姚城投MTN002</w:t>
            </w:r>
          </w:p>
        </w:tc>
        <w:tc>
          <w:tcPr>
            <w:tcW w:w="1328" w:type="dxa"/>
            <w:vAlign w:val="center"/>
          </w:tcPr>
          <w:p w14:paraId="204FC66C">
            <w:r>
              <w:rPr>
                <w:rFonts w:hint="eastAsia"/>
              </w:rPr>
              <w:t>2026年1月9日</w:t>
            </w:r>
          </w:p>
        </w:tc>
        <w:tc>
          <w:tcPr>
            <w:tcW w:w="1328" w:type="dxa"/>
            <w:vAlign w:val="center"/>
          </w:tcPr>
          <w:p w14:paraId="070B43F8">
            <w:pPr>
              <w:jc w:val="right"/>
            </w:pPr>
            <w:r>
              <w:rPr>
                <w:rFonts w:hint="eastAsia"/>
              </w:rPr>
              <w:t>104.68</w:t>
            </w:r>
          </w:p>
        </w:tc>
        <w:tc>
          <w:tcPr>
            <w:tcW w:w="1495" w:type="dxa"/>
            <w:vAlign w:val="center"/>
          </w:tcPr>
          <w:p w14:paraId="471CB7A3">
            <w:pPr>
              <w:jc w:val="right"/>
            </w:pPr>
            <w:r>
              <w:rPr>
                <w:rFonts w:hint="eastAsia"/>
              </w:rPr>
              <w:t>300,000</w:t>
            </w:r>
          </w:p>
        </w:tc>
        <w:tc>
          <w:tcPr>
            <w:tcW w:w="1827" w:type="dxa"/>
            <w:vAlign w:val="center"/>
          </w:tcPr>
          <w:p w14:paraId="20A0281F">
            <w:pPr>
              <w:jc w:val="right"/>
            </w:pPr>
            <w:r>
              <w:rPr>
                <w:rFonts w:hint="eastAsia"/>
              </w:rPr>
              <w:t>31,404,830.14</w:t>
            </w:r>
          </w:p>
        </w:tc>
      </w:tr>
      <w:tr w14:paraId="7624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D0BFB90">
            <w:r>
              <w:rPr>
                <w:rFonts w:hint="eastAsia"/>
              </w:rPr>
              <w:t>102382224</w:t>
            </w:r>
          </w:p>
        </w:tc>
        <w:tc>
          <w:tcPr>
            <w:tcW w:w="1218" w:type="dxa"/>
            <w:vAlign w:val="center"/>
          </w:tcPr>
          <w:p w14:paraId="25E42B57">
            <w:r>
              <w:rPr>
                <w:rFonts w:hint="eastAsia"/>
              </w:rPr>
              <w:t>23赣州城投MTN002</w:t>
            </w:r>
          </w:p>
        </w:tc>
        <w:tc>
          <w:tcPr>
            <w:tcW w:w="1328" w:type="dxa"/>
            <w:vAlign w:val="center"/>
          </w:tcPr>
          <w:p w14:paraId="3BFE7093">
            <w:r>
              <w:rPr>
                <w:rFonts w:hint="eastAsia"/>
              </w:rPr>
              <w:t>2026年1月9日</w:t>
            </w:r>
          </w:p>
        </w:tc>
        <w:tc>
          <w:tcPr>
            <w:tcW w:w="1328" w:type="dxa"/>
            <w:vAlign w:val="center"/>
          </w:tcPr>
          <w:p w14:paraId="52CE8DDE">
            <w:pPr>
              <w:jc w:val="right"/>
            </w:pPr>
            <w:r>
              <w:rPr>
                <w:rFonts w:hint="eastAsia"/>
              </w:rPr>
              <w:t>102.18</w:t>
            </w:r>
          </w:p>
        </w:tc>
        <w:tc>
          <w:tcPr>
            <w:tcW w:w="1495" w:type="dxa"/>
            <w:vAlign w:val="center"/>
          </w:tcPr>
          <w:p w14:paraId="17760028">
            <w:pPr>
              <w:jc w:val="right"/>
            </w:pPr>
            <w:r>
              <w:rPr>
                <w:rFonts w:hint="eastAsia"/>
              </w:rPr>
              <w:t>300,000</w:t>
            </w:r>
          </w:p>
        </w:tc>
        <w:tc>
          <w:tcPr>
            <w:tcW w:w="1827" w:type="dxa"/>
            <w:vAlign w:val="center"/>
          </w:tcPr>
          <w:p w14:paraId="17216235">
            <w:pPr>
              <w:jc w:val="right"/>
            </w:pPr>
            <w:r>
              <w:rPr>
                <w:rFonts w:hint="eastAsia"/>
              </w:rPr>
              <w:t>30,653,153.42</w:t>
            </w:r>
          </w:p>
        </w:tc>
      </w:tr>
      <w:tr w14:paraId="0939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E6D4C28">
            <w:r>
              <w:rPr>
                <w:rFonts w:hint="eastAsia"/>
              </w:rPr>
              <w:t>102584407</w:t>
            </w:r>
          </w:p>
        </w:tc>
        <w:tc>
          <w:tcPr>
            <w:tcW w:w="1218" w:type="dxa"/>
            <w:vAlign w:val="center"/>
          </w:tcPr>
          <w:p w14:paraId="42CAF088">
            <w:r>
              <w:rPr>
                <w:rFonts w:hint="eastAsia"/>
              </w:rPr>
              <w:t>25常德城投MTN002</w:t>
            </w:r>
          </w:p>
        </w:tc>
        <w:tc>
          <w:tcPr>
            <w:tcW w:w="1328" w:type="dxa"/>
            <w:vAlign w:val="center"/>
          </w:tcPr>
          <w:p w14:paraId="36AFED25">
            <w:r>
              <w:rPr>
                <w:rFonts w:hint="eastAsia"/>
              </w:rPr>
              <w:t>2026年1月6日</w:t>
            </w:r>
          </w:p>
        </w:tc>
        <w:tc>
          <w:tcPr>
            <w:tcW w:w="1328" w:type="dxa"/>
            <w:vAlign w:val="center"/>
          </w:tcPr>
          <w:p w14:paraId="4B7C6DE0">
            <w:pPr>
              <w:jc w:val="right"/>
            </w:pPr>
            <w:r>
              <w:rPr>
                <w:rFonts w:hint="eastAsia"/>
              </w:rPr>
              <w:t>100.81</w:t>
            </w:r>
          </w:p>
        </w:tc>
        <w:tc>
          <w:tcPr>
            <w:tcW w:w="1495" w:type="dxa"/>
            <w:vAlign w:val="center"/>
          </w:tcPr>
          <w:p w14:paraId="26C4934B">
            <w:pPr>
              <w:jc w:val="right"/>
            </w:pPr>
            <w:r>
              <w:rPr>
                <w:rFonts w:hint="eastAsia"/>
              </w:rPr>
              <w:t>300,000</w:t>
            </w:r>
          </w:p>
        </w:tc>
        <w:tc>
          <w:tcPr>
            <w:tcW w:w="1827" w:type="dxa"/>
            <w:vAlign w:val="center"/>
          </w:tcPr>
          <w:p w14:paraId="16D14902">
            <w:pPr>
              <w:jc w:val="right"/>
            </w:pPr>
            <w:r>
              <w:rPr>
                <w:rFonts w:hint="eastAsia"/>
              </w:rPr>
              <w:t>30,242,958.90</w:t>
            </w:r>
          </w:p>
        </w:tc>
      </w:tr>
      <w:tr w14:paraId="7A3B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ECCB61A">
            <w:r>
              <w:rPr>
                <w:rFonts w:hint="eastAsia"/>
              </w:rPr>
              <w:t>102584435</w:t>
            </w:r>
          </w:p>
        </w:tc>
        <w:tc>
          <w:tcPr>
            <w:tcW w:w="1218" w:type="dxa"/>
            <w:vAlign w:val="center"/>
          </w:tcPr>
          <w:p w14:paraId="00779A7B">
            <w:r>
              <w:rPr>
                <w:rFonts w:hint="eastAsia"/>
              </w:rPr>
              <w:t>25邯郸城投MTN003A</w:t>
            </w:r>
          </w:p>
        </w:tc>
        <w:tc>
          <w:tcPr>
            <w:tcW w:w="1328" w:type="dxa"/>
            <w:vAlign w:val="center"/>
          </w:tcPr>
          <w:p w14:paraId="17BA5B21">
            <w:r>
              <w:rPr>
                <w:rFonts w:hint="eastAsia"/>
              </w:rPr>
              <w:t>2026年1月9日</w:t>
            </w:r>
          </w:p>
        </w:tc>
        <w:tc>
          <w:tcPr>
            <w:tcW w:w="1328" w:type="dxa"/>
            <w:vAlign w:val="center"/>
          </w:tcPr>
          <w:p w14:paraId="47C95326">
            <w:pPr>
              <w:jc w:val="right"/>
            </w:pPr>
            <w:r>
              <w:rPr>
                <w:rFonts w:hint="eastAsia"/>
              </w:rPr>
              <w:t>100.80</w:t>
            </w:r>
          </w:p>
        </w:tc>
        <w:tc>
          <w:tcPr>
            <w:tcW w:w="1495" w:type="dxa"/>
            <w:vAlign w:val="center"/>
          </w:tcPr>
          <w:p w14:paraId="079B8A00">
            <w:pPr>
              <w:jc w:val="right"/>
            </w:pPr>
            <w:r>
              <w:rPr>
                <w:rFonts w:hint="eastAsia"/>
              </w:rPr>
              <w:t>300,000</w:t>
            </w:r>
          </w:p>
        </w:tc>
        <w:tc>
          <w:tcPr>
            <w:tcW w:w="1827" w:type="dxa"/>
            <w:vAlign w:val="center"/>
          </w:tcPr>
          <w:p w14:paraId="1265997F">
            <w:pPr>
              <w:jc w:val="right"/>
            </w:pPr>
            <w:r>
              <w:rPr>
                <w:rFonts w:hint="eastAsia"/>
              </w:rPr>
              <w:t>30,238,545.21</w:t>
            </w:r>
          </w:p>
        </w:tc>
      </w:tr>
      <w:tr w14:paraId="67AC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CD196D">
            <w:r>
              <w:rPr>
                <w:rFonts w:hint="eastAsia"/>
              </w:rPr>
              <w:t>102584339</w:t>
            </w:r>
          </w:p>
        </w:tc>
        <w:tc>
          <w:tcPr>
            <w:tcW w:w="1218" w:type="dxa"/>
            <w:vAlign w:val="center"/>
          </w:tcPr>
          <w:p w14:paraId="279E0CEE">
            <w:r>
              <w:rPr>
                <w:rFonts w:hint="eastAsia"/>
              </w:rPr>
              <w:t>25柯桥国资MTN001</w:t>
            </w:r>
          </w:p>
        </w:tc>
        <w:tc>
          <w:tcPr>
            <w:tcW w:w="1328" w:type="dxa"/>
            <w:vAlign w:val="center"/>
          </w:tcPr>
          <w:p w14:paraId="17FBDA85">
            <w:r>
              <w:rPr>
                <w:rFonts w:hint="eastAsia"/>
              </w:rPr>
              <w:t>2026年1月9日</w:t>
            </w:r>
          </w:p>
        </w:tc>
        <w:tc>
          <w:tcPr>
            <w:tcW w:w="1328" w:type="dxa"/>
            <w:vAlign w:val="center"/>
          </w:tcPr>
          <w:p w14:paraId="7EC5471F">
            <w:pPr>
              <w:jc w:val="right"/>
            </w:pPr>
            <w:r>
              <w:rPr>
                <w:rFonts w:hint="eastAsia"/>
              </w:rPr>
              <w:t>100.84</w:t>
            </w:r>
          </w:p>
        </w:tc>
        <w:tc>
          <w:tcPr>
            <w:tcW w:w="1495" w:type="dxa"/>
            <w:vAlign w:val="center"/>
          </w:tcPr>
          <w:p w14:paraId="1606692A">
            <w:pPr>
              <w:jc w:val="right"/>
            </w:pPr>
            <w:r>
              <w:rPr>
                <w:rFonts w:hint="eastAsia"/>
              </w:rPr>
              <w:t>279,000</w:t>
            </w:r>
          </w:p>
        </w:tc>
        <w:tc>
          <w:tcPr>
            <w:tcW w:w="1827" w:type="dxa"/>
            <w:vAlign w:val="center"/>
          </w:tcPr>
          <w:p w14:paraId="354AE8CC">
            <w:pPr>
              <w:jc w:val="right"/>
            </w:pPr>
            <w:r>
              <w:rPr>
                <w:rFonts w:hint="eastAsia"/>
              </w:rPr>
              <w:t>28,135,482.12</w:t>
            </w:r>
          </w:p>
        </w:tc>
      </w:tr>
      <w:tr w14:paraId="473B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3B8CC0">
            <w:r>
              <w:rPr>
                <w:rFonts w:hint="eastAsia"/>
              </w:rPr>
              <w:t>102382819</w:t>
            </w:r>
          </w:p>
        </w:tc>
        <w:tc>
          <w:tcPr>
            <w:tcW w:w="1218" w:type="dxa"/>
            <w:vAlign w:val="center"/>
          </w:tcPr>
          <w:p w14:paraId="55B67C6A">
            <w:r>
              <w:rPr>
                <w:rFonts w:hint="eastAsia"/>
              </w:rPr>
              <w:t>23扬城建MTN001</w:t>
            </w:r>
          </w:p>
        </w:tc>
        <w:tc>
          <w:tcPr>
            <w:tcW w:w="1328" w:type="dxa"/>
            <w:vAlign w:val="center"/>
          </w:tcPr>
          <w:p w14:paraId="4B42351C">
            <w:r>
              <w:rPr>
                <w:rFonts w:hint="eastAsia"/>
              </w:rPr>
              <w:t>2026年1月6日</w:t>
            </w:r>
          </w:p>
        </w:tc>
        <w:tc>
          <w:tcPr>
            <w:tcW w:w="1328" w:type="dxa"/>
            <w:vAlign w:val="center"/>
          </w:tcPr>
          <w:p w14:paraId="0106AB99">
            <w:pPr>
              <w:jc w:val="right"/>
            </w:pPr>
            <w:r>
              <w:rPr>
                <w:rFonts w:hint="eastAsia"/>
              </w:rPr>
              <w:t>105.07</w:t>
            </w:r>
          </w:p>
        </w:tc>
        <w:tc>
          <w:tcPr>
            <w:tcW w:w="1495" w:type="dxa"/>
            <w:vAlign w:val="center"/>
          </w:tcPr>
          <w:p w14:paraId="5D3FFFEC">
            <w:pPr>
              <w:jc w:val="right"/>
            </w:pPr>
            <w:r>
              <w:rPr>
                <w:rFonts w:hint="eastAsia"/>
              </w:rPr>
              <w:t>100,000</w:t>
            </w:r>
          </w:p>
        </w:tc>
        <w:tc>
          <w:tcPr>
            <w:tcW w:w="1827" w:type="dxa"/>
            <w:vAlign w:val="center"/>
          </w:tcPr>
          <w:p w14:paraId="0CBF8C2D">
            <w:pPr>
              <w:jc w:val="right"/>
            </w:pPr>
            <w:r>
              <w:rPr>
                <w:rFonts w:hint="eastAsia"/>
              </w:rPr>
              <w:t>10,506,687.67</w:t>
            </w:r>
          </w:p>
        </w:tc>
      </w:tr>
      <w:tr w14:paraId="659A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4BB411">
            <w:r>
              <w:rPr>
                <w:rFonts w:hint="eastAsia"/>
              </w:rPr>
              <w:t>102480167</w:t>
            </w:r>
          </w:p>
        </w:tc>
        <w:tc>
          <w:tcPr>
            <w:tcW w:w="1218" w:type="dxa"/>
            <w:vAlign w:val="center"/>
          </w:tcPr>
          <w:p w14:paraId="08020AB9">
            <w:r>
              <w:rPr>
                <w:rFonts w:hint="eastAsia"/>
              </w:rPr>
              <w:t>24南浦口MTN001</w:t>
            </w:r>
          </w:p>
        </w:tc>
        <w:tc>
          <w:tcPr>
            <w:tcW w:w="1328" w:type="dxa"/>
            <w:vAlign w:val="center"/>
          </w:tcPr>
          <w:p w14:paraId="3D2A2909">
            <w:r>
              <w:rPr>
                <w:rFonts w:hint="eastAsia"/>
              </w:rPr>
              <w:t>2026年1月6日</w:t>
            </w:r>
          </w:p>
        </w:tc>
        <w:tc>
          <w:tcPr>
            <w:tcW w:w="1328" w:type="dxa"/>
            <w:vAlign w:val="center"/>
          </w:tcPr>
          <w:p w14:paraId="6FB2C14B">
            <w:pPr>
              <w:jc w:val="right"/>
            </w:pPr>
            <w:r>
              <w:rPr>
                <w:rFonts w:hint="eastAsia"/>
              </w:rPr>
              <w:t>104.05</w:t>
            </w:r>
          </w:p>
        </w:tc>
        <w:tc>
          <w:tcPr>
            <w:tcW w:w="1495" w:type="dxa"/>
            <w:vAlign w:val="center"/>
          </w:tcPr>
          <w:p w14:paraId="28008E5B">
            <w:pPr>
              <w:jc w:val="right"/>
            </w:pPr>
            <w:r>
              <w:rPr>
                <w:rFonts w:hint="eastAsia"/>
              </w:rPr>
              <w:t>100,000</w:t>
            </w:r>
          </w:p>
        </w:tc>
        <w:tc>
          <w:tcPr>
            <w:tcW w:w="1827" w:type="dxa"/>
            <w:vAlign w:val="center"/>
          </w:tcPr>
          <w:p w14:paraId="0DF5357C">
            <w:pPr>
              <w:jc w:val="right"/>
            </w:pPr>
            <w:r>
              <w:rPr>
                <w:rFonts w:hint="eastAsia"/>
              </w:rPr>
              <w:t>10,405,479.45</w:t>
            </w:r>
          </w:p>
        </w:tc>
      </w:tr>
      <w:tr w14:paraId="5284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8E47E1">
            <w:r>
              <w:rPr>
                <w:rFonts w:hint="eastAsia"/>
              </w:rPr>
              <w:t>102480122</w:t>
            </w:r>
          </w:p>
        </w:tc>
        <w:tc>
          <w:tcPr>
            <w:tcW w:w="1218" w:type="dxa"/>
            <w:vAlign w:val="center"/>
          </w:tcPr>
          <w:p w14:paraId="30B2F8F9">
            <w:r>
              <w:rPr>
                <w:rFonts w:hint="eastAsia"/>
              </w:rPr>
              <w:t>24乐清国投MTN001</w:t>
            </w:r>
          </w:p>
        </w:tc>
        <w:tc>
          <w:tcPr>
            <w:tcW w:w="1328" w:type="dxa"/>
            <w:vAlign w:val="center"/>
          </w:tcPr>
          <w:p w14:paraId="5C7B03E4">
            <w:r>
              <w:rPr>
                <w:rFonts w:hint="eastAsia"/>
              </w:rPr>
              <w:t>2026年1月9日</w:t>
            </w:r>
          </w:p>
        </w:tc>
        <w:tc>
          <w:tcPr>
            <w:tcW w:w="1328" w:type="dxa"/>
            <w:vAlign w:val="center"/>
          </w:tcPr>
          <w:p w14:paraId="441BB2FA">
            <w:pPr>
              <w:jc w:val="right"/>
            </w:pPr>
            <w:r>
              <w:rPr>
                <w:rFonts w:hint="eastAsia"/>
              </w:rPr>
              <w:t>103.97</w:t>
            </w:r>
          </w:p>
        </w:tc>
        <w:tc>
          <w:tcPr>
            <w:tcW w:w="1495" w:type="dxa"/>
            <w:vAlign w:val="center"/>
          </w:tcPr>
          <w:p w14:paraId="05763E58">
            <w:pPr>
              <w:jc w:val="right"/>
            </w:pPr>
            <w:r>
              <w:rPr>
                <w:rFonts w:hint="eastAsia"/>
              </w:rPr>
              <w:t>100,000</w:t>
            </w:r>
          </w:p>
        </w:tc>
        <w:tc>
          <w:tcPr>
            <w:tcW w:w="1827" w:type="dxa"/>
            <w:vAlign w:val="center"/>
          </w:tcPr>
          <w:p w14:paraId="1810D862">
            <w:pPr>
              <w:jc w:val="right"/>
            </w:pPr>
            <w:r>
              <w:rPr>
                <w:rFonts w:hint="eastAsia"/>
              </w:rPr>
              <w:t>10,397,111.78</w:t>
            </w:r>
          </w:p>
        </w:tc>
      </w:tr>
      <w:tr w14:paraId="5A23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C09062">
            <w:r>
              <w:rPr>
                <w:rFonts w:hint="eastAsia"/>
              </w:rPr>
              <w:t>102281763</w:t>
            </w:r>
          </w:p>
        </w:tc>
        <w:tc>
          <w:tcPr>
            <w:tcW w:w="1218" w:type="dxa"/>
            <w:vAlign w:val="center"/>
          </w:tcPr>
          <w:p w14:paraId="3119970B">
            <w:r>
              <w:rPr>
                <w:rFonts w:hint="eastAsia"/>
              </w:rPr>
              <w:t>22湖州城投MTN003(可持续挂钩)</w:t>
            </w:r>
          </w:p>
        </w:tc>
        <w:tc>
          <w:tcPr>
            <w:tcW w:w="1328" w:type="dxa"/>
            <w:vAlign w:val="center"/>
          </w:tcPr>
          <w:p w14:paraId="552DD16F">
            <w:r>
              <w:rPr>
                <w:rFonts w:hint="eastAsia"/>
              </w:rPr>
              <w:t>2026年1月6日</w:t>
            </w:r>
          </w:p>
        </w:tc>
        <w:tc>
          <w:tcPr>
            <w:tcW w:w="1328" w:type="dxa"/>
            <w:vAlign w:val="center"/>
          </w:tcPr>
          <w:p w14:paraId="54D0C5E9">
            <w:pPr>
              <w:jc w:val="right"/>
            </w:pPr>
            <w:r>
              <w:rPr>
                <w:rFonts w:hint="eastAsia"/>
              </w:rPr>
              <w:t>103.75</w:t>
            </w:r>
          </w:p>
        </w:tc>
        <w:tc>
          <w:tcPr>
            <w:tcW w:w="1495" w:type="dxa"/>
            <w:vAlign w:val="center"/>
          </w:tcPr>
          <w:p w14:paraId="55C853DD">
            <w:pPr>
              <w:jc w:val="right"/>
            </w:pPr>
            <w:r>
              <w:rPr>
                <w:rFonts w:hint="eastAsia"/>
              </w:rPr>
              <w:t>100,000</w:t>
            </w:r>
          </w:p>
        </w:tc>
        <w:tc>
          <w:tcPr>
            <w:tcW w:w="1827" w:type="dxa"/>
            <w:vAlign w:val="center"/>
          </w:tcPr>
          <w:p w14:paraId="176156CA">
            <w:pPr>
              <w:jc w:val="right"/>
            </w:pPr>
            <w:r>
              <w:rPr>
                <w:rFonts w:hint="eastAsia"/>
              </w:rPr>
              <w:t>10,374,885.48</w:t>
            </w:r>
          </w:p>
        </w:tc>
      </w:tr>
      <w:tr w14:paraId="0C47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5E7448">
            <w:r>
              <w:rPr>
                <w:rFonts w:hint="eastAsia"/>
              </w:rPr>
              <w:t>102101119</w:t>
            </w:r>
          </w:p>
        </w:tc>
        <w:tc>
          <w:tcPr>
            <w:tcW w:w="1218" w:type="dxa"/>
            <w:vAlign w:val="center"/>
          </w:tcPr>
          <w:p w14:paraId="3BC3BC5C">
            <w:r>
              <w:rPr>
                <w:rFonts w:hint="eastAsia"/>
              </w:rPr>
              <w:t>21九龙江MTN002(绿色)</w:t>
            </w:r>
          </w:p>
        </w:tc>
        <w:tc>
          <w:tcPr>
            <w:tcW w:w="1328" w:type="dxa"/>
            <w:vAlign w:val="center"/>
          </w:tcPr>
          <w:p w14:paraId="44BDB544">
            <w:r>
              <w:rPr>
                <w:rFonts w:hint="eastAsia"/>
              </w:rPr>
              <w:t>2026年1月6日</w:t>
            </w:r>
          </w:p>
        </w:tc>
        <w:tc>
          <w:tcPr>
            <w:tcW w:w="1328" w:type="dxa"/>
            <w:vAlign w:val="center"/>
          </w:tcPr>
          <w:p w14:paraId="51B4BC95">
            <w:pPr>
              <w:jc w:val="right"/>
            </w:pPr>
            <w:r>
              <w:rPr>
                <w:rFonts w:hint="eastAsia"/>
              </w:rPr>
              <w:t>103.58</w:t>
            </w:r>
          </w:p>
        </w:tc>
        <w:tc>
          <w:tcPr>
            <w:tcW w:w="1495" w:type="dxa"/>
            <w:vAlign w:val="center"/>
          </w:tcPr>
          <w:p w14:paraId="23F06555">
            <w:pPr>
              <w:jc w:val="right"/>
            </w:pPr>
            <w:r>
              <w:rPr>
                <w:rFonts w:hint="eastAsia"/>
              </w:rPr>
              <w:t>100,000</w:t>
            </w:r>
          </w:p>
        </w:tc>
        <w:tc>
          <w:tcPr>
            <w:tcW w:w="1827" w:type="dxa"/>
            <w:vAlign w:val="center"/>
          </w:tcPr>
          <w:p w14:paraId="275F670F">
            <w:pPr>
              <w:jc w:val="right"/>
            </w:pPr>
            <w:r>
              <w:rPr>
                <w:rFonts w:hint="eastAsia"/>
              </w:rPr>
              <w:t>10,357,646.03</w:t>
            </w:r>
          </w:p>
        </w:tc>
      </w:tr>
      <w:tr w14:paraId="1BA1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7A0153D">
            <w:r>
              <w:rPr>
                <w:rFonts w:hint="eastAsia"/>
              </w:rPr>
              <w:t>102485170</w:t>
            </w:r>
          </w:p>
        </w:tc>
        <w:tc>
          <w:tcPr>
            <w:tcW w:w="1218" w:type="dxa"/>
            <w:vAlign w:val="center"/>
          </w:tcPr>
          <w:p w14:paraId="7E551EE8">
            <w:r>
              <w:rPr>
                <w:rFonts w:hint="eastAsia"/>
              </w:rPr>
              <w:t>24中建投资MTN004</w:t>
            </w:r>
          </w:p>
        </w:tc>
        <w:tc>
          <w:tcPr>
            <w:tcW w:w="1328" w:type="dxa"/>
            <w:vAlign w:val="center"/>
          </w:tcPr>
          <w:p w14:paraId="140A5A9B">
            <w:r>
              <w:rPr>
                <w:rFonts w:hint="eastAsia"/>
              </w:rPr>
              <w:t>2026年1月6日</w:t>
            </w:r>
          </w:p>
        </w:tc>
        <w:tc>
          <w:tcPr>
            <w:tcW w:w="1328" w:type="dxa"/>
            <w:vAlign w:val="center"/>
          </w:tcPr>
          <w:p w14:paraId="07BA70BB">
            <w:pPr>
              <w:jc w:val="right"/>
            </w:pPr>
            <w:r>
              <w:rPr>
                <w:rFonts w:hint="eastAsia"/>
              </w:rPr>
              <w:t>100.58</w:t>
            </w:r>
          </w:p>
        </w:tc>
        <w:tc>
          <w:tcPr>
            <w:tcW w:w="1495" w:type="dxa"/>
            <w:vAlign w:val="center"/>
          </w:tcPr>
          <w:p w14:paraId="1F955A03">
            <w:pPr>
              <w:jc w:val="right"/>
            </w:pPr>
            <w:r>
              <w:rPr>
                <w:rFonts w:hint="eastAsia"/>
              </w:rPr>
              <w:t>91,000</w:t>
            </w:r>
          </w:p>
        </w:tc>
        <w:tc>
          <w:tcPr>
            <w:tcW w:w="1827" w:type="dxa"/>
            <w:vAlign w:val="center"/>
          </w:tcPr>
          <w:p w14:paraId="6BC2345C">
            <w:pPr>
              <w:jc w:val="right"/>
            </w:pPr>
            <w:r>
              <w:rPr>
                <w:rFonts w:hint="eastAsia"/>
              </w:rPr>
              <w:t>9,153,083.67</w:t>
            </w:r>
          </w:p>
        </w:tc>
      </w:tr>
      <w:tr w14:paraId="4CB8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322A455">
            <w:r>
              <w:rPr>
                <w:rFonts w:hint="eastAsia"/>
              </w:rPr>
              <w:t>102583754</w:t>
            </w:r>
          </w:p>
        </w:tc>
        <w:tc>
          <w:tcPr>
            <w:tcW w:w="1218" w:type="dxa"/>
            <w:vAlign w:val="center"/>
          </w:tcPr>
          <w:p w14:paraId="0DD67E61">
            <w:r>
              <w:rPr>
                <w:rFonts w:hint="eastAsia"/>
              </w:rPr>
              <w:t>25闽西兴杭MTN004</w:t>
            </w:r>
          </w:p>
        </w:tc>
        <w:tc>
          <w:tcPr>
            <w:tcW w:w="1328" w:type="dxa"/>
            <w:vAlign w:val="center"/>
          </w:tcPr>
          <w:p w14:paraId="4684EB6A">
            <w:r>
              <w:rPr>
                <w:rFonts w:hint="eastAsia"/>
              </w:rPr>
              <w:t>2026年1月6日</w:t>
            </w:r>
          </w:p>
        </w:tc>
        <w:tc>
          <w:tcPr>
            <w:tcW w:w="1328" w:type="dxa"/>
            <w:vAlign w:val="center"/>
          </w:tcPr>
          <w:p w14:paraId="2B118A63">
            <w:pPr>
              <w:jc w:val="right"/>
            </w:pPr>
            <w:r>
              <w:rPr>
                <w:rFonts w:hint="eastAsia"/>
              </w:rPr>
              <w:t>100.88</w:t>
            </w:r>
          </w:p>
        </w:tc>
        <w:tc>
          <w:tcPr>
            <w:tcW w:w="1495" w:type="dxa"/>
            <w:vAlign w:val="center"/>
          </w:tcPr>
          <w:p w14:paraId="36133C0F">
            <w:pPr>
              <w:jc w:val="right"/>
            </w:pPr>
            <w:r>
              <w:rPr>
                <w:rFonts w:hint="eastAsia"/>
              </w:rPr>
              <w:t>22,000</w:t>
            </w:r>
          </w:p>
        </w:tc>
        <w:tc>
          <w:tcPr>
            <w:tcW w:w="1827" w:type="dxa"/>
            <w:vAlign w:val="center"/>
          </w:tcPr>
          <w:p w14:paraId="5A229F79">
            <w:pPr>
              <w:jc w:val="right"/>
            </w:pPr>
            <w:r>
              <w:rPr>
                <w:rFonts w:hint="eastAsia"/>
              </w:rPr>
              <w:t>2,219,265.73</w:t>
            </w:r>
          </w:p>
        </w:tc>
      </w:tr>
      <w:tr w14:paraId="7DB5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9339F2">
            <w:r>
              <w:rPr>
                <w:rFonts w:hint="eastAsia"/>
              </w:rPr>
              <w:t>合计</w:t>
            </w:r>
          </w:p>
        </w:tc>
        <w:tc>
          <w:tcPr>
            <w:tcW w:w="1218" w:type="dxa"/>
            <w:vAlign w:val="center"/>
          </w:tcPr>
          <w:p w14:paraId="7342F06D">
            <w:pPr>
              <w:jc w:val="right"/>
            </w:pPr>
            <w:r>
              <w:rPr>
                <w:rFonts w:hint="eastAsia"/>
              </w:rPr>
              <w:t>-</w:t>
            </w:r>
          </w:p>
        </w:tc>
        <w:tc>
          <w:tcPr>
            <w:tcW w:w="1328" w:type="dxa"/>
            <w:vAlign w:val="center"/>
          </w:tcPr>
          <w:p w14:paraId="612E79A7">
            <w:pPr>
              <w:jc w:val="right"/>
            </w:pPr>
            <w:r>
              <w:rPr>
                <w:rFonts w:hint="eastAsia"/>
              </w:rPr>
              <w:t>-</w:t>
            </w:r>
          </w:p>
        </w:tc>
        <w:tc>
          <w:tcPr>
            <w:tcW w:w="1328" w:type="dxa"/>
            <w:vAlign w:val="center"/>
          </w:tcPr>
          <w:p w14:paraId="18A502A2">
            <w:pPr>
              <w:jc w:val="right"/>
            </w:pPr>
            <w:r>
              <w:rPr>
                <w:rFonts w:hint="eastAsia"/>
              </w:rPr>
              <w:t>-</w:t>
            </w:r>
          </w:p>
        </w:tc>
        <w:tc>
          <w:tcPr>
            <w:tcW w:w="1495" w:type="dxa"/>
            <w:vAlign w:val="center"/>
          </w:tcPr>
          <w:p w14:paraId="7E503BBC">
            <w:pPr>
              <w:jc w:val="right"/>
            </w:pPr>
            <w:r>
              <w:rPr>
                <w:rFonts w:hint="eastAsia"/>
              </w:rPr>
              <w:t>2,992,000</w:t>
            </w:r>
          </w:p>
        </w:tc>
        <w:tc>
          <w:tcPr>
            <w:tcW w:w="1827" w:type="dxa"/>
            <w:vAlign w:val="center"/>
          </w:tcPr>
          <w:p w14:paraId="36CDC7E2">
            <w:pPr>
              <w:jc w:val="right"/>
            </w:pPr>
            <w:r>
              <w:rPr>
                <w:rFonts w:hint="eastAsia"/>
              </w:rPr>
              <w:t>306,019,681.38</w:t>
            </w:r>
          </w:p>
        </w:tc>
      </w:tr>
    </w:tbl>
    <w:p w14:paraId="1F63A3B3">
      <w:pPr>
        <w:pStyle w:val="36"/>
      </w:pPr>
      <w:bookmarkStart w:id="131" w:name="_Toc131"/>
      <w:r>
        <w:t>交易所市场债券正回购</w:t>
      </w:r>
      <w:bookmarkEnd w:id="131"/>
    </w:p>
    <w:p w14:paraId="25FDAF2E">
      <w:pPr>
        <w:pStyle w:val="18"/>
        <w:rPr>
          <w:rFonts w:hint="eastAsia"/>
        </w:rPr>
      </w:pPr>
      <w:r>
        <w:rPr>
          <w:rFonts w:hint="eastAsia"/>
        </w:rPr>
        <w:t>无。</w:t>
      </w:r>
    </w:p>
    <w:p w14:paraId="78285794">
      <w:pPr>
        <w:pStyle w:val="35"/>
      </w:pPr>
      <w:bookmarkStart w:id="132" w:name="_Toc132"/>
      <w:r>
        <w:t>期末参与转融通证券出借业务的证券</w:t>
      </w:r>
      <w:bookmarkEnd w:id="132"/>
    </w:p>
    <w:p w14:paraId="2969F0A6">
      <w:pPr>
        <w:pStyle w:val="18"/>
        <w:rPr>
          <w:rFonts w:hint="eastAsia"/>
        </w:rPr>
      </w:pPr>
      <w:r>
        <w:rPr>
          <w:rFonts w:hint="eastAsia"/>
        </w:rPr>
        <w:t>无。</w:t>
      </w:r>
    </w:p>
    <w:p w14:paraId="0DA0E8DC">
      <w:pPr>
        <w:pStyle w:val="28"/>
      </w:pPr>
      <w:bookmarkStart w:id="133" w:name="_Toc133"/>
      <w:r>
        <w:t>金融工具风险及管理</w:t>
      </w:r>
      <w:bookmarkEnd w:id="133"/>
    </w:p>
    <w:p w14:paraId="2E54A95D">
      <w:pPr>
        <w:pStyle w:val="35"/>
      </w:pPr>
      <w:bookmarkStart w:id="134" w:name="_Toc134"/>
      <w:r>
        <w:t>风险管理政策和组织架构</w:t>
      </w:r>
      <w:bookmarkEnd w:id="134"/>
    </w:p>
    <w:p w14:paraId="01E927EE">
      <w:pPr>
        <w:pStyle w:val="18"/>
        <w:rPr>
          <w:rFonts w:hint="eastAsia"/>
        </w:rPr>
      </w:pPr>
      <w:r>
        <w:rPr>
          <w:rFonts w:hint="eastAsia"/>
        </w:rPr>
        <w:t>本基金为债券型基金，本基金投资的金融工具主要为债券投资。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1F6CBA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3D43A9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2458DB0">
      <w:pPr>
        <w:pStyle w:val="35"/>
      </w:pPr>
      <w:bookmarkStart w:id="135" w:name="_Toc135"/>
      <w:r>
        <w:t>信用风险</w:t>
      </w:r>
      <w:bookmarkEnd w:id="135"/>
    </w:p>
    <w:p w14:paraId="4B925FA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29A1C5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5B0442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A90D914">
      <w:pPr>
        <w:pStyle w:val="18"/>
        <w:rPr>
          <w:rFonts w:hint="eastAsia"/>
        </w:rPr>
      </w:pPr>
      <w:r>
        <w:rPr>
          <w:rFonts w:hint="eastAsia"/>
        </w:rPr>
        <w:t>于本期末，本基金持有的除国债、央行票据和政策性金融债以外的债券占基金净资产的比例为104.03%(上期末：123.08%)。</w:t>
      </w:r>
    </w:p>
    <w:p w14:paraId="2213714C">
      <w:pPr>
        <w:pStyle w:val="35"/>
      </w:pPr>
      <w:bookmarkStart w:id="136" w:name="_Toc136"/>
      <w:r>
        <w:t>流动性风险</w:t>
      </w:r>
      <w:bookmarkEnd w:id="136"/>
    </w:p>
    <w:p w14:paraId="7E12B68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526FD0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3C338EC">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686A1E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E56CCDA">
      <w:pPr>
        <w:pStyle w:val="36"/>
      </w:pPr>
      <w:bookmarkStart w:id="137" w:name="_Toc137"/>
      <w:r>
        <w:t>报告期内本基金组合资产的流动性风险分析</w:t>
      </w:r>
      <w:bookmarkEnd w:id="137"/>
    </w:p>
    <w:p w14:paraId="1243544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04E701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BC27B5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5356485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44A3C16">
      <w:pPr>
        <w:pStyle w:val="35"/>
      </w:pPr>
      <w:bookmarkStart w:id="138" w:name="_Toc138"/>
      <w:r>
        <w:t>市场风险</w:t>
      </w:r>
      <w:bookmarkEnd w:id="138"/>
    </w:p>
    <w:p w14:paraId="0D0070E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B36E825">
      <w:pPr>
        <w:pStyle w:val="36"/>
      </w:pPr>
      <w:bookmarkStart w:id="139" w:name="_Toc139"/>
      <w:r>
        <w:t>利率风险</w:t>
      </w:r>
      <w:bookmarkEnd w:id="139"/>
    </w:p>
    <w:p w14:paraId="792DD3C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F11074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FBF86A2">
      <w:pPr>
        <w:pStyle w:val="37"/>
      </w:pPr>
      <w:bookmarkStart w:id="140" w:name="_Toc140"/>
      <w:r>
        <w:t>利率风险敞口</w:t>
      </w:r>
      <w:bookmarkEnd w:id="140"/>
    </w:p>
    <w:p w14:paraId="3DA252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0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454CB">
            <w:r>
              <w:rPr>
                <w:rFonts w:hint="eastAsia"/>
              </w:rPr>
              <w:t>本期末2025年12月31日</w:t>
            </w:r>
          </w:p>
        </w:tc>
        <w:tc>
          <w:tcPr>
            <w:tcW w:w="1384" w:type="dxa"/>
            <w:vAlign w:val="center"/>
          </w:tcPr>
          <w:p w14:paraId="616285E3">
            <w:r>
              <w:rPr>
                <w:rFonts w:hint="eastAsia"/>
              </w:rPr>
              <w:t>1年以内</w:t>
            </w:r>
          </w:p>
        </w:tc>
        <w:tc>
          <w:tcPr>
            <w:tcW w:w="1384" w:type="dxa"/>
            <w:vAlign w:val="center"/>
          </w:tcPr>
          <w:p w14:paraId="2E43DBDB">
            <w:r>
              <w:rPr>
                <w:rFonts w:hint="eastAsia"/>
              </w:rPr>
              <w:t>1-5年</w:t>
            </w:r>
          </w:p>
        </w:tc>
        <w:tc>
          <w:tcPr>
            <w:tcW w:w="1384" w:type="dxa"/>
            <w:vAlign w:val="center"/>
          </w:tcPr>
          <w:p w14:paraId="068AD29D">
            <w:r>
              <w:rPr>
                <w:rFonts w:hint="eastAsia"/>
              </w:rPr>
              <w:t>5年以上</w:t>
            </w:r>
          </w:p>
        </w:tc>
        <w:tc>
          <w:tcPr>
            <w:tcW w:w="1384" w:type="dxa"/>
            <w:vAlign w:val="center"/>
          </w:tcPr>
          <w:p w14:paraId="407E8546">
            <w:r>
              <w:rPr>
                <w:rFonts w:hint="eastAsia"/>
              </w:rPr>
              <w:t>不计息</w:t>
            </w:r>
          </w:p>
        </w:tc>
        <w:tc>
          <w:tcPr>
            <w:tcW w:w="1384" w:type="dxa"/>
            <w:vAlign w:val="center"/>
          </w:tcPr>
          <w:p w14:paraId="0FB19AF6">
            <w:r>
              <w:rPr>
                <w:rFonts w:hint="eastAsia"/>
              </w:rPr>
              <w:t>合计</w:t>
            </w:r>
          </w:p>
        </w:tc>
      </w:tr>
      <w:tr w14:paraId="773B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4DB4F">
            <w:r>
              <w:rPr>
                <w:rFonts w:hint="eastAsia"/>
              </w:rPr>
              <w:t>资产</w:t>
            </w:r>
          </w:p>
        </w:tc>
        <w:tc>
          <w:tcPr>
            <w:tcW w:w="1384" w:type="dxa"/>
            <w:vAlign w:val="center"/>
          </w:tcPr>
          <w:p w14:paraId="3F114412"/>
        </w:tc>
        <w:tc>
          <w:tcPr>
            <w:tcW w:w="1384" w:type="dxa"/>
            <w:vAlign w:val="center"/>
          </w:tcPr>
          <w:p w14:paraId="7BAA6DB9"/>
        </w:tc>
        <w:tc>
          <w:tcPr>
            <w:tcW w:w="1384" w:type="dxa"/>
            <w:vAlign w:val="center"/>
          </w:tcPr>
          <w:p w14:paraId="577917AC"/>
        </w:tc>
        <w:tc>
          <w:tcPr>
            <w:tcW w:w="1384" w:type="dxa"/>
            <w:vAlign w:val="center"/>
          </w:tcPr>
          <w:p w14:paraId="48BDD315"/>
        </w:tc>
        <w:tc>
          <w:tcPr>
            <w:tcW w:w="1384" w:type="dxa"/>
            <w:vAlign w:val="center"/>
          </w:tcPr>
          <w:p w14:paraId="0BBC9D5C"/>
        </w:tc>
      </w:tr>
      <w:tr w14:paraId="33E8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DBEF2">
            <w:r>
              <w:rPr>
                <w:rFonts w:hint="eastAsia"/>
              </w:rPr>
              <w:t>货币资金</w:t>
            </w:r>
          </w:p>
        </w:tc>
        <w:tc>
          <w:tcPr>
            <w:tcW w:w="1384" w:type="dxa"/>
            <w:vAlign w:val="center"/>
          </w:tcPr>
          <w:p w14:paraId="30BC74D5">
            <w:pPr>
              <w:jc w:val="right"/>
            </w:pPr>
            <w:r>
              <w:rPr>
                <w:rFonts w:hint="eastAsia"/>
              </w:rPr>
              <w:t>875,879.78</w:t>
            </w:r>
          </w:p>
        </w:tc>
        <w:tc>
          <w:tcPr>
            <w:tcW w:w="1384" w:type="dxa"/>
            <w:vAlign w:val="center"/>
          </w:tcPr>
          <w:p w14:paraId="4D109734">
            <w:pPr>
              <w:jc w:val="right"/>
            </w:pPr>
            <w:r>
              <w:rPr>
                <w:rFonts w:hint="eastAsia"/>
              </w:rPr>
              <w:t>-</w:t>
            </w:r>
          </w:p>
        </w:tc>
        <w:tc>
          <w:tcPr>
            <w:tcW w:w="1384" w:type="dxa"/>
            <w:vAlign w:val="center"/>
          </w:tcPr>
          <w:p w14:paraId="1E2AB41A">
            <w:pPr>
              <w:jc w:val="right"/>
            </w:pPr>
            <w:r>
              <w:rPr>
                <w:rFonts w:hint="eastAsia"/>
              </w:rPr>
              <w:t>-</w:t>
            </w:r>
          </w:p>
        </w:tc>
        <w:tc>
          <w:tcPr>
            <w:tcW w:w="1384" w:type="dxa"/>
            <w:vAlign w:val="center"/>
          </w:tcPr>
          <w:p w14:paraId="322CB071">
            <w:pPr>
              <w:jc w:val="right"/>
            </w:pPr>
            <w:r>
              <w:rPr>
                <w:rFonts w:hint="eastAsia"/>
              </w:rPr>
              <w:t>-</w:t>
            </w:r>
          </w:p>
        </w:tc>
        <w:tc>
          <w:tcPr>
            <w:tcW w:w="1384" w:type="dxa"/>
            <w:vAlign w:val="center"/>
          </w:tcPr>
          <w:p w14:paraId="05B510E4">
            <w:pPr>
              <w:jc w:val="right"/>
            </w:pPr>
            <w:r>
              <w:rPr>
                <w:rFonts w:hint="eastAsia"/>
              </w:rPr>
              <w:t>875,879.78</w:t>
            </w:r>
          </w:p>
        </w:tc>
      </w:tr>
      <w:tr w14:paraId="07B7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7339C">
            <w:r>
              <w:rPr>
                <w:rFonts w:hint="eastAsia"/>
              </w:rPr>
              <w:t>结算备付金</w:t>
            </w:r>
          </w:p>
        </w:tc>
        <w:tc>
          <w:tcPr>
            <w:tcW w:w="1384" w:type="dxa"/>
            <w:vAlign w:val="center"/>
          </w:tcPr>
          <w:p w14:paraId="6ABFE87C">
            <w:pPr>
              <w:jc w:val="right"/>
            </w:pPr>
            <w:r>
              <w:rPr>
                <w:rFonts w:hint="eastAsia"/>
              </w:rPr>
              <w:t>1,402,295.04</w:t>
            </w:r>
          </w:p>
        </w:tc>
        <w:tc>
          <w:tcPr>
            <w:tcW w:w="1384" w:type="dxa"/>
            <w:vAlign w:val="center"/>
          </w:tcPr>
          <w:p w14:paraId="08FE805B">
            <w:pPr>
              <w:jc w:val="right"/>
            </w:pPr>
            <w:r>
              <w:rPr>
                <w:rFonts w:hint="eastAsia"/>
              </w:rPr>
              <w:t>-</w:t>
            </w:r>
          </w:p>
        </w:tc>
        <w:tc>
          <w:tcPr>
            <w:tcW w:w="1384" w:type="dxa"/>
            <w:vAlign w:val="center"/>
          </w:tcPr>
          <w:p w14:paraId="651D697F">
            <w:pPr>
              <w:jc w:val="right"/>
            </w:pPr>
            <w:r>
              <w:rPr>
                <w:rFonts w:hint="eastAsia"/>
              </w:rPr>
              <w:t>-</w:t>
            </w:r>
          </w:p>
        </w:tc>
        <w:tc>
          <w:tcPr>
            <w:tcW w:w="1384" w:type="dxa"/>
            <w:vAlign w:val="center"/>
          </w:tcPr>
          <w:p w14:paraId="78F47841">
            <w:pPr>
              <w:jc w:val="right"/>
            </w:pPr>
            <w:r>
              <w:rPr>
                <w:rFonts w:hint="eastAsia"/>
              </w:rPr>
              <w:t>-</w:t>
            </w:r>
          </w:p>
        </w:tc>
        <w:tc>
          <w:tcPr>
            <w:tcW w:w="1384" w:type="dxa"/>
            <w:vAlign w:val="center"/>
          </w:tcPr>
          <w:p w14:paraId="043156C8">
            <w:pPr>
              <w:jc w:val="right"/>
            </w:pPr>
            <w:r>
              <w:rPr>
                <w:rFonts w:hint="eastAsia"/>
              </w:rPr>
              <w:t>1,402,295.04</w:t>
            </w:r>
          </w:p>
        </w:tc>
      </w:tr>
      <w:tr w14:paraId="769C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5CB75">
            <w:r>
              <w:rPr>
                <w:rFonts w:hint="eastAsia"/>
              </w:rPr>
              <w:t>存出保证金</w:t>
            </w:r>
          </w:p>
        </w:tc>
        <w:tc>
          <w:tcPr>
            <w:tcW w:w="1384" w:type="dxa"/>
            <w:vAlign w:val="center"/>
          </w:tcPr>
          <w:p w14:paraId="3D98CB48">
            <w:pPr>
              <w:jc w:val="right"/>
            </w:pPr>
            <w:r>
              <w:rPr>
                <w:rFonts w:hint="eastAsia"/>
              </w:rPr>
              <w:t>14,846.67</w:t>
            </w:r>
          </w:p>
        </w:tc>
        <w:tc>
          <w:tcPr>
            <w:tcW w:w="1384" w:type="dxa"/>
            <w:vAlign w:val="center"/>
          </w:tcPr>
          <w:p w14:paraId="1BD8AC9F">
            <w:pPr>
              <w:jc w:val="right"/>
            </w:pPr>
            <w:r>
              <w:rPr>
                <w:rFonts w:hint="eastAsia"/>
              </w:rPr>
              <w:t>-</w:t>
            </w:r>
          </w:p>
        </w:tc>
        <w:tc>
          <w:tcPr>
            <w:tcW w:w="1384" w:type="dxa"/>
            <w:vAlign w:val="center"/>
          </w:tcPr>
          <w:p w14:paraId="4C7DCE6C">
            <w:pPr>
              <w:jc w:val="right"/>
            </w:pPr>
            <w:r>
              <w:rPr>
                <w:rFonts w:hint="eastAsia"/>
              </w:rPr>
              <w:t>-</w:t>
            </w:r>
          </w:p>
        </w:tc>
        <w:tc>
          <w:tcPr>
            <w:tcW w:w="1384" w:type="dxa"/>
            <w:vAlign w:val="center"/>
          </w:tcPr>
          <w:p w14:paraId="7B04D8DA">
            <w:pPr>
              <w:jc w:val="right"/>
            </w:pPr>
            <w:r>
              <w:rPr>
                <w:rFonts w:hint="eastAsia"/>
              </w:rPr>
              <w:t>-</w:t>
            </w:r>
          </w:p>
        </w:tc>
        <w:tc>
          <w:tcPr>
            <w:tcW w:w="1384" w:type="dxa"/>
            <w:vAlign w:val="center"/>
          </w:tcPr>
          <w:p w14:paraId="77E00E1F">
            <w:pPr>
              <w:jc w:val="right"/>
            </w:pPr>
            <w:r>
              <w:rPr>
                <w:rFonts w:hint="eastAsia"/>
              </w:rPr>
              <w:t>14,846.67</w:t>
            </w:r>
          </w:p>
        </w:tc>
      </w:tr>
      <w:tr w14:paraId="3620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4ACED">
            <w:r>
              <w:rPr>
                <w:rFonts w:hint="eastAsia"/>
              </w:rPr>
              <w:t>交易性金融资产</w:t>
            </w:r>
          </w:p>
        </w:tc>
        <w:tc>
          <w:tcPr>
            <w:tcW w:w="1384" w:type="dxa"/>
            <w:vAlign w:val="center"/>
          </w:tcPr>
          <w:p w14:paraId="03629088">
            <w:pPr>
              <w:jc w:val="right"/>
            </w:pPr>
            <w:r>
              <w:rPr>
                <w:rFonts w:hint="eastAsia"/>
              </w:rPr>
              <w:t>284,649,658.20</w:t>
            </w:r>
          </w:p>
        </w:tc>
        <w:tc>
          <w:tcPr>
            <w:tcW w:w="1384" w:type="dxa"/>
            <w:vAlign w:val="center"/>
          </w:tcPr>
          <w:p w14:paraId="53561339">
            <w:pPr>
              <w:jc w:val="right"/>
            </w:pPr>
            <w:r>
              <w:rPr>
                <w:rFonts w:hint="eastAsia"/>
              </w:rPr>
              <w:t>1,676,169,398.34</w:t>
            </w:r>
          </w:p>
        </w:tc>
        <w:tc>
          <w:tcPr>
            <w:tcW w:w="1384" w:type="dxa"/>
            <w:vAlign w:val="center"/>
          </w:tcPr>
          <w:p w14:paraId="7E5BC4BC">
            <w:pPr>
              <w:jc w:val="right"/>
            </w:pPr>
            <w:r>
              <w:rPr>
                <w:rFonts w:hint="eastAsia"/>
              </w:rPr>
              <w:t>128,085,777.29</w:t>
            </w:r>
          </w:p>
        </w:tc>
        <w:tc>
          <w:tcPr>
            <w:tcW w:w="1384" w:type="dxa"/>
            <w:vAlign w:val="center"/>
          </w:tcPr>
          <w:p w14:paraId="5107B42A">
            <w:pPr>
              <w:jc w:val="right"/>
            </w:pPr>
            <w:r>
              <w:rPr>
                <w:rFonts w:hint="eastAsia"/>
              </w:rPr>
              <w:t>-</w:t>
            </w:r>
          </w:p>
        </w:tc>
        <w:tc>
          <w:tcPr>
            <w:tcW w:w="1384" w:type="dxa"/>
            <w:vAlign w:val="center"/>
          </w:tcPr>
          <w:p w14:paraId="75DA7D66">
            <w:pPr>
              <w:jc w:val="right"/>
            </w:pPr>
            <w:r>
              <w:rPr>
                <w:rFonts w:hint="eastAsia"/>
              </w:rPr>
              <w:t>2,088,904,833.83</w:t>
            </w:r>
          </w:p>
        </w:tc>
      </w:tr>
      <w:tr w14:paraId="1244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AC5A9">
            <w:r>
              <w:rPr>
                <w:rFonts w:hint="eastAsia"/>
              </w:rPr>
              <w:t>衍生金融资产</w:t>
            </w:r>
          </w:p>
        </w:tc>
        <w:tc>
          <w:tcPr>
            <w:tcW w:w="1384" w:type="dxa"/>
            <w:vAlign w:val="center"/>
          </w:tcPr>
          <w:p w14:paraId="3496311B">
            <w:pPr>
              <w:jc w:val="right"/>
            </w:pPr>
            <w:r>
              <w:rPr>
                <w:rFonts w:hint="eastAsia"/>
              </w:rPr>
              <w:t>-</w:t>
            </w:r>
          </w:p>
        </w:tc>
        <w:tc>
          <w:tcPr>
            <w:tcW w:w="1384" w:type="dxa"/>
            <w:vAlign w:val="center"/>
          </w:tcPr>
          <w:p w14:paraId="5E1E37A4">
            <w:pPr>
              <w:jc w:val="right"/>
            </w:pPr>
            <w:r>
              <w:rPr>
                <w:rFonts w:hint="eastAsia"/>
              </w:rPr>
              <w:t>-</w:t>
            </w:r>
          </w:p>
        </w:tc>
        <w:tc>
          <w:tcPr>
            <w:tcW w:w="1384" w:type="dxa"/>
            <w:vAlign w:val="center"/>
          </w:tcPr>
          <w:p w14:paraId="1B014B14">
            <w:pPr>
              <w:jc w:val="right"/>
            </w:pPr>
            <w:r>
              <w:rPr>
                <w:rFonts w:hint="eastAsia"/>
              </w:rPr>
              <w:t>-</w:t>
            </w:r>
          </w:p>
        </w:tc>
        <w:tc>
          <w:tcPr>
            <w:tcW w:w="1384" w:type="dxa"/>
            <w:vAlign w:val="center"/>
          </w:tcPr>
          <w:p w14:paraId="3E257721">
            <w:pPr>
              <w:jc w:val="right"/>
            </w:pPr>
            <w:r>
              <w:rPr>
                <w:rFonts w:hint="eastAsia"/>
              </w:rPr>
              <w:t>-</w:t>
            </w:r>
          </w:p>
        </w:tc>
        <w:tc>
          <w:tcPr>
            <w:tcW w:w="1384" w:type="dxa"/>
            <w:vAlign w:val="center"/>
          </w:tcPr>
          <w:p w14:paraId="4E6559A8">
            <w:pPr>
              <w:jc w:val="right"/>
            </w:pPr>
            <w:r>
              <w:rPr>
                <w:rFonts w:hint="eastAsia"/>
              </w:rPr>
              <w:t>-</w:t>
            </w:r>
          </w:p>
        </w:tc>
      </w:tr>
      <w:tr w14:paraId="4AA4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115B3">
            <w:r>
              <w:rPr>
                <w:rFonts w:hint="eastAsia"/>
              </w:rPr>
              <w:t>买入返售金融资产</w:t>
            </w:r>
          </w:p>
        </w:tc>
        <w:tc>
          <w:tcPr>
            <w:tcW w:w="1384" w:type="dxa"/>
            <w:vAlign w:val="center"/>
          </w:tcPr>
          <w:p w14:paraId="79937BE5">
            <w:pPr>
              <w:jc w:val="right"/>
            </w:pPr>
            <w:r>
              <w:rPr>
                <w:rFonts w:hint="eastAsia"/>
              </w:rPr>
              <w:t>11,000,757.15</w:t>
            </w:r>
          </w:p>
        </w:tc>
        <w:tc>
          <w:tcPr>
            <w:tcW w:w="1384" w:type="dxa"/>
            <w:vAlign w:val="center"/>
          </w:tcPr>
          <w:p w14:paraId="08FA4276">
            <w:pPr>
              <w:jc w:val="right"/>
            </w:pPr>
            <w:r>
              <w:rPr>
                <w:rFonts w:hint="eastAsia"/>
              </w:rPr>
              <w:t>-</w:t>
            </w:r>
          </w:p>
        </w:tc>
        <w:tc>
          <w:tcPr>
            <w:tcW w:w="1384" w:type="dxa"/>
            <w:vAlign w:val="center"/>
          </w:tcPr>
          <w:p w14:paraId="16538532">
            <w:pPr>
              <w:jc w:val="right"/>
            </w:pPr>
            <w:r>
              <w:rPr>
                <w:rFonts w:hint="eastAsia"/>
              </w:rPr>
              <w:t>-</w:t>
            </w:r>
          </w:p>
        </w:tc>
        <w:tc>
          <w:tcPr>
            <w:tcW w:w="1384" w:type="dxa"/>
            <w:vAlign w:val="center"/>
          </w:tcPr>
          <w:p w14:paraId="69F014D4">
            <w:pPr>
              <w:jc w:val="right"/>
            </w:pPr>
            <w:r>
              <w:rPr>
                <w:rFonts w:hint="eastAsia"/>
              </w:rPr>
              <w:t>-</w:t>
            </w:r>
          </w:p>
        </w:tc>
        <w:tc>
          <w:tcPr>
            <w:tcW w:w="1384" w:type="dxa"/>
            <w:vAlign w:val="center"/>
          </w:tcPr>
          <w:p w14:paraId="39870FBC">
            <w:pPr>
              <w:jc w:val="right"/>
            </w:pPr>
            <w:r>
              <w:rPr>
                <w:rFonts w:hint="eastAsia"/>
              </w:rPr>
              <w:t>11,000,757.15</w:t>
            </w:r>
          </w:p>
        </w:tc>
      </w:tr>
      <w:tr w14:paraId="5C32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338E1">
            <w:r>
              <w:rPr>
                <w:rFonts w:hint="eastAsia"/>
              </w:rPr>
              <w:t>债权投资</w:t>
            </w:r>
          </w:p>
        </w:tc>
        <w:tc>
          <w:tcPr>
            <w:tcW w:w="1384" w:type="dxa"/>
            <w:vAlign w:val="center"/>
          </w:tcPr>
          <w:p w14:paraId="121E06E5">
            <w:pPr>
              <w:jc w:val="right"/>
            </w:pPr>
            <w:r>
              <w:rPr>
                <w:rFonts w:hint="eastAsia"/>
              </w:rPr>
              <w:t>-</w:t>
            </w:r>
          </w:p>
        </w:tc>
        <w:tc>
          <w:tcPr>
            <w:tcW w:w="1384" w:type="dxa"/>
            <w:vAlign w:val="center"/>
          </w:tcPr>
          <w:p w14:paraId="02405F99">
            <w:pPr>
              <w:jc w:val="right"/>
            </w:pPr>
            <w:r>
              <w:rPr>
                <w:rFonts w:hint="eastAsia"/>
              </w:rPr>
              <w:t>-</w:t>
            </w:r>
          </w:p>
        </w:tc>
        <w:tc>
          <w:tcPr>
            <w:tcW w:w="1384" w:type="dxa"/>
            <w:vAlign w:val="center"/>
          </w:tcPr>
          <w:p w14:paraId="1CAFABE2">
            <w:pPr>
              <w:jc w:val="right"/>
            </w:pPr>
            <w:r>
              <w:rPr>
                <w:rFonts w:hint="eastAsia"/>
              </w:rPr>
              <w:t>-</w:t>
            </w:r>
          </w:p>
        </w:tc>
        <w:tc>
          <w:tcPr>
            <w:tcW w:w="1384" w:type="dxa"/>
            <w:vAlign w:val="center"/>
          </w:tcPr>
          <w:p w14:paraId="3DB8E6DA">
            <w:pPr>
              <w:jc w:val="right"/>
            </w:pPr>
            <w:r>
              <w:rPr>
                <w:rFonts w:hint="eastAsia"/>
              </w:rPr>
              <w:t>-</w:t>
            </w:r>
          </w:p>
        </w:tc>
        <w:tc>
          <w:tcPr>
            <w:tcW w:w="1384" w:type="dxa"/>
            <w:vAlign w:val="center"/>
          </w:tcPr>
          <w:p w14:paraId="08D2F4F5">
            <w:pPr>
              <w:jc w:val="right"/>
            </w:pPr>
            <w:r>
              <w:rPr>
                <w:rFonts w:hint="eastAsia"/>
              </w:rPr>
              <w:t>-</w:t>
            </w:r>
          </w:p>
        </w:tc>
      </w:tr>
      <w:tr w14:paraId="772C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2EB8B">
            <w:r>
              <w:rPr>
                <w:rFonts w:hint="eastAsia"/>
              </w:rPr>
              <w:t>其他债权投资</w:t>
            </w:r>
          </w:p>
        </w:tc>
        <w:tc>
          <w:tcPr>
            <w:tcW w:w="1384" w:type="dxa"/>
            <w:vAlign w:val="center"/>
          </w:tcPr>
          <w:p w14:paraId="7A41F57D">
            <w:pPr>
              <w:jc w:val="right"/>
            </w:pPr>
            <w:r>
              <w:rPr>
                <w:rFonts w:hint="eastAsia"/>
              </w:rPr>
              <w:t>-</w:t>
            </w:r>
          </w:p>
        </w:tc>
        <w:tc>
          <w:tcPr>
            <w:tcW w:w="1384" w:type="dxa"/>
            <w:vAlign w:val="center"/>
          </w:tcPr>
          <w:p w14:paraId="72F069EF">
            <w:pPr>
              <w:jc w:val="right"/>
            </w:pPr>
            <w:r>
              <w:rPr>
                <w:rFonts w:hint="eastAsia"/>
              </w:rPr>
              <w:t>-</w:t>
            </w:r>
          </w:p>
        </w:tc>
        <w:tc>
          <w:tcPr>
            <w:tcW w:w="1384" w:type="dxa"/>
            <w:vAlign w:val="center"/>
          </w:tcPr>
          <w:p w14:paraId="66CFEFC1">
            <w:pPr>
              <w:jc w:val="right"/>
            </w:pPr>
            <w:r>
              <w:rPr>
                <w:rFonts w:hint="eastAsia"/>
              </w:rPr>
              <w:t>-</w:t>
            </w:r>
          </w:p>
        </w:tc>
        <w:tc>
          <w:tcPr>
            <w:tcW w:w="1384" w:type="dxa"/>
            <w:vAlign w:val="center"/>
          </w:tcPr>
          <w:p w14:paraId="3240EFCA">
            <w:pPr>
              <w:jc w:val="right"/>
            </w:pPr>
            <w:r>
              <w:rPr>
                <w:rFonts w:hint="eastAsia"/>
              </w:rPr>
              <w:t>-</w:t>
            </w:r>
          </w:p>
        </w:tc>
        <w:tc>
          <w:tcPr>
            <w:tcW w:w="1384" w:type="dxa"/>
            <w:vAlign w:val="center"/>
          </w:tcPr>
          <w:p w14:paraId="13511386">
            <w:pPr>
              <w:jc w:val="right"/>
            </w:pPr>
            <w:r>
              <w:rPr>
                <w:rFonts w:hint="eastAsia"/>
              </w:rPr>
              <w:t>-</w:t>
            </w:r>
          </w:p>
        </w:tc>
      </w:tr>
      <w:tr w14:paraId="7E7C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F61F8">
            <w:r>
              <w:rPr>
                <w:rFonts w:hint="eastAsia"/>
              </w:rPr>
              <w:t>其他权益工具投资</w:t>
            </w:r>
          </w:p>
        </w:tc>
        <w:tc>
          <w:tcPr>
            <w:tcW w:w="1384" w:type="dxa"/>
            <w:vAlign w:val="center"/>
          </w:tcPr>
          <w:p w14:paraId="4C305ABD">
            <w:pPr>
              <w:jc w:val="right"/>
            </w:pPr>
            <w:r>
              <w:rPr>
                <w:rFonts w:hint="eastAsia"/>
              </w:rPr>
              <w:t>-</w:t>
            </w:r>
          </w:p>
        </w:tc>
        <w:tc>
          <w:tcPr>
            <w:tcW w:w="1384" w:type="dxa"/>
            <w:vAlign w:val="center"/>
          </w:tcPr>
          <w:p w14:paraId="302BD979">
            <w:pPr>
              <w:jc w:val="right"/>
            </w:pPr>
            <w:r>
              <w:rPr>
                <w:rFonts w:hint="eastAsia"/>
              </w:rPr>
              <w:t>-</w:t>
            </w:r>
          </w:p>
        </w:tc>
        <w:tc>
          <w:tcPr>
            <w:tcW w:w="1384" w:type="dxa"/>
            <w:vAlign w:val="center"/>
          </w:tcPr>
          <w:p w14:paraId="2F2B5EE8">
            <w:pPr>
              <w:jc w:val="right"/>
            </w:pPr>
            <w:r>
              <w:rPr>
                <w:rFonts w:hint="eastAsia"/>
              </w:rPr>
              <w:t>-</w:t>
            </w:r>
          </w:p>
        </w:tc>
        <w:tc>
          <w:tcPr>
            <w:tcW w:w="1384" w:type="dxa"/>
            <w:vAlign w:val="center"/>
          </w:tcPr>
          <w:p w14:paraId="70081D8C">
            <w:pPr>
              <w:jc w:val="right"/>
            </w:pPr>
            <w:r>
              <w:rPr>
                <w:rFonts w:hint="eastAsia"/>
              </w:rPr>
              <w:t>-</w:t>
            </w:r>
          </w:p>
        </w:tc>
        <w:tc>
          <w:tcPr>
            <w:tcW w:w="1384" w:type="dxa"/>
            <w:vAlign w:val="center"/>
          </w:tcPr>
          <w:p w14:paraId="4A5308A9">
            <w:pPr>
              <w:jc w:val="right"/>
            </w:pPr>
            <w:r>
              <w:rPr>
                <w:rFonts w:hint="eastAsia"/>
              </w:rPr>
              <w:t>-</w:t>
            </w:r>
          </w:p>
        </w:tc>
      </w:tr>
      <w:tr w14:paraId="54D4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1647C">
            <w:r>
              <w:rPr>
                <w:rFonts w:hint="eastAsia"/>
              </w:rPr>
              <w:t>应收清算款</w:t>
            </w:r>
          </w:p>
        </w:tc>
        <w:tc>
          <w:tcPr>
            <w:tcW w:w="1384" w:type="dxa"/>
            <w:vAlign w:val="center"/>
          </w:tcPr>
          <w:p w14:paraId="7DCBEC02">
            <w:pPr>
              <w:jc w:val="right"/>
            </w:pPr>
            <w:r>
              <w:rPr>
                <w:rFonts w:hint="eastAsia"/>
              </w:rPr>
              <w:t>-</w:t>
            </w:r>
          </w:p>
        </w:tc>
        <w:tc>
          <w:tcPr>
            <w:tcW w:w="1384" w:type="dxa"/>
            <w:vAlign w:val="center"/>
          </w:tcPr>
          <w:p w14:paraId="1A1AD471">
            <w:pPr>
              <w:jc w:val="right"/>
            </w:pPr>
            <w:r>
              <w:rPr>
                <w:rFonts w:hint="eastAsia"/>
              </w:rPr>
              <w:t>-</w:t>
            </w:r>
          </w:p>
        </w:tc>
        <w:tc>
          <w:tcPr>
            <w:tcW w:w="1384" w:type="dxa"/>
            <w:vAlign w:val="center"/>
          </w:tcPr>
          <w:p w14:paraId="2E92D0AE">
            <w:pPr>
              <w:jc w:val="right"/>
            </w:pPr>
            <w:r>
              <w:rPr>
                <w:rFonts w:hint="eastAsia"/>
              </w:rPr>
              <w:t>-</w:t>
            </w:r>
          </w:p>
        </w:tc>
        <w:tc>
          <w:tcPr>
            <w:tcW w:w="1384" w:type="dxa"/>
            <w:vAlign w:val="center"/>
          </w:tcPr>
          <w:p w14:paraId="35368722">
            <w:pPr>
              <w:jc w:val="right"/>
            </w:pPr>
            <w:r>
              <w:rPr>
                <w:rFonts w:hint="eastAsia"/>
              </w:rPr>
              <w:t>-</w:t>
            </w:r>
          </w:p>
        </w:tc>
        <w:tc>
          <w:tcPr>
            <w:tcW w:w="1384" w:type="dxa"/>
            <w:vAlign w:val="center"/>
          </w:tcPr>
          <w:p w14:paraId="0ED4BC31">
            <w:pPr>
              <w:jc w:val="right"/>
            </w:pPr>
            <w:r>
              <w:rPr>
                <w:rFonts w:hint="eastAsia"/>
              </w:rPr>
              <w:t>-</w:t>
            </w:r>
          </w:p>
        </w:tc>
      </w:tr>
      <w:tr w14:paraId="4173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2621F">
            <w:r>
              <w:rPr>
                <w:rFonts w:hint="eastAsia"/>
              </w:rPr>
              <w:t>应收股利</w:t>
            </w:r>
          </w:p>
        </w:tc>
        <w:tc>
          <w:tcPr>
            <w:tcW w:w="1384" w:type="dxa"/>
            <w:vAlign w:val="center"/>
          </w:tcPr>
          <w:p w14:paraId="5FBCB3D5">
            <w:pPr>
              <w:jc w:val="right"/>
            </w:pPr>
            <w:r>
              <w:rPr>
                <w:rFonts w:hint="eastAsia"/>
              </w:rPr>
              <w:t>-</w:t>
            </w:r>
          </w:p>
        </w:tc>
        <w:tc>
          <w:tcPr>
            <w:tcW w:w="1384" w:type="dxa"/>
            <w:vAlign w:val="center"/>
          </w:tcPr>
          <w:p w14:paraId="3066F7D5">
            <w:pPr>
              <w:jc w:val="right"/>
            </w:pPr>
            <w:r>
              <w:rPr>
                <w:rFonts w:hint="eastAsia"/>
              </w:rPr>
              <w:t>-</w:t>
            </w:r>
          </w:p>
        </w:tc>
        <w:tc>
          <w:tcPr>
            <w:tcW w:w="1384" w:type="dxa"/>
            <w:vAlign w:val="center"/>
          </w:tcPr>
          <w:p w14:paraId="08689006">
            <w:pPr>
              <w:jc w:val="right"/>
            </w:pPr>
            <w:r>
              <w:rPr>
                <w:rFonts w:hint="eastAsia"/>
              </w:rPr>
              <w:t>-</w:t>
            </w:r>
          </w:p>
        </w:tc>
        <w:tc>
          <w:tcPr>
            <w:tcW w:w="1384" w:type="dxa"/>
            <w:vAlign w:val="center"/>
          </w:tcPr>
          <w:p w14:paraId="6EFF4F5B">
            <w:pPr>
              <w:jc w:val="right"/>
            </w:pPr>
            <w:r>
              <w:rPr>
                <w:rFonts w:hint="eastAsia"/>
              </w:rPr>
              <w:t>-</w:t>
            </w:r>
          </w:p>
        </w:tc>
        <w:tc>
          <w:tcPr>
            <w:tcW w:w="1384" w:type="dxa"/>
            <w:vAlign w:val="center"/>
          </w:tcPr>
          <w:p w14:paraId="014F9F9C">
            <w:pPr>
              <w:jc w:val="right"/>
            </w:pPr>
            <w:r>
              <w:rPr>
                <w:rFonts w:hint="eastAsia"/>
              </w:rPr>
              <w:t>-</w:t>
            </w:r>
          </w:p>
        </w:tc>
      </w:tr>
      <w:tr w14:paraId="2042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9E1B1">
            <w:r>
              <w:rPr>
                <w:rFonts w:hint="eastAsia"/>
              </w:rPr>
              <w:t>应收申购款</w:t>
            </w:r>
          </w:p>
        </w:tc>
        <w:tc>
          <w:tcPr>
            <w:tcW w:w="1384" w:type="dxa"/>
            <w:vAlign w:val="center"/>
          </w:tcPr>
          <w:p w14:paraId="7BDE6EDA">
            <w:pPr>
              <w:jc w:val="right"/>
            </w:pPr>
            <w:r>
              <w:rPr>
                <w:rFonts w:hint="eastAsia"/>
              </w:rPr>
              <w:t>-</w:t>
            </w:r>
          </w:p>
        </w:tc>
        <w:tc>
          <w:tcPr>
            <w:tcW w:w="1384" w:type="dxa"/>
            <w:vAlign w:val="center"/>
          </w:tcPr>
          <w:p w14:paraId="2C5D05F6">
            <w:pPr>
              <w:jc w:val="right"/>
            </w:pPr>
            <w:r>
              <w:rPr>
                <w:rFonts w:hint="eastAsia"/>
              </w:rPr>
              <w:t>-</w:t>
            </w:r>
          </w:p>
        </w:tc>
        <w:tc>
          <w:tcPr>
            <w:tcW w:w="1384" w:type="dxa"/>
            <w:vAlign w:val="center"/>
          </w:tcPr>
          <w:p w14:paraId="587C7A70">
            <w:pPr>
              <w:jc w:val="right"/>
            </w:pPr>
            <w:r>
              <w:rPr>
                <w:rFonts w:hint="eastAsia"/>
              </w:rPr>
              <w:t>-</w:t>
            </w:r>
          </w:p>
        </w:tc>
        <w:tc>
          <w:tcPr>
            <w:tcW w:w="1384" w:type="dxa"/>
            <w:vAlign w:val="center"/>
          </w:tcPr>
          <w:p w14:paraId="52C07D21">
            <w:pPr>
              <w:jc w:val="right"/>
            </w:pPr>
            <w:r>
              <w:rPr>
                <w:rFonts w:hint="eastAsia"/>
              </w:rPr>
              <w:t>-</w:t>
            </w:r>
          </w:p>
        </w:tc>
        <w:tc>
          <w:tcPr>
            <w:tcW w:w="1384" w:type="dxa"/>
            <w:vAlign w:val="center"/>
          </w:tcPr>
          <w:p w14:paraId="40337436">
            <w:pPr>
              <w:jc w:val="right"/>
            </w:pPr>
            <w:r>
              <w:rPr>
                <w:rFonts w:hint="eastAsia"/>
              </w:rPr>
              <w:t>-</w:t>
            </w:r>
          </w:p>
        </w:tc>
      </w:tr>
      <w:tr w14:paraId="6F7A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514A7">
            <w:r>
              <w:rPr>
                <w:rFonts w:hint="eastAsia"/>
              </w:rPr>
              <w:t>递延所得税资产</w:t>
            </w:r>
          </w:p>
        </w:tc>
        <w:tc>
          <w:tcPr>
            <w:tcW w:w="1384" w:type="dxa"/>
            <w:vAlign w:val="center"/>
          </w:tcPr>
          <w:p w14:paraId="231562B2">
            <w:pPr>
              <w:jc w:val="right"/>
            </w:pPr>
            <w:r>
              <w:rPr>
                <w:rFonts w:hint="eastAsia"/>
              </w:rPr>
              <w:t>-</w:t>
            </w:r>
          </w:p>
        </w:tc>
        <w:tc>
          <w:tcPr>
            <w:tcW w:w="1384" w:type="dxa"/>
            <w:vAlign w:val="center"/>
          </w:tcPr>
          <w:p w14:paraId="015A5DA5">
            <w:pPr>
              <w:jc w:val="right"/>
            </w:pPr>
            <w:r>
              <w:rPr>
                <w:rFonts w:hint="eastAsia"/>
              </w:rPr>
              <w:t>-</w:t>
            </w:r>
          </w:p>
        </w:tc>
        <w:tc>
          <w:tcPr>
            <w:tcW w:w="1384" w:type="dxa"/>
            <w:vAlign w:val="center"/>
          </w:tcPr>
          <w:p w14:paraId="2E27E357">
            <w:pPr>
              <w:jc w:val="right"/>
            </w:pPr>
            <w:r>
              <w:rPr>
                <w:rFonts w:hint="eastAsia"/>
              </w:rPr>
              <w:t>-</w:t>
            </w:r>
          </w:p>
        </w:tc>
        <w:tc>
          <w:tcPr>
            <w:tcW w:w="1384" w:type="dxa"/>
            <w:vAlign w:val="center"/>
          </w:tcPr>
          <w:p w14:paraId="52170A14">
            <w:pPr>
              <w:jc w:val="right"/>
            </w:pPr>
            <w:r>
              <w:rPr>
                <w:rFonts w:hint="eastAsia"/>
              </w:rPr>
              <w:t>-</w:t>
            </w:r>
          </w:p>
        </w:tc>
        <w:tc>
          <w:tcPr>
            <w:tcW w:w="1384" w:type="dxa"/>
            <w:vAlign w:val="center"/>
          </w:tcPr>
          <w:p w14:paraId="46B9EAB3">
            <w:pPr>
              <w:jc w:val="right"/>
            </w:pPr>
            <w:r>
              <w:rPr>
                <w:rFonts w:hint="eastAsia"/>
              </w:rPr>
              <w:t>-</w:t>
            </w:r>
          </w:p>
        </w:tc>
      </w:tr>
      <w:tr w14:paraId="3F26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1EC7B">
            <w:r>
              <w:rPr>
                <w:rFonts w:hint="eastAsia"/>
              </w:rPr>
              <w:t>其他资产</w:t>
            </w:r>
          </w:p>
        </w:tc>
        <w:tc>
          <w:tcPr>
            <w:tcW w:w="1384" w:type="dxa"/>
            <w:vAlign w:val="center"/>
          </w:tcPr>
          <w:p w14:paraId="29EDB4E0">
            <w:pPr>
              <w:jc w:val="right"/>
            </w:pPr>
            <w:r>
              <w:rPr>
                <w:rFonts w:hint="eastAsia"/>
              </w:rPr>
              <w:t>-</w:t>
            </w:r>
          </w:p>
        </w:tc>
        <w:tc>
          <w:tcPr>
            <w:tcW w:w="1384" w:type="dxa"/>
            <w:vAlign w:val="center"/>
          </w:tcPr>
          <w:p w14:paraId="44C5FCD2">
            <w:pPr>
              <w:jc w:val="right"/>
            </w:pPr>
            <w:r>
              <w:rPr>
                <w:rFonts w:hint="eastAsia"/>
              </w:rPr>
              <w:t>-</w:t>
            </w:r>
          </w:p>
        </w:tc>
        <w:tc>
          <w:tcPr>
            <w:tcW w:w="1384" w:type="dxa"/>
            <w:vAlign w:val="center"/>
          </w:tcPr>
          <w:p w14:paraId="6189EE01">
            <w:pPr>
              <w:jc w:val="right"/>
            </w:pPr>
            <w:r>
              <w:rPr>
                <w:rFonts w:hint="eastAsia"/>
              </w:rPr>
              <w:t>-</w:t>
            </w:r>
          </w:p>
        </w:tc>
        <w:tc>
          <w:tcPr>
            <w:tcW w:w="1384" w:type="dxa"/>
            <w:vAlign w:val="center"/>
          </w:tcPr>
          <w:p w14:paraId="5AA633BD">
            <w:pPr>
              <w:jc w:val="right"/>
            </w:pPr>
            <w:r>
              <w:rPr>
                <w:rFonts w:hint="eastAsia"/>
              </w:rPr>
              <w:t>-</w:t>
            </w:r>
          </w:p>
        </w:tc>
        <w:tc>
          <w:tcPr>
            <w:tcW w:w="1384" w:type="dxa"/>
            <w:vAlign w:val="center"/>
          </w:tcPr>
          <w:p w14:paraId="7DD177E3">
            <w:pPr>
              <w:jc w:val="right"/>
            </w:pPr>
            <w:r>
              <w:rPr>
                <w:rFonts w:hint="eastAsia"/>
              </w:rPr>
              <w:t>-</w:t>
            </w:r>
          </w:p>
        </w:tc>
      </w:tr>
      <w:tr w14:paraId="60DD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77D48">
            <w:r>
              <w:rPr>
                <w:rFonts w:hint="eastAsia"/>
              </w:rPr>
              <w:t>资产总计</w:t>
            </w:r>
          </w:p>
        </w:tc>
        <w:tc>
          <w:tcPr>
            <w:tcW w:w="1384" w:type="dxa"/>
            <w:vAlign w:val="center"/>
          </w:tcPr>
          <w:p w14:paraId="6F22A368">
            <w:pPr>
              <w:jc w:val="right"/>
            </w:pPr>
            <w:r>
              <w:rPr>
                <w:rFonts w:hint="eastAsia"/>
              </w:rPr>
              <w:t>297,943,436.84</w:t>
            </w:r>
          </w:p>
        </w:tc>
        <w:tc>
          <w:tcPr>
            <w:tcW w:w="1384" w:type="dxa"/>
            <w:vAlign w:val="center"/>
          </w:tcPr>
          <w:p w14:paraId="69B6AA31">
            <w:pPr>
              <w:jc w:val="right"/>
            </w:pPr>
            <w:r>
              <w:rPr>
                <w:rFonts w:hint="eastAsia"/>
              </w:rPr>
              <w:t>1,676,169,398.34</w:t>
            </w:r>
          </w:p>
        </w:tc>
        <w:tc>
          <w:tcPr>
            <w:tcW w:w="1384" w:type="dxa"/>
            <w:vAlign w:val="center"/>
          </w:tcPr>
          <w:p w14:paraId="3DC8D7DF">
            <w:pPr>
              <w:jc w:val="right"/>
            </w:pPr>
            <w:r>
              <w:rPr>
                <w:rFonts w:hint="eastAsia"/>
              </w:rPr>
              <w:t>128,085,777.29</w:t>
            </w:r>
          </w:p>
        </w:tc>
        <w:tc>
          <w:tcPr>
            <w:tcW w:w="1384" w:type="dxa"/>
            <w:vAlign w:val="center"/>
          </w:tcPr>
          <w:p w14:paraId="385570B2">
            <w:pPr>
              <w:jc w:val="right"/>
            </w:pPr>
            <w:r>
              <w:rPr>
                <w:rFonts w:hint="eastAsia"/>
              </w:rPr>
              <w:t>-</w:t>
            </w:r>
          </w:p>
        </w:tc>
        <w:tc>
          <w:tcPr>
            <w:tcW w:w="1384" w:type="dxa"/>
            <w:vAlign w:val="center"/>
          </w:tcPr>
          <w:p w14:paraId="64BA5905">
            <w:pPr>
              <w:jc w:val="right"/>
            </w:pPr>
            <w:r>
              <w:rPr>
                <w:rFonts w:hint="eastAsia"/>
              </w:rPr>
              <w:t>2,102,198,612.47</w:t>
            </w:r>
          </w:p>
        </w:tc>
      </w:tr>
      <w:tr w14:paraId="744D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587AE">
            <w:r>
              <w:rPr>
                <w:rFonts w:hint="eastAsia"/>
              </w:rPr>
              <w:t>负债</w:t>
            </w:r>
          </w:p>
        </w:tc>
        <w:tc>
          <w:tcPr>
            <w:tcW w:w="1384" w:type="dxa"/>
            <w:vAlign w:val="center"/>
          </w:tcPr>
          <w:p w14:paraId="6871EF4B"/>
        </w:tc>
        <w:tc>
          <w:tcPr>
            <w:tcW w:w="1384" w:type="dxa"/>
            <w:vAlign w:val="center"/>
          </w:tcPr>
          <w:p w14:paraId="6C608116"/>
        </w:tc>
        <w:tc>
          <w:tcPr>
            <w:tcW w:w="1384" w:type="dxa"/>
            <w:vAlign w:val="center"/>
          </w:tcPr>
          <w:p w14:paraId="0E2292D0"/>
        </w:tc>
        <w:tc>
          <w:tcPr>
            <w:tcW w:w="1384" w:type="dxa"/>
            <w:vAlign w:val="center"/>
          </w:tcPr>
          <w:p w14:paraId="23873377"/>
        </w:tc>
        <w:tc>
          <w:tcPr>
            <w:tcW w:w="1384" w:type="dxa"/>
            <w:vAlign w:val="center"/>
          </w:tcPr>
          <w:p w14:paraId="7E070486"/>
        </w:tc>
      </w:tr>
      <w:tr w14:paraId="3115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1D1A6">
            <w:r>
              <w:rPr>
                <w:rFonts w:hint="eastAsia"/>
              </w:rPr>
              <w:t>短期借款</w:t>
            </w:r>
          </w:p>
        </w:tc>
        <w:tc>
          <w:tcPr>
            <w:tcW w:w="1384" w:type="dxa"/>
            <w:vAlign w:val="center"/>
          </w:tcPr>
          <w:p w14:paraId="54B6630F">
            <w:pPr>
              <w:jc w:val="right"/>
            </w:pPr>
            <w:r>
              <w:rPr>
                <w:rFonts w:hint="eastAsia"/>
              </w:rPr>
              <w:t>-</w:t>
            </w:r>
          </w:p>
        </w:tc>
        <w:tc>
          <w:tcPr>
            <w:tcW w:w="1384" w:type="dxa"/>
            <w:vAlign w:val="center"/>
          </w:tcPr>
          <w:p w14:paraId="226CE7E9">
            <w:pPr>
              <w:jc w:val="right"/>
            </w:pPr>
            <w:r>
              <w:rPr>
                <w:rFonts w:hint="eastAsia"/>
              </w:rPr>
              <w:t>-</w:t>
            </w:r>
          </w:p>
        </w:tc>
        <w:tc>
          <w:tcPr>
            <w:tcW w:w="1384" w:type="dxa"/>
            <w:vAlign w:val="center"/>
          </w:tcPr>
          <w:p w14:paraId="703F53F7">
            <w:pPr>
              <w:jc w:val="right"/>
            </w:pPr>
            <w:r>
              <w:rPr>
                <w:rFonts w:hint="eastAsia"/>
              </w:rPr>
              <w:t>-</w:t>
            </w:r>
          </w:p>
        </w:tc>
        <w:tc>
          <w:tcPr>
            <w:tcW w:w="1384" w:type="dxa"/>
            <w:vAlign w:val="center"/>
          </w:tcPr>
          <w:p w14:paraId="35C94468">
            <w:pPr>
              <w:jc w:val="right"/>
            </w:pPr>
            <w:r>
              <w:rPr>
                <w:rFonts w:hint="eastAsia"/>
              </w:rPr>
              <w:t>-</w:t>
            </w:r>
          </w:p>
        </w:tc>
        <w:tc>
          <w:tcPr>
            <w:tcW w:w="1384" w:type="dxa"/>
            <w:vAlign w:val="center"/>
          </w:tcPr>
          <w:p w14:paraId="697DC9B6">
            <w:pPr>
              <w:jc w:val="right"/>
            </w:pPr>
            <w:r>
              <w:rPr>
                <w:rFonts w:hint="eastAsia"/>
              </w:rPr>
              <w:t>-</w:t>
            </w:r>
          </w:p>
        </w:tc>
      </w:tr>
      <w:tr w14:paraId="7F8D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BB281">
            <w:r>
              <w:rPr>
                <w:rFonts w:hint="eastAsia"/>
              </w:rPr>
              <w:t>交易性金融负债</w:t>
            </w:r>
          </w:p>
        </w:tc>
        <w:tc>
          <w:tcPr>
            <w:tcW w:w="1384" w:type="dxa"/>
            <w:vAlign w:val="center"/>
          </w:tcPr>
          <w:p w14:paraId="0BAF3B1F">
            <w:pPr>
              <w:jc w:val="right"/>
            </w:pPr>
            <w:r>
              <w:rPr>
                <w:rFonts w:hint="eastAsia"/>
              </w:rPr>
              <w:t>-</w:t>
            </w:r>
          </w:p>
        </w:tc>
        <w:tc>
          <w:tcPr>
            <w:tcW w:w="1384" w:type="dxa"/>
            <w:vAlign w:val="center"/>
          </w:tcPr>
          <w:p w14:paraId="70D5E9DD">
            <w:pPr>
              <w:jc w:val="right"/>
            </w:pPr>
            <w:r>
              <w:rPr>
                <w:rFonts w:hint="eastAsia"/>
              </w:rPr>
              <w:t>-</w:t>
            </w:r>
          </w:p>
        </w:tc>
        <w:tc>
          <w:tcPr>
            <w:tcW w:w="1384" w:type="dxa"/>
            <w:vAlign w:val="center"/>
          </w:tcPr>
          <w:p w14:paraId="05AEB658">
            <w:pPr>
              <w:jc w:val="right"/>
            </w:pPr>
            <w:r>
              <w:rPr>
                <w:rFonts w:hint="eastAsia"/>
              </w:rPr>
              <w:t>-</w:t>
            </w:r>
          </w:p>
        </w:tc>
        <w:tc>
          <w:tcPr>
            <w:tcW w:w="1384" w:type="dxa"/>
            <w:vAlign w:val="center"/>
          </w:tcPr>
          <w:p w14:paraId="02360BCA">
            <w:pPr>
              <w:jc w:val="right"/>
            </w:pPr>
            <w:r>
              <w:rPr>
                <w:rFonts w:hint="eastAsia"/>
              </w:rPr>
              <w:t>-</w:t>
            </w:r>
          </w:p>
        </w:tc>
        <w:tc>
          <w:tcPr>
            <w:tcW w:w="1384" w:type="dxa"/>
            <w:vAlign w:val="center"/>
          </w:tcPr>
          <w:p w14:paraId="0C22B17C">
            <w:pPr>
              <w:jc w:val="right"/>
            </w:pPr>
            <w:r>
              <w:rPr>
                <w:rFonts w:hint="eastAsia"/>
              </w:rPr>
              <w:t>-</w:t>
            </w:r>
          </w:p>
        </w:tc>
      </w:tr>
      <w:tr w14:paraId="5A54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0BE41">
            <w:r>
              <w:rPr>
                <w:rFonts w:hint="eastAsia"/>
              </w:rPr>
              <w:t>衍生金融负债</w:t>
            </w:r>
          </w:p>
        </w:tc>
        <w:tc>
          <w:tcPr>
            <w:tcW w:w="1384" w:type="dxa"/>
            <w:vAlign w:val="center"/>
          </w:tcPr>
          <w:p w14:paraId="66B223D6">
            <w:pPr>
              <w:jc w:val="right"/>
            </w:pPr>
            <w:r>
              <w:rPr>
                <w:rFonts w:hint="eastAsia"/>
              </w:rPr>
              <w:t>-</w:t>
            </w:r>
          </w:p>
        </w:tc>
        <w:tc>
          <w:tcPr>
            <w:tcW w:w="1384" w:type="dxa"/>
            <w:vAlign w:val="center"/>
          </w:tcPr>
          <w:p w14:paraId="46C8930A">
            <w:pPr>
              <w:jc w:val="right"/>
            </w:pPr>
            <w:r>
              <w:rPr>
                <w:rFonts w:hint="eastAsia"/>
              </w:rPr>
              <w:t>-</w:t>
            </w:r>
          </w:p>
        </w:tc>
        <w:tc>
          <w:tcPr>
            <w:tcW w:w="1384" w:type="dxa"/>
            <w:vAlign w:val="center"/>
          </w:tcPr>
          <w:p w14:paraId="0DC709BE">
            <w:pPr>
              <w:jc w:val="right"/>
            </w:pPr>
            <w:r>
              <w:rPr>
                <w:rFonts w:hint="eastAsia"/>
              </w:rPr>
              <w:t>-</w:t>
            </w:r>
          </w:p>
        </w:tc>
        <w:tc>
          <w:tcPr>
            <w:tcW w:w="1384" w:type="dxa"/>
            <w:vAlign w:val="center"/>
          </w:tcPr>
          <w:p w14:paraId="3243E36C">
            <w:pPr>
              <w:jc w:val="right"/>
            </w:pPr>
            <w:r>
              <w:rPr>
                <w:rFonts w:hint="eastAsia"/>
              </w:rPr>
              <w:t>-</w:t>
            </w:r>
          </w:p>
        </w:tc>
        <w:tc>
          <w:tcPr>
            <w:tcW w:w="1384" w:type="dxa"/>
            <w:vAlign w:val="center"/>
          </w:tcPr>
          <w:p w14:paraId="308AE73D">
            <w:pPr>
              <w:jc w:val="right"/>
            </w:pPr>
            <w:r>
              <w:rPr>
                <w:rFonts w:hint="eastAsia"/>
              </w:rPr>
              <w:t>-</w:t>
            </w:r>
          </w:p>
        </w:tc>
      </w:tr>
      <w:tr w14:paraId="4F65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E87EF">
            <w:r>
              <w:rPr>
                <w:rFonts w:hint="eastAsia"/>
              </w:rPr>
              <w:t>卖出回购金融资产款</w:t>
            </w:r>
          </w:p>
        </w:tc>
        <w:tc>
          <w:tcPr>
            <w:tcW w:w="1384" w:type="dxa"/>
            <w:vAlign w:val="center"/>
          </w:tcPr>
          <w:p w14:paraId="0EFF5254">
            <w:pPr>
              <w:jc w:val="right"/>
            </w:pPr>
            <w:r>
              <w:rPr>
                <w:rFonts w:hint="eastAsia"/>
              </w:rPr>
              <w:t>283,561,765.95</w:t>
            </w:r>
          </w:p>
        </w:tc>
        <w:tc>
          <w:tcPr>
            <w:tcW w:w="1384" w:type="dxa"/>
            <w:vAlign w:val="center"/>
          </w:tcPr>
          <w:p w14:paraId="0981379B">
            <w:pPr>
              <w:jc w:val="right"/>
            </w:pPr>
            <w:r>
              <w:rPr>
                <w:rFonts w:hint="eastAsia"/>
              </w:rPr>
              <w:t>-</w:t>
            </w:r>
          </w:p>
        </w:tc>
        <w:tc>
          <w:tcPr>
            <w:tcW w:w="1384" w:type="dxa"/>
            <w:vAlign w:val="center"/>
          </w:tcPr>
          <w:p w14:paraId="5519427F">
            <w:pPr>
              <w:jc w:val="right"/>
            </w:pPr>
            <w:r>
              <w:rPr>
                <w:rFonts w:hint="eastAsia"/>
              </w:rPr>
              <w:t>-</w:t>
            </w:r>
          </w:p>
        </w:tc>
        <w:tc>
          <w:tcPr>
            <w:tcW w:w="1384" w:type="dxa"/>
            <w:vAlign w:val="center"/>
          </w:tcPr>
          <w:p w14:paraId="43004D3A">
            <w:pPr>
              <w:jc w:val="right"/>
            </w:pPr>
            <w:r>
              <w:rPr>
                <w:rFonts w:hint="eastAsia"/>
              </w:rPr>
              <w:t>-</w:t>
            </w:r>
          </w:p>
        </w:tc>
        <w:tc>
          <w:tcPr>
            <w:tcW w:w="1384" w:type="dxa"/>
            <w:vAlign w:val="center"/>
          </w:tcPr>
          <w:p w14:paraId="7BD9812B">
            <w:pPr>
              <w:jc w:val="right"/>
            </w:pPr>
            <w:r>
              <w:rPr>
                <w:rFonts w:hint="eastAsia"/>
              </w:rPr>
              <w:t>283,561,765.95</w:t>
            </w:r>
          </w:p>
        </w:tc>
      </w:tr>
      <w:tr w14:paraId="243E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49990">
            <w:r>
              <w:rPr>
                <w:rFonts w:hint="eastAsia"/>
              </w:rPr>
              <w:t>应付清算款</w:t>
            </w:r>
          </w:p>
        </w:tc>
        <w:tc>
          <w:tcPr>
            <w:tcW w:w="1384" w:type="dxa"/>
            <w:vAlign w:val="center"/>
          </w:tcPr>
          <w:p w14:paraId="5F0F019C">
            <w:pPr>
              <w:jc w:val="right"/>
            </w:pPr>
            <w:r>
              <w:rPr>
                <w:rFonts w:hint="eastAsia"/>
              </w:rPr>
              <w:t>-</w:t>
            </w:r>
          </w:p>
        </w:tc>
        <w:tc>
          <w:tcPr>
            <w:tcW w:w="1384" w:type="dxa"/>
            <w:vAlign w:val="center"/>
          </w:tcPr>
          <w:p w14:paraId="37392304">
            <w:pPr>
              <w:jc w:val="right"/>
            </w:pPr>
            <w:r>
              <w:rPr>
                <w:rFonts w:hint="eastAsia"/>
              </w:rPr>
              <w:t>-</w:t>
            </w:r>
          </w:p>
        </w:tc>
        <w:tc>
          <w:tcPr>
            <w:tcW w:w="1384" w:type="dxa"/>
            <w:vAlign w:val="center"/>
          </w:tcPr>
          <w:p w14:paraId="54932A1E">
            <w:pPr>
              <w:jc w:val="right"/>
            </w:pPr>
            <w:r>
              <w:rPr>
                <w:rFonts w:hint="eastAsia"/>
              </w:rPr>
              <w:t>-</w:t>
            </w:r>
          </w:p>
        </w:tc>
        <w:tc>
          <w:tcPr>
            <w:tcW w:w="1384" w:type="dxa"/>
            <w:vAlign w:val="center"/>
          </w:tcPr>
          <w:p w14:paraId="6CD0BF89">
            <w:pPr>
              <w:jc w:val="right"/>
            </w:pPr>
            <w:r>
              <w:rPr>
                <w:rFonts w:hint="eastAsia"/>
              </w:rPr>
              <w:t>-</w:t>
            </w:r>
          </w:p>
        </w:tc>
        <w:tc>
          <w:tcPr>
            <w:tcW w:w="1384" w:type="dxa"/>
            <w:vAlign w:val="center"/>
          </w:tcPr>
          <w:p w14:paraId="406FBC0E">
            <w:pPr>
              <w:jc w:val="right"/>
            </w:pPr>
            <w:r>
              <w:rPr>
                <w:rFonts w:hint="eastAsia"/>
              </w:rPr>
              <w:t>-</w:t>
            </w:r>
          </w:p>
        </w:tc>
      </w:tr>
      <w:tr w14:paraId="3BF5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D62A2">
            <w:r>
              <w:rPr>
                <w:rFonts w:hint="eastAsia"/>
              </w:rPr>
              <w:t>应付赎回款</w:t>
            </w:r>
          </w:p>
        </w:tc>
        <w:tc>
          <w:tcPr>
            <w:tcW w:w="1384" w:type="dxa"/>
            <w:vAlign w:val="center"/>
          </w:tcPr>
          <w:p w14:paraId="6D4F366B">
            <w:pPr>
              <w:jc w:val="right"/>
            </w:pPr>
            <w:r>
              <w:rPr>
                <w:rFonts w:hint="eastAsia"/>
              </w:rPr>
              <w:t>-</w:t>
            </w:r>
          </w:p>
        </w:tc>
        <w:tc>
          <w:tcPr>
            <w:tcW w:w="1384" w:type="dxa"/>
            <w:vAlign w:val="center"/>
          </w:tcPr>
          <w:p w14:paraId="035FE055">
            <w:pPr>
              <w:jc w:val="right"/>
            </w:pPr>
            <w:r>
              <w:rPr>
                <w:rFonts w:hint="eastAsia"/>
              </w:rPr>
              <w:t>-</w:t>
            </w:r>
          </w:p>
        </w:tc>
        <w:tc>
          <w:tcPr>
            <w:tcW w:w="1384" w:type="dxa"/>
            <w:vAlign w:val="center"/>
          </w:tcPr>
          <w:p w14:paraId="670F91AF">
            <w:pPr>
              <w:jc w:val="right"/>
            </w:pPr>
            <w:r>
              <w:rPr>
                <w:rFonts w:hint="eastAsia"/>
              </w:rPr>
              <w:t>-</w:t>
            </w:r>
          </w:p>
        </w:tc>
        <w:tc>
          <w:tcPr>
            <w:tcW w:w="1384" w:type="dxa"/>
            <w:vAlign w:val="center"/>
          </w:tcPr>
          <w:p w14:paraId="796A8846">
            <w:pPr>
              <w:jc w:val="right"/>
            </w:pPr>
            <w:r>
              <w:rPr>
                <w:rFonts w:hint="eastAsia"/>
              </w:rPr>
              <w:t>-</w:t>
            </w:r>
          </w:p>
        </w:tc>
        <w:tc>
          <w:tcPr>
            <w:tcW w:w="1384" w:type="dxa"/>
            <w:vAlign w:val="center"/>
          </w:tcPr>
          <w:p w14:paraId="509B90DA">
            <w:pPr>
              <w:jc w:val="right"/>
            </w:pPr>
            <w:r>
              <w:rPr>
                <w:rFonts w:hint="eastAsia"/>
              </w:rPr>
              <w:t>-</w:t>
            </w:r>
          </w:p>
        </w:tc>
      </w:tr>
      <w:tr w14:paraId="6FFD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8CA8A">
            <w:r>
              <w:rPr>
                <w:rFonts w:hint="eastAsia"/>
              </w:rPr>
              <w:t>应付管理人报酬</w:t>
            </w:r>
          </w:p>
        </w:tc>
        <w:tc>
          <w:tcPr>
            <w:tcW w:w="1384" w:type="dxa"/>
            <w:vAlign w:val="center"/>
          </w:tcPr>
          <w:p w14:paraId="007B3DD7">
            <w:pPr>
              <w:jc w:val="right"/>
            </w:pPr>
            <w:r>
              <w:rPr>
                <w:rFonts w:hint="eastAsia"/>
              </w:rPr>
              <w:t>-</w:t>
            </w:r>
          </w:p>
        </w:tc>
        <w:tc>
          <w:tcPr>
            <w:tcW w:w="1384" w:type="dxa"/>
            <w:vAlign w:val="center"/>
          </w:tcPr>
          <w:p w14:paraId="37782C7F">
            <w:pPr>
              <w:jc w:val="right"/>
            </w:pPr>
            <w:r>
              <w:rPr>
                <w:rFonts w:hint="eastAsia"/>
              </w:rPr>
              <w:t>-</w:t>
            </w:r>
          </w:p>
        </w:tc>
        <w:tc>
          <w:tcPr>
            <w:tcW w:w="1384" w:type="dxa"/>
            <w:vAlign w:val="center"/>
          </w:tcPr>
          <w:p w14:paraId="7A2151F4">
            <w:pPr>
              <w:jc w:val="right"/>
            </w:pPr>
            <w:r>
              <w:rPr>
                <w:rFonts w:hint="eastAsia"/>
              </w:rPr>
              <w:t>-</w:t>
            </w:r>
          </w:p>
        </w:tc>
        <w:tc>
          <w:tcPr>
            <w:tcW w:w="1384" w:type="dxa"/>
            <w:vAlign w:val="center"/>
          </w:tcPr>
          <w:p w14:paraId="7709FDEC">
            <w:pPr>
              <w:jc w:val="right"/>
            </w:pPr>
            <w:r>
              <w:rPr>
                <w:rFonts w:hint="eastAsia"/>
              </w:rPr>
              <w:t>462,480.96</w:t>
            </w:r>
          </w:p>
        </w:tc>
        <w:tc>
          <w:tcPr>
            <w:tcW w:w="1384" w:type="dxa"/>
            <w:vAlign w:val="center"/>
          </w:tcPr>
          <w:p w14:paraId="7FE12F26">
            <w:pPr>
              <w:jc w:val="right"/>
            </w:pPr>
            <w:r>
              <w:rPr>
                <w:rFonts w:hint="eastAsia"/>
              </w:rPr>
              <w:t>462,480.96</w:t>
            </w:r>
          </w:p>
        </w:tc>
      </w:tr>
      <w:tr w14:paraId="7349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2CD99">
            <w:r>
              <w:rPr>
                <w:rFonts w:hint="eastAsia"/>
              </w:rPr>
              <w:t>应付托管费</w:t>
            </w:r>
          </w:p>
        </w:tc>
        <w:tc>
          <w:tcPr>
            <w:tcW w:w="1384" w:type="dxa"/>
            <w:vAlign w:val="center"/>
          </w:tcPr>
          <w:p w14:paraId="7BF4C509">
            <w:pPr>
              <w:jc w:val="right"/>
            </w:pPr>
            <w:r>
              <w:rPr>
                <w:rFonts w:hint="eastAsia"/>
              </w:rPr>
              <w:t>-</w:t>
            </w:r>
          </w:p>
        </w:tc>
        <w:tc>
          <w:tcPr>
            <w:tcW w:w="1384" w:type="dxa"/>
            <w:vAlign w:val="center"/>
          </w:tcPr>
          <w:p w14:paraId="741A79D1">
            <w:pPr>
              <w:jc w:val="right"/>
            </w:pPr>
            <w:r>
              <w:rPr>
                <w:rFonts w:hint="eastAsia"/>
              </w:rPr>
              <w:t>-</w:t>
            </w:r>
          </w:p>
        </w:tc>
        <w:tc>
          <w:tcPr>
            <w:tcW w:w="1384" w:type="dxa"/>
            <w:vAlign w:val="center"/>
          </w:tcPr>
          <w:p w14:paraId="1C3FE0D7">
            <w:pPr>
              <w:jc w:val="right"/>
            </w:pPr>
            <w:r>
              <w:rPr>
                <w:rFonts w:hint="eastAsia"/>
              </w:rPr>
              <w:t>-</w:t>
            </w:r>
          </w:p>
        </w:tc>
        <w:tc>
          <w:tcPr>
            <w:tcW w:w="1384" w:type="dxa"/>
            <w:vAlign w:val="center"/>
          </w:tcPr>
          <w:p w14:paraId="429E15B0">
            <w:pPr>
              <w:jc w:val="right"/>
            </w:pPr>
            <w:r>
              <w:rPr>
                <w:rFonts w:hint="eastAsia"/>
              </w:rPr>
              <w:t>154,160.31</w:t>
            </w:r>
          </w:p>
        </w:tc>
        <w:tc>
          <w:tcPr>
            <w:tcW w:w="1384" w:type="dxa"/>
            <w:vAlign w:val="center"/>
          </w:tcPr>
          <w:p w14:paraId="36134CDF">
            <w:pPr>
              <w:jc w:val="right"/>
            </w:pPr>
            <w:r>
              <w:rPr>
                <w:rFonts w:hint="eastAsia"/>
              </w:rPr>
              <w:t>154,160.31</w:t>
            </w:r>
          </w:p>
        </w:tc>
      </w:tr>
      <w:tr w14:paraId="71D4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898F9">
            <w:r>
              <w:rPr>
                <w:rFonts w:hint="eastAsia"/>
              </w:rPr>
              <w:t>应付销售服务费</w:t>
            </w:r>
          </w:p>
        </w:tc>
        <w:tc>
          <w:tcPr>
            <w:tcW w:w="1384" w:type="dxa"/>
            <w:vAlign w:val="center"/>
          </w:tcPr>
          <w:p w14:paraId="42435A3D">
            <w:pPr>
              <w:jc w:val="right"/>
            </w:pPr>
            <w:r>
              <w:rPr>
                <w:rFonts w:hint="eastAsia"/>
              </w:rPr>
              <w:t>-</w:t>
            </w:r>
          </w:p>
        </w:tc>
        <w:tc>
          <w:tcPr>
            <w:tcW w:w="1384" w:type="dxa"/>
            <w:vAlign w:val="center"/>
          </w:tcPr>
          <w:p w14:paraId="02946C6F">
            <w:pPr>
              <w:jc w:val="right"/>
            </w:pPr>
            <w:r>
              <w:rPr>
                <w:rFonts w:hint="eastAsia"/>
              </w:rPr>
              <w:t>-</w:t>
            </w:r>
          </w:p>
        </w:tc>
        <w:tc>
          <w:tcPr>
            <w:tcW w:w="1384" w:type="dxa"/>
            <w:vAlign w:val="center"/>
          </w:tcPr>
          <w:p w14:paraId="339E54F6">
            <w:pPr>
              <w:jc w:val="right"/>
            </w:pPr>
            <w:r>
              <w:rPr>
                <w:rFonts w:hint="eastAsia"/>
              </w:rPr>
              <w:t>-</w:t>
            </w:r>
          </w:p>
        </w:tc>
        <w:tc>
          <w:tcPr>
            <w:tcW w:w="1384" w:type="dxa"/>
            <w:vAlign w:val="center"/>
          </w:tcPr>
          <w:p w14:paraId="41419CBC">
            <w:pPr>
              <w:jc w:val="right"/>
            </w:pPr>
            <w:r>
              <w:rPr>
                <w:rFonts w:hint="eastAsia"/>
              </w:rPr>
              <w:t>-</w:t>
            </w:r>
          </w:p>
        </w:tc>
        <w:tc>
          <w:tcPr>
            <w:tcW w:w="1384" w:type="dxa"/>
            <w:vAlign w:val="center"/>
          </w:tcPr>
          <w:p w14:paraId="3B832B62">
            <w:pPr>
              <w:jc w:val="right"/>
            </w:pPr>
            <w:r>
              <w:rPr>
                <w:rFonts w:hint="eastAsia"/>
              </w:rPr>
              <w:t>-</w:t>
            </w:r>
          </w:p>
        </w:tc>
      </w:tr>
      <w:tr w14:paraId="00FD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AD804">
            <w:r>
              <w:rPr>
                <w:rFonts w:hint="eastAsia"/>
              </w:rPr>
              <w:t>应付投资顾问费</w:t>
            </w:r>
          </w:p>
        </w:tc>
        <w:tc>
          <w:tcPr>
            <w:tcW w:w="1384" w:type="dxa"/>
            <w:vAlign w:val="center"/>
          </w:tcPr>
          <w:p w14:paraId="51793BDC">
            <w:pPr>
              <w:jc w:val="right"/>
            </w:pPr>
            <w:r>
              <w:rPr>
                <w:rFonts w:hint="eastAsia"/>
              </w:rPr>
              <w:t>-</w:t>
            </w:r>
          </w:p>
        </w:tc>
        <w:tc>
          <w:tcPr>
            <w:tcW w:w="1384" w:type="dxa"/>
            <w:vAlign w:val="center"/>
          </w:tcPr>
          <w:p w14:paraId="470891EA">
            <w:pPr>
              <w:jc w:val="right"/>
            </w:pPr>
            <w:r>
              <w:rPr>
                <w:rFonts w:hint="eastAsia"/>
              </w:rPr>
              <w:t>-</w:t>
            </w:r>
          </w:p>
        </w:tc>
        <w:tc>
          <w:tcPr>
            <w:tcW w:w="1384" w:type="dxa"/>
            <w:vAlign w:val="center"/>
          </w:tcPr>
          <w:p w14:paraId="0EDCBEB1">
            <w:pPr>
              <w:jc w:val="right"/>
            </w:pPr>
            <w:r>
              <w:rPr>
                <w:rFonts w:hint="eastAsia"/>
              </w:rPr>
              <w:t>-</w:t>
            </w:r>
          </w:p>
        </w:tc>
        <w:tc>
          <w:tcPr>
            <w:tcW w:w="1384" w:type="dxa"/>
            <w:vAlign w:val="center"/>
          </w:tcPr>
          <w:p w14:paraId="6EF61E0E">
            <w:pPr>
              <w:jc w:val="right"/>
            </w:pPr>
            <w:r>
              <w:rPr>
                <w:rFonts w:hint="eastAsia"/>
              </w:rPr>
              <w:t>-</w:t>
            </w:r>
          </w:p>
        </w:tc>
        <w:tc>
          <w:tcPr>
            <w:tcW w:w="1384" w:type="dxa"/>
            <w:vAlign w:val="center"/>
          </w:tcPr>
          <w:p w14:paraId="4AC60DAA">
            <w:pPr>
              <w:jc w:val="right"/>
            </w:pPr>
            <w:r>
              <w:rPr>
                <w:rFonts w:hint="eastAsia"/>
              </w:rPr>
              <w:t>-</w:t>
            </w:r>
          </w:p>
        </w:tc>
      </w:tr>
      <w:tr w14:paraId="1420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35A1D">
            <w:r>
              <w:rPr>
                <w:rFonts w:hint="eastAsia"/>
              </w:rPr>
              <w:t>应交税费</w:t>
            </w:r>
          </w:p>
        </w:tc>
        <w:tc>
          <w:tcPr>
            <w:tcW w:w="1384" w:type="dxa"/>
            <w:vAlign w:val="center"/>
          </w:tcPr>
          <w:p w14:paraId="4150B193">
            <w:pPr>
              <w:jc w:val="right"/>
            </w:pPr>
            <w:r>
              <w:rPr>
                <w:rFonts w:hint="eastAsia"/>
              </w:rPr>
              <w:t>-</w:t>
            </w:r>
          </w:p>
        </w:tc>
        <w:tc>
          <w:tcPr>
            <w:tcW w:w="1384" w:type="dxa"/>
            <w:vAlign w:val="center"/>
          </w:tcPr>
          <w:p w14:paraId="530EE16D">
            <w:pPr>
              <w:jc w:val="right"/>
            </w:pPr>
            <w:r>
              <w:rPr>
                <w:rFonts w:hint="eastAsia"/>
              </w:rPr>
              <w:t>-</w:t>
            </w:r>
          </w:p>
        </w:tc>
        <w:tc>
          <w:tcPr>
            <w:tcW w:w="1384" w:type="dxa"/>
            <w:vAlign w:val="center"/>
          </w:tcPr>
          <w:p w14:paraId="5D080EBD">
            <w:pPr>
              <w:jc w:val="right"/>
            </w:pPr>
            <w:r>
              <w:rPr>
                <w:rFonts w:hint="eastAsia"/>
              </w:rPr>
              <w:t>-</w:t>
            </w:r>
          </w:p>
        </w:tc>
        <w:tc>
          <w:tcPr>
            <w:tcW w:w="1384" w:type="dxa"/>
            <w:vAlign w:val="center"/>
          </w:tcPr>
          <w:p w14:paraId="6BB0EC9A">
            <w:pPr>
              <w:jc w:val="right"/>
            </w:pPr>
            <w:r>
              <w:rPr>
                <w:rFonts w:hint="eastAsia"/>
              </w:rPr>
              <w:t>89,122.03</w:t>
            </w:r>
          </w:p>
        </w:tc>
        <w:tc>
          <w:tcPr>
            <w:tcW w:w="1384" w:type="dxa"/>
            <w:vAlign w:val="center"/>
          </w:tcPr>
          <w:p w14:paraId="5B873CCA">
            <w:pPr>
              <w:jc w:val="right"/>
            </w:pPr>
            <w:r>
              <w:rPr>
                <w:rFonts w:hint="eastAsia"/>
              </w:rPr>
              <w:t>89,122.03</w:t>
            </w:r>
          </w:p>
        </w:tc>
      </w:tr>
      <w:tr w14:paraId="4283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E4450">
            <w:r>
              <w:rPr>
                <w:rFonts w:hint="eastAsia"/>
              </w:rPr>
              <w:t>应付利润</w:t>
            </w:r>
          </w:p>
        </w:tc>
        <w:tc>
          <w:tcPr>
            <w:tcW w:w="1384" w:type="dxa"/>
            <w:vAlign w:val="center"/>
          </w:tcPr>
          <w:p w14:paraId="12BDAB2F">
            <w:pPr>
              <w:jc w:val="right"/>
            </w:pPr>
            <w:r>
              <w:rPr>
                <w:rFonts w:hint="eastAsia"/>
              </w:rPr>
              <w:t>-</w:t>
            </w:r>
          </w:p>
        </w:tc>
        <w:tc>
          <w:tcPr>
            <w:tcW w:w="1384" w:type="dxa"/>
            <w:vAlign w:val="center"/>
          </w:tcPr>
          <w:p w14:paraId="75A2182D">
            <w:pPr>
              <w:jc w:val="right"/>
            </w:pPr>
            <w:r>
              <w:rPr>
                <w:rFonts w:hint="eastAsia"/>
              </w:rPr>
              <w:t>-</w:t>
            </w:r>
          </w:p>
        </w:tc>
        <w:tc>
          <w:tcPr>
            <w:tcW w:w="1384" w:type="dxa"/>
            <w:vAlign w:val="center"/>
          </w:tcPr>
          <w:p w14:paraId="7DBA48FD">
            <w:pPr>
              <w:jc w:val="right"/>
            </w:pPr>
            <w:r>
              <w:rPr>
                <w:rFonts w:hint="eastAsia"/>
              </w:rPr>
              <w:t>-</w:t>
            </w:r>
          </w:p>
        </w:tc>
        <w:tc>
          <w:tcPr>
            <w:tcW w:w="1384" w:type="dxa"/>
            <w:vAlign w:val="center"/>
          </w:tcPr>
          <w:p w14:paraId="2824B7A4">
            <w:pPr>
              <w:jc w:val="right"/>
            </w:pPr>
            <w:r>
              <w:rPr>
                <w:rFonts w:hint="eastAsia"/>
              </w:rPr>
              <w:t>-</w:t>
            </w:r>
          </w:p>
        </w:tc>
        <w:tc>
          <w:tcPr>
            <w:tcW w:w="1384" w:type="dxa"/>
            <w:vAlign w:val="center"/>
          </w:tcPr>
          <w:p w14:paraId="7D71B13E">
            <w:pPr>
              <w:jc w:val="right"/>
            </w:pPr>
            <w:r>
              <w:rPr>
                <w:rFonts w:hint="eastAsia"/>
              </w:rPr>
              <w:t>-</w:t>
            </w:r>
          </w:p>
        </w:tc>
      </w:tr>
      <w:tr w14:paraId="6E07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A09A8">
            <w:r>
              <w:rPr>
                <w:rFonts w:hint="eastAsia"/>
              </w:rPr>
              <w:t>递延所得税负债</w:t>
            </w:r>
          </w:p>
        </w:tc>
        <w:tc>
          <w:tcPr>
            <w:tcW w:w="1384" w:type="dxa"/>
            <w:vAlign w:val="center"/>
          </w:tcPr>
          <w:p w14:paraId="408955F2">
            <w:pPr>
              <w:jc w:val="right"/>
            </w:pPr>
            <w:r>
              <w:rPr>
                <w:rFonts w:hint="eastAsia"/>
              </w:rPr>
              <w:t>-</w:t>
            </w:r>
          </w:p>
        </w:tc>
        <w:tc>
          <w:tcPr>
            <w:tcW w:w="1384" w:type="dxa"/>
            <w:vAlign w:val="center"/>
          </w:tcPr>
          <w:p w14:paraId="748B4827">
            <w:pPr>
              <w:jc w:val="right"/>
            </w:pPr>
            <w:r>
              <w:rPr>
                <w:rFonts w:hint="eastAsia"/>
              </w:rPr>
              <w:t>-</w:t>
            </w:r>
          </w:p>
        </w:tc>
        <w:tc>
          <w:tcPr>
            <w:tcW w:w="1384" w:type="dxa"/>
            <w:vAlign w:val="center"/>
          </w:tcPr>
          <w:p w14:paraId="076D2099">
            <w:pPr>
              <w:jc w:val="right"/>
            </w:pPr>
            <w:r>
              <w:rPr>
                <w:rFonts w:hint="eastAsia"/>
              </w:rPr>
              <w:t>-</w:t>
            </w:r>
          </w:p>
        </w:tc>
        <w:tc>
          <w:tcPr>
            <w:tcW w:w="1384" w:type="dxa"/>
            <w:vAlign w:val="center"/>
          </w:tcPr>
          <w:p w14:paraId="54F52275">
            <w:pPr>
              <w:jc w:val="right"/>
            </w:pPr>
            <w:r>
              <w:rPr>
                <w:rFonts w:hint="eastAsia"/>
              </w:rPr>
              <w:t>-</w:t>
            </w:r>
          </w:p>
        </w:tc>
        <w:tc>
          <w:tcPr>
            <w:tcW w:w="1384" w:type="dxa"/>
            <w:vAlign w:val="center"/>
          </w:tcPr>
          <w:p w14:paraId="1053CE06">
            <w:pPr>
              <w:jc w:val="right"/>
            </w:pPr>
            <w:r>
              <w:rPr>
                <w:rFonts w:hint="eastAsia"/>
              </w:rPr>
              <w:t>-</w:t>
            </w:r>
          </w:p>
        </w:tc>
      </w:tr>
      <w:tr w14:paraId="68B8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D0DDD">
            <w:r>
              <w:rPr>
                <w:rFonts w:hint="eastAsia"/>
              </w:rPr>
              <w:t>其他负债</w:t>
            </w:r>
          </w:p>
        </w:tc>
        <w:tc>
          <w:tcPr>
            <w:tcW w:w="1384" w:type="dxa"/>
            <w:vAlign w:val="center"/>
          </w:tcPr>
          <w:p w14:paraId="748CBCEF">
            <w:pPr>
              <w:jc w:val="right"/>
            </w:pPr>
            <w:r>
              <w:rPr>
                <w:rFonts w:hint="eastAsia"/>
              </w:rPr>
              <w:t>-</w:t>
            </w:r>
          </w:p>
        </w:tc>
        <w:tc>
          <w:tcPr>
            <w:tcW w:w="1384" w:type="dxa"/>
            <w:vAlign w:val="center"/>
          </w:tcPr>
          <w:p w14:paraId="63051C33">
            <w:pPr>
              <w:jc w:val="right"/>
            </w:pPr>
            <w:r>
              <w:rPr>
                <w:rFonts w:hint="eastAsia"/>
              </w:rPr>
              <w:t>-</w:t>
            </w:r>
          </w:p>
        </w:tc>
        <w:tc>
          <w:tcPr>
            <w:tcW w:w="1384" w:type="dxa"/>
            <w:vAlign w:val="center"/>
          </w:tcPr>
          <w:p w14:paraId="4729CE20">
            <w:pPr>
              <w:jc w:val="right"/>
            </w:pPr>
            <w:r>
              <w:rPr>
                <w:rFonts w:hint="eastAsia"/>
              </w:rPr>
              <w:t>-</w:t>
            </w:r>
          </w:p>
        </w:tc>
        <w:tc>
          <w:tcPr>
            <w:tcW w:w="1384" w:type="dxa"/>
            <w:vAlign w:val="center"/>
          </w:tcPr>
          <w:p w14:paraId="6B592906">
            <w:pPr>
              <w:jc w:val="right"/>
            </w:pPr>
            <w:r>
              <w:rPr>
                <w:rFonts w:hint="eastAsia"/>
              </w:rPr>
              <w:t>270,236.28</w:t>
            </w:r>
          </w:p>
        </w:tc>
        <w:tc>
          <w:tcPr>
            <w:tcW w:w="1384" w:type="dxa"/>
            <w:vAlign w:val="center"/>
          </w:tcPr>
          <w:p w14:paraId="1BBA49D7">
            <w:pPr>
              <w:jc w:val="right"/>
            </w:pPr>
            <w:r>
              <w:rPr>
                <w:rFonts w:hint="eastAsia"/>
              </w:rPr>
              <w:t>270,236.28</w:t>
            </w:r>
          </w:p>
        </w:tc>
      </w:tr>
      <w:tr w14:paraId="3F76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9B64C">
            <w:r>
              <w:rPr>
                <w:rFonts w:hint="eastAsia"/>
              </w:rPr>
              <w:t>负债总计</w:t>
            </w:r>
          </w:p>
        </w:tc>
        <w:tc>
          <w:tcPr>
            <w:tcW w:w="1384" w:type="dxa"/>
            <w:vAlign w:val="center"/>
          </w:tcPr>
          <w:p w14:paraId="1DE96C7B">
            <w:pPr>
              <w:jc w:val="right"/>
            </w:pPr>
            <w:r>
              <w:rPr>
                <w:rFonts w:hint="eastAsia"/>
              </w:rPr>
              <w:t>283,561,765.95</w:t>
            </w:r>
          </w:p>
        </w:tc>
        <w:tc>
          <w:tcPr>
            <w:tcW w:w="1384" w:type="dxa"/>
            <w:vAlign w:val="center"/>
          </w:tcPr>
          <w:p w14:paraId="757C18C4">
            <w:pPr>
              <w:jc w:val="right"/>
            </w:pPr>
            <w:r>
              <w:rPr>
                <w:rFonts w:hint="eastAsia"/>
              </w:rPr>
              <w:t>-</w:t>
            </w:r>
          </w:p>
        </w:tc>
        <w:tc>
          <w:tcPr>
            <w:tcW w:w="1384" w:type="dxa"/>
            <w:vAlign w:val="center"/>
          </w:tcPr>
          <w:p w14:paraId="672466FA">
            <w:pPr>
              <w:jc w:val="right"/>
            </w:pPr>
            <w:r>
              <w:rPr>
                <w:rFonts w:hint="eastAsia"/>
              </w:rPr>
              <w:t>-</w:t>
            </w:r>
          </w:p>
        </w:tc>
        <w:tc>
          <w:tcPr>
            <w:tcW w:w="1384" w:type="dxa"/>
            <w:vAlign w:val="center"/>
          </w:tcPr>
          <w:p w14:paraId="04027CEB">
            <w:pPr>
              <w:jc w:val="right"/>
            </w:pPr>
            <w:r>
              <w:rPr>
                <w:rFonts w:hint="eastAsia"/>
              </w:rPr>
              <w:t>975,999.58</w:t>
            </w:r>
          </w:p>
        </w:tc>
        <w:tc>
          <w:tcPr>
            <w:tcW w:w="1384" w:type="dxa"/>
            <w:vAlign w:val="center"/>
          </w:tcPr>
          <w:p w14:paraId="1A73F5FB">
            <w:pPr>
              <w:jc w:val="right"/>
            </w:pPr>
            <w:r>
              <w:rPr>
                <w:rFonts w:hint="eastAsia"/>
              </w:rPr>
              <w:t>284,537,765.53</w:t>
            </w:r>
          </w:p>
        </w:tc>
      </w:tr>
      <w:tr w14:paraId="76E3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78A4D">
            <w:r>
              <w:rPr>
                <w:rFonts w:hint="eastAsia"/>
              </w:rPr>
              <w:t>利率敏感度缺口</w:t>
            </w:r>
          </w:p>
        </w:tc>
        <w:tc>
          <w:tcPr>
            <w:tcW w:w="1384" w:type="dxa"/>
            <w:vAlign w:val="center"/>
          </w:tcPr>
          <w:p w14:paraId="476E3212">
            <w:pPr>
              <w:jc w:val="right"/>
            </w:pPr>
            <w:r>
              <w:rPr>
                <w:rFonts w:hint="eastAsia"/>
              </w:rPr>
              <w:t>14,381,670.89</w:t>
            </w:r>
          </w:p>
        </w:tc>
        <w:tc>
          <w:tcPr>
            <w:tcW w:w="1384" w:type="dxa"/>
            <w:vAlign w:val="center"/>
          </w:tcPr>
          <w:p w14:paraId="0E275F40">
            <w:pPr>
              <w:jc w:val="right"/>
            </w:pPr>
            <w:r>
              <w:rPr>
                <w:rFonts w:hint="eastAsia"/>
              </w:rPr>
              <w:t>1,676,169,398.34</w:t>
            </w:r>
          </w:p>
        </w:tc>
        <w:tc>
          <w:tcPr>
            <w:tcW w:w="1384" w:type="dxa"/>
            <w:vAlign w:val="center"/>
          </w:tcPr>
          <w:p w14:paraId="4641B1A0">
            <w:pPr>
              <w:jc w:val="right"/>
            </w:pPr>
            <w:r>
              <w:rPr>
                <w:rFonts w:hint="eastAsia"/>
              </w:rPr>
              <w:t>128,085,777.29</w:t>
            </w:r>
          </w:p>
        </w:tc>
        <w:tc>
          <w:tcPr>
            <w:tcW w:w="1384" w:type="dxa"/>
            <w:vAlign w:val="center"/>
          </w:tcPr>
          <w:p w14:paraId="3D7A3D73">
            <w:pPr>
              <w:jc w:val="right"/>
            </w:pPr>
            <w:r>
              <w:rPr>
                <w:rFonts w:hint="eastAsia"/>
              </w:rPr>
              <w:t>-975,999.58</w:t>
            </w:r>
          </w:p>
        </w:tc>
        <w:tc>
          <w:tcPr>
            <w:tcW w:w="1384" w:type="dxa"/>
            <w:vAlign w:val="center"/>
          </w:tcPr>
          <w:p w14:paraId="2DE4303B">
            <w:pPr>
              <w:jc w:val="right"/>
            </w:pPr>
            <w:r>
              <w:rPr>
                <w:rFonts w:hint="eastAsia"/>
              </w:rPr>
              <w:t>1,817,660,846.94</w:t>
            </w:r>
          </w:p>
        </w:tc>
      </w:tr>
      <w:tr w14:paraId="6678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C1018">
            <w:r>
              <w:rPr>
                <w:rFonts w:hint="eastAsia"/>
              </w:rPr>
              <w:t>上年度末2024年12月31日</w:t>
            </w:r>
          </w:p>
        </w:tc>
        <w:tc>
          <w:tcPr>
            <w:tcW w:w="1384" w:type="dxa"/>
            <w:vAlign w:val="center"/>
          </w:tcPr>
          <w:p w14:paraId="2DF3DB47">
            <w:r>
              <w:rPr>
                <w:rFonts w:hint="eastAsia"/>
              </w:rPr>
              <w:t>1年以内</w:t>
            </w:r>
          </w:p>
        </w:tc>
        <w:tc>
          <w:tcPr>
            <w:tcW w:w="1384" w:type="dxa"/>
            <w:vAlign w:val="center"/>
          </w:tcPr>
          <w:p w14:paraId="39AC75EA">
            <w:r>
              <w:rPr>
                <w:rFonts w:hint="eastAsia"/>
              </w:rPr>
              <w:t>1-5年</w:t>
            </w:r>
          </w:p>
        </w:tc>
        <w:tc>
          <w:tcPr>
            <w:tcW w:w="1384" w:type="dxa"/>
            <w:vAlign w:val="center"/>
          </w:tcPr>
          <w:p w14:paraId="1AE9EFD4">
            <w:r>
              <w:rPr>
                <w:rFonts w:hint="eastAsia"/>
              </w:rPr>
              <w:t>5年以上</w:t>
            </w:r>
          </w:p>
        </w:tc>
        <w:tc>
          <w:tcPr>
            <w:tcW w:w="1384" w:type="dxa"/>
            <w:vAlign w:val="center"/>
          </w:tcPr>
          <w:p w14:paraId="753F8879">
            <w:r>
              <w:rPr>
                <w:rFonts w:hint="eastAsia"/>
              </w:rPr>
              <w:t>不计息</w:t>
            </w:r>
          </w:p>
        </w:tc>
        <w:tc>
          <w:tcPr>
            <w:tcW w:w="1384" w:type="dxa"/>
            <w:vAlign w:val="center"/>
          </w:tcPr>
          <w:p w14:paraId="1548013F">
            <w:r>
              <w:rPr>
                <w:rFonts w:hint="eastAsia"/>
              </w:rPr>
              <w:t>合计</w:t>
            </w:r>
          </w:p>
        </w:tc>
      </w:tr>
      <w:tr w14:paraId="0148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55753">
            <w:r>
              <w:rPr>
                <w:rFonts w:hint="eastAsia"/>
              </w:rPr>
              <w:t>资产</w:t>
            </w:r>
          </w:p>
        </w:tc>
        <w:tc>
          <w:tcPr>
            <w:tcW w:w="1384" w:type="dxa"/>
            <w:vAlign w:val="center"/>
          </w:tcPr>
          <w:p w14:paraId="5254D03B"/>
        </w:tc>
        <w:tc>
          <w:tcPr>
            <w:tcW w:w="1384" w:type="dxa"/>
            <w:vAlign w:val="center"/>
          </w:tcPr>
          <w:p w14:paraId="74E430A5"/>
        </w:tc>
        <w:tc>
          <w:tcPr>
            <w:tcW w:w="1384" w:type="dxa"/>
            <w:vAlign w:val="center"/>
          </w:tcPr>
          <w:p w14:paraId="33E87E65"/>
        </w:tc>
        <w:tc>
          <w:tcPr>
            <w:tcW w:w="1384" w:type="dxa"/>
            <w:vAlign w:val="center"/>
          </w:tcPr>
          <w:p w14:paraId="232086AA"/>
        </w:tc>
        <w:tc>
          <w:tcPr>
            <w:tcW w:w="1384" w:type="dxa"/>
            <w:vAlign w:val="center"/>
          </w:tcPr>
          <w:p w14:paraId="5A0F6171"/>
        </w:tc>
      </w:tr>
      <w:tr w14:paraId="0BC7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CAC12">
            <w:r>
              <w:rPr>
                <w:rFonts w:hint="eastAsia"/>
              </w:rPr>
              <w:t>货币资金</w:t>
            </w:r>
          </w:p>
        </w:tc>
        <w:tc>
          <w:tcPr>
            <w:tcW w:w="1384" w:type="dxa"/>
            <w:vAlign w:val="center"/>
          </w:tcPr>
          <w:p w14:paraId="04023B70">
            <w:pPr>
              <w:jc w:val="right"/>
            </w:pPr>
            <w:r>
              <w:rPr>
                <w:rFonts w:hint="eastAsia"/>
              </w:rPr>
              <w:t>741,088.29</w:t>
            </w:r>
          </w:p>
        </w:tc>
        <w:tc>
          <w:tcPr>
            <w:tcW w:w="1384" w:type="dxa"/>
            <w:vAlign w:val="center"/>
          </w:tcPr>
          <w:p w14:paraId="5FA8799B">
            <w:pPr>
              <w:jc w:val="right"/>
            </w:pPr>
            <w:r>
              <w:rPr>
                <w:rFonts w:hint="eastAsia"/>
              </w:rPr>
              <w:t>-</w:t>
            </w:r>
          </w:p>
        </w:tc>
        <w:tc>
          <w:tcPr>
            <w:tcW w:w="1384" w:type="dxa"/>
            <w:vAlign w:val="center"/>
          </w:tcPr>
          <w:p w14:paraId="695DD07A">
            <w:pPr>
              <w:jc w:val="right"/>
            </w:pPr>
            <w:r>
              <w:rPr>
                <w:rFonts w:hint="eastAsia"/>
              </w:rPr>
              <w:t>-</w:t>
            </w:r>
          </w:p>
        </w:tc>
        <w:tc>
          <w:tcPr>
            <w:tcW w:w="1384" w:type="dxa"/>
            <w:vAlign w:val="center"/>
          </w:tcPr>
          <w:p w14:paraId="6BAE4239">
            <w:pPr>
              <w:jc w:val="right"/>
            </w:pPr>
            <w:r>
              <w:rPr>
                <w:rFonts w:hint="eastAsia"/>
              </w:rPr>
              <w:t>-</w:t>
            </w:r>
          </w:p>
        </w:tc>
        <w:tc>
          <w:tcPr>
            <w:tcW w:w="1384" w:type="dxa"/>
            <w:vAlign w:val="center"/>
          </w:tcPr>
          <w:p w14:paraId="58B617CE">
            <w:pPr>
              <w:jc w:val="right"/>
            </w:pPr>
            <w:r>
              <w:rPr>
                <w:rFonts w:hint="eastAsia"/>
              </w:rPr>
              <w:t>741,088.29</w:t>
            </w:r>
          </w:p>
        </w:tc>
      </w:tr>
      <w:tr w14:paraId="2207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E3B5D">
            <w:r>
              <w:rPr>
                <w:rFonts w:hint="eastAsia"/>
              </w:rPr>
              <w:t>结算备付金</w:t>
            </w:r>
          </w:p>
        </w:tc>
        <w:tc>
          <w:tcPr>
            <w:tcW w:w="1384" w:type="dxa"/>
            <w:vAlign w:val="center"/>
          </w:tcPr>
          <w:p w14:paraId="5D6D990E">
            <w:pPr>
              <w:jc w:val="right"/>
            </w:pPr>
            <w:r>
              <w:rPr>
                <w:rFonts w:hint="eastAsia"/>
              </w:rPr>
              <w:t>-</w:t>
            </w:r>
          </w:p>
        </w:tc>
        <w:tc>
          <w:tcPr>
            <w:tcW w:w="1384" w:type="dxa"/>
            <w:vAlign w:val="center"/>
          </w:tcPr>
          <w:p w14:paraId="6B1E17AD">
            <w:pPr>
              <w:jc w:val="right"/>
            </w:pPr>
            <w:r>
              <w:rPr>
                <w:rFonts w:hint="eastAsia"/>
              </w:rPr>
              <w:t>-</w:t>
            </w:r>
          </w:p>
        </w:tc>
        <w:tc>
          <w:tcPr>
            <w:tcW w:w="1384" w:type="dxa"/>
            <w:vAlign w:val="center"/>
          </w:tcPr>
          <w:p w14:paraId="290F898A">
            <w:pPr>
              <w:jc w:val="right"/>
            </w:pPr>
            <w:r>
              <w:rPr>
                <w:rFonts w:hint="eastAsia"/>
              </w:rPr>
              <w:t>-</w:t>
            </w:r>
          </w:p>
        </w:tc>
        <w:tc>
          <w:tcPr>
            <w:tcW w:w="1384" w:type="dxa"/>
            <w:vAlign w:val="center"/>
          </w:tcPr>
          <w:p w14:paraId="3E1B77A1">
            <w:pPr>
              <w:jc w:val="right"/>
            </w:pPr>
            <w:r>
              <w:rPr>
                <w:rFonts w:hint="eastAsia"/>
              </w:rPr>
              <w:t>-</w:t>
            </w:r>
          </w:p>
        </w:tc>
        <w:tc>
          <w:tcPr>
            <w:tcW w:w="1384" w:type="dxa"/>
            <w:vAlign w:val="center"/>
          </w:tcPr>
          <w:p w14:paraId="4460B365">
            <w:pPr>
              <w:jc w:val="right"/>
            </w:pPr>
            <w:r>
              <w:rPr>
                <w:rFonts w:hint="eastAsia"/>
              </w:rPr>
              <w:t>-</w:t>
            </w:r>
          </w:p>
        </w:tc>
      </w:tr>
      <w:tr w14:paraId="4A62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9F5DF">
            <w:r>
              <w:rPr>
                <w:rFonts w:hint="eastAsia"/>
              </w:rPr>
              <w:t>存出保证金</w:t>
            </w:r>
          </w:p>
        </w:tc>
        <w:tc>
          <w:tcPr>
            <w:tcW w:w="1384" w:type="dxa"/>
            <w:vAlign w:val="center"/>
          </w:tcPr>
          <w:p w14:paraId="3BBB14BF">
            <w:pPr>
              <w:jc w:val="right"/>
            </w:pPr>
            <w:r>
              <w:rPr>
                <w:rFonts w:hint="eastAsia"/>
              </w:rPr>
              <w:t>844.69</w:t>
            </w:r>
          </w:p>
        </w:tc>
        <w:tc>
          <w:tcPr>
            <w:tcW w:w="1384" w:type="dxa"/>
            <w:vAlign w:val="center"/>
          </w:tcPr>
          <w:p w14:paraId="04E3A69D">
            <w:pPr>
              <w:jc w:val="right"/>
            </w:pPr>
            <w:r>
              <w:rPr>
                <w:rFonts w:hint="eastAsia"/>
              </w:rPr>
              <w:t>-</w:t>
            </w:r>
          </w:p>
        </w:tc>
        <w:tc>
          <w:tcPr>
            <w:tcW w:w="1384" w:type="dxa"/>
            <w:vAlign w:val="center"/>
          </w:tcPr>
          <w:p w14:paraId="7A34915B">
            <w:pPr>
              <w:jc w:val="right"/>
            </w:pPr>
            <w:r>
              <w:rPr>
                <w:rFonts w:hint="eastAsia"/>
              </w:rPr>
              <w:t>-</w:t>
            </w:r>
          </w:p>
        </w:tc>
        <w:tc>
          <w:tcPr>
            <w:tcW w:w="1384" w:type="dxa"/>
            <w:vAlign w:val="center"/>
          </w:tcPr>
          <w:p w14:paraId="72658A6F">
            <w:pPr>
              <w:jc w:val="right"/>
            </w:pPr>
            <w:r>
              <w:rPr>
                <w:rFonts w:hint="eastAsia"/>
              </w:rPr>
              <w:t>-</w:t>
            </w:r>
          </w:p>
        </w:tc>
        <w:tc>
          <w:tcPr>
            <w:tcW w:w="1384" w:type="dxa"/>
            <w:vAlign w:val="center"/>
          </w:tcPr>
          <w:p w14:paraId="6EE00042">
            <w:pPr>
              <w:jc w:val="right"/>
            </w:pPr>
            <w:r>
              <w:rPr>
                <w:rFonts w:hint="eastAsia"/>
              </w:rPr>
              <w:t>844.69</w:t>
            </w:r>
          </w:p>
        </w:tc>
      </w:tr>
      <w:tr w14:paraId="2064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F0858">
            <w:r>
              <w:rPr>
                <w:rFonts w:hint="eastAsia"/>
              </w:rPr>
              <w:t>交易性金融资产</w:t>
            </w:r>
          </w:p>
        </w:tc>
        <w:tc>
          <w:tcPr>
            <w:tcW w:w="1384" w:type="dxa"/>
            <w:vAlign w:val="center"/>
          </w:tcPr>
          <w:p w14:paraId="1EC78415">
            <w:pPr>
              <w:jc w:val="right"/>
            </w:pPr>
            <w:r>
              <w:rPr>
                <w:rFonts w:hint="eastAsia"/>
              </w:rPr>
              <w:t>945,219,856.44</w:t>
            </w:r>
          </w:p>
        </w:tc>
        <w:tc>
          <w:tcPr>
            <w:tcW w:w="1384" w:type="dxa"/>
            <w:vAlign w:val="center"/>
          </w:tcPr>
          <w:p w14:paraId="2175BC8F">
            <w:pPr>
              <w:jc w:val="right"/>
            </w:pPr>
            <w:r>
              <w:rPr>
                <w:rFonts w:hint="eastAsia"/>
              </w:rPr>
              <w:t>2,794,195,121.13</w:t>
            </w:r>
          </w:p>
        </w:tc>
        <w:tc>
          <w:tcPr>
            <w:tcW w:w="1384" w:type="dxa"/>
            <w:vAlign w:val="center"/>
          </w:tcPr>
          <w:p w14:paraId="42BB4E01">
            <w:pPr>
              <w:jc w:val="right"/>
            </w:pPr>
            <w:r>
              <w:rPr>
                <w:rFonts w:hint="eastAsia"/>
              </w:rPr>
              <w:t>482,301,662.63</w:t>
            </w:r>
          </w:p>
        </w:tc>
        <w:tc>
          <w:tcPr>
            <w:tcW w:w="1384" w:type="dxa"/>
            <w:vAlign w:val="center"/>
          </w:tcPr>
          <w:p w14:paraId="6E46629B">
            <w:pPr>
              <w:jc w:val="right"/>
            </w:pPr>
            <w:r>
              <w:rPr>
                <w:rFonts w:hint="eastAsia"/>
              </w:rPr>
              <w:t>-</w:t>
            </w:r>
          </w:p>
        </w:tc>
        <w:tc>
          <w:tcPr>
            <w:tcW w:w="1384" w:type="dxa"/>
            <w:vAlign w:val="center"/>
          </w:tcPr>
          <w:p w14:paraId="7F3F8DD2">
            <w:pPr>
              <w:jc w:val="right"/>
            </w:pPr>
            <w:r>
              <w:rPr>
                <w:rFonts w:hint="eastAsia"/>
              </w:rPr>
              <w:t>4,221,716,640.20</w:t>
            </w:r>
          </w:p>
        </w:tc>
      </w:tr>
      <w:tr w14:paraId="758F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82B77">
            <w:r>
              <w:rPr>
                <w:rFonts w:hint="eastAsia"/>
              </w:rPr>
              <w:t>衍生金融资产</w:t>
            </w:r>
          </w:p>
        </w:tc>
        <w:tc>
          <w:tcPr>
            <w:tcW w:w="1384" w:type="dxa"/>
            <w:vAlign w:val="center"/>
          </w:tcPr>
          <w:p w14:paraId="344E03AD">
            <w:pPr>
              <w:jc w:val="right"/>
            </w:pPr>
            <w:r>
              <w:rPr>
                <w:rFonts w:hint="eastAsia"/>
              </w:rPr>
              <w:t>-</w:t>
            </w:r>
          </w:p>
        </w:tc>
        <w:tc>
          <w:tcPr>
            <w:tcW w:w="1384" w:type="dxa"/>
            <w:vAlign w:val="center"/>
          </w:tcPr>
          <w:p w14:paraId="1F6C645C">
            <w:pPr>
              <w:jc w:val="right"/>
            </w:pPr>
            <w:r>
              <w:rPr>
                <w:rFonts w:hint="eastAsia"/>
              </w:rPr>
              <w:t>-</w:t>
            </w:r>
          </w:p>
        </w:tc>
        <w:tc>
          <w:tcPr>
            <w:tcW w:w="1384" w:type="dxa"/>
            <w:vAlign w:val="center"/>
          </w:tcPr>
          <w:p w14:paraId="09E2E046">
            <w:pPr>
              <w:jc w:val="right"/>
            </w:pPr>
            <w:r>
              <w:rPr>
                <w:rFonts w:hint="eastAsia"/>
              </w:rPr>
              <w:t>-</w:t>
            </w:r>
          </w:p>
        </w:tc>
        <w:tc>
          <w:tcPr>
            <w:tcW w:w="1384" w:type="dxa"/>
            <w:vAlign w:val="center"/>
          </w:tcPr>
          <w:p w14:paraId="6A638463">
            <w:pPr>
              <w:jc w:val="right"/>
            </w:pPr>
            <w:r>
              <w:rPr>
                <w:rFonts w:hint="eastAsia"/>
              </w:rPr>
              <w:t>-</w:t>
            </w:r>
          </w:p>
        </w:tc>
        <w:tc>
          <w:tcPr>
            <w:tcW w:w="1384" w:type="dxa"/>
            <w:vAlign w:val="center"/>
          </w:tcPr>
          <w:p w14:paraId="0077FA3C">
            <w:pPr>
              <w:jc w:val="right"/>
            </w:pPr>
            <w:r>
              <w:rPr>
                <w:rFonts w:hint="eastAsia"/>
              </w:rPr>
              <w:t>-</w:t>
            </w:r>
          </w:p>
        </w:tc>
      </w:tr>
      <w:tr w14:paraId="02CF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6BDF2">
            <w:r>
              <w:rPr>
                <w:rFonts w:hint="eastAsia"/>
              </w:rPr>
              <w:t>买入返售金融资产</w:t>
            </w:r>
          </w:p>
        </w:tc>
        <w:tc>
          <w:tcPr>
            <w:tcW w:w="1384" w:type="dxa"/>
            <w:vAlign w:val="center"/>
          </w:tcPr>
          <w:p w14:paraId="01FF3E53">
            <w:pPr>
              <w:jc w:val="right"/>
            </w:pPr>
            <w:r>
              <w:rPr>
                <w:rFonts w:hint="eastAsia"/>
              </w:rPr>
              <w:t>-</w:t>
            </w:r>
          </w:p>
        </w:tc>
        <w:tc>
          <w:tcPr>
            <w:tcW w:w="1384" w:type="dxa"/>
            <w:vAlign w:val="center"/>
          </w:tcPr>
          <w:p w14:paraId="6D00517E">
            <w:pPr>
              <w:jc w:val="right"/>
            </w:pPr>
            <w:r>
              <w:rPr>
                <w:rFonts w:hint="eastAsia"/>
              </w:rPr>
              <w:t>-</w:t>
            </w:r>
          </w:p>
        </w:tc>
        <w:tc>
          <w:tcPr>
            <w:tcW w:w="1384" w:type="dxa"/>
            <w:vAlign w:val="center"/>
          </w:tcPr>
          <w:p w14:paraId="6417B363">
            <w:pPr>
              <w:jc w:val="right"/>
            </w:pPr>
            <w:r>
              <w:rPr>
                <w:rFonts w:hint="eastAsia"/>
              </w:rPr>
              <w:t>-</w:t>
            </w:r>
          </w:p>
        </w:tc>
        <w:tc>
          <w:tcPr>
            <w:tcW w:w="1384" w:type="dxa"/>
            <w:vAlign w:val="center"/>
          </w:tcPr>
          <w:p w14:paraId="1B96672D">
            <w:pPr>
              <w:jc w:val="right"/>
            </w:pPr>
            <w:r>
              <w:rPr>
                <w:rFonts w:hint="eastAsia"/>
              </w:rPr>
              <w:t>-</w:t>
            </w:r>
          </w:p>
        </w:tc>
        <w:tc>
          <w:tcPr>
            <w:tcW w:w="1384" w:type="dxa"/>
            <w:vAlign w:val="center"/>
          </w:tcPr>
          <w:p w14:paraId="440FB28D">
            <w:pPr>
              <w:jc w:val="right"/>
            </w:pPr>
            <w:r>
              <w:rPr>
                <w:rFonts w:hint="eastAsia"/>
              </w:rPr>
              <w:t>-</w:t>
            </w:r>
          </w:p>
        </w:tc>
      </w:tr>
      <w:tr w14:paraId="01E1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5ACF3">
            <w:r>
              <w:rPr>
                <w:rFonts w:hint="eastAsia"/>
              </w:rPr>
              <w:t>债权投资</w:t>
            </w:r>
          </w:p>
        </w:tc>
        <w:tc>
          <w:tcPr>
            <w:tcW w:w="1384" w:type="dxa"/>
            <w:vAlign w:val="center"/>
          </w:tcPr>
          <w:p w14:paraId="3424EF33">
            <w:pPr>
              <w:jc w:val="right"/>
            </w:pPr>
            <w:r>
              <w:rPr>
                <w:rFonts w:hint="eastAsia"/>
              </w:rPr>
              <w:t>-</w:t>
            </w:r>
          </w:p>
        </w:tc>
        <w:tc>
          <w:tcPr>
            <w:tcW w:w="1384" w:type="dxa"/>
            <w:vAlign w:val="center"/>
          </w:tcPr>
          <w:p w14:paraId="07F31E07">
            <w:pPr>
              <w:jc w:val="right"/>
            </w:pPr>
            <w:r>
              <w:rPr>
                <w:rFonts w:hint="eastAsia"/>
              </w:rPr>
              <w:t>-</w:t>
            </w:r>
          </w:p>
        </w:tc>
        <w:tc>
          <w:tcPr>
            <w:tcW w:w="1384" w:type="dxa"/>
            <w:vAlign w:val="center"/>
          </w:tcPr>
          <w:p w14:paraId="4F4CBF42">
            <w:pPr>
              <w:jc w:val="right"/>
            </w:pPr>
            <w:r>
              <w:rPr>
                <w:rFonts w:hint="eastAsia"/>
              </w:rPr>
              <w:t>-</w:t>
            </w:r>
          </w:p>
        </w:tc>
        <w:tc>
          <w:tcPr>
            <w:tcW w:w="1384" w:type="dxa"/>
            <w:vAlign w:val="center"/>
          </w:tcPr>
          <w:p w14:paraId="5B6139FB">
            <w:pPr>
              <w:jc w:val="right"/>
            </w:pPr>
            <w:r>
              <w:rPr>
                <w:rFonts w:hint="eastAsia"/>
              </w:rPr>
              <w:t>-</w:t>
            </w:r>
          </w:p>
        </w:tc>
        <w:tc>
          <w:tcPr>
            <w:tcW w:w="1384" w:type="dxa"/>
            <w:vAlign w:val="center"/>
          </w:tcPr>
          <w:p w14:paraId="7F9B3BEF">
            <w:pPr>
              <w:jc w:val="right"/>
            </w:pPr>
            <w:r>
              <w:rPr>
                <w:rFonts w:hint="eastAsia"/>
              </w:rPr>
              <w:t>-</w:t>
            </w:r>
          </w:p>
        </w:tc>
      </w:tr>
      <w:tr w14:paraId="47A3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71884">
            <w:r>
              <w:rPr>
                <w:rFonts w:hint="eastAsia"/>
              </w:rPr>
              <w:t>其他债权投资</w:t>
            </w:r>
          </w:p>
        </w:tc>
        <w:tc>
          <w:tcPr>
            <w:tcW w:w="1384" w:type="dxa"/>
            <w:vAlign w:val="center"/>
          </w:tcPr>
          <w:p w14:paraId="545A9C01">
            <w:pPr>
              <w:jc w:val="right"/>
            </w:pPr>
            <w:r>
              <w:rPr>
                <w:rFonts w:hint="eastAsia"/>
              </w:rPr>
              <w:t>-</w:t>
            </w:r>
          </w:p>
        </w:tc>
        <w:tc>
          <w:tcPr>
            <w:tcW w:w="1384" w:type="dxa"/>
            <w:vAlign w:val="center"/>
          </w:tcPr>
          <w:p w14:paraId="4C06788B">
            <w:pPr>
              <w:jc w:val="right"/>
            </w:pPr>
            <w:r>
              <w:rPr>
                <w:rFonts w:hint="eastAsia"/>
              </w:rPr>
              <w:t>-</w:t>
            </w:r>
          </w:p>
        </w:tc>
        <w:tc>
          <w:tcPr>
            <w:tcW w:w="1384" w:type="dxa"/>
            <w:vAlign w:val="center"/>
          </w:tcPr>
          <w:p w14:paraId="01E07888">
            <w:pPr>
              <w:jc w:val="right"/>
            </w:pPr>
            <w:r>
              <w:rPr>
                <w:rFonts w:hint="eastAsia"/>
              </w:rPr>
              <w:t>-</w:t>
            </w:r>
          </w:p>
        </w:tc>
        <w:tc>
          <w:tcPr>
            <w:tcW w:w="1384" w:type="dxa"/>
            <w:vAlign w:val="center"/>
          </w:tcPr>
          <w:p w14:paraId="125A6567">
            <w:pPr>
              <w:jc w:val="right"/>
            </w:pPr>
            <w:r>
              <w:rPr>
                <w:rFonts w:hint="eastAsia"/>
              </w:rPr>
              <w:t>-</w:t>
            </w:r>
          </w:p>
        </w:tc>
        <w:tc>
          <w:tcPr>
            <w:tcW w:w="1384" w:type="dxa"/>
            <w:vAlign w:val="center"/>
          </w:tcPr>
          <w:p w14:paraId="1AF5C0BC">
            <w:pPr>
              <w:jc w:val="right"/>
            </w:pPr>
            <w:r>
              <w:rPr>
                <w:rFonts w:hint="eastAsia"/>
              </w:rPr>
              <w:t>-</w:t>
            </w:r>
          </w:p>
        </w:tc>
      </w:tr>
      <w:tr w14:paraId="029E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00B11">
            <w:r>
              <w:rPr>
                <w:rFonts w:hint="eastAsia"/>
              </w:rPr>
              <w:t>其他权益工具投资</w:t>
            </w:r>
          </w:p>
        </w:tc>
        <w:tc>
          <w:tcPr>
            <w:tcW w:w="1384" w:type="dxa"/>
            <w:vAlign w:val="center"/>
          </w:tcPr>
          <w:p w14:paraId="5A8EBC15">
            <w:pPr>
              <w:jc w:val="right"/>
            </w:pPr>
            <w:r>
              <w:rPr>
                <w:rFonts w:hint="eastAsia"/>
              </w:rPr>
              <w:t>-</w:t>
            </w:r>
          </w:p>
        </w:tc>
        <w:tc>
          <w:tcPr>
            <w:tcW w:w="1384" w:type="dxa"/>
            <w:vAlign w:val="center"/>
          </w:tcPr>
          <w:p w14:paraId="67C5396E">
            <w:pPr>
              <w:jc w:val="right"/>
            </w:pPr>
            <w:r>
              <w:rPr>
                <w:rFonts w:hint="eastAsia"/>
              </w:rPr>
              <w:t>-</w:t>
            </w:r>
          </w:p>
        </w:tc>
        <w:tc>
          <w:tcPr>
            <w:tcW w:w="1384" w:type="dxa"/>
            <w:vAlign w:val="center"/>
          </w:tcPr>
          <w:p w14:paraId="60302C21">
            <w:pPr>
              <w:jc w:val="right"/>
            </w:pPr>
            <w:r>
              <w:rPr>
                <w:rFonts w:hint="eastAsia"/>
              </w:rPr>
              <w:t>-</w:t>
            </w:r>
          </w:p>
        </w:tc>
        <w:tc>
          <w:tcPr>
            <w:tcW w:w="1384" w:type="dxa"/>
            <w:vAlign w:val="center"/>
          </w:tcPr>
          <w:p w14:paraId="310CFF81">
            <w:pPr>
              <w:jc w:val="right"/>
            </w:pPr>
            <w:r>
              <w:rPr>
                <w:rFonts w:hint="eastAsia"/>
              </w:rPr>
              <w:t>-</w:t>
            </w:r>
          </w:p>
        </w:tc>
        <w:tc>
          <w:tcPr>
            <w:tcW w:w="1384" w:type="dxa"/>
            <w:vAlign w:val="center"/>
          </w:tcPr>
          <w:p w14:paraId="5B026469">
            <w:pPr>
              <w:jc w:val="right"/>
            </w:pPr>
            <w:r>
              <w:rPr>
                <w:rFonts w:hint="eastAsia"/>
              </w:rPr>
              <w:t>-</w:t>
            </w:r>
          </w:p>
        </w:tc>
      </w:tr>
      <w:tr w14:paraId="48E1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83ADF">
            <w:r>
              <w:rPr>
                <w:rFonts w:hint="eastAsia"/>
              </w:rPr>
              <w:t>应收清算款</w:t>
            </w:r>
          </w:p>
        </w:tc>
        <w:tc>
          <w:tcPr>
            <w:tcW w:w="1384" w:type="dxa"/>
            <w:vAlign w:val="center"/>
          </w:tcPr>
          <w:p w14:paraId="02432635">
            <w:pPr>
              <w:jc w:val="right"/>
            </w:pPr>
            <w:r>
              <w:rPr>
                <w:rFonts w:hint="eastAsia"/>
              </w:rPr>
              <w:t>-</w:t>
            </w:r>
          </w:p>
        </w:tc>
        <w:tc>
          <w:tcPr>
            <w:tcW w:w="1384" w:type="dxa"/>
            <w:vAlign w:val="center"/>
          </w:tcPr>
          <w:p w14:paraId="3C84CD23">
            <w:pPr>
              <w:jc w:val="right"/>
            </w:pPr>
            <w:r>
              <w:rPr>
                <w:rFonts w:hint="eastAsia"/>
              </w:rPr>
              <w:t>-</w:t>
            </w:r>
          </w:p>
        </w:tc>
        <w:tc>
          <w:tcPr>
            <w:tcW w:w="1384" w:type="dxa"/>
            <w:vAlign w:val="center"/>
          </w:tcPr>
          <w:p w14:paraId="04B78118">
            <w:pPr>
              <w:jc w:val="right"/>
            </w:pPr>
            <w:r>
              <w:rPr>
                <w:rFonts w:hint="eastAsia"/>
              </w:rPr>
              <w:t>-</w:t>
            </w:r>
          </w:p>
        </w:tc>
        <w:tc>
          <w:tcPr>
            <w:tcW w:w="1384" w:type="dxa"/>
            <w:vAlign w:val="center"/>
          </w:tcPr>
          <w:p w14:paraId="4DDB5BCB">
            <w:pPr>
              <w:jc w:val="right"/>
            </w:pPr>
            <w:r>
              <w:rPr>
                <w:rFonts w:hint="eastAsia"/>
              </w:rPr>
              <w:t>-</w:t>
            </w:r>
          </w:p>
        </w:tc>
        <w:tc>
          <w:tcPr>
            <w:tcW w:w="1384" w:type="dxa"/>
            <w:vAlign w:val="center"/>
          </w:tcPr>
          <w:p w14:paraId="2CD7BC6A">
            <w:pPr>
              <w:jc w:val="right"/>
            </w:pPr>
            <w:r>
              <w:rPr>
                <w:rFonts w:hint="eastAsia"/>
              </w:rPr>
              <w:t>-</w:t>
            </w:r>
          </w:p>
        </w:tc>
      </w:tr>
      <w:tr w14:paraId="32C2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F2D5F">
            <w:r>
              <w:rPr>
                <w:rFonts w:hint="eastAsia"/>
              </w:rPr>
              <w:t>应收股利</w:t>
            </w:r>
          </w:p>
        </w:tc>
        <w:tc>
          <w:tcPr>
            <w:tcW w:w="1384" w:type="dxa"/>
            <w:vAlign w:val="center"/>
          </w:tcPr>
          <w:p w14:paraId="2CC15C34">
            <w:pPr>
              <w:jc w:val="right"/>
            </w:pPr>
            <w:r>
              <w:rPr>
                <w:rFonts w:hint="eastAsia"/>
              </w:rPr>
              <w:t>-</w:t>
            </w:r>
          </w:p>
        </w:tc>
        <w:tc>
          <w:tcPr>
            <w:tcW w:w="1384" w:type="dxa"/>
            <w:vAlign w:val="center"/>
          </w:tcPr>
          <w:p w14:paraId="697BFDD8">
            <w:pPr>
              <w:jc w:val="right"/>
            </w:pPr>
            <w:r>
              <w:rPr>
                <w:rFonts w:hint="eastAsia"/>
              </w:rPr>
              <w:t>-</w:t>
            </w:r>
          </w:p>
        </w:tc>
        <w:tc>
          <w:tcPr>
            <w:tcW w:w="1384" w:type="dxa"/>
            <w:vAlign w:val="center"/>
          </w:tcPr>
          <w:p w14:paraId="6B774B4F">
            <w:pPr>
              <w:jc w:val="right"/>
            </w:pPr>
            <w:r>
              <w:rPr>
                <w:rFonts w:hint="eastAsia"/>
              </w:rPr>
              <w:t>-</w:t>
            </w:r>
          </w:p>
        </w:tc>
        <w:tc>
          <w:tcPr>
            <w:tcW w:w="1384" w:type="dxa"/>
            <w:vAlign w:val="center"/>
          </w:tcPr>
          <w:p w14:paraId="661E7B94">
            <w:pPr>
              <w:jc w:val="right"/>
            </w:pPr>
            <w:r>
              <w:rPr>
                <w:rFonts w:hint="eastAsia"/>
              </w:rPr>
              <w:t>-</w:t>
            </w:r>
          </w:p>
        </w:tc>
        <w:tc>
          <w:tcPr>
            <w:tcW w:w="1384" w:type="dxa"/>
            <w:vAlign w:val="center"/>
          </w:tcPr>
          <w:p w14:paraId="61F3ABB3">
            <w:pPr>
              <w:jc w:val="right"/>
            </w:pPr>
            <w:r>
              <w:rPr>
                <w:rFonts w:hint="eastAsia"/>
              </w:rPr>
              <w:t>-</w:t>
            </w:r>
          </w:p>
        </w:tc>
      </w:tr>
      <w:tr w14:paraId="6AD6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C9326">
            <w:r>
              <w:rPr>
                <w:rFonts w:hint="eastAsia"/>
              </w:rPr>
              <w:t>应收申购款</w:t>
            </w:r>
          </w:p>
        </w:tc>
        <w:tc>
          <w:tcPr>
            <w:tcW w:w="1384" w:type="dxa"/>
            <w:vAlign w:val="center"/>
          </w:tcPr>
          <w:p w14:paraId="15B90BDE">
            <w:pPr>
              <w:jc w:val="right"/>
            </w:pPr>
            <w:r>
              <w:rPr>
                <w:rFonts w:hint="eastAsia"/>
              </w:rPr>
              <w:t>-</w:t>
            </w:r>
          </w:p>
        </w:tc>
        <w:tc>
          <w:tcPr>
            <w:tcW w:w="1384" w:type="dxa"/>
            <w:vAlign w:val="center"/>
          </w:tcPr>
          <w:p w14:paraId="211A0291">
            <w:pPr>
              <w:jc w:val="right"/>
            </w:pPr>
            <w:r>
              <w:rPr>
                <w:rFonts w:hint="eastAsia"/>
              </w:rPr>
              <w:t>-</w:t>
            </w:r>
          </w:p>
        </w:tc>
        <w:tc>
          <w:tcPr>
            <w:tcW w:w="1384" w:type="dxa"/>
            <w:vAlign w:val="center"/>
          </w:tcPr>
          <w:p w14:paraId="6E208E8A">
            <w:pPr>
              <w:jc w:val="right"/>
            </w:pPr>
            <w:r>
              <w:rPr>
                <w:rFonts w:hint="eastAsia"/>
              </w:rPr>
              <w:t>-</w:t>
            </w:r>
          </w:p>
        </w:tc>
        <w:tc>
          <w:tcPr>
            <w:tcW w:w="1384" w:type="dxa"/>
            <w:vAlign w:val="center"/>
          </w:tcPr>
          <w:p w14:paraId="26A5A991">
            <w:pPr>
              <w:jc w:val="right"/>
            </w:pPr>
            <w:r>
              <w:rPr>
                <w:rFonts w:hint="eastAsia"/>
              </w:rPr>
              <w:t>-</w:t>
            </w:r>
          </w:p>
        </w:tc>
        <w:tc>
          <w:tcPr>
            <w:tcW w:w="1384" w:type="dxa"/>
            <w:vAlign w:val="center"/>
          </w:tcPr>
          <w:p w14:paraId="2B7C3898">
            <w:pPr>
              <w:jc w:val="right"/>
            </w:pPr>
            <w:r>
              <w:rPr>
                <w:rFonts w:hint="eastAsia"/>
              </w:rPr>
              <w:t>-</w:t>
            </w:r>
          </w:p>
        </w:tc>
      </w:tr>
      <w:tr w14:paraId="1825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80CD5">
            <w:r>
              <w:rPr>
                <w:rFonts w:hint="eastAsia"/>
              </w:rPr>
              <w:t>递延所得税资产</w:t>
            </w:r>
          </w:p>
        </w:tc>
        <w:tc>
          <w:tcPr>
            <w:tcW w:w="1384" w:type="dxa"/>
            <w:vAlign w:val="center"/>
          </w:tcPr>
          <w:p w14:paraId="3BF56D52">
            <w:pPr>
              <w:jc w:val="right"/>
            </w:pPr>
            <w:r>
              <w:rPr>
                <w:rFonts w:hint="eastAsia"/>
              </w:rPr>
              <w:t>-</w:t>
            </w:r>
          </w:p>
        </w:tc>
        <w:tc>
          <w:tcPr>
            <w:tcW w:w="1384" w:type="dxa"/>
            <w:vAlign w:val="center"/>
          </w:tcPr>
          <w:p w14:paraId="27E9C068">
            <w:pPr>
              <w:jc w:val="right"/>
            </w:pPr>
            <w:r>
              <w:rPr>
                <w:rFonts w:hint="eastAsia"/>
              </w:rPr>
              <w:t>-</w:t>
            </w:r>
          </w:p>
        </w:tc>
        <w:tc>
          <w:tcPr>
            <w:tcW w:w="1384" w:type="dxa"/>
            <w:vAlign w:val="center"/>
          </w:tcPr>
          <w:p w14:paraId="2D14AE77">
            <w:pPr>
              <w:jc w:val="right"/>
            </w:pPr>
            <w:r>
              <w:rPr>
                <w:rFonts w:hint="eastAsia"/>
              </w:rPr>
              <w:t>-</w:t>
            </w:r>
          </w:p>
        </w:tc>
        <w:tc>
          <w:tcPr>
            <w:tcW w:w="1384" w:type="dxa"/>
            <w:vAlign w:val="center"/>
          </w:tcPr>
          <w:p w14:paraId="1DB8811C">
            <w:pPr>
              <w:jc w:val="right"/>
            </w:pPr>
            <w:r>
              <w:rPr>
                <w:rFonts w:hint="eastAsia"/>
              </w:rPr>
              <w:t>-</w:t>
            </w:r>
          </w:p>
        </w:tc>
        <w:tc>
          <w:tcPr>
            <w:tcW w:w="1384" w:type="dxa"/>
            <w:vAlign w:val="center"/>
          </w:tcPr>
          <w:p w14:paraId="1DF70439">
            <w:pPr>
              <w:jc w:val="right"/>
            </w:pPr>
            <w:r>
              <w:rPr>
                <w:rFonts w:hint="eastAsia"/>
              </w:rPr>
              <w:t>-</w:t>
            </w:r>
          </w:p>
        </w:tc>
      </w:tr>
      <w:tr w14:paraId="2A56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2522A">
            <w:r>
              <w:rPr>
                <w:rFonts w:hint="eastAsia"/>
              </w:rPr>
              <w:t>其他资产</w:t>
            </w:r>
          </w:p>
        </w:tc>
        <w:tc>
          <w:tcPr>
            <w:tcW w:w="1384" w:type="dxa"/>
            <w:vAlign w:val="center"/>
          </w:tcPr>
          <w:p w14:paraId="6C9F9B65">
            <w:pPr>
              <w:jc w:val="right"/>
            </w:pPr>
            <w:r>
              <w:rPr>
                <w:rFonts w:hint="eastAsia"/>
              </w:rPr>
              <w:t>-</w:t>
            </w:r>
          </w:p>
        </w:tc>
        <w:tc>
          <w:tcPr>
            <w:tcW w:w="1384" w:type="dxa"/>
            <w:vAlign w:val="center"/>
          </w:tcPr>
          <w:p w14:paraId="171C9531">
            <w:pPr>
              <w:jc w:val="right"/>
            </w:pPr>
            <w:r>
              <w:rPr>
                <w:rFonts w:hint="eastAsia"/>
              </w:rPr>
              <w:t>-</w:t>
            </w:r>
          </w:p>
        </w:tc>
        <w:tc>
          <w:tcPr>
            <w:tcW w:w="1384" w:type="dxa"/>
            <w:vAlign w:val="center"/>
          </w:tcPr>
          <w:p w14:paraId="56D38DE2">
            <w:pPr>
              <w:jc w:val="right"/>
            </w:pPr>
            <w:r>
              <w:rPr>
                <w:rFonts w:hint="eastAsia"/>
              </w:rPr>
              <w:t>-</w:t>
            </w:r>
          </w:p>
        </w:tc>
        <w:tc>
          <w:tcPr>
            <w:tcW w:w="1384" w:type="dxa"/>
            <w:vAlign w:val="center"/>
          </w:tcPr>
          <w:p w14:paraId="49CAF724">
            <w:pPr>
              <w:jc w:val="right"/>
            </w:pPr>
            <w:r>
              <w:rPr>
                <w:rFonts w:hint="eastAsia"/>
              </w:rPr>
              <w:t>-</w:t>
            </w:r>
          </w:p>
        </w:tc>
        <w:tc>
          <w:tcPr>
            <w:tcW w:w="1384" w:type="dxa"/>
            <w:vAlign w:val="center"/>
          </w:tcPr>
          <w:p w14:paraId="4367FC2D">
            <w:pPr>
              <w:jc w:val="right"/>
            </w:pPr>
            <w:r>
              <w:rPr>
                <w:rFonts w:hint="eastAsia"/>
              </w:rPr>
              <w:t>-</w:t>
            </w:r>
          </w:p>
        </w:tc>
      </w:tr>
      <w:tr w14:paraId="2299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82A77">
            <w:r>
              <w:rPr>
                <w:rFonts w:hint="eastAsia"/>
              </w:rPr>
              <w:t>资产总计</w:t>
            </w:r>
          </w:p>
        </w:tc>
        <w:tc>
          <w:tcPr>
            <w:tcW w:w="1384" w:type="dxa"/>
            <w:vAlign w:val="center"/>
          </w:tcPr>
          <w:p w14:paraId="1088828A">
            <w:pPr>
              <w:jc w:val="right"/>
            </w:pPr>
            <w:r>
              <w:rPr>
                <w:rFonts w:hint="eastAsia"/>
              </w:rPr>
              <w:t>945,961,789.42</w:t>
            </w:r>
          </w:p>
        </w:tc>
        <w:tc>
          <w:tcPr>
            <w:tcW w:w="1384" w:type="dxa"/>
            <w:vAlign w:val="center"/>
          </w:tcPr>
          <w:p w14:paraId="7C34FEDF">
            <w:pPr>
              <w:jc w:val="right"/>
            </w:pPr>
            <w:r>
              <w:rPr>
                <w:rFonts w:hint="eastAsia"/>
              </w:rPr>
              <w:t>2,794,195,121.13</w:t>
            </w:r>
          </w:p>
        </w:tc>
        <w:tc>
          <w:tcPr>
            <w:tcW w:w="1384" w:type="dxa"/>
            <w:vAlign w:val="center"/>
          </w:tcPr>
          <w:p w14:paraId="73432BEB">
            <w:pPr>
              <w:jc w:val="right"/>
            </w:pPr>
            <w:r>
              <w:rPr>
                <w:rFonts w:hint="eastAsia"/>
              </w:rPr>
              <w:t>482,301,662.63</w:t>
            </w:r>
          </w:p>
        </w:tc>
        <w:tc>
          <w:tcPr>
            <w:tcW w:w="1384" w:type="dxa"/>
            <w:vAlign w:val="center"/>
          </w:tcPr>
          <w:p w14:paraId="5E28B695">
            <w:pPr>
              <w:jc w:val="right"/>
            </w:pPr>
            <w:r>
              <w:rPr>
                <w:rFonts w:hint="eastAsia"/>
              </w:rPr>
              <w:t>-</w:t>
            </w:r>
          </w:p>
        </w:tc>
        <w:tc>
          <w:tcPr>
            <w:tcW w:w="1384" w:type="dxa"/>
            <w:vAlign w:val="center"/>
          </w:tcPr>
          <w:p w14:paraId="4005EE37">
            <w:pPr>
              <w:jc w:val="right"/>
            </w:pPr>
            <w:r>
              <w:rPr>
                <w:rFonts w:hint="eastAsia"/>
              </w:rPr>
              <w:t>4,222,458,573.18</w:t>
            </w:r>
          </w:p>
        </w:tc>
      </w:tr>
      <w:tr w14:paraId="3F37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2EB30">
            <w:r>
              <w:rPr>
                <w:rFonts w:hint="eastAsia"/>
              </w:rPr>
              <w:t>负债</w:t>
            </w:r>
          </w:p>
        </w:tc>
        <w:tc>
          <w:tcPr>
            <w:tcW w:w="1384" w:type="dxa"/>
            <w:vAlign w:val="center"/>
          </w:tcPr>
          <w:p w14:paraId="099F8114"/>
        </w:tc>
        <w:tc>
          <w:tcPr>
            <w:tcW w:w="1384" w:type="dxa"/>
            <w:vAlign w:val="center"/>
          </w:tcPr>
          <w:p w14:paraId="273645CC"/>
        </w:tc>
        <w:tc>
          <w:tcPr>
            <w:tcW w:w="1384" w:type="dxa"/>
            <w:vAlign w:val="center"/>
          </w:tcPr>
          <w:p w14:paraId="5B3FF689"/>
        </w:tc>
        <w:tc>
          <w:tcPr>
            <w:tcW w:w="1384" w:type="dxa"/>
            <w:vAlign w:val="center"/>
          </w:tcPr>
          <w:p w14:paraId="177E816A"/>
        </w:tc>
        <w:tc>
          <w:tcPr>
            <w:tcW w:w="1384" w:type="dxa"/>
            <w:vAlign w:val="center"/>
          </w:tcPr>
          <w:p w14:paraId="5A0B49BA"/>
        </w:tc>
      </w:tr>
      <w:tr w14:paraId="16E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E4DEC">
            <w:r>
              <w:rPr>
                <w:rFonts w:hint="eastAsia"/>
              </w:rPr>
              <w:t>短期借款</w:t>
            </w:r>
          </w:p>
        </w:tc>
        <w:tc>
          <w:tcPr>
            <w:tcW w:w="1384" w:type="dxa"/>
            <w:vAlign w:val="center"/>
          </w:tcPr>
          <w:p w14:paraId="7AADE8A5">
            <w:pPr>
              <w:jc w:val="right"/>
            </w:pPr>
            <w:r>
              <w:rPr>
                <w:rFonts w:hint="eastAsia"/>
              </w:rPr>
              <w:t>-</w:t>
            </w:r>
          </w:p>
        </w:tc>
        <w:tc>
          <w:tcPr>
            <w:tcW w:w="1384" w:type="dxa"/>
            <w:vAlign w:val="center"/>
          </w:tcPr>
          <w:p w14:paraId="58F2B5C5">
            <w:pPr>
              <w:jc w:val="right"/>
            </w:pPr>
            <w:r>
              <w:rPr>
                <w:rFonts w:hint="eastAsia"/>
              </w:rPr>
              <w:t>-</w:t>
            </w:r>
          </w:p>
        </w:tc>
        <w:tc>
          <w:tcPr>
            <w:tcW w:w="1384" w:type="dxa"/>
            <w:vAlign w:val="center"/>
          </w:tcPr>
          <w:p w14:paraId="724F1C26">
            <w:pPr>
              <w:jc w:val="right"/>
            </w:pPr>
            <w:r>
              <w:rPr>
                <w:rFonts w:hint="eastAsia"/>
              </w:rPr>
              <w:t>-</w:t>
            </w:r>
          </w:p>
        </w:tc>
        <w:tc>
          <w:tcPr>
            <w:tcW w:w="1384" w:type="dxa"/>
            <w:vAlign w:val="center"/>
          </w:tcPr>
          <w:p w14:paraId="7623ED6E">
            <w:pPr>
              <w:jc w:val="right"/>
            </w:pPr>
            <w:r>
              <w:rPr>
                <w:rFonts w:hint="eastAsia"/>
              </w:rPr>
              <w:t>-</w:t>
            </w:r>
          </w:p>
        </w:tc>
        <w:tc>
          <w:tcPr>
            <w:tcW w:w="1384" w:type="dxa"/>
            <w:vAlign w:val="center"/>
          </w:tcPr>
          <w:p w14:paraId="70B07A2E">
            <w:pPr>
              <w:jc w:val="right"/>
            </w:pPr>
            <w:r>
              <w:rPr>
                <w:rFonts w:hint="eastAsia"/>
              </w:rPr>
              <w:t>-</w:t>
            </w:r>
          </w:p>
        </w:tc>
      </w:tr>
      <w:tr w14:paraId="3D0E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713B4">
            <w:r>
              <w:rPr>
                <w:rFonts w:hint="eastAsia"/>
              </w:rPr>
              <w:t>交易性金融负债</w:t>
            </w:r>
          </w:p>
        </w:tc>
        <w:tc>
          <w:tcPr>
            <w:tcW w:w="1384" w:type="dxa"/>
            <w:vAlign w:val="center"/>
          </w:tcPr>
          <w:p w14:paraId="2C15747E">
            <w:pPr>
              <w:jc w:val="right"/>
            </w:pPr>
            <w:r>
              <w:rPr>
                <w:rFonts w:hint="eastAsia"/>
              </w:rPr>
              <w:t>-</w:t>
            </w:r>
          </w:p>
        </w:tc>
        <w:tc>
          <w:tcPr>
            <w:tcW w:w="1384" w:type="dxa"/>
            <w:vAlign w:val="center"/>
          </w:tcPr>
          <w:p w14:paraId="55E36423">
            <w:pPr>
              <w:jc w:val="right"/>
            </w:pPr>
            <w:r>
              <w:rPr>
                <w:rFonts w:hint="eastAsia"/>
              </w:rPr>
              <w:t>-</w:t>
            </w:r>
          </w:p>
        </w:tc>
        <w:tc>
          <w:tcPr>
            <w:tcW w:w="1384" w:type="dxa"/>
            <w:vAlign w:val="center"/>
          </w:tcPr>
          <w:p w14:paraId="14C1406B">
            <w:pPr>
              <w:jc w:val="right"/>
            </w:pPr>
            <w:r>
              <w:rPr>
                <w:rFonts w:hint="eastAsia"/>
              </w:rPr>
              <w:t>-</w:t>
            </w:r>
          </w:p>
        </w:tc>
        <w:tc>
          <w:tcPr>
            <w:tcW w:w="1384" w:type="dxa"/>
            <w:vAlign w:val="center"/>
          </w:tcPr>
          <w:p w14:paraId="5B7F58A8">
            <w:pPr>
              <w:jc w:val="right"/>
            </w:pPr>
            <w:r>
              <w:rPr>
                <w:rFonts w:hint="eastAsia"/>
              </w:rPr>
              <w:t>-</w:t>
            </w:r>
          </w:p>
        </w:tc>
        <w:tc>
          <w:tcPr>
            <w:tcW w:w="1384" w:type="dxa"/>
            <w:vAlign w:val="center"/>
          </w:tcPr>
          <w:p w14:paraId="1C83B56C">
            <w:pPr>
              <w:jc w:val="right"/>
            </w:pPr>
            <w:r>
              <w:rPr>
                <w:rFonts w:hint="eastAsia"/>
              </w:rPr>
              <w:t>-</w:t>
            </w:r>
          </w:p>
        </w:tc>
      </w:tr>
      <w:tr w14:paraId="79B4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2A8D3">
            <w:r>
              <w:rPr>
                <w:rFonts w:hint="eastAsia"/>
              </w:rPr>
              <w:t>衍生金融负债</w:t>
            </w:r>
          </w:p>
        </w:tc>
        <w:tc>
          <w:tcPr>
            <w:tcW w:w="1384" w:type="dxa"/>
            <w:vAlign w:val="center"/>
          </w:tcPr>
          <w:p w14:paraId="03C8BE82">
            <w:pPr>
              <w:jc w:val="right"/>
            </w:pPr>
            <w:r>
              <w:rPr>
                <w:rFonts w:hint="eastAsia"/>
              </w:rPr>
              <w:t>-</w:t>
            </w:r>
          </w:p>
        </w:tc>
        <w:tc>
          <w:tcPr>
            <w:tcW w:w="1384" w:type="dxa"/>
            <w:vAlign w:val="center"/>
          </w:tcPr>
          <w:p w14:paraId="73B59C5E">
            <w:pPr>
              <w:jc w:val="right"/>
            </w:pPr>
            <w:r>
              <w:rPr>
                <w:rFonts w:hint="eastAsia"/>
              </w:rPr>
              <w:t>-</w:t>
            </w:r>
          </w:p>
        </w:tc>
        <w:tc>
          <w:tcPr>
            <w:tcW w:w="1384" w:type="dxa"/>
            <w:vAlign w:val="center"/>
          </w:tcPr>
          <w:p w14:paraId="49978B7A">
            <w:pPr>
              <w:jc w:val="right"/>
            </w:pPr>
            <w:r>
              <w:rPr>
                <w:rFonts w:hint="eastAsia"/>
              </w:rPr>
              <w:t>-</w:t>
            </w:r>
          </w:p>
        </w:tc>
        <w:tc>
          <w:tcPr>
            <w:tcW w:w="1384" w:type="dxa"/>
            <w:vAlign w:val="center"/>
          </w:tcPr>
          <w:p w14:paraId="70D0791A">
            <w:pPr>
              <w:jc w:val="right"/>
            </w:pPr>
            <w:r>
              <w:rPr>
                <w:rFonts w:hint="eastAsia"/>
              </w:rPr>
              <w:t>-</w:t>
            </w:r>
          </w:p>
        </w:tc>
        <w:tc>
          <w:tcPr>
            <w:tcW w:w="1384" w:type="dxa"/>
            <w:vAlign w:val="center"/>
          </w:tcPr>
          <w:p w14:paraId="0A3D3528">
            <w:pPr>
              <w:jc w:val="right"/>
            </w:pPr>
            <w:r>
              <w:rPr>
                <w:rFonts w:hint="eastAsia"/>
              </w:rPr>
              <w:t>-</w:t>
            </w:r>
          </w:p>
        </w:tc>
      </w:tr>
      <w:tr w14:paraId="1C2D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D522C">
            <w:r>
              <w:rPr>
                <w:rFonts w:hint="eastAsia"/>
              </w:rPr>
              <w:t>卖出回购金融资产款</w:t>
            </w:r>
          </w:p>
        </w:tc>
        <w:tc>
          <w:tcPr>
            <w:tcW w:w="1384" w:type="dxa"/>
            <w:vAlign w:val="center"/>
          </w:tcPr>
          <w:p w14:paraId="400830B0">
            <w:pPr>
              <w:jc w:val="right"/>
            </w:pPr>
            <w:r>
              <w:rPr>
                <w:rFonts w:hint="eastAsia"/>
              </w:rPr>
              <w:t>963,311,491.19</w:t>
            </w:r>
          </w:p>
        </w:tc>
        <w:tc>
          <w:tcPr>
            <w:tcW w:w="1384" w:type="dxa"/>
            <w:vAlign w:val="center"/>
          </w:tcPr>
          <w:p w14:paraId="58724A3F">
            <w:pPr>
              <w:jc w:val="right"/>
            </w:pPr>
            <w:r>
              <w:rPr>
                <w:rFonts w:hint="eastAsia"/>
              </w:rPr>
              <w:t>-</w:t>
            </w:r>
          </w:p>
        </w:tc>
        <w:tc>
          <w:tcPr>
            <w:tcW w:w="1384" w:type="dxa"/>
            <w:vAlign w:val="center"/>
          </w:tcPr>
          <w:p w14:paraId="46A3B3BB">
            <w:pPr>
              <w:jc w:val="right"/>
            </w:pPr>
            <w:r>
              <w:rPr>
                <w:rFonts w:hint="eastAsia"/>
              </w:rPr>
              <w:t>-</w:t>
            </w:r>
          </w:p>
        </w:tc>
        <w:tc>
          <w:tcPr>
            <w:tcW w:w="1384" w:type="dxa"/>
            <w:vAlign w:val="center"/>
          </w:tcPr>
          <w:p w14:paraId="0FD0500E">
            <w:pPr>
              <w:jc w:val="right"/>
            </w:pPr>
            <w:r>
              <w:rPr>
                <w:rFonts w:hint="eastAsia"/>
              </w:rPr>
              <w:t>-</w:t>
            </w:r>
          </w:p>
        </w:tc>
        <w:tc>
          <w:tcPr>
            <w:tcW w:w="1384" w:type="dxa"/>
            <w:vAlign w:val="center"/>
          </w:tcPr>
          <w:p w14:paraId="7AC5DEB1">
            <w:pPr>
              <w:jc w:val="right"/>
            </w:pPr>
            <w:r>
              <w:rPr>
                <w:rFonts w:hint="eastAsia"/>
              </w:rPr>
              <w:t>963,311,491.19</w:t>
            </w:r>
          </w:p>
        </w:tc>
      </w:tr>
      <w:tr w14:paraId="44A8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7F635">
            <w:r>
              <w:rPr>
                <w:rFonts w:hint="eastAsia"/>
              </w:rPr>
              <w:t>应付清算款</w:t>
            </w:r>
          </w:p>
        </w:tc>
        <w:tc>
          <w:tcPr>
            <w:tcW w:w="1384" w:type="dxa"/>
            <w:vAlign w:val="center"/>
          </w:tcPr>
          <w:p w14:paraId="1310F503">
            <w:pPr>
              <w:jc w:val="right"/>
            </w:pPr>
            <w:r>
              <w:rPr>
                <w:rFonts w:hint="eastAsia"/>
              </w:rPr>
              <w:t>-</w:t>
            </w:r>
          </w:p>
        </w:tc>
        <w:tc>
          <w:tcPr>
            <w:tcW w:w="1384" w:type="dxa"/>
            <w:vAlign w:val="center"/>
          </w:tcPr>
          <w:p w14:paraId="0B33DF63">
            <w:pPr>
              <w:jc w:val="right"/>
            </w:pPr>
            <w:r>
              <w:rPr>
                <w:rFonts w:hint="eastAsia"/>
              </w:rPr>
              <w:t>-</w:t>
            </w:r>
          </w:p>
        </w:tc>
        <w:tc>
          <w:tcPr>
            <w:tcW w:w="1384" w:type="dxa"/>
            <w:vAlign w:val="center"/>
          </w:tcPr>
          <w:p w14:paraId="14FA7EE7">
            <w:pPr>
              <w:jc w:val="right"/>
            </w:pPr>
            <w:r>
              <w:rPr>
                <w:rFonts w:hint="eastAsia"/>
              </w:rPr>
              <w:t>-</w:t>
            </w:r>
          </w:p>
        </w:tc>
        <w:tc>
          <w:tcPr>
            <w:tcW w:w="1384" w:type="dxa"/>
            <w:vAlign w:val="center"/>
          </w:tcPr>
          <w:p w14:paraId="127EEFB1">
            <w:pPr>
              <w:jc w:val="right"/>
            </w:pPr>
            <w:r>
              <w:rPr>
                <w:rFonts w:hint="eastAsia"/>
              </w:rPr>
              <w:t>2,968.75</w:t>
            </w:r>
          </w:p>
        </w:tc>
        <w:tc>
          <w:tcPr>
            <w:tcW w:w="1384" w:type="dxa"/>
            <w:vAlign w:val="center"/>
          </w:tcPr>
          <w:p w14:paraId="5C52E66D">
            <w:pPr>
              <w:jc w:val="right"/>
            </w:pPr>
            <w:r>
              <w:rPr>
                <w:rFonts w:hint="eastAsia"/>
              </w:rPr>
              <w:t>2,968.75</w:t>
            </w:r>
          </w:p>
        </w:tc>
      </w:tr>
      <w:tr w14:paraId="2CFD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B9732">
            <w:r>
              <w:rPr>
                <w:rFonts w:hint="eastAsia"/>
              </w:rPr>
              <w:t>应付赎回款</w:t>
            </w:r>
          </w:p>
        </w:tc>
        <w:tc>
          <w:tcPr>
            <w:tcW w:w="1384" w:type="dxa"/>
            <w:vAlign w:val="center"/>
          </w:tcPr>
          <w:p w14:paraId="291B40CF">
            <w:pPr>
              <w:jc w:val="right"/>
            </w:pPr>
            <w:r>
              <w:rPr>
                <w:rFonts w:hint="eastAsia"/>
              </w:rPr>
              <w:t>-</w:t>
            </w:r>
          </w:p>
        </w:tc>
        <w:tc>
          <w:tcPr>
            <w:tcW w:w="1384" w:type="dxa"/>
            <w:vAlign w:val="center"/>
          </w:tcPr>
          <w:p w14:paraId="53CB1298">
            <w:pPr>
              <w:jc w:val="right"/>
            </w:pPr>
            <w:r>
              <w:rPr>
                <w:rFonts w:hint="eastAsia"/>
              </w:rPr>
              <w:t>-</w:t>
            </w:r>
          </w:p>
        </w:tc>
        <w:tc>
          <w:tcPr>
            <w:tcW w:w="1384" w:type="dxa"/>
            <w:vAlign w:val="center"/>
          </w:tcPr>
          <w:p w14:paraId="437CA13E">
            <w:pPr>
              <w:jc w:val="right"/>
            </w:pPr>
            <w:r>
              <w:rPr>
                <w:rFonts w:hint="eastAsia"/>
              </w:rPr>
              <w:t>-</w:t>
            </w:r>
          </w:p>
        </w:tc>
        <w:tc>
          <w:tcPr>
            <w:tcW w:w="1384" w:type="dxa"/>
            <w:vAlign w:val="center"/>
          </w:tcPr>
          <w:p w14:paraId="7088A25A">
            <w:pPr>
              <w:jc w:val="right"/>
            </w:pPr>
            <w:r>
              <w:rPr>
                <w:rFonts w:hint="eastAsia"/>
              </w:rPr>
              <w:t>-</w:t>
            </w:r>
          </w:p>
        </w:tc>
        <w:tc>
          <w:tcPr>
            <w:tcW w:w="1384" w:type="dxa"/>
            <w:vAlign w:val="center"/>
          </w:tcPr>
          <w:p w14:paraId="0CF71EA1">
            <w:pPr>
              <w:jc w:val="right"/>
            </w:pPr>
            <w:r>
              <w:rPr>
                <w:rFonts w:hint="eastAsia"/>
              </w:rPr>
              <w:t>-</w:t>
            </w:r>
          </w:p>
        </w:tc>
      </w:tr>
      <w:tr w14:paraId="5A34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F174B">
            <w:r>
              <w:rPr>
                <w:rFonts w:hint="eastAsia"/>
              </w:rPr>
              <w:t>应付管理人报酬</w:t>
            </w:r>
          </w:p>
        </w:tc>
        <w:tc>
          <w:tcPr>
            <w:tcW w:w="1384" w:type="dxa"/>
            <w:vAlign w:val="center"/>
          </w:tcPr>
          <w:p w14:paraId="7D1FF09A">
            <w:pPr>
              <w:jc w:val="right"/>
            </w:pPr>
            <w:r>
              <w:rPr>
                <w:rFonts w:hint="eastAsia"/>
              </w:rPr>
              <w:t>-</w:t>
            </w:r>
          </w:p>
        </w:tc>
        <w:tc>
          <w:tcPr>
            <w:tcW w:w="1384" w:type="dxa"/>
            <w:vAlign w:val="center"/>
          </w:tcPr>
          <w:p w14:paraId="4DC87EFA">
            <w:pPr>
              <w:jc w:val="right"/>
            </w:pPr>
            <w:r>
              <w:rPr>
                <w:rFonts w:hint="eastAsia"/>
              </w:rPr>
              <w:t>-</w:t>
            </w:r>
          </w:p>
        </w:tc>
        <w:tc>
          <w:tcPr>
            <w:tcW w:w="1384" w:type="dxa"/>
            <w:vAlign w:val="center"/>
          </w:tcPr>
          <w:p w14:paraId="2494E3E4">
            <w:pPr>
              <w:jc w:val="right"/>
            </w:pPr>
            <w:r>
              <w:rPr>
                <w:rFonts w:hint="eastAsia"/>
              </w:rPr>
              <w:t>-</w:t>
            </w:r>
          </w:p>
        </w:tc>
        <w:tc>
          <w:tcPr>
            <w:tcW w:w="1384" w:type="dxa"/>
            <w:vAlign w:val="center"/>
          </w:tcPr>
          <w:p w14:paraId="6345570F">
            <w:pPr>
              <w:jc w:val="right"/>
            </w:pPr>
            <w:r>
              <w:rPr>
                <w:rFonts w:hint="eastAsia"/>
              </w:rPr>
              <w:t>823,910.52</w:t>
            </w:r>
          </w:p>
        </w:tc>
        <w:tc>
          <w:tcPr>
            <w:tcW w:w="1384" w:type="dxa"/>
            <w:vAlign w:val="center"/>
          </w:tcPr>
          <w:p w14:paraId="6CF6FC0E">
            <w:pPr>
              <w:jc w:val="right"/>
            </w:pPr>
            <w:r>
              <w:rPr>
                <w:rFonts w:hint="eastAsia"/>
              </w:rPr>
              <w:t>823,910.52</w:t>
            </w:r>
          </w:p>
        </w:tc>
      </w:tr>
      <w:tr w14:paraId="4AEB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366D6">
            <w:r>
              <w:rPr>
                <w:rFonts w:hint="eastAsia"/>
              </w:rPr>
              <w:t>应付托管费</w:t>
            </w:r>
          </w:p>
        </w:tc>
        <w:tc>
          <w:tcPr>
            <w:tcW w:w="1384" w:type="dxa"/>
            <w:vAlign w:val="center"/>
          </w:tcPr>
          <w:p w14:paraId="4DF4A92A">
            <w:pPr>
              <w:jc w:val="right"/>
            </w:pPr>
            <w:r>
              <w:rPr>
                <w:rFonts w:hint="eastAsia"/>
              </w:rPr>
              <w:t>-</w:t>
            </w:r>
          </w:p>
        </w:tc>
        <w:tc>
          <w:tcPr>
            <w:tcW w:w="1384" w:type="dxa"/>
            <w:vAlign w:val="center"/>
          </w:tcPr>
          <w:p w14:paraId="72BE2289">
            <w:pPr>
              <w:jc w:val="right"/>
            </w:pPr>
            <w:r>
              <w:rPr>
                <w:rFonts w:hint="eastAsia"/>
              </w:rPr>
              <w:t>-</w:t>
            </w:r>
          </w:p>
        </w:tc>
        <w:tc>
          <w:tcPr>
            <w:tcW w:w="1384" w:type="dxa"/>
            <w:vAlign w:val="center"/>
          </w:tcPr>
          <w:p w14:paraId="114DA61E">
            <w:pPr>
              <w:jc w:val="right"/>
            </w:pPr>
            <w:r>
              <w:rPr>
                <w:rFonts w:hint="eastAsia"/>
              </w:rPr>
              <w:t>-</w:t>
            </w:r>
          </w:p>
        </w:tc>
        <w:tc>
          <w:tcPr>
            <w:tcW w:w="1384" w:type="dxa"/>
            <w:vAlign w:val="center"/>
          </w:tcPr>
          <w:p w14:paraId="60ADCAAB">
            <w:pPr>
              <w:jc w:val="right"/>
            </w:pPr>
            <w:r>
              <w:rPr>
                <w:rFonts w:hint="eastAsia"/>
              </w:rPr>
              <w:t>274,636.85</w:t>
            </w:r>
          </w:p>
        </w:tc>
        <w:tc>
          <w:tcPr>
            <w:tcW w:w="1384" w:type="dxa"/>
            <w:vAlign w:val="center"/>
          </w:tcPr>
          <w:p w14:paraId="48686D32">
            <w:pPr>
              <w:jc w:val="right"/>
            </w:pPr>
            <w:r>
              <w:rPr>
                <w:rFonts w:hint="eastAsia"/>
              </w:rPr>
              <w:t>274,636.85</w:t>
            </w:r>
          </w:p>
        </w:tc>
      </w:tr>
      <w:tr w14:paraId="612A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F54DF">
            <w:r>
              <w:rPr>
                <w:rFonts w:hint="eastAsia"/>
              </w:rPr>
              <w:t>应付销售服务费</w:t>
            </w:r>
          </w:p>
        </w:tc>
        <w:tc>
          <w:tcPr>
            <w:tcW w:w="1384" w:type="dxa"/>
            <w:vAlign w:val="center"/>
          </w:tcPr>
          <w:p w14:paraId="016207A3">
            <w:pPr>
              <w:jc w:val="right"/>
            </w:pPr>
            <w:r>
              <w:rPr>
                <w:rFonts w:hint="eastAsia"/>
              </w:rPr>
              <w:t>-</w:t>
            </w:r>
          </w:p>
        </w:tc>
        <w:tc>
          <w:tcPr>
            <w:tcW w:w="1384" w:type="dxa"/>
            <w:vAlign w:val="center"/>
          </w:tcPr>
          <w:p w14:paraId="2E08171E">
            <w:pPr>
              <w:jc w:val="right"/>
            </w:pPr>
            <w:r>
              <w:rPr>
                <w:rFonts w:hint="eastAsia"/>
              </w:rPr>
              <w:t>-</w:t>
            </w:r>
          </w:p>
        </w:tc>
        <w:tc>
          <w:tcPr>
            <w:tcW w:w="1384" w:type="dxa"/>
            <w:vAlign w:val="center"/>
          </w:tcPr>
          <w:p w14:paraId="151A63C7">
            <w:pPr>
              <w:jc w:val="right"/>
            </w:pPr>
            <w:r>
              <w:rPr>
                <w:rFonts w:hint="eastAsia"/>
              </w:rPr>
              <w:t>-</w:t>
            </w:r>
          </w:p>
        </w:tc>
        <w:tc>
          <w:tcPr>
            <w:tcW w:w="1384" w:type="dxa"/>
            <w:vAlign w:val="center"/>
          </w:tcPr>
          <w:p w14:paraId="1F9C4198">
            <w:pPr>
              <w:jc w:val="right"/>
            </w:pPr>
            <w:r>
              <w:rPr>
                <w:rFonts w:hint="eastAsia"/>
              </w:rPr>
              <w:t>-</w:t>
            </w:r>
          </w:p>
        </w:tc>
        <w:tc>
          <w:tcPr>
            <w:tcW w:w="1384" w:type="dxa"/>
            <w:vAlign w:val="center"/>
          </w:tcPr>
          <w:p w14:paraId="58FC5484">
            <w:pPr>
              <w:jc w:val="right"/>
            </w:pPr>
            <w:r>
              <w:rPr>
                <w:rFonts w:hint="eastAsia"/>
              </w:rPr>
              <w:t>-</w:t>
            </w:r>
          </w:p>
        </w:tc>
      </w:tr>
      <w:tr w14:paraId="324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ED0C7">
            <w:r>
              <w:rPr>
                <w:rFonts w:hint="eastAsia"/>
              </w:rPr>
              <w:t>应付投资顾问费</w:t>
            </w:r>
          </w:p>
        </w:tc>
        <w:tc>
          <w:tcPr>
            <w:tcW w:w="1384" w:type="dxa"/>
            <w:vAlign w:val="center"/>
          </w:tcPr>
          <w:p w14:paraId="583213D1">
            <w:pPr>
              <w:jc w:val="right"/>
            </w:pPr>
            <w:r>
              <w:rPr>
                <w:rFonts w:hint="eastAsia"/>
              </w:rPr>
              <w:t>-</w:t>
            </w:r>
          </w:p>
        </w:tc>
        <w:tc>
          <w:tcPr>
            <w:tcW w:w="1384" w:type="dxa"/>
            <w:vAlign w:val="center"/>
          </w:tcPr>
          <w:p w14:paraId="42D331A5">
            <w:pPr>
              <w:jc w:val="right"/>
            </w:pPr>
            <w:r>
              <w:rPr>
                <w:rFonts w:hint="eastAsia"/>
              </w:rPr>
              <w:t>-</w:t>
            </w:r>
          </w:p>
        </w:tc>
        <w:tc>
          <w:tcPr>
            <w:tcW w:w="1384" w:type="dxa"/>
            <w:vAlign w:val="center"/>
          </w:tcPr>
          <w:p w14:paraId="59D6562E">
            <w:pPr>
              <w:jc w:val="right"/>
            </w:pPr>
            <w:r>
              <w:rPr>
                <w:rFonts w:hint="eastAsia"/>
              </w:rPr>
              <w:t>-</w:t>
            </w:r>
          </w:p>
        </w:tc>
        <w:tc>
          <w:tcPr>
            <w:tcW w:w="1384" w:type="dxa"/>
            <w:vAlign w:val="center"/>
          </w:tcPr>
          <w:p w14:paraId="75D47811">
            <w:pPr>
              <w:jc w:val="right"/>
            </w:pPr>
            <w:r>
              <w:rPr>
                <w:rFonts w:hint="eastAsia"/>
              </w:rPr>
              <w:t>-</w:t>
            </w:r>
          </w:p>
        </w:tc>
        <w:tc>
          <w:tcPr>
            <w:tcW w:w="1384" w:type="dxa"/>
            <w:vAlign w:val="center"/>
          </w:tcPr>
          <w:p w14:paraId="462CEC94">
            <w:pPr>
              <w:jc w:val="right"/>
            </w:pPr>
            <w:r>
              <w:rPr>
                <w:rFonts w:hint="eastAsia"/>
              </w:rPr>
              <w:t>-</w:t>
            </w:r>
          </w:p>
        </w:tc>
      </w:tr>
      <w:tr w14:paraId="778B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77F5E">
            <w:r>
              <w:rPr>
                <w:rFonts w:hint="eastAsia"/>
              </w:rPr>
              <w:t>应交税费</w:t>
            </w:r>
          </w:p>
        </w:tc>
        <w:tc>
          <w:tcPr>
            <w:tcW w:w="1384" w:type="dxa"/>
            <w:vAlign w:val="center"/>
          </w:tcPr>
          <w:p w14:paraId="46EAC5AC">
            <w:pPr>
              <w:jc w:val="right"/>
            </w:pPr>
            <w:r>
              <w:rPr>
                <w:rFonts w:hint="eastAsia"/>
              </w:rPr>
              <w:t>-</w:t>
            </w:r>
          </w:p>
        </w:tc>
        <w:tc>
          <w:tcPr>
            <w:tcW w:w="1384" w:type="dxa"/>
            <w:vAlign w:val="center"/>
          </w:tcPr>
          <w:p w14:paraId="729CC109">
            <w:pPr>
              <w:jc w:val="right"/>
            </w:pPr>
            <w:r>
              <w:rPr>
                <w:rFonts w:hint="eastAsia"/>
              </w:rPr>
              <w:t>-</w:t>
            </w:r>
          </w:p>
        </w:tc>
        <w:tc>
          <w:tcPr>
            <w:tcW w:w="1384" w:type="dxa"/>
            <w:vAlign w:val="center"/>
          </w:tcPr>
          <w:p w14:paraId="75B708E7">
            <w:pPr>
              <w:jc w:val="right"/>
            </w:pPr>
            <w:r>
              <w:rPr>
                <w:rFonts w:hint="eastAsia"/>
              </w:rPr>
              <w:t>-</w:t>
            </w:r>
          </w:p>
        </w:tc>
        <w:tc>
          <w:tcPr>
            <w:tcW w:w="1384" w:type="dxa"/>
            <w:vAlign w:val="center"/>
          </w:tcPr>
          <w:p w14:paraId="3E2F8EB9">
            <w:pPr>
              <w:jc w:val="right"/>
            </w:pPr>
            <w:r>
              <w:rPr>
                <w:rFonts w:hint="eastAsia"/>
              </w:rPr>
              <w:t>220,460.30</w:t>
            </w:r>
          </w:p>
        </w:tc>
        <w:tc>
          <w:tcPr>
            <w:tcW w:w="1384" w:type="dxa"/>
            <w:vAlign w:val="center"/>
          </w:tcPr>
          <w:p w14:paraId="184D3C08">
            <w:pPr>
              <w:jc w:val="right"/>
            </w:pPr>
            <w:r>
              <w:rPr>
                <w:rFonts w:hint="eastAsia"/>
              </w:rPr>
              <w:t>220,460.30</w:t>
            </w:r>
          </w:p>
        </w:tc>
      </w:tr>
      <w:tr w14:paraId="742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DEC17">
            <w:r>
              <w:rPr>
                <w:rFonts w:hint="eastAsia"/>
              </w:rPr>
              <w:t>应付利润</w:t>
            </w:r>
          </w:p>
        </w:tc>
        <w:tc>
          <w:tcPr>
            <w:tcW w:w="1384" w:type="dxa"/>
            <w:vAlign w:val="center"/>
          </w:tcPr>
          <w:p w14:paraId="4B3EA1B8">
            <w:pPr>
              <w:jc w:val="right"/>
            </w:pPr>
            <w:r>
              <w:rPr>
                <w:rFonts w:hint="eastAsia"/>
              </w:rPr>
              <w:t>-</w:t>
            </w:r>
          </w:p>
        </w:tc>
        <w:tc>
          <w:tcPr>
            <w:tcW w:w="1384" w:type="dxa"/>
            <w:vAlign w:val="center"/>
          </w:tcPr>
          <w:p w14:paraId="027DAEC6">
            <w:pPr>
              <w:jc w:val="right"/>
            </w:pPr>
            <w:r>
              <w:rPr>
                <w:rFonts w:hint="eastAsia"/>
              </w:rPr>
              <w:t>-</w:t>
            </w:r>
          </w:p>
        </w:tc>
        <w:tc>
          <w:tcPr>
            <w:tcW w:w="1384" w:type="dxa"/>
            <w:vAlign w:val="center"/>
          </w:tcPr>
          <w:p w14:paraId="5528980C">
            <w:pPr>
              <w:jc w:val="right"/>
            </w:pPr>
            <w:r>
              <w:rPr>
                <w:rFonts w:hint="eastAsia"/>
              </w:rPr>
              <w:t>-</w:t>
            </w:r>
          </w:p>
        </w:tc>
        <w:tc>
          <w:tcPr>
            <w:tcW w:w="1384" w:type="dxa"/>
            <w:vAlign w:val="center"/>
          </w:tcPr>
          <w:p w14:paraId="1DD3D03D">
            <w:pPr>
              <w:jc w:val="right"/>
            </w:pPr>
            <w:r>
              <w:rPr>
                <w:rFonts w:hint="eastAsia"/>
              </w:rPr>
              <w:t>-</w:t>
            </w:r>
          </w:p>
        </w:tc>
        <w:tc>
          <w:tcPr>
            <w:tcW w:w="1384" w:type="dxa"/>
            <w:vAlign w:val="center"/>
          </w:tcPr>
          <w:p w14:paraId="6A3F23BF">
            <w:pPr>
              <w:jc w:val="right"/>
            </w:pPr>
            <w:r>
              <w:rPr>
                <w:rFonts w:hint="eastAsia"/>
              </w:rPr>
              <w:t>-</w:t>
            </w:r>
          </w:p>
        </w:tc>
      </w:tr>
      <w:tr w14:paraId="3D45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8C525">
            <w:r>
              <w:rPr>
                <w:rFonts w:hint="eastAsia"/>
              </w:rPr>
              <w:t>递延所得税负债</w:t>
            </w:r>
          </w:p>
        </w:tc>
        <w:tc>
          <w:tcPr>
            <w:tcW w:w="1384" w:type="dxa"/>
            <w:vAlign w:val="center"/>
          </w:tcPr>
          <w:p w14:paraId="04DECFBE">
            <w:pPr>
              <w:jc w:val="right"/>
            </w:pPr>
            <w:r>
              <w:rPr>
                <w:rFonts w:hint="eastAsia"/>
              </w:rPr>
              <w:t>-</w:t>
            </w:r>
          </w:p>
        </w:tc>
        <w:tc>
          <w:tcPr>
            <w:tcW w:w="1384" w:type="dxa"/>
            <w:vAlign w:val="center"/>
          </w:tcPr>
          <w:p w14:paraId="34D15057">
            <w:pPr>
              <w:jc w:val="right"/>
            </w:pPr>
            <w:r>
              <w:rPr>
                <w:rFonts w:hint="eastAsia"/>
              </w:rPr>
              <w:t>-</w:t>
            </w:r>
          </w:p>
        </w:tc>
        <w:tc>
          <w:tcPr>
            <w:tcW w:w="1384" w:type="dxa"/>
            <w:vAlign w:val="center"/>
          </w:tcPr>
          <w:p w14:paraId="0A77317F">
            <w:pPr>
              <w:jc w:val="right"/>
            </w:pPr>
            <w:r>
              <w:rPr>
                <w:rFonts w:hint="eastAsia"/>
              </w:rPr>
              <w:t>-</w:t>
            </w:r>
          </w:p>
        </w:tc>
        <w:tc>
          <w:tcPr>
            <w:tcW w:w="1384" w:type="dxa"/>
            <w:vAlign w:val="center"/>
          </w:tcPr>
          <w:p w14:paraId="44BD277E">
            <w:pPr>
              <w:jc w:val="right"/>
            </w:pPr>
            <w:r>
              <w:rPr>
                <w:rFonts w:hint="eastAsia"/>
              </w:rPr>
              <w:t>-</w:t>
            </w:r>
          </w:p>
        </w:tc>
        <w:tc>
          <w:tcPr>
            <w:tcW w:w="1384" w:type="dxa"/>
            <w:vAlign w:val="center"/>
          </w:tcPr>
          <w:p w14:paraId="1ABA8C40">
            <w:pPr>
              <w:jc w:val="right"/>
            </w:pPr>
            <w:r>
              <w:rPr>
                <w:rFonts w:hint="eastAsia"/>
              </w:rPr>
              <w:t>-</w:t>
            </w:r>
          </w:p>
        </w:tc>
      </w:tr>
      <w:tr w14:paraId="2C7F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EDBC0">
            <w:r>
              <w:rPr>
                <w:rFonts w:hint="eastAsia"/>
              </w:rPr>
              <w:t>其他负债</w:t>
            </w:r>
          </w:p>
        </w:tc>
        <w:tc>
          <w:tcPr>
            <w:tcW w:w="1384" w:type="dxa"/>
            <w:vAlign w:val="center"/>
          </w:tcPr>
          <w:p w14:paraId="17E043A7">
            <w:pPr>
              <w:jc w:val="right"/>
            </w:pPr>
            <w:r>
              <w:rPr>
                <w:rFonts w:hint="eastAsia"/>
              </w:rPr>
              <w:t>-</w:t>
            </w:r>
          </w:p>
        </w:tc>
        <w:tc>
          <w:tcPr>
            <w:tcW w:w="1384" w:type="dxa"/>
            <w:vAlign w:val="center"/>
          </w:tcPr>
          <w:p w14:paraId="5842E5F0">
            <w:pPr>
              <w:jc w:val="right"/>
            </w:pPr>
            <w:r>
              <w:rPr>
                <w:rFonts w:hint="eastAsia"/>
              </w:rPr>
              <w:t>-</w:t>
            </w:r>
          </w:p>
        </w:tc>
        <w:tc>
          <w:tcPr>
            <w:tcW w:w="1384" w:type="dxa"/>
            <w:vAlign w:val="center"/>
          </w:tcPr>
          <w:p w14:paraId="370CEB26">
            <w:pPr>
              <w:jc w:val="right"/>
            </w:pPr>
            <w:r>
              <w:rPr>
                <w:rFonts w:hint="eastAsia"/>
              </w:rPr>
              <w:t>-</w:t>
            </w:r>
          </w:p>
        </w:tc>
        <w:tc>
          <w:tcPr>
            <w:tcW w:w="1384" w:type="dxa"/>
            <w:vAlign w:val="center"/>
          </w:tcPr>
          <w:p w14:paraId="2B5787F8">
            <w:pPr>
              <w:jc w:val="right"/>
            </w:pPr>
            <w:r>
              <w:rPr>
                <w:rFonts w:hint="eastAsia"/>
              </w:rPr>
              <w:t>268,921.40</w:t>
            </w:r>
          </w:p>
        </w:tc>
        <w:tc>
          <w:tcPr>
            <w:tcW w:w="1384" w:type="dxa"/>
            <w:vAlign w:val="center"/>
          </w:tcPr>
          <w:p w14:paraId="229EE286">
            <w:pPr>
              <w:jc w:val="right"/>
            </w:pPr>
            <w:r>
              <w:rPr>
                <w:rFonts w:hint="eastAsia"/>
              </w:rPr>
              <w:t>268,921.40</w:t>
            </w:r>
          </w:p>
        </w:tc>
      </w:tr>
      <w:tr w14:paraId="07E3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0E369">
            <w:r>
              <w:rPr>
                <w:rFonts w:hint="eastAsia"/>
              </w:rPr>
              <w:t>负债总计</w:t>
            </w:r>
          </w:p>
        </w:tc>
        <w:tc>
          <w:tcPr>
            <w:tcW w:w="1384" w:type="dxa"/>
            <w:vAlign w:val="center"/>
          </w:tcPr>
          <w:p w14:paraId="1AF7228F">
            <w:pPr>
              <w:jc w:val="right"/>
            </w:pPr>
            <w:r>
              <w:rPr>
                <w:rFonts w:hint="eastAsia"/>
              </w:rPr>
              <w:t>963,311,491.19</w:t>
            </w:r>
          </w:p>
        </w:tc>
        <w:tc>
          <w:tcPr>
            <w:tcW w:w="1384" w:type="dxa"/>
            <w:vAlign w:val="center"/>
          </w:tcPr>
          <w:p w14:paraId="49410579">
            <w:pPr>
              <w:jc w:val="right"/>
            </w:pPr>
            <w:r>
              <w:rPr>
                <w:rFonts w:hint="eastAsia"/>
              </w:rPr>
              <w:t>-</w:t>
            </w:r>
          </w:p>
        </w:tc>
        <w:tc>
          <w:tcPr>
            <w:tcW w:w="1384" w:type="dxa"/>
            <w:vAlign w:val="center"/>
          </w:tcPr>
          <w:p w14:paraId="00ACFB65">
            <w:pPr>
              <w:jc w:val="right"/>
            </w:pPr>
            <w:r>
              <w:rPr>
                <w:rFonts w:hint="eastAsia"/>
              </w:rPr>
              <w:t>-</w:t>
            </w:r>
          </w:p>
        </w:tc>
        <w:tc>
          <w:tcPr>
            <w:tcW w:w="1384" w:type="dxa"/>
            <w:vAlign w:val="center"/>
          </w:tcPr>
          <w:p w14:paraId="6B60265C">
            <w:pPr>
              <w:jc w:val="right"/>
            </w:pPr>
            <w:r>
              <w:rPr>
                <w:rFonts w:hint="eastAsia"/>
              </w:rPr>
              <w:t>1,590,897.82</w:t>
            </w:r>
          </w:p>
        </w:tc>
        <w:tc>
          <w:tcPr>
            <w:tcW w:w="1384" w:type="dxa"/>
            <w:vAlign w:val="center"/>
          </w:tcPr>
          <w:p w14:paraId="36CEF28D">
            <w:pPr>
              <w:jc w:val="right"/>
            </w:pPr>
            <w:r>
              <w:rPr>
                <w:rFonts w:hint="eastAsia"/>
              </w:rPr>
              <w:t>964,902,389.01</w:t>
            </w:r>
          </w:p>
        </w:tc>
      </w:tr>
      <w:tr w14:paraId="7DE6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D082B">
            <w:r>
              <w:rPr>
                <w:rFonts w:hint="eastAsia"/>
              </w:rPr>
              <w:t>利率敏感度缺口</w:t>
            </w:r>
          </w:p>
        </w:tc>
        <w:tc>
          <w:tcPr>
            <w:tcW w:w="1384" w:type="dxa"/>
            <w:vAlign w:val="center"/>
          </w:tcPr>
          <w:p w14:paraId="263C4E3A">
            <w:pPr>
              <w:jc w:val="right"/>
            </w:pPr>
            <w:r>
              <w:rPr>
                <w:rFonts w:hint="eastAsia"/>
              </w:rPr>
              <w:t>-17,349,701.77</w:t>
            </w:r>
          </w:p>
        </w:tc>
        <w:tc>
          <w:tcPr>
            <w:tcW w:w="1384" w:type="dxa"/>
            <w:vAlign w:val="center"/>
          </w:tcPr>
          <w:p w14:paraId="789FA1FA">
            <w:pPr>
              <w:jc w:val="right"/>
            </w:pPr>
            <w:r>
              <w:rPr>
                <w:rFonts w:hint="eastAsia"/>
              </w:rPr>
              <w:t>2,794,195,121.13</w:t>
            </w:r>
          </w:p>
        </w:tc>
        <w:tc>
          <w:tcPr>
            <w:tcW w:w="1384" w:type="dxa"/>
            <w:vAlign w:val="center"/>
          </w:tcPr>
          <w:p w14:paraId="4BDECA9C">
            <w:pPr>
              <w:jc w:val="right"/>
            </w:pPr>
            <w:r>
              <w:rPr>
                <w:rFonts w:hint="eastAsia"/>
              </w:rPr>
              <w:t>482,301,662.63</w:t>
            </w:r>
          </w:p>
        </w:tc>
        <w:tc>
          <w:tcPr>
            <w:tcW w:w="1384" w:type="dxa"/>
            <w:vAlign w:val="center"/>
          </w:tcPr>
          <w:p w14:paraId="737DA07F">
            <w:pPr>
              <w:jc w:val="right"/>
            </w:pPr>
            <w:r>
              <w:rPr>
                <w:rFonts w:hint="eastAsia"/>
              </w:rPr>
              <w:t>-1,590,897.82</w:t>
            </w:r>
          </w:p>
        </w:tc>
        <w:tc>
          <w:tcPr>
            <w:tcW w:w="1384" w:type="dxa"/>
            <w:vAlign w:val="center"/>
          </w:tcPr>
          <w:p w14:paraId="752A1BD6">
            <w:pPr>
              <w:jc w:val="right"/>
            </w:pPr>
            <w:r>
              <w:rPr>
                <w:rFonts w:hint="eastAsia"/>
              </w:rPr>
              <w:t>3,257,556,184.17</w:t>
            </w:r>
          </w:p>
        </w:tc>
      </w:tr>
    </w:tbl>
    <w:p w14:paraId="6775DE5A">
      <w:pPr>
        <w:pStyle w:val="47"/>
        <w:rPr>
          <w:rFonts w:hint="eastAsia"/>
        </w:rPr>
      </w:pPr>
      <w:r>
        <w:rPr>
          <w:rFonts w:hint="eastAsia"/>
        </w:rPr>
        <w:t>注：表中所示为本基金资产及负债的账面价值，并按照合约规定的利率重新定价日或到期日孰早者予以分类。</w:t>
      </w:r>
    </w:p>
    <w:p w14:paraId="242BB312">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F35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92931D">
            <w:r>
              <w:rPr>
                <w:rFonts w:hint="eastAsia"/>
              </w:rPr>
              <w:t>假设</w:t>
            </w:r>
          </w:p>
        </w:tc>
        <w:tc>
          <w:tcPr>
            <w:tcW w:w="3267" w:type="dxa"/>
            <w:gridSpan w:val="3"/>
            <w:vAlign w:val="center"/>
          </w:tcPr>
          <w:p w14:paraId="5C1D181E">
            <w:r>
              <w:rPr>
                <w:rFonts w:hint="eastAsia"/>
              </w:rPr>
              <w:t>除市场利率以外的其他市场变量保持不变</w:t>
            </w:r>
          </w:p>
        </w:tc>
      </w:tr>
      <w:tr w14:paraId="5D6E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6F06CF7">
            <w:r>
              <w:rPr>
                <w:rFonts w:hint="eastAsia"/>
              </w:rPr>
              <w:t>分析</w:t>
            </w:r>
          </w:p>
        </w:tc>
        <w:tc>
          <w:tcPr>
            <w:tcW w:w="3267" w:type="dxa"/>
            <w:vMerge w:val="restart"/>
            <w:vAlign w:val="center"/>
          </w:tcPr>
          <w:p w14:paraId="7404F82B">
            <w:r>
              <w:rPr>
                <w:rFonts w:hint="eastAsia"/>
              </w:rPr>
              <w:t>相关风险变量的变动</w:t>
            </w:r>
          </w:p>
        </w:tc>
        <w:tc>
          <w:tcPr>
            <w:tcW w:w="2159" w:type="dxa"/>
            <w:gridSpan w:val="2"/>
            <w:vAlign w:val="center"/>
          </w:tcPr>
          <w:p w14:paraId="653F1DC7">
            <w:r>
              <w:rPr>
                <w:rFonts w:hint="eastAsia"/>
              </w:rPr>
              <w:t>对资产负债表日基金资产净值的影响金额（单位：人民币元）</w:t>
            </w:r>
          </w:p>
        </w:tc>
      </w:tr>
      <w:tr w14:paraId="1205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F39812"/>
        </w:tc>
        <w:tc>
          <w:tcPr>
            <w:tcW w:w="3267" w:type="dxa"/>
            <w:vMerge w:val="continue"/>
            <w:vAlign w:val="center"/>
          </w:tcPr>
          <w:p w14:paraId="6ED5A0E9"/>
        </w:tc>
        <w:tc>
          <w:tcPr>
            <w:tcW w:w="2159" w:type="dxa"/>
            <w:vAlign w:val="center"/>
          </w:tcPr>
          <w:p w14:paraId="1F1C5A06">
            <w:r>
              <w:rPr>
                <w:rFonts w:hint="eastAsia"/>
              </w:rPr>
              <w:t>本期末（ 2025年12月31日 ）</w:t>
            </w:r>
          </w:p>
        </w:tc>
        <w:tc>
          <w:tcPr>
            <w:tcW w:w="2159" w:type="dxa"/>
            <w:vAlign w:val="center"/>
          </w:tcPr>
          <w:p w14:paraId="523FE31F">
            <w:r>
              <w:rPr>
                <w:rFonts w:hint="eastAsia"/>
              </w:rPr>
              <w:t>上年度末（ 2024年12月31日 ）</w:t>
            </w:r>
          </w:p>
        </w:tc>
      </w:tr>
      <w:tr w14:paraId="5074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831D97"/>
        </w:tc>
        <w:tc>
          <w:tcPr>
            <w:tcW w:w="3267" w:type="dxa"/>
            <w:vAlign w:val="center"/>
          </w:tcPr>
          <w:p w14:paraId="3BDCC391">
            <w:r>
              <w:rPr>
                <w:rFonts w:hint="eastAsia"/>
              </w:rPr>
              <w:t>1.市场利率平行上升25个基点</w:t>
            </w:r>
          </w:p>
        </w:tc>
        <w:tc>
          <w:tcPr>
            <w:tcW w:w="2159" w:type="dxa"/>
            <w:vAlign w:val="center"/>
          </w:tcPr>
          <w:p w14:paraId="0DEF44D1">
            <w:pPr>
              <w:jc w:val="right"/>
            </w:pPr>
            <w:r>
              <w:rPr>
                <w:rFonts w:hint="eastAsia"/>
              </w:rPr>
              <w:t>-14,913,587.48</w:t>
            </w:r>
          </w:p>
        </w:tc>
        <w:tc>
          <w:tcPr>
            <w:tcW w:w="2159" w:type="dxa"/>
            <w:vAlign w:val="center"/>
          </w:tcPr>
          <w:p w14:paraId="07CEAE95">
            <w:pPr>
              <w:jc w:val="right"/>
            </w:pPr>
            <w:r>
              <w:rPr>
                <w:rFonts w:hint="eastAsia"/>
              </w:rPr>
              <w:t>-24,650,341.82</w:t>
            </w:r>
          </w:p>
        </w:tc>
      </w:tr>
      <w:tr w14:paraId="1F46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E2CEAD"/>
        </w:tc>
        <w:tc>
          <w:tcPr>
            <w:tcW w:w="3267" w:type="dxa"/>
            <w:vAlign w:val="center"/>
          </w:tcPr>
          <w:p w14:paraId="1D0DA9B9">
            <w:r>
              <w:rPr>
                <w:rFonts w:hint="eastAsia"/>
              </w:rPr>
              <w:t>2.市场利率平行下降25个基点</w:t>
            </w:r>
          </w:p>
        </w:tc>
        <w:tc>
          <w:tcPr>
            <w:tcW w:w="2159" w:type="dxa"/>
            <w:vAlign w:val="center"/>
          </w:tcPr>
          <w:p w14:paraId="5EBD4C35">
            <w:pPr>
              <w:jc w:val="right"/>
            </w:pPr>
            <w:r>
              <w:rPr>
                <w:rFonts w:hint="eastAsia"/>
              </w:rPr>
              <w:t>15,184,447.63</w:t>
            </w:r>
          </w:p>
        </w:tc>
        <w:tc>
          <w:tcPr>
            <w:tcW w:w="2159" w:type="dxa"/>
            <w:vAlign w:val="center"/>
          </w:tcPr>
          <w:p w14:paraId="2E9F63F4">
            <w:pPr>
              <w:jc w:val="right"/>
            </w:pPr>
            <w:r>
              <w:rPr>
                <w:rFonts w:hint="eastAsia"/>
              </w:rPr>
              <w:t>25,003,772.25</w:t>
            </w:r>
          </w:p>
        </w:tc>
      </w:tr>
    </w:tbl>
    <w:p w14:paraId="26D9DC39">
      <w:pPr>
        <w:pStyle w:val="36"/>
      </w:pPr>
      <w:bookmarkStart w:id="142" w:name="_Toc142"/>
      <w:r>
        <w:t>外汇风险</w:t>
      </w:r>
      <w:bookmarkEnd w:id="142"/>
    </w:p>
    <w:p w14:paraId="01FDB58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8176084">
      <w:pPr>
        <w:pStyle w:val="36"/>
      </w:pPr>
      <w:bookmarkStart w:id="143" w:name="_Toc143"/>
      <w:r>
        <w:t>其他价格风险</w:t>
      </w:r>
      <w:bookmarkEnd w:id="143"/>
    </w:p>
    <w:p w14:paraId="2D0A9EE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33D6071">
      <w:pPr>
        <w:pStyle w:val="28"/>
      </w:pPr>
      <w:bookmarkStart w:id="144" w:name="_Toc144"/>
      <w:r>
        <w:t>公允价值</w:t>
      </w:r>
      <w:bookmarkEnd w:id="144"/>
    </w:p>
    <w:p w14:paraId="5D7590E4">
      <w:pPr>
        <w:pStyle w:val="35"/>
      </w:pPr>
      <w:bookmarkStart w:id="145" w:name="_Toc145"/>
      <w:r>
        <w:t>金融工具公允价值计量的方法</w:t>
      </w:r>
      <w:bookmarkEnd w:id="145"/>
    </w:p>
    <w:p w14:paraId="3D20CA2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7B6DE77">
      <w:pPr>
        <w:pStyle w:val="35"/>
      </w:pPr>
      <w:bookmarkStart w:id="146" w:name="_Toc146"/>
      <w:r>
        <w:t>持续的以公允价值计量的金融工具</w:t>
      </w:r>
      <w:bookmarkEnd w:id="146"/>
    </w:p>
    <w:p w14:paraId="74188130">
      <w:pPr>
        <w:pStyle w:val="36"/>
      </w:pPr>
      <w:bookmarkStart w:id="147" w:name="_Toc147"/>
      <w:r>
        <w:t>各层次金融工具的公允价值</w:t>
      </w:r>
      <w:bookmarkEnd w:id="147"/>
    </w:p>
    <w:p w14:paraId="13890D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61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69F88C">
            <w:pPr>
              <w:jc w:val="center"/>
            </w:pPr>
            <w:r>
              <w:rPr>
                <w:rFonts w:hint="eastAsia"/>
                <w:b/>
              </w:rPr>
              <w:t>公允价值计量结果所属的层次</w:t>
            </w:r>
          </w:p>
        </w:tc>
        <w:tc>
          <w:tcPr>
            <w:tcW w:w="2768" w:type="dxa"/>
            <w:shd w:val="clear" w:color="auto" w:fill="BFBFBF"/>
            <w:vAlign w:val="center"/>
          </w:tcPr>
          <w:p w14:paraId="32CEA7E2">
            <w:pPr>
              <w:jc w:val="center"/>
            </w:pPr>
            <w:r>
              <w:rPr>
                <w:rFonts w:hint="eastAsia"/>
                <w:b/>
              </w:rPr>
              <w:t>本期末2025年12月31日</w:t>
            </w:r>
          </w:p>
        </w:tc>
        <w:tc>
          <w:tcPr>
            <w:tcW w:w="2768" w:type="dxa"/>
            <w:shd w:val="clear" w:color="auto" w:fill="BFBFBF"/>
            <w:vAlign w:val="center"/>
          </w:tcPr>
          <w:p w14:paraId="4D730B65">
            <w:pPr>
              <w:jc w:val="center"/>
            </w:pPr>
            <w:r>
              <w:rPr>
                <w:rFonts w:hint="eastAsia"/>
                <w:b/>
              </w:rPr>
              <w:t>上年度末2024年12月31日</w:t>
            </w:r>
          </w:p>
        </w:tc>
      </w:tr>
      <w:tr w14:paraId="773F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AF1D4">
            <w:r>
              <w:rPr>
                <w:rFonts w:hint="eastAsia"/>
              </w:rPr>
              <w:t>第一层次</w:t>
            </w:r>
          </w:p>
        </w:tc>
        <w:tc>
          <w:tcPr>
            <w:tcW w:w="2768" w:type="dxa"/>
            <w:vAlign w:val="center"/>
          </w:tcPr>
          <w:p w14:paraId="1F0608CF">
            <w:pPr>
              <w:jc w:val="right"/>
            </w:pPr>
            <w:r>
              <w:rPr>
                <w:rFonts w:hint="eastAsia"/>
              </w:rPr>
              <w:t>-</w:t>
            </w:r>
          </w:p>
        </w:tc>
        <w:tc>
          <w:tcPr>
            <w:tcW w:w="2768" w:type="dxa"/>
            <w:vAlign w:val="center"/>
          </w:tcPr>
          <w:p w14:paraId="06F65030">
            <w:pPr>
              <w:jc w:val="right"/>
            </w:pPr>
            <w:r>
              <w:rPr>
                <w:rFonts w:hint="eastAsia"/>
              </w:rPr>
              <w:t>-</w:t>
            </w:r>
          </w:p>
        </w:tc>
      </w:tr>
      <w:tr w14:paraId="651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33530">
            <w:r>
              <w:rPr>
                <w:rFonts w:hint="eastAsia"/>
              </w:rPr>
              <w:t>第二层次</w:t>
            </w:r>
          </w:p>
        </w:tc>
        <w:tc>
          <w:tcPr>
            <w:tcW w:w="2768" w:type="dxa"/>
            <w:vAlign w:val="center"/>
          </w:tcPr>
          <w:p w14:paraId="34CD5108">
            <w:pPr>
              <w:jc w:val="right"/>
            </w:pPr>
            <w:r>
              <w:rPr>
                <w:rFonts w:hint="eastAsia"/>
              </w:rPr>
              <w:t>2,088,904,833.83</w:t>
            </w:r>
          </w:p>
        </w:tc>
        <w:tc>
          <w:tcPr>
            <w:tcW w:w="2768" w:type="dxa"/>
            <w:vAlign w:val="center"/>
          </w:tcPr>
          <w:p w14:paraId="6D1D73B6">
            <w:pPr>
              <w:jc w:val="right"/>
            </w:pPr>
            <w:r>
              <w:rPr>
                <w:rFonts w:hint="eastAsia"/>
              </w:rPr>
              <w:t>4,221,716,640.20</w:t>
            </w:r>
          </w:p>
        </w:tc>
      </w:tr>
      <w:tr w14:paraId="10E4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93014">
            <w:r>
              <w:rPr>
                <w:rFonts w:hint="eastAsia"/>
              </w:rPr>
              <w:t>第三层次</w:t>
            </w:r>
          </w:p>
        </w:tc>
        <w:tc>
          <w:tcPr>
            <w:tcW w:w="2768" w:type="dxa"/>
            <w:vAlign w:val="center"/>
          </w:tcPr>
          <w:p w14:paraId="1B8C299D">
            <w:pPr>
              <w:jc w:val="right"/>
            </w:pPr>
            <w:r>
              <w:rPr>
                <w:rFonts w:hint="eastAsia"/>
              </w:rPr>
              <w:t>-</w:t>
            </w:r>
          </w:p>
        </w:tc>
        <w:tc>
          <w:tcPr>
            <w:tcW w:w="2768" w:type="dxa"/>
            <w:vAlign w:val="center"/>
          </w:tcPr>
          <w:p w14:paraId="1FDF206C">
            <w:pPr>
              <w:jc w:val="right"/>
            </w:pPr>
            <w:r>
              <w:rPr>
                <w:rFonts w:hint="eastAsia"/>
              </w:rPr>
              <w:t>-</w:t>
            </w:r>
          </w:p>
        </w:tc>
      </w:tr>
      <w:tr w14:paraId="3581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90FB0">
            <w:r>
              <w:rPr>
                <w:rFonts w:hint="eastAsia"/>
              </w:rPr>
              <w:t>合计</w:t>
            </w:r>
          </w:p>
        </w:tc>
        <w:tc>
          <w:tcPr>
            <w:tcW w:w="2768" w:type="dxa"/>
            <w:vAlign w:val="center"/>
          </w:tcPr>
          <w:p w14:paraId="35457284">
            <w:pPr>
              <w:jc w:val="right"/>
            </w:pPr>
            <w:r>
              <w:rPr>
                <w:rFonts w:hint="eastAsia"/>
              </w:rPr>
              <w:t>2,088,904,833.83</w:t>
            </w:r>
          </w:p>
        </w:tc>
        <w:tc>
          <w:tcPr>
            <w:tcW w:w="2768" w:type="dxa"/>
            <w:vAlign w:val="center"/>
          </w:tcPr>
          <w:p w14:paraId="258D9003">
            <w:pPr>
              <w:jc w:val="right"/>
            </w:pPr>
            <w:r>
              <w:rPr>
                <w:rFonts w:hint="eastAsia"/>
              </w:rPr>
              <w:t>4,221,716,640.20</w:t>
            </w:r>
          </w:p>
        </w:tc>
      </w:tr>
    </w:tbl>
    <w:p w14:paraId="32FFFF36">
      <w:pPr>
        <w:pStyle w:val="36"/>
      </w:pPr>
      <w:bookmarkStart w:id="148" w:name="_Toc148"/>
      <w:r>
        <w:t>公允价值所属层次间的重大变动</w:t>
      </w:r>
      <w:bookmarkEnd w:id="148"/>
    </w:p>
    <w:p w14:paraId="16098F36">
      <w:pPr>
        <w:pStyle w:val="18"/>
        <w:rPr>
          <w:rFonts w:hint="eastAsia"/>
        </w:rPr>
      </w:pPr>
      <w:r>
        <w:rPr>
          <w:rFonts w:hint="eastAsia"/>
        </w:rPr>
        <w:t>本基金以导致各层次之间转换的事项发生日为确认各层次之间转换的时点。</w:t>
      </w:r>
    </w:p>
    <w:p w14:paraId="2D538F2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805168A">
      <w:pPr>
        <w:pStyle w:val="35"/>
      </w:pPr>
      <w:bookmarkStart w:id="149" w:name="_Toc149"/>
      <w:r>
        <w:t>非持续的以公允价值计量的金融工具的说明</w:t>
      </w:r>
      <w:bookmarkEnd w:id="149"/>
    </w:p>
    <w:p w14:paraId="71484405">
      <w:pPr>
        <w:pStyle w:val="18"/>
        <w:rPr>
          <w:rFonts w:hint="eastAsia"/>
        </w:rPr>
      </w:pPr>
      <w:r>
        <w:rPr>
          <w:rFonts w:hint="eastAsia"/>
        </w:rPr>
        <w:t>于本报告期末，本基金未持有非持续的以公允价值计量的金融资产（上年度末：同）。</w:t>
      </w:r>
    </w:p>
    <w:p w14:paraId="4F0E8FDA">
      <w:pPr>
        <w:pStyle w:val="35"/>
      </w:pPr>
      <w:bookmarkStart w:id="150" w:name="_Toc150"/>
      <w:r>
        <w:t>不以公允价值计量的金融工具的相关说明</w:t>
      </w:r>
      <w:bookmarkEnd w:id="150"/>
    </w:p>
    <w:p w14:paraId="76329853">
      <w:pPr>
        <w:pStyle w:val="18"/>
        <w:rPr>
          <w:rFonts w:hint="eastAsia"/>
        </w:rPr>
      </w:pPr>
      <w:r>
        <w:rPr>
          <w:rFonts w:hint="eastAsia"/>
        </w:rPr>
        <w:t>不以公允价值计量的金融资产和负债主要包括应收款项和其他金融负债，其账面价值与公允价值相差很小。</w:t>
      </w:r>
    </w:p>
    <w:p w14:paraId="46C6839D">
      <w:pPr>
        <w:pStyle w:val="28"/>
      </w:pPr>
      <w:bookmarkStart w:id="151" w:name="_Toc151"/>
      <w:r>
        <w:t>有助于理解和分析会计报表需要说明的其他事项</w:t>
      </w:r>
      <w:bookmarkEnd w:id="151"/>
    </w:p>
    <w:p w14:paraId="4E6EF248">
      <w:pPr>
        <w:pStyle w:val="18"/>
        <w:rPr>
          <w:rFonts w:hint="eastAsia"/>
        </w:rPr>
      </w:pPr>
      <w:r>
        <w:rPr>
          <w:rFonts w:hint="eastAsia"/>
        </w:rPr>
        <w:t>截至资产负债表日本基金无需要说明的其他重要事项。</w:t>
      </w:r>
    </w:p>
    <w:p w14:paraId="12884C97">
      <w:pPr>
        <w:pStyle w:val="26"/>
      </w:pPr>
      <w:bookmarkStart w:id="152" w:name="_Toc244"/>
      <w:r>
        <w:t>投资组合报告</w:t>
      </w:r>
      <w:bookmarkEnd w:id="152"/>
    </w:p>
    <w:p w14:paraId="73C54193">
      <w:pPr>
        <w:pStyle w:val="23"/>
      </w:pPr>
      <w:bookmarkStart w:id="153" w:name="_Toc7506"/>
      <w:r>
        <w:t>期末基金资产组合情况</w:t>
      </w:r>
      <w:bookmarkEnd w:id="153"/>
    </w:p>
    <w:p w14:paraId="3405F1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444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A3DCA89">
            <w:pPr>
              <w:jc w:val="center"/>
            </w:pPr>
            <w:r>
              <w:rPr>
                <w:rFonts w:hint="eastAsia"/>
                <w:b/>
              </w:rPr>
              <w:t>序号</w:t>
            </w:r>
          </w:p>
        </w:tc>
        <w:tc>
          <w:tcPr>
            <w:tcW w:w="3211" w:type="dxa"/>
            <w:shd w:val="clear" w:color="auto" w:fill="BFBFBF"/>
            <w:vAlign w:val="center"/>
          </w:tcPr>
          <w:p w14:paraId="05EF6430">
            <w:pPr>
              <w:jc w:val="center"/>
            </w:pPr>
            <w:r>
              <w:rPr>
                <w:rFonts w:hint="eastAsia"/>
                <w:b/>
              </w:rPr>
              <w:t>项目</w:t>
            </w:r>
          </w:p>
        </w:tc>
        <w:tc>
          <w:tcPr>
            <w:tcW w:w="2214" w:type="dxa"/>
            <w:shd w:val="clear" w:color="auto" w:fill="BFBFBF"/>
            <w:vAlign w:val="center"/>
          </w:tcPr>
          <w:p w14:paraId="54B31917">
            <w:pPr>
              <w:jc w:val="center"/>
            </w:pPr>
            <w:r>
              <w:rPr>
                <w:rFonts w:hint="eastAsia"/>
                <w:b/>
              </w:rPr>
              <w:t>金额</w:t>
            </w:r>
          </w:p>
        </w:tc>
        <w:tc>
          <w:tcPr>
            <w:tcW w:w="2214" w:type="dxa"/>
            <w:shd w:val="clear" w:color="auto" w:fill="BFBFBF"/>
            <w:vAlign w:val="center"/>
          </w:tcPr>
          <w:p w14:paraId="39B84387">
            <w:pPr>
              <w:jc w:val="center"/>
            </w:pPr>
            <w:r>
              <w:rPr>
                <w:rFonts w:hint="eastAsia"/>
                <w:b/>
              </w:rPr>
              <w:t>占基金总资产的比例（%）</w:t>
            </w:r>
          </w:p>
        </w:tc>
      </w:tr>
      <w:tr w14:paraId="552D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C65419">
            <w:pPr>
              <w:jc w:val="center"/>
            </w:pPr>
            <w:r>
              <w:rPr>
                <w:rFonts w:hint="eastAsia"/>
              </w:rPr>
              <w:t>1</w:t>
            </w:r>
          </w:p>
        </w:tc>
        <w:tc>
          <w:tcPr>
            <w:tcW w:w="3211" w:type="dxa"/>
            <w:vAlign w:val="center"/>
          </w:tcPr>
          <w:p w14:paraId="5DB6B3B0">
            <w:r>
              <w:rPr>
                <w:rFonts w:hint="eastAsia"/>
              </w:rPr>
              <w:t>权益投资</w:t>
            </w:r>
          </w:p>
        </w:tc>
        <w:tc>
          <w:tcPr>
            <w:tcW w:w="2214" w:type="dxa"/>
            <w:vAlign w:val="center"/>
          </w:tcPr>
          <w:p w14:paraId="5E9FFC7A">
            <w:pPr>
              <w:jc w:val="right"/>
            </w:pPr>
            <w:r>
              <w:rPr>
                <w:rFonts w:hint="eastAsia"/>
              </w:rPr>
              <w:t>-</w:t>
            </w:r>
          </w:p>
        </w:tc>
        <w:tc>
          <w:tcPr>
            <w:tcW w:w="2214" w:type="dxa"/>
            <w:vAlign w:val="center"/>
          </w:tcPr>
          <w:p w14:paraId="118F19ED">
            <w:pPr>
              <w:jc w:val="right"/>
            </w:pPr>
            <w:r>
              <w:rPr>
                <w:rFonts w:hint="eastAsia"/>
              </w:rPr>
              <w:t>-</w:t>
            </w:r>
          </w:p>
        </w:tc>
      </w:tr>
      <w:tr w14:paraId="77AD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8C67C7">
            <w:pPr>
              <w:jc w:val="center"/>
            </w:pPr>
          </w:p>
        </w:tc>
        <w:tc>
          <w:tcPr>
            <w:tcW w:w="3211" w:type="dxa"/>
            <w:vAlign w:val="center"/>
          </w:tcPr>
          <w:p w14:paraId="15003E2D">
            <w:r>
              <w:rPr>
                <w:rFonts w:hint="eastAsia"/>
              </w:rPr>
              <w:t>其中：股票</w:t>
            </w:r>
          </w:p>
        </w:tc>
        <w:tc>
          <w:tcPr>
            <w:tcW w:w="2214" w:type="dxa"/>
            <w:vAlign w:val="center"/>
          </w:tcPr>
          <w:p w14:paraId="5F3300D3">
            <w:pPr>
              <w:jc w:val="right"/>
            </w:pPr>
            <w:r>
              <w:rPr>
                <w:rFonts w:hint="eastAsia"/>
              </w:rPr>
              <w:t>-</w:t>
            </w:r>
          </w:p>
        </w:tc>
        <w:tc>
          <w:tcPr>
            <w:tcW w:w="2214" w:type="dxa"/>
            <w:vAlign w:val="center"/>
          </w:tcPr>
          <w:p w14:paraId="328EFE4B">
            <w:pPr>
              <w:jc w:val="right"/>
            </w:pPr>
            <w:r>
              <w:rPr>
                <w:rFonts w:hint="eastAsia"/>
              </w:rPr>
              <w:t>-</w:t>
            </w:r>
          </w:p>
        </w:tc>
      </w:tr>
      <w:tr w14:paraId="7733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A2AF9A">
            <w:pPr>
              <w:jc w:val="center"/>
            </w:pPr>
            <w:r>
              <w:rPr>
                <w:rFonts w:hint="eastAsia"/>
              </w:rPr>
              <w:t>2</w:t>
            </w:r>
          </w:p>
        </w:tc>
        <w:tc>
          <w:tcPr>
            <w:tcW w:w="3211" w:type="dxa"/>
            <w:vAlign w:val="center"/>
          </w:tcPr>
          <w:p w14:paraId="67666401">
            <w:r>
              <w:rPr>
                <w:rFonts w:hint="eastAsia"/>
              </w:rPr>
              <w:t>基金投资</w:t>
            </w:r>
          </w:p>
        </w:tc>
        <w:tc>
          <w:tcPr>
            <w:tcW w:w="2214" w:type="dxa"/>
            <w:vAlign w:val="center"/>
          </w:tcPr>
          <w:p w14:paraId="56F92C2D">
            <w:pPr>
              <w:jc w:val="right"/>
            </w:pPr>
            <w:r>
              <w:rPr>
                <w:rFonts w:hint="eastAsia"/>
              </w:rPr>
              <w:t>-</w:t>
            </w:r>
          </w:p>
        </w:tc>
        <w:tc>
          <w:tcPr>
            <w:tcW w:w="2214" w:type="dxa"/>
            <w:vAlign w:val="center"/>
          </w:tcPr>
          <w:p w14:paraId="28E655A2">
            <w:pPr>
              <w:jc w:val="right"/>
            </w:pPr>
            <w:r>
              <w:rPr>
                <w:rFonts w:hint="eastAsia"/>
              </w:rPr>
              <w:t>-</w:t>
            </w:r>
          </w:p>
        </w:tc>
      </w:tr>
      <w:tr w14:paraId="5284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6945AC">
            <w:pPr>
              <w:jc w:val="center"/>
            </w:pPr>
            <w:r>
              <w:rPr>
                <w:rFonts w:hint="eastAsia"/>
              </w:rPr>
              <w:t>3</w:t>
            </w:r>
          </w:p>
        </w:tc>
        <w:tc>
          <w:tcPr>
            <w:tcW w:w="3211" w:type="dxa"/>
            <w:vAlign w:val="center"/>
          </w:tcPr>
          <w:p w14:paraId="2D5157EC">
            <w:r>
              <w:rPr>
                <w:rFonts w:hint="eastAsia"/>
              </w:rPr>
              <w:t>固定收益投资</w:t>
            </w:r>
          </w:p>
        </w:tc>
        <w:tc>
          <w:tcPr>
            <w:tcW w:w="2214" w:type="dxa"/>
            <w:vAlign w:val="center"/>
          </w:tcPr>
          <w:p w14:paraId="6CB9FB53">
            <w:pPr>
              <w:jc w:val="right"/>
            </w:pPr>
            <w:r>
              <w:rPr>
                <w:rFonts w:hint="eastAsia"/>
              </w:rPr>
              <w:t>2,088,904,833.83</w:t>
            </w:r>
          </w:p>
        </w:tc>
        <w:tc>
          <w:tcPr>
            <w:tcW w:w="2214" w:type="dxa"/>
            <w:vAlign w:val="center"/>
          </w:tcPr>
          <w:p w14:paraId="2B5949FD">
            <w:pPr>
              <w:jc w:val="right"/>
            </w:pPr>
            <w:r>
              <w:rPr>
                <w:rFonts w:hint="eastAsia"/>
              </w:rPr>
              <w:t>99.37</w:t>
            </w:r>
          </w:p>
        </w:tc>
      </w:tr>
      <w:tr w14:paraId="352C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907E06">
            <w:pPr>
              <w:jc w:val="center"/>
            </w:pPr>
          </w:p>
        </w:tc>
        <w:tc>
          <w:tcPr>
            <w:tcW w:w="3211" w:type="dxa"/>
            <w:vAlign w:val="center"/>
          </w:tcPr>
          <w:p w14:paraId="533EB148">
            <w:r>
              <w:rPr>
                <w:rFonts w:hint="eastAsia"/>
              </w:rPr>
              <w:t>其中：债券</w:t>
            </w:r>
          </w:p>
        </w:tc>
        <w:tc>
          <w:tcPr>
            <w:tcW w:w="2214" w:type="dxa"/>
            <w:vAlign w:val="center"/>
          </w:tcPr>
          <w:p w14:paraId="7B904EC3">
            <w:pPr>
              <w:jc w:val="right"/>
            </w:pPr>
            <w:r>
              <w:rPr>
                <w:rFonts w:hint="eastAsia"/>
              </w:rPr>
              <w:t>2,088,904,833.83</w:t>
            </w:r>
          </w:p>
        </w:tc>
        <w:tc>
          <w:tcPr>
            <w:tcW w:w="2214" w:type="dxa"/>
            <w:vAlign w:val="center"/>
          </w:tcPr>
          <w:p w14:paraId="43357936">
            <w:pPr>
              <w:jc w:val="right"/>
            </w:pPr>
            <w:r>
              <w:rPr>
                <w:rFonts w:hint="eastAsia"/>
              </w:rPr>
              <w:t>99.37</w:t>
            </w:r>
          </w:p>
        </w:tc>
      </w:tr>
      <w:tr w14:paraId="2659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E5A750">
            <w:pPr>
              <w:jc w:val="center"/>
            </w:pPr>
          </w:p>
        </w:tc>
        <w:tc>
          <w:tcPr>
            <w:tcW w:w="3211" w:type="dxa"/>
            <w:vAlign w:val="center"/>
          </w:tcPr>
          <w:p w14:paraId="41080FE2">
            <w:r>
              <w:rPr>
                <w:rFonts w:hint="eastAsia"/>
              </w:rPr>
              <w:t xml:space="preserve">      资产支持证券</w:t>
            </w:r>
          </w:p>
        </w:tc>
        <w:tc>
          <w:tcPr>
            <w:tcW w:w="2214" w:type="dxa"/>
            <w:vAlign w:val="center"/>
          </w:tcPr>
          <w:p w14:paraId="163336D1">
            <w:pPr>
              <w:jc w:val="right"/>
            </w:pPr>
            <w:r>
              <w:rPr>
                <w:rFonts w:hint="eastAsia"/>
              </w:rPr>
              <w:t>-</w:t>
            </w:r>
          </w:p>
        </w:tc>
        <w:tc>
          <w:tcPr>
            <w:tcW w:w="2214" w:type="dxa"/>
            <w:vAlign w:val="center"/>
          </w:tcPr>
          <w:p w14:paraId="10DD3349">
            <w:pPr>
              <w:jc w:val="right"/>
            </w:pPr>
            <w:r>
              <w:rPr>
                <w:rFonts w:hint="eastAsia"/>
              </w:rPr>
              <w:t>-</w:t>
            </w:r>
          </w:p>
        </w:tc>
      </w:tr>
      <w:tr w14:paraId="659D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7FB7C7">
            <w:pPr>
              <w:jc w:val="center"/>
            </w:pPr>
            <w:r>
              <w:rPr>
                <w:rFonts w:hint="eastAsia"/>
              </w:rPr>
              <w:t>4</w:t>
            </w:r>
          </w:p>
        </w:tc>
        <w:tc>
          <w:tcPr>
            <w:tcW w:w="3211" w:type="dxa"/>
            <w:vAlign w:val="center"/>
          </w:tcPr>
          <w:p w14:paraId="1B738470">
            <w:r>
              <w:rPr>
                <w:rFonts w:hint="eastAsia"/>
              </w:rPr>
              <w:t>贵金属投资</w:t>
            </w:r>
          </w:p>
        </w:tc>
        <w:tc>
          <w:tcPr>
            <w:tcW w:w="2214" w:type="dxa"/>
            <w:vAlign w:val="center"/>
          </w:tcPr>
          <w:p w14:paraId="7CBD1D5E">
            <w:pPr>
              <w:jc w:val="right"/>
            </w:pPr>
            <w:r>
              <w:rPr>
                <w:rFonts w:hint="eastAsia"/>
              </w:rPr>
              <w:t>-</w:t>
            </w:r>
          </w:p>
        </w:tc>
        <w:tc>
          <w:tcPr>
            <w:tcW w:w="2214" w:type="dxa"/>
            <w:vAlign w:val="center"/>
          </w:tcPr>
          <w:p w14:paraId="4EC208FF">
            <w:pPr>
              <w:jc w:val="right"/>
            </w:pPr>
            <w:r>
              <w:rPr>
                <w:rFonts w:hint="eastAsia"/>
              </w:rPr>
              <w:t>-</w:t>
            </w:r>
          </w:p>
        </w:tc>
      </w:tr>
      <w:tr w14:paraId="657B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944AB0">
            <w:pPr>
              <w:jc w:val="center"/>
            </w:pPr>
            <w:r>
              <w:rPr>
                <w:rFonts w:hint="eastAsia"/>
              </w:rPr>
              <w:t>5</w:t>
            </w:r>
          </w:p>
        </w:tc>
        <w:tc>
          <w:tcPr>
            <w:tcW w:w="3211" w:type="dxa"/>
            <w:vAlign w:val="center"/>
          </w:tcPr>
          <w:p w14:paraId="68D53BF5">
            <w:r>
              <w:rPr>
                <w:rFonts w:hint="eastAsia"/>
              </w:rPr>
              <w:t>金融衍生品投资</w:t>
            </w:r>
          </w:p>
        </w:tc>
        <w:tc>
          <w:tcPr>
            <w:tcW w:w="2214" w:type="dxa"/>
            <w:vAlign w:val="center"/>
          </w:tcPr>
          <w:p w14:paraId="03820E2A">
            <w:pPr>
              <w:jc w:val="right"/>
            </w:pPr>
            <w:r>
              <w:rPr>
                <w:rFonts w:hint="eastAsia"/>
              </w:rPr>
              <w:t>-</w:t>
            </w:r>
          </w:p>
        </w:tc>
        <w:tc>
          <w:tcPr>
            <w:tcW w:w="2214" w:type="dxa"/>
            <w:vAlign w:val="center"/>
          </w:tcPr>
          <w:p w14:paraId="230EF4B1">
            <w:pPr>
              <w:jc w:val="right"/>
            </w:pPr>
            <w:r>
              <w:rPr>
                <w:rFonts w:hint="eastAsia"/>
              </w:rPr>
              <w:t>-</w:t>
            </w:r>
          </w:p>
        </w:tc>
      </w:tr>
      <w:tr w14:paraId="1652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401C20">
            <w:pPr>
              <w:jc w:val="center"/>
            </w:pPr>
            <w:r>
              <w:rPr>
                <w:rFonts w:hint="eastAsia"/>
              </w:rPr>
              <w:t>6</w:t>
            </w:r>
          </w:p>
        </w:tc>
        <w:tc>
          <w:tcPr>
            <w:tcW w:w="3211" w:type="dxa"/>
            <w:vAlign w:val="center"/>
          </w:tcPr>
          <w:p w14:paraId="18C8B5A5">
            <w:r>
              <w:rPr>
                <w:rFonts w:hint="eastAsia"/>
              </w:rPr>
              <w:t>买入返售金融资产</w:t>
            </w:r>
          </w:p>
        </w:tc>
        <w:tc>
          <w:tcPr>
            <w:tcW w:w="2214" w:type="dxa"/>
            <w:vAlign w:val="center"/>
          </w:tcPr>
          <w:p w14:paraId="6610BA73">
            <w:pPr>
              <w:jc w:val="right"/>
            </w:pPr>
            <w:r>
              <w:rPr>
                <w:rFonts w:hint="eastAsia"/>
              </w:rPr>
              <w:t>11,000,757.15</w:t>
            </w:r>
          </w:p>
        </w:tc>
        <w:tc>
          <w:tcPr>
            <w:tcW w:w="2214" w:type="dxa"/>
            <w:vAlign w:val="center"/>
          </w:tcPr>
          <w:p w14:paraId="7D306C71">
            <w:pPr>
              <w:jc w:val="right"/>
            </w:pPr>
            <w:r>
              <w:rPr>
                <w:rFonts w:hint="eastAsia"/>
              </w:rPr>
              <w:t>0.52</w:t>
            </w:r>
          </w:p>
        </w:tc>
      </w:tr>
      <w:tr w14:paraId="275C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3F3F16">
            <w:pPr>
              <w:jc w:val="center"/>
            </w:pPr>
          </w:p>
        </w:tc>
        <w:tc>
          <w:tcPr>
            <w:tcW w:w="3211" w:type="dxa"/>
            <w:vAlign w:val="center"/>
          </w:tcPr>
          <w:p w14:paraId="2E137427">
            <w:r>
              <w:rPr>
                <w:rFonts w:hint="eastAsia"/>
              </w:rPr>
              <w:t>其中：买断式回购的买入返售金融资产</w:t>
            </w:r>
          </w:p>
        </w:tc>
        <w:tc>
          <w:tcPr>
            <w:tcW w:w="2214" w:type="dxa"/>
            <w:vAlign w:val="center"/>
          </w:tcPr>
          <w:p w14:paraId="49529AC0">
            <w:pPr>
              <w:jc w:val="right"/>
            </w:pPr>
            <w:r>
              <w:rPr>
                <w:rFonts w:hint="eastAsia"/>
              </w:rPr>
              <w:t>-</w:t>
            </w:r>
          </w:p>
        </w:tc>
        <w:tc>
          <w:tcPr>
            <w:tcW w:w="2214" w:type="dxa"/>
            <w:vAlign w:val="center"/>
          </w:tcPr>
          <w:p w14:paraId="7A11531C">
            <w:pPr>
              <w:jc w:val="right"/>
            </w:pPr>
            <w:r>
              <w:rPr>
                <w:rFonts w:hint="eastAsia"/>
              </w:rPr>
              <w:t>-</w:t>
            </w:r>
          </w:p>
        </w:tc>
      </w:tr>
      <w:tr w14:paraId="0FC1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98B61A">
            <w:pPr>
              <w:jc w:val="center"/>
            </w:pPr>
            <w:r>
              <w:rPr>
                <w:rFonts w:hint="eastAsia"/>
              </w:rPr>
              <w:t>7</w:t>
            </w:r>
          </w:p>
        </w:tc>
        <w:tc>
          <w:tcPr>
            <w:tcW w:w="3211" w:type="dxa"/>
            <w:vAlign w:val="center"/>
          </w:tcPr>
          <w:p w14:paraId="12542BE1">
            <w:r>
              <w:rPr>
                <w:rFonts w:hint="eastAsia"/>
              </w:rPr>
              <w:t>银行存款和结算备付金合计</w:t>
            </w:r>
          </w:p>
        </w:tc>
        <w:tc>
          <w:tcPr>
            <w:tcW w:w="2214" w:type="dxa"/>
            <w:vAlign w:val="center"/>
          </w:tcPr>
          <w:p w14:paraId="3D77AF56">
            <w:pPr>
              <w:jc w:val="right"/>
            </w:pPr>
            <w:r>
              <w:rPr>
                <w:rFonts w:hint="eastAsia"/>
              </w:rPr>
              <w:t>2,278,174.82</w:t>
            </w:r>
          </w:p>
        </w:tc>
        <w:tc>
          <w:tcPr>
            <w:tcW w:w="2214" w:type="dxa"/>
            <w:vAlign w:val="center"/>
          </w:tcPr>
          <w:p w14:paraId="790ED92D">
            <w:pPr>
              <w:jc w:val="right"/>
            </w:pPr>
            <w:r>
              <w:rPr>
                <w:rFonts w:hint="eastAsia"/>
              </w:rPr>
              <w:t>0.11</w:t>
            </w:r>
          </w:p>
        </w:tc>
      </w:tr>
      <w:tr w14:paraId="5B2D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5023D9">
            <w:pPr>
              <w:jc w:val="center"/>
            </w:pPr>
            <w:r>
              <w:rPr>
                <w:rFonts w:hint="eastAsia"/>
              </w:rPr>
              <w:t>8</w:t>
            </w:r>
          </w:p>
        </w:tc>
        <w:tc>
          <w:tcPr>
            <w:tcW w:w="3211" w:type="dxa"/>
            <w:vAlign w:val="center"/>
          </w:tcPr>
          <w:p w14:paraId="473CE3CD">
            <w:r>
              <w:rPr>
                <w:rFonts w:hint="eastAsia"/>
              </w:rPr>
              <w:t>其他各项资产</w:t>
            </w:r>
          </w:p>
        </w:tc>
        <w:tc>
          <w:tcPr>
            <w:tcW w:w="2214" w:type="dxa"/>
            <w:vAlign w:val="center"/>
          </w:tcPr>
          <w:p w14:paraId="5D7D96F5">
            <w:pPr>
              <w:jc w:val="right"/>
            </w:pPr>
            <w:r>
              <w:rPr>
                <w:rFonts w:hint="eastAsia"/>
              </w:rPr>
              <w:t>14,846.67</w:t>
            </w:r>
          </w:p>
        </w:tc>
        <w:tc>
          <w:tcPr>
            <w:tcW w:w="2214" w:type="dxa"/>
            <w:vAlign w:val="center"/>
          </w:tcPr>
          <w:p w14:paraId="12856CF7">
            <w:pPr>
              <w:jc w:val="right"/>
            </w:pPr>
            <w:r>
              <w:rPr>
                <w:rFonts w:hint="eastAsia"/>
              </w:rPr>
              <w:t>0.00</w:t>
            </w:r>
          </w:p>
        </w:tc>
      </w:tr>
      <w:tr w14:paraId="0B0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458DFA">
            <w:pPr>
              <w:jc w:val="center"/>
            </w:pPr>
            <w:r>
              <w:rPr>
                <w:rFonts w:hint="eastAsia"/>
              </w:rPr>
              <w:t>9</w:t>
            </w:r>
          </w:p>
        </w:tc>
        <w:tc>
          <w:tcPr>
            <w:tcW w:w="3211" w:type="dxa"/>
            <w:vAlign w:val="center"/>
          </w:tcPr>
          <w:p w14:paraId="7A07A261">
            <w:r>
              <w:rPr>
                <w:rFonts w:hint="eastAsia"/>
              </w:rPr>
              <w:t>合计</w:t>
            </w:r>
          </w:p>
        </w:tc>
        <w:tc>
          <w:tcPr>
            <w:tcW w:w="2214" w:type="dxa"/>
            <w:vAlign w:val="center"/>
          </w:tcPr>
          <w:p w14:paraId="444AA6FD">
            <w:pPr>
              <w:jc w:val="right"/>
            </w:pPr>
            <w:r>
              <w:rPr>
                <w:rFonts w:hint="eastAsia"/>
              </w:rPr>
              <w:t>2,102,198,612.47</w:t>
            </w:r>
          </w:p>
        </w:tc>
        <w:tc>
          <w:tcPr>
            <w:tcW w:w="2214" w:type="dxa"/>
            <w:vAlign w:val="center"/>
          </w:tcPr>
          <w:p w14:paraId="1DB20B9A">
            <w:pPr>
              <w:jc w:val="right"/>
            </w:pPr>
            <w:r>
              <w:rPr>
                <w:rFonts w:hint="eastAsia"/>
              </w:rPr>
              <w:t>100.00</w:t>
            </w:r>
          </w:p>
        </w:tc>
      </w:tr>
    </w:tbl>
    <w:p w14:paraId="1A492F67">
      <w:pPr>
        <w:pStyle w:val="23"/>
      </w:pPr>
      <w:bookmarkStart w:id="154" w:name="_Toc25110"/>
      <w:r>
        <w:t>报告期末按行业分类的股票投资组合</w:t>
      </w:r>
      <w:bookmarkEnd w:id="154"/>
    </w:p>
    <w:p w14:paraId="084F507B">
      <w:pPr>
        <w:pStyle w:val="28"/>
      </w:pPr>
      <w:bookmarkStart w:id="155" w:name="_Toc155"/>
      <w:r>
        <w:t>报告期末按行业分类的境内股票投资组合</w:t>
      </w:r>
      <w:bookmarkEnd w:id="155"/>
    </w:p>
    <w:p w14:paraId="20A425A6">
      <w:pPr>
        <w:pStyle w:val="18"/>
        <w:rPr>
          <w:rFonts w:hint="eastAsia"/>
        </w:rPr>
      </w:pPr>
      <w:r>
        <w:rPr>
          <w:rFonts w:hint="eastAsia"/>
        </w:rPr>
        <w:t>无。</w:t>
      </w:r>
    </w:p>
    <w:p w14:paraId="66A087C5">
      <w:pPr>
        <w:pStyle w:val="28"/>
      </w:pPr>
      <w:bookmarkStart w:id="156" w:name="_Toc156"/>
      <w:r>
        <w:t>报告期末按行业分类的港股通投资股票投资组合</w:t>
      </w:r>
      <w:bookmarkEnd w:id="156"/>
    </w:p>
    <w:p w14:paraId="13FAAAF4">
      <w:pPr>
        <w:pStyle w:val="18"/>
        <w:rPr>
          <w:rFonts w:hint="eastAsia"/>
        </w:rPr>
      </w:pPr>
      <w:r>
        <w:rPr>
          <w:rFonts w:hint="eastAsia"/>
        </w:rPr>
        <w:t>无。</w:t>
      </w:r>
    </w:p>
    <w:p w14:paraId="439D869B">
      <w:pPr>
        <w:pStyle w:val="23"/>
      </w:pPr>
      <w:bookmarkStart w:id="157" w:name="_Toc543"/>
      <w:r>
        <w:t>期末按公允价值占基金资产净值比例大小排序的所有股票投资明细</w:t>
      </w:r>
      <w:bookmarkEnd w:id="157"/>
    </w:p>
    <w:p w14:paraId="05FAA8C2">
      <w:pPr>
        <w:pStyle w:val="18"/>
        <w:rPr>
          <w:rFonts w:hint="eastAsia"/>
        </w:rPr>
      </w:pPr>
      <w:r>
        <w:rPr>
          <w:rFonts w:hint="eastAsia"/>
        </w:rPr>
        <w:t>无。</w:t>
      </w:r>
    </w:p>
    <w:p w14:paraId="25C86AE0">
      <w:pPr>
        <w:pStyle w:val="23"/>
      </w:pPr>
      <w:bookmarkStart w:id="158" w:name="_Toc25396"/>
      <w:r>
        <w:t>报告期内股票投资组合的重大变动</w:t>
      </w:r>
      <w:bookmarkEnd w:id="158"/>
    </w:p>
    <w:p w14:paraId="7FD6EB92">
      <w:pPr>
        <w:pStyle w:val="28"/>
      </w:pPr>
      <w:bookmarkStart w:id="159" w:name="_Toc159"/>
      <w:r>
        <w:t>累计买入金额超出期初基金资产净值2%或前20名的股票明细</w:t>
      </w:r>
      <w:bookmarkEnd w:id="159"/>
    </w:p>
    <w:p w14:paraId="78FB1116">
      <w:pPr>
        <w:pStyle w:val="18"/>
        <w:rPr>
          <w:rFonts w:hint="eastAsia"/>
        </w:rPr>
      </w:pPr>
      <w:r>
        <w:rPr>
          <w:rFonts w:hint="eastAsia"/>
        </w:rPr>
        <w:t>无。</w:t>
      </w:r>
    </w:p>
    <w:p w14:paraId="4D84D5D9">
      <w:pPr>
        <w:pStyle w:val="28"/>
      </w:pPr>
      <w:bookmarkStart w:id="160" w:name="_Toc160"/>
      <w:r>
        <w:t>累计卖出金额超出期初基金资产净值2%或前20名的股票明细</w:t>
      </w:r>
      <w:bookmarkEnd w:id="160"/>
    </w:p>
    <w:p w14:paraId="046A78BA">
      <w:pPr>
        <w:pStyle w:val="18"/>
        <w:rPr>
          <w:rFonts w:hint="eastAsia"/>
        </w:rPr>
      </w:pPr>
      <w:r>
        <w:rPr>
          <w:rFonts w:hint="eastAsia"/>
        </w:rPr>
        <w:t>无。</w:t>
      </w:r>
    </w:p>
    <w:p w14:paraId="55C6C6E9">
      <w:pPr>
        <w:pStyle w:val="28"/>
      </w:pPr>
      <w:bookmarkStart w:id="161" w:name="_Toc161"/>
      <w:r>
        <w:t>买入股票的成本总额及卖出股票的收入总额</w:t>
      </w:r>
      <w:bookmarkEnd w:id="161"/>
    </w:p>
    <w:p w14:paraId="07541C78">
      <w:pPr>
        <w:pStyle w:val="18"/>
        <w:rPr>
          <w:rFonts w:hint="eastAsia"/>
        </w:rPr>
      </w:pPr>
      <w:r>
        <w:rPr>
          <w:rFonts w:hint="eastAsia"/>
        </w:rPr>
        <w:t>无。</w:t>
      </w:r>
    </w:p>
    <w:p w14:paraId="5CF4C464">
      <w:pPr>
        <w:pStyle w:val="23"/>
      </w:pPr>
      <w:bookmarkStart w:id="162" w:name="_Toc6100"/>
      <w:r>
        <w:t>期末按债券品种分类的债券投资组合</w:t>
      </w:r>
      <w:bookmarkEnd w:id="162"/>
    </w:p>
    <w:p w14:paraId="63C817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989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73DCB0">
            <w:pPr>
              <w:jc w:val="center"/>
            </w:pPr>
            <w:r>
              <w:rPr>
                <w:rFonts w:hint="eastAsia"/>
                <w:b/>
              </w:rPr>
              <w:t>序号</w:t>
            </w:r>
          </w:p>
        </w:tc>
        <w:tc>
          <w:tcPr>
            <w:tcW w:w="2768" w:type="dxa"/>
            <w:shd w:val="clear" w:color="auto" w:fill="BFBFBF"/>
            <w:vAlign w:val="center"/>
          </w:tcPr>
          <w:p w14:paraId="1F440D62">
            <w:pPr>
              <w:jc w:val="center"/>
            </w:pPr>
            <w:r>
              <w:rPr>
                <w:rFonts w:hint="eastAsia"/>
                <w:b/>
              </w:rPr>
              <w:t>债券品种</w:t>
            </w:r>
          </w:p>
        </w:tc>
        <w:tc>
          <w:tcPr>
            <w:tcW w:w="2408" w:type="dxa"/>
            <w:shd w:val="clear" w:color="auto" w:fill="BFBFBF"/>
            <w:vAlign w:val="center"/>
          </w:tcPr>
          <w:p w14:paraId="03EF54B9">
            <w:pPr>
              <w:jc w:val="center"/>
            </w:pPr>
            <w:r>
              <w:rPr>
                <w:rFonts w:hint="eastAsia"/>
                <w:b/>
              </w:rPr>
              <w:t>公允价值（元）</w:t>
            </w:r>
          </w:p>
        </w:tc>
        <w:tc>
          <w:tcPr>
            <w:tcW w:w="2497" w:type="dxa"/>
            <w:shd w:val="clear" w:color="auto" w:fill="BFBFBF"/>
            <w:vAlign w:val="center"/>
          </w:tcPr>
          <w:p w14:paraId="635BD16B">
            <w:pPr>
              <w:jc w:val="center"/>
            </w:pPr>
            <w:r>
              <w:rPr>
                <w:rFonts w:hint="eastAsia"/>
                <w:b/>
              </w:rPr>
              <w:t>占基金资产净值比例（％）</w:t>
            </w:r>
          </w:p>
        </w:tc>
      </w:tr>
      <w:tr w14:paraId="7597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CA0729">
            <w:pPr>
              <w:jc w:val="center"/>
            </w:pPr>
            <w:r>
              <w:rPr>
                <w:rFonts w:hint="eastAsia"/>
              </w:rPr>
              <w:t>1</w:t>
            </w:r>
          </w:p>
        </w:tc>
        <w:tc>
          <w:tcPr>
            <w:tcW w:w="2768" w:type="dxa"/>
            <w:vAlign w:val="center"/>
          </w:tcPr>
          <w:p w14:paraId="52D5538B">
            <w:r>
              <w:rPr>
                <w:rFonts w:hint="eastAsia"/>
              </w:rPr>
              <w:t>国家债券</w:t>
            </w:r>
          </w:p>
        </w:tc>
        <w:tc>
          <w:tcPr>
            <w:tcW w:w="2408" w:type="dxa"/>
            <w:vAlign w:val="center"/>
          </w:tcPr>
          <w:p w14:paraId="1E45C56A">
            <w:pPr>
              <w:jc w:val="right"/>
            </w:pPr>
            <w:r>
              <w:rPr>
                <w:rFonts w:hint="eastAsia"/>
              </w:rPr>
              <w:t>28,958,429.35</w:t>
            </w:r>
          </w:p>
        </w:tc>
        <w:tc>
          <w:tcPr>
            <w:tcW w:w="2497" w:type="dxa"/>
            <w:vAlign w:val="center"/>
          </w:tcPr>
          <w:p w14:paraId="082B7B2E">
            <w:pPr>
              <w:jc w:val="right"/>
            </w:pPr>
            <w:r>
              <w:rPr>
                <w:rFonts w:hint="eastAsia"/>
              </w:rPr>
              <w:t>1.59</w:t>
            </w:r>
          </w:p>
        </w:tc>
      </w:tr>
      <w:tr w14:paraId="6529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91824">
            <w:pPr>
              <w:jc w:val="center"/>
            </w:pPr>
            <w:r>
              <w:rPr>
                <w:rFonts w:hint="eastAsia"/>
              </w:rPr>
              <w:t>2</w:t>
            </w:r>
          </w:p>
        </w:tc>
        <w:tc>
          <w:tcPr>
            <w:tcW w:w="2768" w:type="dxa"/>
            <w:vAlign w:val="center"/>
          </w:tcPr>
          <w:p w14:paraId="375930D6">
            <w:r>
              <w:rPr>
                <w:rFonts w:hint="eastAsia"/>
              </w:rPr>
              <w:t>央行票据</w:t>
            </w:r>
          </w:p>
        </w:tc>
        <w:tc>
          <w:tcPr>
            <w:tcW w:w="2408" w:type="dxa"/>
            <w:vAlign w:val="center"/>
          </w:tcPr>
          <w:p w14:paraId="04561EFD">
            <w:pPr>
              <w:jc w:val="right"/>
            </w:pPr>
            <w:r>
              <w:rPr>
                <w:rFonts w:hint="eastAsia"/>
              </w:rPr>
              <w:t>-</w:t>
            </w:r>
          </w:p>
        </w:tc>
        <w:tc>
          <w:tcPr>
            <w:tcW w:w="2497" w:type="dxa"/>
            <w:vAlign w:val="center"/>
          </w:tcPr>
          <w:p w14:paraId="23F2DC02">
            <w:pPr>
              <w:jc w:val="right"/>
            </w:pPr>
            <w:r>
              <w:rPr>
                <w:rFonts w:hint="eastAsia"/>
              </w:rPr>
              <w:t>-</w:t>
            </w:r>
          </w:p>
        </w:tc>
      </w:tr>
      <w:tr w14:paraId="331E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1B85BA">
            <w:pPr>
              <w:jc w:val="center"/>
            </w:pPr>
            <w:r>
              <w:rPr>
                <w:rFonts w:hint="eastAsia"/>
              </w:rPr>
              <w:t>3</w:t>
            </w:r>
          </w:p>
        </w:tc>
        <w:tc>
          <w:tcPr>
            <w:tcW w:w="2768" w:type="dxa"/>
            <w:vAlign w:val="center"/>
          </w:tcPr>
          <w:p w14:paraId="1FFFAEF0">
            <w:r>
              <w:rPr>
                <w:rFonts w:hint="eastAsia"/>
              </w:rPr>
              <w:t>金融债券</w:t>
            </w:r>
          </w:p>
        </w:tc>
        <w:tc>
          <w:tcPr>
            <w:tcW w:w="2408" w:type="dxa"/>
            <w:vAlign w:val="center"/>
          </w:tcPr>
          <w:p w14:paraId="2D79BBB8">
            <w:pPr>
              <w:jc w:val="right"/>
            </w:pPr>
            <w:r>
              <w:rPr>
                <w:rFonts w:hint="eastAsia"/>
              </w:rPr>
              <w:t>833,402,630.12</w:t>
            </w:r>
          </w:p>
        </w:tc>
        <w:tc>
          <w:tcPr>
            <w:tcW w:w="2497" w:type="dxa"/>
            <w:vAlign w:val="center"/>
          </w:tcPr>
          <w:p w14:paraId="358DE915">
            <w:pPr>
              <w:jc w:val="right"/>
            </w:pPr>
            <w:r>
              <w:rPr>
                <w:rFonts w:hint="eastAsia"/>
              </w:rPr>
              <w:t>45.85</w:t>
            </w:r>
          </w:p>
        </w:tc>
      </w:tr>
      <w:tr w14:paraId="09E2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7710FC">
            <w:pPr>
              <w:jc w:val="center"/>
            </w:pPr>
          </w:p>
        </w:tc>
        <w:tc>
          <w:tcPr>
            <w:tcW w:w="2768" w:type="dxa"/>
            <w:vAlign w:val="center"/>
          </w:tcPr>
          <w:p w14:paraId="1B0AA30A">
            <w:r>
              <w:rPr>
                <w:rFonts w:hint="eastAsia"/>
              </w:rPr>
              <w:t>其中：政策性金融债</w:t>
            </w:r>
          </w:p>
        </w:tc>
        <w:tc>
          <w:tcPr>
            <w:tcW w:w="2408" w:type="dxa"/>
            <w:vAlign w:val="center"/>
          </w:tcPr>
          <w:p w14:paraId="16693123">
            <w:pPr>
              <w:jc w:val="right"/>
            </w:pPr>
            <w:r>
              <w:rPr>
                <w:rFonts w:hint="eastAsia"/>
              </w:rPr>
              <w:t>169,114,939.72</w:t>
            </w:r>
          </w:p>
        </w:tc>
        <w:tc>
          <w:tcPr>
            <w:tcW w:w="2497" w:type="dxa"/>
            <w:vAlign w:val="center"/>
          </w:tcPr>
          <w:p w14:paraId="69A24FB6">
            <w:pPr>
              <w:jc w:val="right"/>
            </w:pPr>
            <w:r>
              <w:rPr>
                <w:rFonts w:hint="eastAsia"/>
              </w:rPr>
              <w:t>9.30</w:t>
            </w:r>
          </w:p>
        </w:tc>
      </w:tr>
      <w:tr w14:paraId="6E01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FFAB7C">
            <w:pPr>
              <w:jc w:val="center"/>
            </w:pPr>
            <w:r>
              <w:rPr>
                <w:rFonts w:hint="eastAsia"/>
              </w:rPr>
              <w:t>4</w:t>
            </w:r>
          </w:p>
        </w:tc>
        <w:tc>
          <w:tcPr>
            <w:tcW w:w="2768" w:type="dxa"/>
            <w:vAlign w:val="center"/>
          </w:tcPr>
          <w:p w14:paraId="51632ED0">
            <w:r>
              <w:rPr>
                <w:rFonts w:hint="eastAsia"/>
              </w:rPr>
              <w:t>企业债券</w:t>
            </w:r>
          </w:p>
        </w:tc>
        <w:tc>
          <w:tcPr>
            <w:tcW w:w="2408" w:type="dxa"/>
            <w:vAlign w:val="center"/>
          </w:tcPr>
          <w:p w14:paraId="6EC47DFE">
            <w:pPr>
              <w:jc w:val="right"/>
            </w:pPr>
            <w:r>
              <w:rPr>
                <w:rFonts w:hint="eastAsia"/>
              </w:rPr>
              <w:t>10,220,405.48</w:t>
            </w:r>
          </w:p>
        </w:tc>
        <w:tc>
          <w:tcPr>
            <w:tcW w:w="2497" w:type="dxa"/>
            <w:vAlign w:val="center"/>
          </w:tcPr>
          <w:p w14:paraId="0E0D3A51">
            <w:pPr>
              <w:jc w:val="right"/>
            </w:pPr>
            <w:r>
              <w:rPr>
                <w:rFonts w:hint="eastAsia"/>
              </w:rPr>
              <w:t>0.56</w:t>
            </w:r>
          </w:p>
        </w:tc>
      </w:tr>
      <w:tr w14:paraId="38C1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C21C1">
            <w:pPr>
              <w:jc w:val="center"/>
            </w:pPr>
            <w:r>
              <w:rPr>
                <w:rFonts w:hint="eastAsia"/>
              </w:rPr>
              <w:t>5</w:t>
            </w:r>
          </w:p>
        </w:tc>
        <w:tc>
          <w:tcPr>
            <w:tcW w:w="2768" w:type="dxa"/>
            <w:vAlign w:val="center"/>
          </w:tcPr>
          <w:p w14:paraId="1E58A18A">
            <w:r>
              <w:rPr>
                <w:rFonts w:hint="eastAsia"/>
              </w:rPr>
              <w:t>企业短期融资券</w:t>
            </w:r>
          </w:p>
        </w:tc>
        <w:tc>
          <w:tcPr>
            <w:tcW w:w="2408" w:type="dxa"/>
            <w:vAlign w:val="center"/>
          </w:tcPr>
          <w:p w14:paraId="3AEEC11C">
            <w:pPr>
              <w:jc w:val="right"/>
            </w:pPr>
            <w:r>
              <w:rPr>
                <w:rFonts w:hint="eastAsia"/>
              </w:rPr>
              <w:t>-</w:t>
            </w:r>
          </w:p>
        </w:tc>
        <w:tc>
          <w:tcPr>
            <w:tcW w:w="2497" w:type="dxa"/>
            <w:vAlign w:val="center"/>
          </w:tcPr>
          <w:p w14:paraId="750841BF">
            <w:pPr>
              <w:jc w:val="right"/>
            </w:pPr>
            <w:r>
              <w:rPr>
                <w:rFonts w:hint="eastAsia"/>
              </w:rPr>
              <w:t>-</w:t>
            </w:r>
          </w:p>
        </w:tc>
      </w:tr>
      <w:tr w14:paraId="0DAB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ADC32">
            <w:pPr>
              <w:jc w:val="center"/>
            </w:pPr>
            <w:r>
              <w:rPr>
                <w:rFonts w:hint="eastAsia"/>
              </w:rPr>
              <w:t>6</w:t>
            </w:r>
          </w:p>
        </w:tc>
        <w:tc>
          <w:tcPr>
            <w:tcW w:w="2768" w:type="dxa"/>
            <w:vAlign w:val="center"/>
          </w:tcPr>
          <w:p w14:paraId="10CBF50B">
            <w:r>
              <w:rPr>
                <w:rFonts w:hint="eastAsia"/>
              </w:rPr>
              <w:t>中期票据</w:t>
            </w:r>
          </w:p>
        </w:tc>
        <w:tc>
          <w:tcPr>
            <w:tcW w:w="2408" w:type="dxa"/>
            <w:vAlign w:val="center"/>
          </w:tcPr>
          <w:p w14:paraId="75BAFBC0">
            <w:pPr>
              <w:jc w:val="right"/>
            </w:pPr>
            <w:r>
              <w:rPr>
                <w:rFonts w:hint="eastAsia"/>
              </w:rPr>
              <w:t>1,216,323,368.88</w:t>
            </w:r>
          </w:p>
        </w:tc>
        <w:tc>
          <w:tcPr>
            <w:tcW w:w="2497" w:type="dxa"/>
            <w:vAlign w:val="center"/>
          </w:tcPr>
          <w:p w14:paraId="1485981B">
            <w:pPr>
              <w:jc w:val="right"/>
            </w:pPr>
            <w:r>
              <w:rPr>
                <w:rFonts w:hint="eastAsia"/>
              </w:rPr>
              <w:t>66.92</w:t>
            </w:r>
          </w:p>
        </w:tc>
      </w:tr>
      <w:tr w14:paraId="5D9D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FF5E4">
            <w:pPr>
              <w:jc w:val="center"/>
            </w:pPr>
            <w:r>
              <w:rPr>
                <w:rFonts w:hint="eastAsia"/>
              </w:rPr>
              <w:t>7</w:t>
            </w:r>
          </w:p>
        </w:tc>
        <w:tc>
          <w:tcPr>
            <w:tcW w:w="2768" w:type="dxa"/>
            <w:vAlign w:val="center"/>
          </w:tcPr>
          <w:p w14:paraId="5680ADA8">
            <w:r>
              <w:rPr>
                <w:rFonts w:hint="eastAsia"/>
              </w:rPr>
              <w:t>可转债（可交换债）</w:t>
            </w:r>
          </w:p>
        </w:tc>
        <w:tc>
          <w:tcPr>
            <w:tcW w:w="2408" w:type="dxa"/>
            <w:vAlign w:val="center"/>
          </w:tcPr>
          <w:p w14:paraId="4C099E57">
            <w:pPr>
              <w:jc w:val="right"/>
            </w:pPr>
            <w:r>
              <w:rPr>
                <w:rFonts w:hint="eastAsia"/>
              </w:rPr>
              <w:t>-</w:t>
            </w:r>
          </w:p>
        </w:tc>
        <w:tc>
          <w:tcPr>
            <w:tcW w:w="2497" w:type="dxa"/>
            <w:vAlign w:val="center"/>
          </w:tcPr>
          <w:p w14:paraId="67063DBC">
            <w:pPr>
              <w:jc w:val="right"/>
            </w:pPr>
            <w:r>
              <w:rPr>
                <w:rFonts w:hint="eastAsia"/>
              </w:rPr>
              <w:t>-</w:t>
            </w:r>
          </w:p>
        </w:tc>
      </w:tr>
      <w:tr w14:paraId="6C29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A3595D">
            <w:pPr>
              <w:jc w:val="center"/>
            </w:pPr>
            <w:r>
              <w:rPr>
                <w:rFonts w:hint="eastAsia"/>
              </w:rPr>
              <w:t>8</w:t>
            </w:r>
          </w:p>
        </w:tc>
        <w:tc>
          <w:tcPr>
            <w:tcW w:w="2768" w:type="dxa"/>
            <w:vAlign w:val="center"/>
          </w:tcPr>
          <w:p w14:paraId="06C1603E">
            <w:r>
              <w:rPr>
                <w:rFonts w:hint="eastAsia"/>
              </w:rPr>
              <w:t>同业存单</w:t>
            </w:r>
          </w:p>
        </w:tc>
        <w:tc>
          <w:tcPr>
            <w:tcW w:w="2408" w:type="dxa"/>
            <w:vAlign w:val="center"/>
          </w:tcPr>
          <w:p w14:paraId="3878F1FB">
            <w:pPr>
              <w:jc w:val="right"/>
            </w:pPr>
            <w:r>
              <w:rPr>
                <w:rFonts w:hint="eastAsia"/>
              </w:rPr>
              <w:t>-</w:t>
            </w:r>
          </w:p>
        </w:tc>
        <w:tc>
          <w:tcPr>
            <w:tcW w:w="2497" w:type="dxa"/>
            <w:vAlign w:val="center"/>
          </w:tcPr>
          <w:p w14:paraId="3BBA7C31">
            <w:pPr>
              <w:jc w:val="right"/>
            </w:pPr>
            <w:r>
              <w:rPr>
                <w:rFonts w:hint="eastAsia"/>
              </w:rPr>
              <w:t>-</w:t>
            </w:r>
          </w:p>
        </w:tc>
      </w:tr>
      <w:tr w14:paraId="0FEB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4F22E5">
            <w:pPr>
              <w:jc w:val="center"/>
            </w:pPr>
            <w:r>
              <w:rPr>
                <w:rFonts w:hint="eastAsia"/>
              </w:rPr>
              <w:t>9</w:t>
            </w:r>
          </w:p>
        </w:tc>
        <w:tc>
          <w:tcPr>
            <w:tcW w:w="2768" w:type="dxa"/>
            <w:vAlign w:val="center"/>
          </w:tcPr>
          <w:p w14:paraId="46A4CDF1">
            <w:r>
              <w:rPr>
                <w:rFonts w:hint="eastAsia"/>
              </w:rPr>
              <w:t>其他</w:t>
            </w:r>
          </w:p>
        </w:tc>
        <w:tc>
          <w:tcPr>
            <w:tcW w:w="2408" w:type="dxa"/>
            <w:vAlign w:val="center"/>
          </w:tcPr>
          <w:p w14:paraId="48916879">
            <w:pPr>
              <w:jc w:val="right"/>
            </w:pPr>
            <w:r>
              <w:rPr>
                <w:rFonts w:hint="eastAsia"/>
              </w:rPr>
              <w:t>-</w:t>
            </w:r>
          </w:p>
        </w:tc>
        <w:tc>
          <w:tcPr>
            <w:tcW w:w="2497" w:type="dxa"/>
            <w:vAlign w:val="center"/>
          </w:tcPr>
          <w:p w14:paraId="11BAB82A">
            <w:pPr>
              <w:jc w:val="right"/>
            </w:pPr>
            <w:r>
              <w:rPr>
                <w:rFonts w:hint="eastAsia"/>
              </w:rPr>
              <w:t>-</w:t>
            </w:r>
          </w:p>
        </w:tc>
      </w:tr>
      <w:tr w14:paraId="4554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9CD5E">
            <w:pPr>
              <w:jc w:val="center"/>
            </w:pPr>
            <w:r>
              <w:rPr>
                <w:rFonts w:hint="eastAsia"/>
              </w:rPr>
              <w:t>10</w:t>
            </w:r>
          </w:p>
        </w:tc>
        <w:tc>
          <w:tcPr>
            <w:tcW w:w="2768" w:type="dxa"/>
            <w:vAlign w:val="center"/>
          </w:tcPr>
          <w:p w14:paraId="2B021BB6">
            <w:r>
              <w:rPr>
                <w:rFonts w:hint="eastAsia"/>
              </w:rPr>
              <w:t>合计</w:t>
            </w:r>
          </w:p>
        </w:tc>
        <w:tc>
          <w:tcPr>
            <w:tcW w:w="2408" w:type="dxa"/>
            <w:vAlign w:val="center"/>
          </w:tcPr>
          <w:p w14:paraId="026436CC">
            <w:pPr>
              <w:jc w:val="right"/>
            </w:pPr>
            <w:r>
              <w:rPr>
                <w:rFonts w:hint="eastAsia"/>
              </w:rPr>
              <w:t>2,088,904,833.83</w:t>
            </w:r>
          </w:p>
        </w:tc>
        <w:tc>
          <w:tcPr>
            <w:tcW w:w="2497" w:type="dxa"/>
            <w:vAlign w:val="center"/>
          </w:tcPr>
          <w:p w14:paraId="340B6B5C">
            <w:pPr>
              <w:jc w:val="right"/>
            </w:pPr>
            <w:r>
              <w:rPr>
                <w:rFonts w:hint="eastAsia"/>
              </w:rPr>
              <w:t>114.92</w:t>
            </w:r>
          </w:p>
        </w:tc>
      </w:tr>
    </w:tbl>
    <w:p w14:paraId="255F8C94">
      <w:pPr>
        <w:pStyle w:val="23"/>
      </w:pPr>
      <w:bookmarkStart w:id="163" w:name="_Toc24581"/>
      <w:r>
        <w:t>期末按公允价值占基金资产净值比例大小排序的前五名债券投资明细</w:t>
      </w:r>
      <w:bookmarkEnd w:id="163"/>
    </w:p>
    <w:p w14:paraId="7FB3AE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F6B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2A1F11">
            <w:pPr>
              <w:jc w:val="center"/>
            </w:pPr>
            <w:r>
              <w:rPr>
                <w:rFonts w:hint="eastAsia"/>
                <w:b/>
              </w:rPr>
              <w:t>序号</w:t>
            </w:r>
          </w:p>
        </w:tc>
        <w:tc>
          <w:tcPr>
            <w:tcW w:w="1135" w:type="dxa"/>
            <w:shd w:val="clear" w:color="auto" w:fill="BFBFBF"/>
            <w:vAlign w:val="center"/>
          </w:tcPr>
          <w:p w14:paraId="70D9A651">
            <w:pPr>
              <w:jc w:val="center"/>
            </w:pPr>
            <w:r>
              <w:rPr>
                <w:rFonts w:hint="eastAsia"/>
                <w:b/>
              </w:rPr>
              <w:t>债券代码</w:t>
            </w:r>
          </w:p>
        </w:tc>
        <w:tc>
          <w:tcPr>
            <w:tcW w:w="1882" w:type="dxa"/>
            <w:shd w:val="clear" w:color="auto" w:fill="BFBFBF"/>
            <w:vAlign w:val="center"/>
          </w:tcPr>
          <w:p w14:paraId="3F940431">
            <w:pPr>
              <w:jc w:val="center"/>
            </w:pPr>
            <w:r>
              <w:rPr>
                <w:rFonts w:hint="eastAsia"/>
                <w:b/>
              </w:rPr>
              <w:t>债券名称</w:t>
            </w:r>
          </w:p>
        </w:tc>
        <w:tc>
          <w:tcPr>
            <w:tcW w:w="1113" w:type="dxa"/>
            <w:shd w:val="clear" w:color="auto" w:fill="BFBFBF"/>
            <w:vAlign w:val="center"/>
          </w:tcPr>
          <w:p w14:paraId="077F5F8C">
            <w:pPr>
              <w:jc w:val="center"/>
            </w:pPr>
            <w:r>
              <w:rPr>
                <w:rFonts w:hint="eastAsia"/>
                <w:b/>
              </w:rPr>
              <w:t>数量（张）</w:t>
            </w:r>
          </w:p>
        </w:tc>
        <w:tc>
          <w:tcPr>
            <w:tcW w:w="1771" w:type="dxa"/>
            <w:shd w:val="clear" w:color="auto" w:fill="BFBFBF"/>
            <w:vAlign w:val="center"/>
          </w:tcPr>
          <w:p w14:paraId="3B107820">
            <w:pPr>
              <w:jc w:val="center"/>
            </w:pPr>
            <w:r>
              <w:rPr>
                <w:rFonts w:hint="eastAsia"/>
                <w:b/>
              </w:rPr>
              <w:t>公允价值（元）</w:t>
            </w:r>
          </w:p>
        </w:tc>
        <w:tc>
          <w:tcPr>
            <w:tcW w:w="1771" w:type="dxa"/>
            <w:shd w:val="clear" w:color="auto" w:fill="BFBFBF"/>
            <w:vAlign w:val="center"/>
          </w:tcPr>
          <w:p w14:paraId="05B65C56">
            <w:pPr>
              <w:jc w:val="center"/>
            </w:pPr>
            <w:r>
              <w:rPr>
                <w:rFonts w:hint="eastAsia"/>
                <w:b/>
              </w:rPr>
              <w:t>占基金资产净值比例（％）</w:t>
            </w:r>
          </w:p>
        </w:tc>
      </w:tr>
      <w:tr w14:paraId="3221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29388D">
            <w:pPr>
              <w:jc w:val="center"/>
            </w:pPr>
            <w:r>
              <w:rPr>
                <w:rFonts w:hint="eastAsia"/>
              </w:rPr>
              <w:t>1</w:t>
            </w:r>
          </w:p>
        </w:tc>
        <w:tc>
          <w:tcPr>
            <w:tcW w:w="1135" w:type="dxa"/>
            <w:vAlign w:val="center"/>
          </w:tcPr>
          <w:p w14:paraId="1292D3DF">
            <w:r>
              <w:rPr>
                <w:rFonts w:hint="eastAsia"/>
              </w:rPr>
              <w:t>092280069</w:t>
            </w:r>
          </w:p>
        </w:tc>
        <w:tc>
          <w:tcPr>
            <w:tcW w:w="1882" w:type="dxa"/>
            <w:vAlign w:val="center"/>
          </w:tcPr>
          <w:p w14:paraId="3AAEA4EA">
            <w:r>
              <w:rPr>
                <w:rFonts w:hint="eastAsia"/>
              </w:rPr>
              <w:t>22华夏银行二级资本债01</w:t>
            </w:r>
          </w:p>
        </w:tc>
        <w:tc>
          <w:tcPr>
            <w:tcW w:w="1113" w:type="dxa"/>
            <w:vAlign w:val="center"/>
          </w:tcPr>
          <w:p w14:paraId="3B307E7A">
            <w:pPr>
              <w:jc w:val="right"/>
            </w:pPr>
            <w:r>
              <w:rPr>
                <w:rFonts w:hint="eastAsia"/>
              </w:rPr>
              <w:t>900,000</w:t>
            </w:r>
          </w:p>
        </w:tc>
        <w:tc>
          <w:tcPr>
            <w:tcW w:w="1771" w:type="dxa"/>
            <w:vAlign w:val="center"/>
          </w:tcPr>
          <w:p w14:paraId="64982C87">
            <w:pPr>
              <w:jc w:val="right"/>
            </w:pPr>
            <w:r>
              <w:rPr>
                <w:rFonts w:hint="eastAsia"/>
              </w:rPr>
              <w:t>92,867,843.84</w:t>
            </w:r>
          </w:p>
        </w:tc>
        <w:tc>
          <w:tcPr>
            <w:tcW w:w="1771" w:type="dxa"/>
            <w:vAlign w:val="center"/>
          </w:tcPr>
          <w:p w14:paraId="71BE8ECA">
            <w:pPr>
              <w:jc w:val="right"/>
            </w:pPr>
            <w:r>
              <w:rPr>
                <w:rFonts w:hint="eastAsia"/>
              </w:rPr>
              <w:t>5.11</w:t>
            </w:r>
          </w:p>
        </w:tc>
      </w:tr>
      <w:tr w14:paraId="0203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EC149F">
            <w:pPr>
              <w:jc w:val="center"/>
            </w:pPr>
            <w:r>
              <w:rPr>
                <w:rFonts w:hint="eastAsia"/>
              </w:rPr>
              <w:t>2</w:t>
            </w:r>
          </w:p>
        </w:tc>
        <w:tc>
          <w:tcPr>
            <w:tcW w:w="1135" w:type="dxa"/>
            <w:vAlign w:val="center"/>
          </w:tcPr>
          <w:p w14:paraId="3BFAE8CB">
            <w:r>
              <w:rPr>
                <w:rFonts w:hint="eastAsia"/>
              </w:rPr>
              <w:t>2228014</w:t>
            </w:r>
          </w:p>
        </w:tc>
        <w:tc>
          <w:tcPr>
            <w:tcW w:w="1882" w:type="dxa"/>
            <w:vAlign w:val="center"/>
          </w:tcPr>
          <w:p w14:paraId="6BCD9513">
            <w:r>
              <w:rPr>
                <w:rFonts w:hint="eastAsia"/>
              </w:rPr>
              <w:t>22交通银行二级01</w:t>
            </w:r>
          </w:p>
        </w:tc>
        <w:tc>
          <w:tcPr>
            <w:tcW w:w="1113" w:type="dxa"/>
            <w:vAlign w:val="center"/>
          </w:tcPr>
          <w:p w14:paraId="2312CEAD">
            <w:pPr>
              <w:jc w:val="right"/>
            </w:pPr>
            <w:r>
              <w:rPr>
                <w:rFonts w:hint="eastAsia"/>
              </w:rPr>
              <w:t>800,000</w:t>
            </w:r>
          </w:p>
        </w:tc>
        <w:tc>
          <w:tcPr>
            <w:tcW w:w="1771" w:type="dxa"/>
            <w:vAlign w:val="center"/>
          </w:tcPr>
          <w:p w14:paraId="6C4EF520">
            <w:pPr>
              <w:jc w:val="right"/>
            </w:pPr>
            <w:r>
              <w:rPr>
                <w:rFonts w:hint="eastAsia"/>
              </w:rPr>
              <w:t>83,891,287.67</w:t>
            </w:r>
          </w:p>
        </w:tc>
        <w:tc>
          <w:tcPr>
            <w:tcW w:w="1771" w:type="dxa"/>
            <w:vAlign w:val="center"/>
          </w:tcPr>
          <w:p w14:paraId="299E52E4">
            <w:pPr>
              <w:jc w:val="right"/>
            </w:pPr>
            <w:r>
              <w:rPr>
                <w:rFonts w:hint="eastAsia"/>
              </w:rPr>
              <w:t>4.62</w:t>
            </w:r>
          </w:p>
        </w:tc>
      </w:tr>
      <w:tr w14:paraId="5A1E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6D3E6">
            <w:pPr>
              <w:jc w:val="center"/>
            </w:pPr>
            <w:r>
              <w:rPr>
                <w:rFonts w:hint="eastAsia"/>
              </w:rPr>
              <w:t>3</w:t>
            </w:r>
          </w:p>
        </w:tc>
        <w:tc>
          <w:tcPr>
            <w:tcW w:w="1135" w:type="dxa"/>
            <w:vAlign w:val="center"/>
          </w:tcPr>
          <w:p w14:paraId="5C60FDB3">
            <w:r>
              <w:rPr>
                <w:rFonts w:hint="eastAsia"/>
              </w:rPr>
              <w:t>102485170</w:t>
            </w:r>
          </w:p>
        </w:tc>
        <w:tc>
          <w:tcPr>
            <w:tcW w:w="1882" w:type="dxa"/>
            <w:vAlign w:val="center"/>
          </w:tcPr>
          <w:p w14:paraId="6A8DBAAA">
            <w:r>
              <w:rPr>
                <w:rFonts w:hint="eastAsia"/>
              </w:rPr>
              <w:t>24中建投资MTN004</w:t>
            </w:r>
          </w:p>
        </w:tc>
        <w:tc>
          <w:tcPr>
            <w:tcW w:w="1113" w:type="dxa"/>
            <w:vAlign w:val="center"/>
          </w:tcPr>
          <w:p w14:paraId="4DDADB4D">
            <w:pPr>
              <w:jc w:val="right"/>
            </w:pPr>
            <w:r>
              <w:rPr>
                <w:rFonts w:hint="eastAsia"/>
              </w:rPr>
              <w:t>700,000</w:t>
            </w:r>
          </w:p>
        </w:tc>
        <w:tc>
          <w:tcPr>
            <w:tcW w:w="1771" w:type="dxa"/>
            <w:vAlign w:val="center"/>
          </w:tcPr>
          <w:p w14:paraId="1E9DC17C">
            <w:pPr>
              <w:jc w:val="right"/>
            </w:pPr>
            <w:r>
              <w:rPr>
                <w:rFonts w:hint="eastAsia"/>
              </w:rPr>
              <w:t>70,408,335.89</w:t>
            </w:r>
          </w:p>
        </w:tc>
        <w:tc>
          <w:tcPr>
            <w:tcW w:w="1771" w:type="dxa"/>
            <w:vAlign w:val="center"/>
          </w:tcPr>
          <w:p w14:paraId="3A531CF2">
            <w:pPr>
              <w:jc w:val="right"/>
            </w:pPr>
            <w:r>
              <w:rPr>
                <w:rFonts w:hint="eastAsia"/>
              </w:rPr>
              <w:t>3.87</w:t>
            </w:r>
          </w:p>
        </w:tc>
      </w:tr>
      <w:tr w14:paraId="46F6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70D2F2">
            <w:pPr>
              <w:jc w:val="center"/>
            </w:pPr>
            <w:r>
              <w:rPr>
                <w:rFonts w:hint="eastAsia"/>
              </w:rPr>
              <w:t>4</w:t>
            </w:r>
          </w:p>
        </w:tc>
        <w:tc>
          <w:tcPr>
            <w:tcW w:w="1135" w:type="dxa"/>
            <w:vAlign w:val="center"/>
          </w:tcPr>
          <w:p w14:paraId="7EB159B4">
            <w:r>
              <w:rPr>
                <w:rFonts w:hint="eastAsia"/>
              </w:rPr>
              <w:t>250208</w:t>
            </w:r>
          </w:p>
        </w:tc>
        <w:tc>
          <w:tcPr>
            <w:tcW w:w="1882" w:type="dxa"/>
            <w:vAlign w:val="center"/>
          </w:tcPr>
          <w:p w14:paraId="291C52AC">
            <w:r>
              <w:rPr>
                <w:rFonts w:hint="eastAsia"/>
              </w:rPr>
              <w:t>25国开08</w:t>
            </w:r>
          </w:p>
        </w:tc>
        <w:tc>
          <w:tcPr>
            <w:tcW w:w="1113" w:type="dxa"/>
            <w:vAlign w:val="center"/>
          </w:tcPr>
          <w:p w14:paraId="4EB354C2">
            <w:pPr>
              <w:jc w:val="right"/>
            </w:pPr>
            <w:r>
              <w:rPr>
                <w:rFonts w:hint="eastAsia"/>
              </w:rPr>
              <w:t>700,000</w:t>
            </w:r>
          </w:p>
        </w:tc>
        <w:tc>
          <w:tcPr>
            <w:tcW w:w="1771" w:type="dxa"/>
            <w:vAlign w:val="center"/>
          </w:tcPr>
          <w:p w14:paraId="3474A4EC">
            <w:pPr>
              <w:jc w:val="right"/>
            </w:pPr>
            <w:r>
              <w:rPr>
                <w:rFonts w:hint="eastAsia"/>
              </w:rPr>
              <w:t>69,987,591.78</w:t>
            </w:r>
          </w:p>
        </w:tc>
        <w:tc>
          <w:tcPr>
            <w:tcW w:w="1771" w:type="dxa"/>
            <w:vAlign w:val="center"/>
          </w:tcPr>
          <w:p w14:paraId="46374C97">
            <w:pPr>
              <w:jc w:val="right"/>
            </w:pPr>
            <w:r>
              <w:rPr>
                <w:rFonts w:hint="eastAsia"/>
              </w:rPr>
              <w:t>3.85</w:t>
            </w:r>
          </w:p>
        </w:tc>
      </w:tr>
      <w:tr w14:paraId="4A92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CCA42">
            <w:pPr>
              <w:jc w:val="center"/>
            </w:pPr>
            <w:r>
              <w:rPr>
                <w:rFonts w:hint="eastAsia"/>
              </w:rPr>
              <w:t>5</w:t>
            </w:r>
          </w:p>
        </w:tc>
        <w:tc>
          <w:tcPr>
            <w:tcW w:w="1135" w:type="dxa"/>
            <w:vAlign w:val="center"/>
          </w:tcPr>
          <w:p w14:paraId="3FF1DAC1">
            <w:r>
              <w:rPr>
                <w:rFonts w:hint="eastAsia"/>
              </w:rPr>
              <w:t>250220</w:t>
            </w:r>
          </w:p>
        </w:tc>
        <w:tc>
          <w:tcPr>
            <w:tcW w:w="1882" w:type="dxa"/>
            <w:vAlign w:val="center"/>
          </w:tcPr>
          <w:p w14:paraId="0CC75C96">
            <w:r>
              <w:rPr>
                <w:rFonts w:hint="eastAsia"/>
              </w:rPr>
              <w:t>25国开20</w:t>
            </w:r>
          </w:p>
        </w:tc>
        <w:tc>
          <w:tcPr>
            <w:tcW w:w="1113" w:type="dxa"/>
            <w:vAlign w:val="center"/>
          </w:tcPr>
          <w:p w14:paraId="73CD8898">
            <w:pPr>
              <w:jc w:val="right"/>
            </w:pPr>
            <w:r>
              <w:rPr>
                <w:rFonts w:hint="eastAsia"/>
              </w:rPr>
              <w:t>700,000</w:t>
            </w:r>
          </w:p>
        </w:tc>
        <w:tc>
          <w:tcPr>
            <w:tcW w:w="1771" w:type="dxa"/>
            <w:vAlign w:val="center"/>
          </w:tcPr>
          <w:p w14:paraId="4E393075">
            <w:pPr>
              <w:jc w:val="right"/>
            </w:pPr>
            <w:r>
              <w:rPr>
                <w:rFonts w:hint="eastAsia"/>
              </w:rPr>
              <w:t>69,625,183.56</w:t>
            </w:r>
          </w:p>
        </w:tc>
        <w:tc>
          <w:tcPr>
            <w:tcW w:w="1771" w:type="dxa"/>
            <w:vAlign w:val="center"/>
          </w:tcPr>
          <w:p w14:paraId="6C40CB0A">
            <w:pPr>
              <w:jc w:val="right"/>
            </w:pPr>
            <w:r>
              <w:rPr>
                <w:rFonts w:hint="eastAsia"/>
              </w:rPr>
              <w:t>3.83</w:t>
            </w:r>
          </w:p>
        </w:tc>
      </w:tr>
    </w:tbl>
    <w:p w14:paraId="0709EF15">
      <w:pPr>
        <w:pStyle w:val="23"/>
      </w:pPr>
      <w:bookmarkStart w:id="164" w:name="_Toc19503"/>
      <w:r>
        <w:t>期末按公允价值占基金资产净值比例大小排序的所有资产支持证券投资明细</w:t>
      </w:r>
      <w:bookmarkEnd w:id="164"/>
    </w:p>
    <w:p w14:paraId="237B92B2">
      <w:pPr>
        <w:pStyle w:val="18"/>
        <w:rPr>
          <w:rFonts w:hint="eastAsia"/>
        </w:rPr>
      </w:pPr>
      <w:r>
        <w:rPr>
          <w:rFonts w:hint="eastAsia"/>
        </w:rPr>
        <w:t>无。</w:t>
      </w:r>
    </w:p>
    <w:p w14:paraId="431E0FAE">
      <w:pPr>
        <w:pStyle w:val="23"/>
      </w:pPr>
      <w:bookmarkStart w:id="165" w:name="_Toc5291"/>
      <w:r>
        <w:t>报告期末按公允价值占基金资产净值比例大小排序的前五名贵金属投资明细</w:t>
      </w:r>
      <w:bookmarkEnd w:id="165"/>
    </w:p>
    <w:p w14:paraId="77C1723C">
      <w:pPr>
        <w:pStyle w:val="18"/>
        <w:rPr>
          <w:rFonts w:hint="eastAsia"/>
        </w:rPr>
      </w:pPr>
      <w:r>
        <w:rPr>
          <w:rFonts w:hint="eastAsia"/>
        </w:rPr>
        <w:t>无。</w:t>
      </w:r>
    </w:p>
    <w:p w14:paraId="1FD020E6">
      <w:pPr>
        <w:pStyle w:val="23"/>
      </w:pPr>
      <w:bookmarkStart w:id="166" w:name="_Toc17086"/>
      <w:r>
        <w:t>期末按公允价值占基金资产净值比例大小排序的前五名权证投资明细</w:t>
      </w:r>
      <w:bookmarkEnd w:id="166"/>
    </w:p>
    <w:p w14:paraId="0F74D1F5">
      <w:pPr>
        <w:pStyle w:val="18"/>
        <w:rPr>
          <w:rFonts w:hint="eastAsia"/>
        </w:rPr>
      </w:pPr>
      <w:r>
        <w:rPr>
          <w:rFonts w:hint="eastAsia"/>
        </w:rPr>
        <w:t>无。</w:t>
      </w:r>
    </w:p>
    <w:p w14:paraId="394C96D0">
      <w:pPr>
        <w:pStyle w:val="23"/>
      </w:pPr>
      <w:bookmarkStart w:id="167" w:name="_Toc22180"/>
      <w:r>
        <w:t>本基金投资股指期货的投资政策</w:t>
      </w:r>
      <w:bookmarkEnd w:id="167"/>
    </w:p>
    <w:p w14:paraId="37F3D6D7">
      <w:pPr>
        <w:pStyle w:val="18"/>
        <w:rPr>
          <w:rFonts w:hint="eastAsia"/>
        </w:rPr>
      </w:pPr>
      <w:r>
        <w:rPr>
          <w:rFonts w:hint="eastAsia"/>
        </w:rPr>
        <w:t>无。</w:t>
      </w:r>
    </w:p>
    <w:p w14:paraId="4669C556">
      <w:pPr>
        <w:pStyle w:val="23"/>
      </w:pPr>
      <w:bookmarkStart w:id="168" w:name="_Toc25218"/>
      <w:r>
        <w:t>报告期末本基金投资的国债期货交易情况说明</w:t>
      </w:r>
      <w:bookmarkEnd w:id="168"/>
    </w:p>
    <w:p w14:paraId="2933F975">
      <w:pPr>
        <w:pStyle w:val="28"/>
      </w:pPr>
      <w:bookmarkStart w:id="169" w:name="_Toc169"/>
      <w:r>
        <w:t>本期国债期货投资政策</w:t>
      </w:r>
      <w:bookmarkEnd w:id="169"/>
    </w:p>
    <w:p w14:paraId="2C3C2F08">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7F4B8B0A">
      <w:pPr>
        <w:pStyle w:val="28"/>
      </w:pPr>
      <w:bookmarkStart w:id="170" w:name="_Toc170"/>
      <w:r>
        <w:t>本期国债期货投资评价</w:t>
      </w:r>
      <w:bookmarkEnd w:id="170"/>
    </w:p>
    <w:p w14:paraId="6BA8B102">
      <w:pPr>
        <w:pStyle w:val="18"/>
        <w:rPr>
          <w:rFonts w:hint="eastAsia"/>
        </w:rPr>
      </w:pPr>
      <w:r>
        <w:rPr>
          <w:rFonts w:hint="eastAsia"/>
        </w:rPr>
        <w:t>本报告期，本基金投资国债期货符合既定的投资政策和投资目的。</w:t>
      </w:r>
    </w:p>
    <w:p w14:paraId="78E7E416">
      <w:pPr>
        <w:pStyle w:val="23"/>
      </w:pPr>
      <w:bookmarkStart w:id="171" w:name="_Toc16997"/>
      <w:r>
        <w:t>投资组合报告附注</w:t>
      </w:r>
      <w:bookmarkEnd w:id="171"/>
    </w:p>
    <w:p w14:paraId="0C20227D">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515058A">
      <w:pPr>
        <w:pStyle w:val="18"/>
        <w:rPr>
          <w:rFonts w:hint="eastAsia"/>
        </w:rPr>
      </w:pPr>
      <w:r>
        <w:rPr>
          <w:rFonts w:hint="eastAsia"/>
        </w:rPr>
        <w:t>本基金投资的前十名证券的发行主体中，兴业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宁波银行股份有限公司在报告编制日前一年内曾受到中国人民银行宁波市分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2A1069FE">
      <w:pPr>
        <w:pStyle w:val="18"/>
        <w:rPr>
          <w:rFonts w:hint="eastAsia"/>
        </w:rPr>
      </w:pPr>
      <w:r>
        <w:rPr>
          <w:rFonts w:hint="eastAsia"/>
        </w:rPr>
        <w:t>对上述证券的投资决策程序的说明：本基金投资上述证券的投资决策程序符合相关法律法规和公司制度的要求。</w:t>
      </w:r>
    </w:p>
    <w:p w14:paraId="7CCE5C4F">
      <w:pPr>
        <w:pStyle w:val="28"/>
      </w:pPr>
      <w:bookmarkStart w:id="173" w:name="_Toc173"/>
      <w:r>
        <w:t xml:space="preserve">声明基金投资的前十名股票是否超出基金合同规定的备选股票库。如是，还应对相关股票的投资决策程序做出说明 </w:t>
      </w:r>
      <w:bookmarkEnd w:id="173"/>
    </w:p>
    <w:p w14:paraId="7B2FFB21">
      <w:pPr>
        <w:pStyle w:val="18"/>
        <w:rPr>
          <w:rFonts w:hint="eastAsia"/>
        </w:rPr>
      </w:pPr>
      <w:r>
        <w:rPr>
          <w:rFonts w:hint="eastAsia"/>
        </w:rPr>
        <w:t>本基金投资的前十名股票（如有）没有超出基金合同规定的备选股票库，本基金管理人从制度和流程上要求股票必须先入库再买入。</w:t>
      </w:r>
    </w:p>
    <w:p w14:paraId="224956D6">
      <w:pPr>
        <w:pStyle w:val="28"/>
      </w:pPr>
      <w:bookmarkStart w:id="174" w:name="_Toc174"/>
      <w:r>
        <w:t>期末其他各项资产构成</w:t>
      </w:r>
      <w:bookmarkEnd w:id="174"/>
    </w:p>
    <w:p w14:paraId="66592D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B97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FC01B9E">
            <w:pPr>
              <w:jc w:val="center"/>
            </w:pPr>
            <w:r>
              <w:rPr>
                <w:rFonts w:hint="eastAsia"/>
                <w:b/>
              </w:rPr>
              <w:t>序号</w:t>
            </w:r>
          </w:p>
        </w:tc>
        <w:tc>
          <w:tcPr>
            <w:tcW w:w="2907" w:type="dxa"/>
            <w:shd w:val="clear" w:color="auto" w:fill="BFBFBF"/>
            <w:vAlign w:val="center"/>
          </w:tcPr>
          <w:p w14:paraId="178BB0FC">
            <w:pPr>
              <w:jc w:val="center"/>
            </w:pPr>
            <w:r>
              <w:rPr>
                <w:rFonts w:hint="eastAsia"/>
                <w:b/>
              </w:rPr>
              <w:t>名称</w:t>
            </w:r>
          </w:p>
        </w:tc>
        <w:tc>
          <w:tcPr>
            <w:tcW w:w="4673" w:type="dxa"/>
            <w:shd w:val="clear" w:color="auto" w:fill="BFBFBF"/>
            <w:vAlign w:val="center"/>
          </w:tcPr>
          <w:p w14:paraId="6698C2A2">
            <w:pPr>
              <w:jc w:val="center"/>
            </w:pPr>
            <w:r>
              <w:rPr>
                <w:rFonts w:hint="eastAsia"/>
                <w:b/>
              </w:rPr>
              <w:t>金额（元）</w:t>
            </w:r>
          </w:p>
        </w:tc>
      </w:tr>
      <w:tr w14:paraId="7C43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402DBD">
            <w:pPr>
              <w:jc w:val="center"/>
            </w:pPr>
            <w:r>
              <w:rPr>
                <w:rFonts w:hint="eastAsia"/>
              </w:rPr>
              <w:t>1</w:t>
            </w:r>
          </w:p>
        </w:tc>
        <w:tc>
          <w:tcPr>
            <w:tcW w:w="2907" w:type="dxa"/>
            <w:vAlign w:val="center"/>
          </w:tcPr>
          <w:p w14:paraId="42E35F18">
            <w:r>
              <w:rPr>
                <w:rFonts w:hint="eastAsia"/>
              </w:rPr>
              <w:t>存出保证金</w:t>
            </w:r>
          </w:p>
        </w:tc>
        <w:tc>
          <w:tcPr>
            <w:tcW w:w="4673" w:type="dxa"/>
            <w:vAlign w:val="center"/>
          </w:tcPr>
          <w:p w14:paraId="1B897A6E">
            <w:pPr>
              <w:jc w:val="right"/>
            </w:pPr>
            <w:r>
              <w:rPr>
                <w:rFonts w:hint="eastAsia"/>
              </w:rPr>
              <w:t>14,846.67</w:t>
            </w:r>
          </w:p>
        </w:tc>
      </w:tr>
      <w:tr w14:paraId="17D4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53C9C2">
            <w:pPr>
              <w:jc w:val="center"/>
            </w:pPr>
            <w:r>
              <w:rPr>
                <w:rFonts w:hint="eastAsia"/>
              </w:rPr>
              <w:t>2</w:t>
            </w:r>
          </w:p>
        </w:tc>
        <w:tc>
          <w:tcPr>
            <w:tcW w:w="2907" w:type="dxa"/>
            <w:vAlign w:val="center"/>
          </w:tcPr>
          <w:p w14:paraId="4484967C">
            <w:r>
              <w:rPr>
                <w:rFonts w:hint="eastAsia"/>
              </w:rPr>
              <w:t>应收清算款</w:t>
            </w:r>
          </w:p>
        </w:tc>
        <w:tc>
          <w:tcPr>
            <w:tcW w:w="4673" w:type="dxa"/>
            <w:vAlign w:val="center"/>
          </w:tcPr>
          <w:p w14:paraId="70F370D6">
            <w:pPr>
              <w:jc w:val="right"/>
            </w:pPr>
            <w:r>
              <w:rPr>
                <w:rFonts w:hint="eastAsia"/>
              </w:rPr>
              <w:t>-</w:t>
            </w:r>
          </w:p>
        </w:tc>
      </w:tr>
      <w:tr w14:paraId="49A6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07EAA4">
            <w:pPr>
              <w:jc w:val="center"/>
            </w:pPr>
            <w:r>
              <w:rPr>
                <w:rFonts w:hint="eastAsia"/>
              </w:rPr>
              <w:t>3</w:t>
            </w:r>
          </w:p>
        </w:tc>
        <w:tc>
          <w:tcPr>
            <w:tcW w:w="2907" w:type="dxa"/>
            <w:vAlign w:val="center"/>
          </w:tcPr>
          <w:p w14:paraId="07430089">
            <w:r>
              <w:rPr>
                <w:rFonts w:hint="eastAsia"/>
              </w:rPr>
              <w:t>应收股利</w:t>
            </w:r>
          </w:p>
        </w:tc>
        <w:tc>
          <w:tcPr>
            <w:tcW w:w="4673" w:type="dxa"/>
            <w:vAlign w:val="center"/>
          </w:tcPr>
          <w:p w14:paraId="629D65D5">
            <w:pPr>
              <w:jc w:val="right"/>
            </w:pPr>
            <w:r>
              <w:rPr>
                <w:rFonts w:hint="eastAsia"/>
              </w:rPr>
              <w:t>-</w:t>
            </w:r>
          </w:p>
        </w:tc>
      </w:tr>
      <w:tr w14:paraId="28AF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DF9E89">
            <w:pPr>
              <w:jc w:val="center"/>
            </w:pPr>
            <w:r>
              <w:rPr>
                <w:rFonts w:hint="eastAsia"/>
              </w:rPr>
              <w:t>4</w:t>
            </w:r>
          </w:p>
        </w:tc>
        <w:tc>
          <w:tcPr>
            <w:tcW w:w="2907" w:type="dxa"/>
            <w:vAlign w:val="center"/>
          </w:tcPr>
          <w:p w14:paraId="599FE7A4">
            <w:r>
              <w:rPr>
                <w:rFonts w:hint="eastAsia"/>
              </w:rPr>
              <w:t>应收利息</w:t>
            </w:r>
          </w:p>
        </w:tc>
        <w:tc>
          <w:tcPr>
            <w:tcW w:w="4673" w:type="dxa"/>
            <w:vAlign w:val="center"/>
          </w:tcPr>
          <w:p w14:paraId="668BAAF4">
            <w:pPr>
              <w:jc w:val="right"/>
            </w:pPr>
            <w:r>
              <w:rPr>
                <w:rFonts w:hint="eastAsia"/>
              </w:rPr>
              <w:t>-</w:t>
            </w:r>
          </w:p>
        </w:tc>
      </w:tr>
      <w:tr w14:paraId="227C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B7766D">
            <w:pPr>
              <w:jc w:val="center"/>
            </w:pPr>
            <w:r>
              <w:rPr>
                <w:rFonts w:hint="eastAsia"/>
              </w:rPr>
              <w:t>5</w:t>
            </w:r>
          </w:p>
        </w:tc>
        <w:tc>
          <w:tcPr>
            <w:tcW w:w="2907" w:type="dxa"/>
            <w:vAlign w:val="center"/>
          </w:tcPr>
          <w:p w14:paraId="7B25FEEC">
            <w:r>
              <w:rPr>
                <w:rFonts w:hint="eastAsia"/>
              </w:rPr>
              <w:t>应收申购款</w:t>
            </w:r>
          </w:p>
        </w:tc>
        <w:tc>
          <w:tcPr>
            <w:tcW w:w="4673" w:type="dxa"/>
            <w:vAlign w:val="center"/>
          </w:tcPr>
          <w:p w14:paraId="41C64D41">
            <w:pPr>
              <w:jc w:val="right"/>
            </w:pPr>
            <w:r>
              <w:rPr>
                <w:rFonts w:hint="eastAsia"/>
              </w:rPr>
              <w:t>-</w:t>
            </w:r>
          </w:p>
        </w:tc>
      </w:tr>
      <w:tr w14:paraId="4958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017E44">
            <w:pPr>
              <w:jc w:val="center"/>
            </w:pPr>
            <w:r>
              <w:rPr>
                <w:rFonts w:hint="eastAsia"/>
              </w:rPr>
              <w:t>6</w:t>
            </w:r>
          </w:p>
        </w:tc>
        <w:tc>
          <w:tcPr>
            <w:tcW w:w="2907" w:type="dxa"/>
            <w:vAlign w:val="center"/>
          </w:tcPr>
          <w:p w14:paraId="2E3520DF">
            <w:r>
              <w:rPr>
                <w:rFonts w:hint="eastAsia"/>
              </w:rPr>
              <w:t>其他应收款</w:t>
            </w:r>
          </w:p>
        </w:tc>
        <w:tc>
          <w:tcPr>
            <w:tcW w:w="4673" w:type="dxa"/>
            <w:vAlign w:val="center"/>
          </w:tcPr>
          <w:p w14:paraId="352B137F">
            <w:pPr>
              <w:jc w:val="right"/>
            </w:pPr>
            <w:r>
              <w:rPr>
                <w:rFonts w:hint="eastAsia"/>
              </w:rPr>
              <w:t>-</w:t>
            </w:r>
          </w:p>
        </w:tc>
      </w:tr>
      <w:tr w14:paraId="13C2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C097DB">
            <w:pPr>
              <w:jc w:val="center"/>
            </w:pPr>
            <w:r>
              <w:rPr>
                <w:rFonts w:hint="eastAsia"/>
              </w:rPr>
              <w:t>7</w:t>
            </w:r>
          </w:p>
        </w:tc>
        <w:tc>
          <w:tcPr>
            <w:tcW w:w="2907" w:type="dxa"/>
            <w:vAlign w:val="center"/>
          </w:tcPr>
          <w:p w14:paraId="1FC668A1">
            <w:r>
              <w:rPr>
                <w:rFonts w:hint="eastAsia"/>
              </w:rPr>
              <w:t>待摊费用</w:t>
            </w:r>
          </w:p>
        </w:tc>
        <w:tc>
          <w:tcPr>
            <w:tcW w:w="4673" w:type="dxa"/>
            <w:vAlign w:val="center"/>
          </w:tcPr>
          <w:p w14:paraId="0FAFB2A2">
            <w:pPr>
              <w:jc w:val="right"/>
            </w:pPr>
            <w:r>
              <w:rPr>
                <w:rFonts w:hint="eastAsia"/>
              </w:rPr>
              <w:t>-</w:t>
            </w:r>
          </w:p>
        </w:tc>
      </w:tr>
      <w:tr w14:paraId="5C0F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698832">
            <w:pPr>
              <w:jc w:val="center"/>
            </w:pPr>
            <w:r>
              <w:rPr>
                <w:rFonts w:hint="eastAsia"/>
              </w:rPr>
              <w:t>8</w:t>
            </w:r>
          </w:p>
        </w:tc>
        <w:tc>
          <w:tcPr>
            <w:tcW w:w="2907" w:type="dxa"/>
            <w:vAlign w:val="center"/>
          </w:tcPr>
          <w:p w14:paraId="574894BF">
            <w:r>
              <w:rPr>
                <w:rFonts w:hint="eastAsia"/>
              </w:rPr>
              <w:t>其他</w:t>
            </w:r>
          </w:p>
        </w:tc>
        <w:tc>
          <w:tcPr>
            <w:tcW w:w="4673" w:type="dxa"/>
            <w:vAlign w:val="center"/>
          </w:tcPr>
          <w:p w14:paraId="25D1A3E1">
            <w:pPr>
              <w:jc w:val="right"/>
            </w:pPr>
            <w:r>
              <w:rPr>
                <w:rFonts w:hint="eastAsia"/>
              </w:rPr>
              <w:t>-</w:t>
            </w:r>
          </w:p>
        </w:tc>
      </w:tr>
      <w:tr w14:paraId="74AA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73FA88">
            <w:pPr>
              <w:jc w:val="center"/>
            </w:pPr>
            <w:r>
              <w:rPr>
                <w:rFonts w:hint="eastAsia"/>
              </w:rPr>
              <w:t>9</w:t>
            </w:r>
          </w:p>
        </w:tc>
        <w:tc>
          <w:tcPr>
            <w:tcW w:w="2907" w:type="dxa"/>
            <w:vAlign w:val="center"/>
          </w:tcPr>
          <w:p w14:paraId="731A7015">
            <w:r>
              <w:rPr>
                <w:rFonts w:hint="eastAsia"/>
              </w:rPr>
              <w:t>合计</w:t>
            </w:r>
          </w:p>
        </w:tc>
        <w:tc>
          <w:tcPr>
            <w:tcW w:w="4673" w:type="dxa"/>
            <w:vAlign w:val="center"/>
          </w:tcPr>
          <w:p w14:paraId="711CF359">
            <w:pPr>
              <w:jc w:val="right"/>
            </w:pPr>
            <w:r>
              <w:rPr>
                <w:rFonts w:hint="eastAsia"/>
              </w:rPr>
              <w:t>14,846.67</w:t>
            </w:r>
          </w:p>
        </w:tc>
      </w:tr>
    </w:tbl>
    <w:p w14:paraId="1BDBB451">
      <w:pPr>
        <w:pStyle w:val="28"/>
      </w:pPr>
      <w:bookmarkStart w:id="175" w:name="_Toc175"/>
      <w:r>
        <w:t>期末持有的处于转股期的可转换债券明细</w:t>
      </w:r>
      <w:bookmarkEnd w:id="175"/>
    </w:p>
    <w:p w14:paraId="389CB9C6">
      <w:pPr>
        <w:pStyle w:val="18"/>
        <w:rPr>
          <w:rFonts w:hint="eastAsia"/>
        </w:rPr>
      </w:pPr>
      <w:r>
        <w:rPr>
          <w:rFonts w:hint="eastAsia"/>
        </w:rPr>
        <w:t>本基金本报告期末未持有处于转股期的可转换债券。</w:t>
      </w:r>
    </w:p>
    <w:p w14:paraId="0622CB42">
      <w:pPr>
        <w:pStyle w:val="28"/>
      </w:pPr>
      <w:bookmarkStart w:id="176" w:name="_Toc176"/>
      <w:r>
        <w:t>报告期末前十名股票中存在流通受限情况的说明</w:t>
      </w:r>
      <w:bookmarkEnd w:id="176"/>
    </w:p>
    <w:p w14:paraId="0039BA60">
      <w:pPr>
        <w:pStyle w:val="18"/>
        <w:rPr>
          <w:rFonts w:hint="eastAsia"/>
        </w:rPr>
      </w:pPr>
      <w:r>
        <w:rPr>
          <w:rFonts w:hint="eastAsia"/>
        </w:rPr>
        <w:t>无。</w:t>
      </w:r>
    </w:p>
    <w:p w14:paraId="7F8B72E1">
      <w:pPr>
        <w:pStyle w:val="26"/>
      </w:pPr>
      <w:bookmarkStart w:id="177" w:name="_Toc18867"/>
      <w:r>
        <w:t>基金份额持有人信息</w:t>
      </w:r>
      <w:bookmarkEnd w:id="177"/>
    </w:p>
    <w:p w14:paraId="444974FA">
      <w:pPr>
        <w:pStyle w:val="23"/>
      </w:pPr>
      <w:bookmarkStart w:id="178" w:name="_Toc27284"/>
      <w:r>
        <w:t>期末基金份额持有人户数及持有人结构</w:t>
      </w:r>
      <w:bookmarkEnd w:id="178"/>
    </w:p>
    <w:p w14:paraId="73067ED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691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39B29F2">
            <w:pPr>
              <w:jc w:val="center"/>
            </w:pPr>
            <w:r>
              <w:rPr>
                <w:rFonts w:hint="eastAsia"/>
                <w:b/>
              </w:rPr>
              <w:t>持有人户数（户）</w:t>
            </w:r>
          </w:p>
        </w:tc>
        <w:tc>
          <w:tcPr>
            <w:tcW w:w="1960" w:type="dxa"/>
            <w:vMerge w:val="restart"/>
            <w:shd w:val="clear" w:color="auto" w:fill="BFBFBF"/>
            <w:vAlign w:val="center"/>
          </w:tcPr>
          <w:p w14:paraId="1A31760B">
            <w:pPr>
              <w:jc w:val="center"/>
            </w:pPr>
            <w:r>
              <w:rPr>
                <w:rFonts w:hint="eastAsia"/>
                <w:b/>
              </w:rPr>
              <w:t>户均持有的基金份额</w:t>
            </w:r>
          </w:p>
        </w:tc>
        <w:tc>
          <w:tcPr>
            <w:tcW w:w="2063" w:type="dxa"/>
            <w:gridSpan w:val="4"/>
            <w:shd w:val="clear" w:color="auto" w:fill="BFBFBF"/>
            <w:vAlign w:val="center"/>
          </w:tcPr>
          <w:p w14:paraId="507EA275">
            <w:pPr>
              <w:jc w:val="center"/>
            </w:pPr>
            <w:r>
              <w:rPr>
                <w:rFonts w:hint="eastAsia"/>
                <w:b/>
              </w:rPr>
              <w:t>持有人结构</w:t>
            </w:r>
          </w:p>
        </w:tc>
      </w:tr>
      <w:tr w14:paraId="3FD3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62461BB"/>
        </w:tc>
        <w:tc>
          <w:tcPr>
            <w:tcW w:w="1960" w:type="dxa"/>
            <w:vMerge w:val="continue"/>
            <w:vAlign w:val="center"/>
          </w:tcPr>
          <w:p w14:paraId="4ADCD65B"/>
        </w:tc>
        <w:tc>
          <w:tcPr>
            <w:tcW w:w="2063" w:type="dxa"/>
            <w:gridSpan w:val="2"/>
            <w:shd w:val="clear" w:color="auto" w:fill="BFBFBF"/>
            <w:vAlign w:val="center"/>
          </w:tcPr>
          <w:p w14:paraId="717946DC">
            <w:pPr>
              <w:jc w:val="center"/>
            </w:pPr>
            <w:r>
              <w:rPr>
                <w:rFonts w:hint="eastAsia"/>
                <w:b/>
              </w:rPr>
              <w:t>机构投资者</w:t>
            </w:r>
          </w:p>
        </w:tc>
        <w:tc>
          <w:tcPr>
            <w:tcW w:w="2063" w:type="dxa"/>
            <w:gridSpan w:val="2"/>
            <w:shd w:val="clear" w:color="auto" w:fill="BFBFBF"/>
            <w:vAlign w:val="center"/>
          </w:tcPr>
          <w:p w14:paraId="3D82D900">
            <w:pPr>
              <w:jc w:val="center"/>
            </w:pPr>
            <w:r>
              <w:rPr>
                <w:rFonts w:hint="eastAsia"/>
                <w:b/>
              </w:rPr>
              <w:t>个人投资者</w:t>
            </w:r>
          </w:p>
        </w:tc>
      </w:tr>
      <w:tr w14:paraId="1CE1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240831F"/>
        </w:tc>
        <w:tc>
          <w:tcPr>
            <w:tcW w:w="1960" w:type="dxa"/>
            <w:vMerge w:val="continue"/>
            <w:vAlign w:val="center"/>
          </w:tcPr>
          <w:p w14:paraId="1522E5AA"/>
        </w:tc>
        <w:tc>
          <w:tcPr>
            <w:tcW w:w="2063" w:type="dxa"/>
            <w:shd w:val="clear" w:color="auto" w:fill="BFBFBF"/>
            <w:vAlign w:val="center"/>
          </w:tcPr>
          <w:p w14:paraId="28AD6519">
            <w:pPr>
              <w:jc w:val="center"/>
            </w:pPr>
            <w:r>
              <w:rPr>
                <w:rFonts w:hint="eastAsia"/>
                <w:b/>
              </w:rPr>
              <w:t>持有份额</w:t>
            </w:r>
          </w:p>
        </w:tc>
        <w:tc>
          <w:tcPr>
            <w:tcW w:w="773" w:type="dxa"/>
            <w:shd w:val="clear" w:color="auto" w:fill="BFBFBF"/>
            <w:vAlign w:val="center"/>
          </w:tcPr>
          <w:p w14:paraId="7292FBEE">
            <w:pPr>
              <w:jc w:val="center"/>
            </w:pPr>
            <w:r>
              <w:rPr>
                <w:rFonts w:hint="eastAsia"/>
                <w:b/>
              </w:rPr>
              <w:t>占总份额比例</w:t>
            </w:r>
          </w:p>
        </w:tc>
        <w:tc>
          <w:tcPr>
            <w:tcW w:w="2063" w:type="dxa"/>
            <w:shd w:val="clear" w:color="auto" w:fill="BFBFBF"/>
            <w:vAlign w:val="center"/>
          </w:tcPr>
          <w:p w14:paraId="7BCFC582">
            <w:pPr>
              <w:jc w:val="center"/>
            </w:pPr>
            <w:r>
              <w:rPr>
                <w:rFonts w:hint="eastAsia"/>
                <w:b/>
              </w:rPr>
              <w:t>持有份额</w:t>
            </w:r>
          </w:p>
        </w:tc>
        <w:tc>
          <w:tcPr>
            <w:tcW w:w="773" w:type="dxa"/>
            <w:shd w:val="clear" w:color="auto" w:fill="BFBFBF"/>
            <w:vAlign w:val="center"/>
          </w:tcPr>
          <w:p w14:paraId="554A8DF1">
            <w:pPr>
              <w:jc w:val="center"/>
            </w:pPr>
            <w:r>
              <w:rPr>
                <w:rFonts w:hint="eastAsia"/>
                <w:b/>
              </w:rPr>
              <w:t>占总份额比例</w:t>
            </w:r>
          </w:p>
        </w:tc>
      </w:tr>
      <w:tr w14:paraId="2DA9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6C92611">
            <w:pPr>
              <w:jc w:val="right"/>
            </w:pPr>
            <w:r>
              <w:rPr>
                <w:rFonts w:hint="eastAsia"/>
              </w:rPr>
              <w:t>239</w:t>
            </w:r>
          </w:p>
        </w:tc>
        <w:tc>
          <w:tcPr>
            <w:tcW w:w="1960" w:type="dxa"/>
            <w:vAlign w:val="center"/>
          </w:tcPr>
          <w:p w14:paraId="5A52923F">
            <w:pPr>
              <w:jc w:val="right"/>
            </w:pPr>
            <w:r>
              <w:rPr>
                <w:rFonts w:hint="eastAsia"/>
              </w:rPr>
              <w:t>5,998,720.53</w:t>
            </w:r>
          </w:p>
        </w:tc>
        <w:tc>
          <w:tcPr>
            <w:tcW w:w="2063" w:type="dxa"/>
            <w:vAlign w:val="center"/>
          </w:tcPr>
          <w:p w14:paraId="4FAC5E2B">
            <w:pPr>
              <w:jc w:val="right"/>
            </w:pPr>
            <w:r>
              <w:rPr>
                <w:rFonts w:hint="eastAsia"/>
              </w:rPr>
              <w:t>1,433,694,207.15</w:t>
            </w:r>
          </w:p>
        </w:tc>
        <w:tc>
          <w:tcPr>
            <w:tcW w:w="773" w:type="dxa"/>
            <w:vAlign w:val="center"/>
          </w:tcPr>
          <w:p w14:paraId="682DA4A8">
            <w:pPr>
              <w:jc w:val="right"/>
            </w:pPr>
            <w:r>
              <w:rPr>
                <w:rFonts w:hint="eastAsia"/>
              </w:rPr>
              <w:t>100.00%</w:t>
            </w:r>
          </w:p>
        </w:tc>
        <w:tc>
          <w:tcPr>
            <w:tcW w:w="2063" w:type="dxa"/>
            <w:vAlign w:val="center"/>
          </w:tcPr>
          <w:p w14:paraId="5E5404B2">
            <w:pPr>
              <w:jc w:val="right"/>
            </w:pPr>
            <w:r>
              <w:rPr>
                <w:rFonts w:hint="eastAsia"/>
              </w:rPr>
              <w:t>-</w:t>
            </w:r>
          </w:p>
        </w:tc>
        <w:tc>
          <w:tcPr>
            <w:tcW w:w="773" w:type="dxa"/>
            <w:vAlign w:val="center"/>
          </w:tcPr>
          <w:p w14:paraId="4B40A6DB">
            <w:pPr>
              <w:jc w:val="right"/>
            </w:pPr>
            <w:r>
              <w:rPr>
                <w:rFonts w:hint="eastAsia"/>
              </w:rPr>
              <w:t>-</w:t>
            </w:r>
          </w:p>
        </w:tc>
      </w:tr>
    </w:tbl>
    <w:p w14:paraId="02CC27BF">
      <w:pPr>
        <w:pStyle w:val="23"/>
      </w:pPr>
      <w:bookmarkStart w:id="179" w:name="_Toc8322"/>
      <w:r>
        <w:t>期末基金管理人的从业人员持有本基金的情况</w:t>
      </w:r>
      <w:bookmarkEnd w:id="179"/>
    </w:p>
    <w:p w14:paraId="5CBADBAB">
      <w:pPr>
        <w:pStyle w:val="18"/>
        <w:rPr>
          <w:rFonts w:hint="eastAsia"/>
        </w:rPr>
      </w:pPr>
      <w:r>
        <w:rPr>
          <w:rFonts w:hint="eastAsia"/>
        </w:rPr>
        <w:t>本公司的所有从业人员(包含高级管理人员、基金投资和研究部门负责人和本基金基金经理)均未持有本基金份额。</w:t>
      </w:r>
    </w:p>
    <w:p w14:paraId="5B3105B4">
      <w:pPr>
        <w:pStyle w:val="23"/>
      </w:pPr>
      <w:bookmarkStart w:id="180" w:name="_Toc15927"/>
      <w:r>
        <w:t>期末基金管理人的从业人员持有本开放式基金份额总量区间情况</w:t>
      </w:r>
      <w:bookmarkEnd w:id="180"/>
    </w:p>
    <w:p w14:paraId="4ECD29C3">
      <w:pPr>
        <w:pStyle w:val="18"/>
        <w:rPr>
          <w:rFonts w:hint="eastAsia"/>
        </w:rPr>
      </w:pPr>
      <w:r>
        <w:rPr>
          <w:rFonts w:hint="eastAsia"/>
        </w:rPr>
        <w:t>本公司的高级管理人员、基金投资和研究部门负责人和本基金基金经理均未持有本基金份额。</w:t>
      </w:r>
    </w:p>
    <w:p w14:paraId="7A9C8F0F">
      <w:pPr>
        <w:pStyle w:val="23"/>
      </w:pPr>
      <w:bookmarkStart w:id="181" w:name="_Toc19212"/>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F14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60CCC93">
            <w:pPr>
              <w:jc w:val="center"/>
            </w:pPr>
            <w:r>
              <w:rPr>
                <w:rFonts w:hint="eastAsia"/>
                <w:b/>
              </w:rPr>
              <w:t>项目</w:t>
            </w:r>
          </w:p>
        </w:tc>
        <w:tc>
          <w:tcPr>
            <w:tcW w:w="1550" w:type="dxa"/>
            <w:shd w:val="clear" w:color="auto" w:fill="BFBFBF"/>
            <w:vAlign w:val="center"/>
          </w:tcPr>
          <w:p w14:paraId="55C4DA90">
            <w:pPr>
              <w:jc w:val="center"/>
            </w:pPr>
            <w:r>
              <w:rPr>
                <w:rFonts w:hint="eastAsia"/>
                <w:b/>
              </w:rPr>
              <w:t>持有份额总数</w:t>
            </w:r>
          </w:p>
        </w:tc>
        <w:tc>
          <w:tcPr>
            <w:tcW w:w="1328" w:type="dxa"/>
            <w:shd w:val="clear" w:color="auto" w:fill="BFBFBF"/>
            <w:vAlign w:val="center"/>
          </w:tcPr>
          <w:p w14:paraId="44C18EB6">
            <w:pPr>
              <w:jc w:val="center"/>
            </w:pPr>
            <w:r>
              <w:rPr>
                <w:rFonts w:hint="eastAsia"/>
                <w:b/>
              </w:rPr>
              <w:t>持有份额占基金总份额比例（%）</w:t>
            </w:r>
          </w:p>
        </w:tc>
        <w:tc>
          <w:tcPr>
            <w:tcW w:w="1550" w:type="dxa"/>
            <w:shd w:val="clear" w:color="auto" w:fill="BFBFBF"/>
            <w:vAlign w:val="center"/>
          </w:tcPr>
          <w:p w14:paraId="6026ED0C">
            <w:pPr>
              <w:jc w:val="center"/>
            </w:pPr>
            <w:r>
              <w:rPr>
                <w:rFonts w:hint="eastAsia"/>
                <w:b/>
              </w:rPr>
              <w:t>发起份额总数</w:t>
            </w:r>
          </w:p>
        </w:tc>
        <w:tc>
          <w:tcPr>
            <w:tcW w:w="1273" w:type="dxa"/>
            <w:shd w:val="clear" w:color="auto" w:fill="BFBFBF"/>
            <w:vAlign w:val="center"/>
          </w:tcPr>
          <w:p w14:paraId="45E9B315">
            <w:pPr>
              <w:jc w:val="center"/>
            </w:pPr>
            <w:r>
              <w:rPr>
                <w:rFonts w:hint="eastAsia"/>
                <w:b/>
              </w:rPr>
              <w:t>发起份额占基金总份额比例（%）</w:t>
            </w:r>
          </w:p>
        </w:tc>
        <w:tc>
          <w:tcPr>
            <w:tcW w:w="1273" w:type="dxa"/>
            <w:shd w:val="clear" w:color="auto" w:fill="BFBFBF"/>
            <w:vAlign w:val="center"/>
          </w:tcPr>
          <w:p w14:paraId="744C706D">
            <w:pPr>
              <w:jc w:val="center"/>
            </w:pPr>
            <w:r>
              <w:rPr>
                <w:rFonts w:hint="eastAsia"/>
                <w:b/>
              </w:rPr>
              <w:t>发起份额承诺持有期限</w:t>
            </w:r>
          </w:p>
        </w:tc>
      </w:tr>
      <w:tr w14:paraId="771C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7CC926F">
            <w:r>
              <w:rPr>
                <w:rFonts w:hint="eastAsia"/>
              </w:rPr>
              <w:t>基金管理人固有资金</w:t>
            </w:r>
          </w:p>
        </w:tc>
        <w:tc>
          <w:tcPr>
            <w:tcW w:w="1550" w:type="dxa"/>
            <w:vAlign w:val="center"/>
          </w:tcPr>
          <w:p w14:paraId="4364AA77">
            <w:pPr>
              <w:jc w:val="right"/>
            </w:pPr>
            <w:r>
              <w:rPr>
                <w:rFonts w:hint="eastAsia"/>
              </w:rPr>
              <w:t>10,000,527.83</w:t>
            </w:r>
          </w:p>
        </w:tc>
        <w:tc>
          <w:tcPr>
            <w:tcW w:w="1328" w:type="dxa"/>
            <w:vAlign w:val="center"/>
          </w:tcPr>
          <w:p w14:paraId="2C1BA5D0">
            <w:pPr>
              <w:jc w:val="right"/>
            </w:pPr>
            <w:r>
              <w:rPr>
                <w:rFonts w:hint="eastAsia"/>
              </w:rPr>
              <w:t>0.70</w:t>
            </w:r>
          </w:p>
        </w:tc>
        <w:tc>
          <w:tcPr>
            <w:tcW w:w="1550" w:type="dxa"/>
            <w:vAlign w:val="center"/>
          </w:tcPr>
          <w:p w14:paraId="0B6DD0F7">
            <w:pPr>
              <w:jc w:val="right"/>
            </w:pPr>
            <w:r>
              <w:rPr>
                <w:rFonts w:hint="eastAsia"/>
              </w:rPr>
              <w:t>10,000,527.83</w:t>
            </w:r>
          </w:p>
        </w:tc>
        <w:tc>
          <w:tcPr>
            <w:tcW w:w="1273" w:type="dxa"/>
            <w:vAlign w:val="center"/>
          </w:tcPr>
          <w:p w14:paraId="7536C560">
            <w:pPr>
              <w:jc w:val="right"/>
            </w:pPr>
            <w:r>
              <w:rPr>
                <w:rFonts w:hint="eastAsia"/>
              </w:rPr>
              <w:t>0.70</w:t>
            </w:r>
          </w:p>
        </w:tc>
        <w:tc>
          <w:tcPr>
            <w:tcW w:w="1273" w:type="dxa"/>
            <w:vAlign w:val="center"/>
          </w:tcPr>
          <w:p w14:paraId="5F076719">
            <w:r>
              <w:rPr>
                <w:rFonts w:hint="eastAsia"/>
              </w:rPr>
              <w:t>自合同生效之日起不少于3年</w:t>
            </w:r>
          </w:p>
        </w:tc>
      </w:tr>
      <w:tr w14:paraId="541F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0A5403E">
            <w:r>
              <w:rPr>
                <w:rFonts w:hint="eastAsia"/>
              </w:rPr>
              <w:t>基金管理人高级管理人员</w:t>
            </w:r>
          </w:p>
        </w:tc>
        <w:tc>
          <w:tcPr>
            <w:tcW w:w="1550" w:type="dxa"/>
            <w:vAlign w:val="center"/>
          </w:tcPr>
          <w:p w14:paraId="25D997A8">
            <w:pPr>
              <w:jc w:val="right"/>
            </w:pPr>
            <w:r>
              <w:rPr>
                <w:rFonts w:hint="eastAsia"/>
              </w:rPr>
              <w:t>-</w:t>
            </w:r>
          </w:p>
        </w:tc>
        <w:tc>
          <w:tcPr>
            <w:tcW w:w="1328" w:type="dxa"/>
            <w:vAlign w:val="center"/>
          </w:tcPr>
          <w:p w14:paraId="63A0919C">
            <w:pPr>
              <w:jc w:val="right"/>
            </w:pPr>
            <w:r>
              <w:rPr>
                <w:rFonts w:hint="eastAsia"/>
              </w:rPr>
              <w:t>-</w:t>
            </w:r>
          </w:p>
        </w:tc>
        <w:tc>
          <w:tcPr>
            <w:tcW w:w="1550" w:type="dxa"/>
            <w:vAlign w:val="center"/>
          </w:tcPr>
          <w:p w14:paraId="3D78AB8B">
            <w:pPr>
              <w:jc w:val="right"/>
            </w:pPr>
            <w:r>
              <w:rPr>
                <w:rFonts w:hint="eastAsia"/>
              </w:rPr>
              <w:t>-</w:t>
            </w:r>
          </w:p>
        </w:tc>
        <w:tc>
          <w:tcPr>
            <w:tcW w:w="1273" w:type="dxa"/>
            <w:vAlign w:val="center"/>
          </w:tcPr>
          <w:p w14:paraId="080954DC">
            <w:pPr>
              <w:jc w:val="right"/>
            </w:pPr>
            <w:r>
              <w:rPr>
                <w:rFonts w:hint="eastAsia"/>
              </w:rPr>
              <w:t>-</w:t>
            </w:r>
          </w:p>
        </w:tc>
        <w:tc>
          <w:tcPr>
            <w:tcW w:w="1273" w:type="dxa"/>
            <w:vAlign w:val="center"/>
          </w:tcPr>
          <w:p w14:paraId="01EC7125">
            <w:pPr>
              <w:jc w:val="right"/>
            </w:pPr>
            <w:r>
              <w:rPr>
                <w:rFonts w:hint="eastAsia"/>
              </w:rPr>
              <w:t>-</w:t>
            </w:r>
          </w:p>
        </w:tc>
      </w:tr>
      <w:tr w14:paraId="2BF1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C6008A">
            <w:r>
              <w:rPr>
                <w:rFonts w:hint="eastAsia"/>
              </w:rPr>
              <w:t>基金经理等人员</w:t>
            </w:r>
          </w:p>
        </w:tc>
        <w:tc>
          <w:tcPr>
            <w:tcW w:w="1550" w:type="dxa"/>
            <w:vAlign w:val="center"/>
          </w:tcPr>
          <w:p w14:paraId="6AB69B9D">
            <w:pPr>
              <w:jc w:val="right"/>
            </w:pPr>
            <w:r>
              <w:rPr>
                <w:rFonts w:hint="eastAsia"/>
              </w:rPr>
              <w:t>-</w:t>
            </w:r>
          </w:p>
        </w:tc>
        <w:tc>
          <w:tcPr>
            <w:tcW w:w="1328" w:type="dxa"/>
            <w:vAlign w:val="center"/>
          </w:tcPr>
          <w:p w14:paraId="1F6DA363">
            <w:pPr>
              <w:jc w:val="right"/>
            </w:pPr>
            <w:r>
              <w:rPr>
                <w:rFonts w:hint="eastAsia"/>
              </w:rPr>
              <w:t>-</w:t>
            </w:r>
          </w:p>
        </w:tc>
        <w:tc>
          <w:tcPr>
            <w:tcW w:w="1550" w:type="dxa"/>
            <w:vAlign w:val="center"/>
          </w:tcPr>
          <w:p w14:paraId="67939189">
            <w:pPr>
              <w:jc w:val="right"/>
            </w:pPr>
            <w:r>
              <w:rPr>
                <w:rFonts w:hint="eastAsia"/>
              </w:rPr>
              <w:t>-</w:t>
            </w:r>
          </w:p>
        </w:tc>
        <w:tc>
          <w:tcPr>
            <w:tcW w:w="1273" w:type="dxa"/>
            <w:vAlign w:val="center"/>
          </w:tcPr>
          <w:p w14:paraId="26EF4BF1">
            <w:pPr>
              <w:jc w:val="right"/>
            </w:pPr>
            <w:r>
              <w:rPr>
                <w:rFonts w:hint="eastAsia"/>
              </w:rPr>
              <w:t>-</w:t>
            </w:r>
          </w:p>
        </w:tc>
        <w:tc>
          <w:tcPr>
            <w:tcW w:w="1273" w:type="dxa"/>
            <w:vAlign w:val="center"/>
          </w:tcPr>
          <w:p w14:paraId="739645B5">
            <w:pPr>
              <w:jc w:val="right"/>
            </w:pPr>
            <w:r>
              <w:rPr>
                <w:rFonts w:hint="eastAsia"/>
              </w:rPr>
              <w:t>-</w:t>
            </w:r>
          </w:p>
        </w:tc>
      </w:tr>
      <w:tr w14:paraId="1C59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194339">
            <w:r>
              <w:rPr>
                <w:rFonts w:hint="eastAsia"/>
              </w:rPr>
              <w:t>基金管理人股东</w:t>
            </w:r>
          </w:p>
        </w:tc>
        <w:tc>
          <w:tcPr>
            <w:tcW w:w="1550" w:type="dxa"/>
            <w:vAlign w:val="center"/>
          </w:tcPr>
          <w:p w14:paraId="7D0011D4">
            <w:pPr>
              <w:jc w:val="right"/>
            </w:pPr>
            <w:r>
              <w:rPr>
                <w:rFonts w:hint="eastAsia"/>
              </w:rPr>
              <w:t>-</w:t>
            </w:r>
          </w:p>
        </w:tc>
        <w:tc>
          <w:tcPr>
            <w:tcW w:w="1328" w:type="dxa"/>
            <w:vAlign w:val="center"/>
          </w:tcPr>
          <w:p w14:paraId="2989B846">
            <w:pPr>
              <w:jc w:val="right"/>
            </w:pPr>
            <w:r>
              <w:rPr>
                <w:rFonts w:hint="eastAsia"/>
              </w:rPr>
              <w:t>-</w:t>
            </w:r>
          </w:p>
        </w:tc>
        <w:tc>
          <w:tcPr>
            <w:tcW w:w="1550" w:type="dxa"/>
            <w:vAlign w:val="center"/>
          </w:tcPr>
          <w:p w14:paraId="111F0F45">
            <w:pPr>
              <w:jc w:val="right"/>
            </w:pPr>
            <w:r>
              <w:rPr>
                <w:rFonts w:hint="eastAsia"/>
              </w:rPr>
              <w:t>-</w:t>
            </w:r>
          </w:p>
        </w:tc>
        <w:tc>
          <w:tcPr>
            <w:tcW w:w="1273" w:type="dxa"/>
            <w:vAlign w:val="center"/>
          </w:tcPr>
          <w:p w14:paraId="7FF08D3C">
            <w:pPr>
              <w:jc w:val="right"/>
            </w:pPr>
            <w:r>
              <w:rPr>
                <w:rFonts w:hint="eastAsia"/>
              </w:rPr>
              <w:t>-</w:t>
            </w:r>
          </w:p>
        </w:tc>
        <w:tc>
          <w:tcPr>
            <w:tcW w:w="1273" w:type="dxa"/>
            <w:vAlign w:val="center"/>
          </w:tcPr>
          <w:p w14:paraId="3594F637">
            <w:pPr>
              <w:jc w:val="right"/>
            </w:pPr>
            <w:r>
              <w:rPr>
                <w:rFonts w:hint="eastAsia"/>
              </w:rPr>
              <w:t>-</w:t>
            </w:r>
          </w:p>
        </w:tc>
      </w:tr>
      <w:tr w14:paraId="3C4B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CA6DAE1">
            <w:r>
              <w:rPr>
                <w:rFonts w:hint="eastAsia"/>
              </w:rPr>
              <w:t>其他</w:t>
            </w:r>
          </w:p>
        </w:tc>
        <w:tc>
          <w:tcPr>
            <w:tcW w:w="1550" w:type="dxa"/>
            <w:vAlign w:val="center"/>
          </w:tcPr>
          <w:p w14:paraId="43BC1E53">
            <w:pPr>
              <w:jc w:val="right"/>
            </w:pPr>
            <w:r>
              <w:rPr>
                <w:rFonts w:hint="eastAsia"/>
              </w:rPr>
              <w:t>-</w:t>
            </w:r>
          </w:p>
        </w:tc>
        <w:tc>
          <w:tcPr>
            <w:tcW w:w="1328" w:type="dxa"/>
            <w:vAlign w:val="center"/>
          </w:tcPr>
          <w:p w14:paraId="2A073C73">
            <w:pPr>
              <w:jc w:val="right"/>
            </w:pPr>
            <w:r>
              <w:rPr>
                <w:rFonts w:hint="eastAsia"/>
              </w:rPr>
              <w:t>-</w:t>
            </w:r>
          </w:p>
        </w:tc>
        <w:tc>
          <w:tcPr>
            <w:tcW w:w="1550" w:type="dxa"/>
            <w:vAlign w:val="center"/>
          </w:tcPr>
          <w:p w14:paraId="22E9EEFE">
            <w:pPr>
              <w:jc w:val="right"/>
            </w:pPr>
            <w:r>
              <w:rPr>
                <w:rFonts w:hint="eastAsia"/>
              </w:rPr>
              <w:t>-</w:t>
            </w:r>
          </w:p>
        </w:tc>
        <w:tc>
          <w:tcPr>
            <w:tcW w:w="1273" w:type="dxa"/>
            <w:vAlign w:val="center"/>
          </w:tcPr>
          <w:p w14:paraId="5A6595AC">
            <w:pPr>
              <w:jc w:val="right"/>
            </w:pPr>
            <w:r>
              <w:rPr>
                <w:rFonts w:hint="eastAsia"/>
              </w:rPr>
              <w:t>-</w:t>
            </w:r>
          </w:p>
        </w:tc>
        <w:tc>
          <w:tcPr>
            <w:tcW w:w="1273" w:type="dxa"/>
            <w:vAlign w:val="center"/>
          </w:tcPr>
          <w:p w14:paraId="33E2D181">
            <w:pPr>
              <w:jc w:val="right"/>
            </w:pPr>
            <w:r>
              <w:rPr>
                <w:rFonts w:hint="eastAsia"/>
              </w:rPr>
              <w:t>-</w:t>
            </w:r>
          </w:p>
        </w:tc>
      </w:tr>
      <w:tr w14:paraId="57E2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F2A9F8">
            <w:r>
              <w:rPr>
                <w:rFonts w:hint="eastAsia"/>
              </w:rPr>
              <w:t>合计</w:t>
            </w:r>
          </w:p>
        </w:tc>
        <w:tc>
          <w:tcPr>
            <w:tcW w:w="1550" w:type="dxa"/>
            <w:vAlign w:val="center"/>
          </w:tcPr>
          <w:p w14:paraId="78D69CA0">
            <w:pPr>
              <w:jc w:val="right"/>
            </w:pPr>
            <w:r>
              <w:rPr>
                <w:rFonts w:hint="eastAsia"/>
              </w:rPr>
              <w:t>10,000,527.83</w:t>
            </w:r>
          </w:p>
        </w:tc>
        <w:tc>
          <w:tcPr>
            <w:tcW w:w="1328" w:type="dxa"/>
            <w:vAlign w:val="center"/>
          </w:tcPr>
          <w:p w14:paraId="1BE8CBA1">
            <w:pPr>
              <w:jc w:val="right"/>
            </w:pPr>
            <w:r>
              <w:rPr>
                <w:rFonts w:hint="eastAsia"/>
              </w:rPr>
              <w:t>0.70</w:t>
            </w:r>
          </w:p>
        </w:tc>
        <w:tc>
          <w:tcPr>
            <w:tcW w:w="1550" w:type="dxa"/>
            <w:vAlign w:val="center"/>
          </w:tcPr>
          <w:p w14:paraId="4924CD8E">
            <w:pPr>
              <w:jc w:val="right"/>
            </w:pPr>
            <w:r>
              <w:rPr>
                <w:rFonts w:hint="eastAsia"/>
              </w:rPr>
              <w:t>10,000,527.83</w:t>
            </w:r>
          </w:p>
        </w:tc>
        <w:tc>
          <w:tcPr>
            <w:tcW w:w="1273" w:type="dxa"/>
            <w:vAlign w:val="center"/>
          </w:tcPr>
          <w:p w14:paraId="7AD66E08">
            <w:pPr>
              <w:jc w:val="right"/>
            </w:pPr>
            <w:r>
              <w:rPr>
                <w:rFonts w:hint="eastAsia"/>
              </w:rPr>
              <w:t>0.70</w:t>
            </w:r>
          </w:p>
        </w:tc>
        <w:tc>
          <w:tcPr>
            <w:tcW w:w="1273" w:type="dxa"/>
            <w:vAlign w:val="center"/>
          </w:tcPr>
          <w:p w14:paraId="05B4C9A0">
            <w:pPr>
              <w:jc w:val="right"/>
            </w:pPr>
            <w:r>
              <w:rPr>
                <w:rFonts w:hint="eastAsia"/>
              </w:rPr>
              <w:t>-</w:t>
            </w:r>
          </w:p>
        </w:tc>
      </w:tr>
    </w:tbl>
    <w:p w14:paraId="41A53171">
      <w:pPr>
        <w:pStyle w:val="26"/>
      </w:pPr>
      <w:bookmarkStart w:id="182" w:name="_Toc17758"/>
      <w:r>
        <w:t>开放式基金份额变动</w:t>
      </w:r>
      <w:bookmarkEnd w:id="182"/>
    </w:p>
    <w:p w14:paraId="5F2FBCB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6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3747DB">
            <w:r>
              <w:rPr>
                <w:rFonts w:hint="eastAsia"/>
              </w:rPr>
              <w:t>基金合同生效日(2015年12月11日)基金份额总额</w:t>
            </w:r>
          </w:p>
        </w:tc>
        <w:tc>
          <w:tcPr>
            <w:tcW w:w="4153" w:type="dxa"/>
            <w:vAlign w:val="center"/>
          </w:tcPr>
          <w:p w14:paraId="0921EDA9">
            <w:pPr>
              <w:jc w:val="right"/>
            </w:pPr>
            <w:r>
              <w:rPr>
                <w:rFonts w:hint="eastAsia"/>
              </w:rPr>
              <w:t>2,010,498,742.44</w:t>
            </w:r>
          </w:p>
        </w:tc>
      </w:tr>
      <w:tr w14:paraId="343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A283A">
            <w:r>
              <w:rPr>
                <w:rFonts w:hint="eastAsia"/>
              </w:rPr>
              <w:t>本报告期期初基金份额总额</w:t>
            </w:r>
          </w:p>
        </w:tc>
        <w:tc>
          <w:tcPr>
            <w:tcW w:w="4153" w:type="dxa"/>
            <w:vAlign w:val="center"/>
          </w:tcPr>
          <w:p w14:paraId="5C44BD93">
            <w:pPr>
              <w:jc w:val="right"/>
            </w:pPr>
            <w:r>
              <w:rPr>
                <w:rFonts w:hint="eastAsia"/>
              </w:rPr>
              <w:t>2,441,303,217.12</w:t>
            </w:r>
          </w:p>
        </w:tc>
      </w:tr>
      <w:tr w14:paraId="0D36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BDE75">
            <w:r>
              <w:rPr>
                <w:rFonts w:hint="eastAsia"/>
              </w:rPr>
              <w:t>本报告期基金总申购份额</w:t>
            </w:r>
          </w:p>
        </w:tc>
        <w:tc>
          <w:tcPr>
            <w:tcW w:w="4153" w:type="dxa"/>
            <w:vAlign w:val="center"/>
          </w:tcPr>
          <w:p w14:paraId="492D4DB2">
            <w:pPr>
              <w:jc w:val="right"/>
            </w:pPr>
            <w:r>
              <w:rPr>
                <w:rFonts w:hint="eastAsia"/>
              </w:rPr>
              <w:t>-</w:t>
            </w:r>
          </w:p>
        </w:tc>
      </w:tr>
      <w:tr w14:paraId="453D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7515FA">
            <w:r>
              <w:rPr>
                <w:rFonts w:hint="eastAsia"/>
              </w:rPr>
              <w:t>减：本报告期基金总赎回份额</w:t>
            </w:r>
          </w:p>
        </w:tc>
        <w:tc>
          <w:tcPr>
            <w:tcW w:w="4153" w:type="dxa"/>
            <w:vAlign w:val="center"/>
          </w:tcPr>
          <w:p w14:paraId="37A83043">
            <w:pPr>
              <w:jc w:val="right"/>
            </w:pPr>
            <w:r>
              <w:rPr>
                <w:rFonts w:hint="eastAsia"/>
              </w:rPr>
              <w:t>1,007,609,009.97</w:t>
            </w:r>
          </w:p>
        </w:tc>
      </w:tr>
      <w:tr w14:paraId="5991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6CF402">
            <w:r>
              <w:rPr>
                <w:rFonts w:hint="eastAsia"/>
              </w:rPr>
              <w:t>本报告期基金拆分变动份额</w:t>
            </w:r>
          </w:p>
        </w:tc>
        <w:tc>
          <w:tcPr>
            <w:tcW w:w="4153" w:type="dxa"/>
            <w:vAlign w:val="center"/>
          </w:tcPr>
          <w:p w14:paraId="659F8A44">
            <w:pPr>
              <w:jc w:val="right"/>
            </w:pPr>
            <w:r>
              <w:rPr>
                <w:rFonts w:hint="eastAsia"/>
              </w:rPr>
              <w:t>-</w:t>
            </w:r>
          </w:p>
        </w:tc>
      </w:tr>
      <w:tr w14:paraId="23F0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CED725">
            <w:r>
              <w:rPr>
                <w:rFonts w:hint="eastAsia"/>
              </w:rPr>
              <w:t>本报告期期末基金份额总额</w:t>
            </w:r>
          </w:p>
        </w:tc>
        <w:tc>
          <w:tcPr>
            <w:tcW w:w="4153" w:type="dxa"/>
            <w:vAlign w:val="center"/>
          </w:tcPr>
          <w:p w14:paraId="5D8340EC">
            <w:pPr>
              <w:jc w:val="right"/>
            </w:pPr>
            <w:r>
              <w:rPr>
                <w:rFonts w:hint="eastAsia"/>
              </w:rPr>
              <w:t>1,433,694,207.15</w:t>
            </w:r>
          </w:p>
        </w:tc>
      </w:tr>
    </w:tbl>
    <w:p w14:paraId="16E56AA1">
      <w:pPr>
        <w:pStyle w:val="26"/>
      </w:pPr>
      <w:bookmarkStart w:id="183" w:name="_Toc15333"/>
      <w:r>
        <w:t>重大事件揭示</w:t>
      </w:r>
      <w:bookmarkEnd w:id="183"/>
    </w:p>
    <w:p w14:paraId="53079922">
      <w:pPr>
        <w:pStyle w:val="23"/>
      </w:pPr>
      <w:bookmarkStart w:id="184" w:name="_Toc4107"/>
      <w:r>
        <w:t>基金份额持有人大会决议</w:t>
      </w:r>
      <w:bookmarkEnd w:id="184"/>
    </w:p>
    <w:p w14:paraId="1BDDB968">
      <w:pPr>
        <w:pStyle w:val="18"/>
        <w:rPr>
          <w:rFonts w:hint="eastAsia"/>
        </w:rPr>
      </w:pPr>
      <w:r>
        <w:rPr>
          <w:rFonts w:hint="eastAsia"/>
        </w:rPr>
        <w:t>本报告期本基金无基金份额持有人大会决议。</w:t>
      </w:r>
    </w:p>
    <w:p w14:paraId="66784FCA">
      <w:pPr>
        <w:pStyle w:val="23"/>
      </w:pPr>
      <w:r>
        <w:t xml:space="preserve"> </w:t>
      </w:r>
      <w:bookmarkStart w:id="185" w:name="_Toc29656"/>
      <w:r>
        <w:t>基金管理人、基金托管人的专门基金托管部门的重大人事变动</w:t>
      </w:r>
      <w:bookmarkEnd w:id="185"/>
    </w:p>
    <w:p w14:paraId="45661CA9">
      <w:pPr>
        <w:pStyle w:val="18"/>
        <w:rPr>
          <w:rFonts w:hint="eastAsia"/>
        </w:rPr>
      </w:pPr>
      <w:r>
        <w:rPr>
          <w:rFonts w:hint="eastAsia"/>
        </w:rPr>
        <w:t>本报告期内，本基金的基金管理人未发生重大人事变动。</w:t>
      </w:r>
    </w:p>
    <w:p w14:paraId="1A9D7E59">
      <w:pPr>
        <w:pStyle w:val="18"/>
        <w:rPr>
          <w:rFonts w:hint="eastAsia"/>
        </w:rPr>
      </w:pPr>
      <w:r>
        <w:rPr>
          <w:rFonts w:hint="eastAsia"/>
        </w:rPr>
        <w:t>2025年1月，中国光大银行股份有限公司聘任贾光华先生担任资产托管部总经理职务。</w:t>
      </w:r>
    </w:p>
    <w:p w14:paraId="6F3D113E">
      <w:pPr>
        <w:pStyle w:val="23"/>
      </w:pPr>
      <w:r>
        <w:t xml:space="preserve"> </w:t>
      </w:r>
      <w:bookmarkStart w:id="186" w:name="_Toc20836"/>
      <w:r>
        <w:t>涉及基金管理人、基金财产、基金托管业务的诉讼</w:t>
      </w:r>
      <w:bookmarkEnd w:id="186"/>
    </w:p>
    <w:p w14:paraId="483946B9">
      <w:pPr>
        <w:pStyle w:val="18"/>
        <w:rPr>
          <w:rFonts w:hint="eastAsia"/>
        </w:rPr>
      </w:pPr>
      <w:r>
        <w:rPr>
          <w:rFonts w:hint="eastAsia"/>
        </w:rPr>
        <w:t>本报告期内，无涉及基金管理人主营业务的诉讼。</w:t>
      </w:r>
    </w:p>
    <w:p w14:paraId="220CBBAB">
      <w:pPr>
        <w:pStyle w:val="18"/>
        <w:rPr>
          <w:rFonts w:hint="eastAsia"/>
        </w:rPr>
      </w:pPr>
      <w:r>
        <w:rPr>
          <w:rFonts w:hint="eastAsia"/>
        </w:rPr>
        <w:t>本报告期内无涉及基金财产的诉讼事项。</w:t>
      </w:r>
    </w:p>
    <w:p w14:paraId="3E9B9A12">
      <w:pPr>
        <w:pStyle w:val="18"/>
        <w:rPr>
          <w:rFonts w:hint="eastAsia"/>
        </w:rPr>
      </w:pPr>
      <w:r>
        <w:rPr>
          <w:rFonts w:hint="eastAsia"/>
        </w:rPr>
        <w:t>本报告期内无涉及本基金托管业务的诉讼事项。</w:t>
      </w:r>
    </w:p>
    <w:p w14:paraId="21F3ED35">
      <w:pPr>
        <w:pStyle w:val="23"/>
      </w:pPr>
      <w:bookmarkStart w:id="187" w:name="_Toc24788"/>
      <w:r>
        <w:t>基金投资策略的改变</w:t>
      </w:r>
      <w:bookmarkEnd w:id="187"/>
    </w:p>
    <w:p w14:paraId="32979D1B">
      <w:pPr>
        <w:pStyle w:val="18"/>
        <w:rPr>
          <w:rFonts w:hint="eastAsia"/>
        </w:rPr>
      </w:pPr>
      <w:r>
        <w:rPr>
          <w:rFonts w:hint="eastAsia"/>
        </w:rPr>
        <w:t>本报告期内本基金的投资策略未有重大变化。</w:t>
      </w:r>
    </w:p>
    <w:p w14:paraId="740CA508">
      <w:pPr>
        <w:pStyle w:val="23"/>
      </w:pPr>
      <w:bookmarkStart w:id="188" w:name="_Toc12664"/>
      <w:r>
        <w:t>为基金进行审计的会计师事务所情况</w:t>
      </w:r>
      <w:bookmarkEnd w:id="188"/>
    </w:p>
    <w:p w14:paraId="067ACE8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7141E341">
      <w:pPr>
        <w:pStyle w:val="23"/>
      </w:pPr>
      <w:bookmarkStart w:id="189" w:name="_Toc7457"/>
      <w:r>
        <w:t>管理人、托管人及相关从业人员受调查或处罚等情况</w:t>
      </w:r>
      <w:bookmarkEnd w:id="189"/>
    </w:p>
    <w:p w14:paraId="114581B4">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40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58DFD9B">
            <w:pPr>
              <w:jc w:val="center"/>
            </w:pPr>
            <w:r>
              <w:rPr>
                <w:rFonts w:hint="eastAsia"/>
                <w:b/>
              </w:rPr>
              <w:t>管理人受调查或处罚等情况</w:t>
            </w:r>
          </w:p>
        </w:tc>
        <w:tc>
          <w:tcPr>
            <w:tcW w:w="4153" w:type="dxa"/>
            <w:shd w:val="clear" w:color="auto" w:fill="BFBFBF"/>
            <w:vAlign w:val="center"/>
          </w:tcPr>
          <w:p w14:paraId="5EB7501F">
            <w:pPr>
              <w:jc w:val="center"/>
            </w:pPr>
            <w:r>
              <w:rPr>
                <w:rFonts w:hint="eastAsia"/>
                <w:b/>
              </w:rPr>
              <w:t>内容</w:t>
            </w:r>
          </w:p>
        </w:tc>
      </w:tr>
      <w:tr w14:paraId="1D19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C2C7EC">
            <w:r>
              <w:rPr>
                <w:rFonts w:hint="eastAsia"/>
              </w:rPr>
              <w:t>受到调查或处罚等措施的主体</w:t>
            </w:r>
          </w:p>
        </w:tc>
        <w:tc>
          <w:tcPr>
            <w:tcW w:w="4153" w:type="dxa"/>
            <w:vAlign w:val="center"/>
          </w:tcPr>
          <w:p w14:paraId="1F9FCE70">
            <w:r>
              <w:rPr>
                <w:rFonts w:hint="eastAsia"/>
              </w:rPr>
              <w:t>管理人</w:t>
            </w:r>
          </w:p>
        </w:tc>
      </w:tr>
      <w:tr w14:paraId="0C18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0CCA9">
            <w:r>
              <w:rPr>
                <w:rFonts w:hint="eastAsia"/>
              </w:rPr>
              <w:t>受到调查或处罚等措施的时间</w:t>
            </w:r>
          </w:p>
        </w:tc>
        <w:tc>
          <w:tcPr>
            <w:tcW w:w="4153" w:type="dxa"/>
            <w:vAlign w:val="center"/>
          </w:tcPr>
          <w:p w14:paraId="2A07F10E">
            <w:pPr>
              <w:rPr>
                <w:rFonts w:hint="eastAsia"/>
              </w:rPr>
            </w:pPr>
            <w:r>
              <w:rPr>
                <w:rFonts w:hint="eastAsia"/>
              </w:rPr>
              <w:t>2025-10-17；
</w:t>
            </w:r>
            <w:r>
              <w:rPr>
                <w:rFonts w:hint="eastAsia"/>
              </w:rPr>
              <w:br w:type="textWrapping"/>
            </w:r>
            <w:r>
              <w:rPr>
                <w:rFonts w:hint="eastAsia"/>
              </w:rPr>
              <w:t>2025-11-18</w:t>
            </w:r>
          </w:p>
        </w:tc>
      </w:tr>
      <w:tr w14:paraId="54CD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F5AED2">
            <w:r>
              <w:rPr>
                <w:rFonts w:hint="eastAsia"/>
              </w:rPr>
              <w:t>采取调查或处罚等措施的机构</w:t>
            </w:r>
          </w:p>
        </w:tc>
        <w:tc>
          <w:tcPr>
            <w:tcW w:w="4153" w:type="dxa"/>
            <w:vAlign w:val="center"/>
          </w:tcPr>
          <w:p w14:paraId="2B1745E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9C3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E850F">
            <w:r>
              <w:rPr>
                <w:rFonts w:hint="eastAsia"/>
              </w:rPr>
              <w:t>受到调查或处罚等措施类型</w:t>
            </w:r>
          </w:p>
        </w:tc>
        <w:tc>
          <w:tcPr>
            <w:tcW w:w="4153" w:type="dxa"/>
            <w:vAlign w:val="center"/>
          </w:tcPr>
          <w:p w14:paraId="76CE5BB8">
            <w:pPr>
              <w:rPr>
                <w:rFonts w:hint="eastAsia"/>
              </w:rPr>
            </w:pPr>
            <w:r>
              <w:rPr>
                <w:rFonts w:hint="eastAsia"/>
              </w:rPr>
              <w:t>行政监管措施；
</w:t>
            </w:r>
            <w:r>
              <w:rPr>
                <w:rFonts w:hint="eastAsia"/>
              </w:rPr>
              <w:br w:type="textWrapping"/>
            </w:r>
            <w:r>
              <w:rPr>
                <w:rFonts w:hint="eastAsia"/>
              </w:rPr>
              <w:t>行政处罚</w:t>
            </w:r>
          </w:p>
        </w:tc>
      </w:tr>
      <w:tr w14:paraId="4E89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4D0F4">
            <w:r>
              <w:rPr>
                <w:rFonts w:hint="eastAsia"/>
              </w:rPr>
              <w:t>受到的具体措施类型</w:t>
            </w:r>
          </w:p>
        </w:tc>
        <w:tc>
          <w:tcPr>
            <w:tcW w:w="4153" w:type="dxa"/>
            <w:vAlign w:val="center"/>
          </w:tcPr>
          <w:p w14:paraId="16F21396">
            <w:pPr>
              <w:rPr>
                <w:rFonts w:hint="eastAsia"/>
              </w:rPr>
            </w:pPr>
            <w:r>
              <w:rPr>
                <w:rFonts w:hint="eastAsia"/>
              </w:rPr>
              <w:t>责令改正；
</w:t>
            </w:r>
            <w:r>
              <w:rPr>
                <w:rFonts w:hint="eastAsia"/>
              </w:rPr>
              <w:br w:type="textWrapping"/>
            </w:r>
            <w:r>
              <w:rPr>
                <w:rFonts w:hint="eastAsia"/>
              </w:rPr>
              <w:t>警告、罚款</w:t>
            </w:r>
          </w:p>
        </w:tc>
      </w:tr>
      <w:tr w14:paraId="5B05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4D7FD">
            <w:r>
              <w:rPr>
                <w:rFonts w:hint="eastAsia"/>
              </w:rPr>
              <w:t>受到调查或处罚等措施的原因</w:t>
            </w:r>
          </w:p>
        </w:tc>
        <w:tc>
          <w:tcPr>
            <w:tcW w:w="4153" w:type="dxa"/>
            <w:vAlign w:val="center"/>
          </w:tcPr>
          <w:p w14:paraId="3DAA421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3E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A61CF">
            <w:r>
              <w:rPr>
                <w:rFonts w:hint="eastAsia"/>
              </w:rPr>
              <w:t>受到处罚的依据</w:t>
            </w:r>
          </w:p>
        </w:tc>
        <w:tc>
          <w:tcPr>
            <w:tcW w:w="4153" w:type="dxa"/>
            <w:vAlign w:val="center"/>
          </w:tcPr>
          <w:p w14:paraId="3A986D6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77D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A9A6A">
            <w:r>
              <w:rPr>
                <w:rFonts w:hint="eastAsia"/>
              </w:rPr>
              <w:t>管理人采取整改措施的情况</w:t>
            </w:r>
          </w:p>
        </w:tc>
        <w:tc>
          <w:tcPr>
            <w:tcW w:w="4153" w:type="dxa"/>
            <w:vAlign w:val="center"/>
          </w:tcPr>
          <w:p w14:paraId="19EE8E4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CCC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14DB42">
            <w:r>
              <w:rPr>
                <w:rFonts w:hint="eastAsia"/>
              </w:rPr>
              <w:t>其他</w:t>
            </w:r>
          </w:p>
        </w:tc>
        <w:tc>
          <w:tcPr>
            <w:tcW w:w="4153" w:type="dxa"/>
            <w:vAlign w:val="center"/>
          </w:tcPr>
          <w:p w14:paraId="549DB528">
            <w:r>
              <w:rPr>
                <w:rFonts w:hint="eastAsia"/>
              </w:rPr>
              <w:t>-</w:t>
            </w:r>
          </w:p>
        </w:tc>
      </w:tr>
    </w:tbl>
    <w:p w14:paraId="2401DF6E">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C8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0D678A">
            <w:pPr>
              <w:jc w:val="center"/>
            </w:pPr>
            <w:r>
              <w:rPr>
                <w:rFonts w:hint="eastAsia"/>
                <w:b/>
              </w:rPr>
              <w:t>管理人相关从业人员受调查或处罚等情况</w:t>
            </w:r>
          </w:p>
        </w:tc>
        <w:tc>
          <w:tcPr>
            <w:tcW w:w="4153" w:type="dxa"/>
            <w:shd w:val="clear" w:color="auto" w:fill="BFBFBF"/>
            <w:vAlign w:val="center"/>
          </w:tcPr>
          <w:p w14:paraId="76C87C47">
            <w:pPr>
              <w:jc w:val="center"/>
            </w:pPr>
            <w:r>
              <w:rPr>
                <w:rFonts w:hint="eastAsia"/>
                <w:b/>
              </w:rPr>
              <w:t>内容</w:t>
            </w:r>
          </w:p>
        </w:tc>
      </w:tr>
      <w:tr w14:paraId="7FC4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FA89D4">
            <w:r>
              <w:rPr>
                <w:rFonts w:hint="eastAsia"/>
              </w:rPr>
              <w:t>受到调查或处罚等措施的主体</w:t>
            </w:r>
          </w:p>
        </w:tc>
        <w:tc>
          <w:tcPr>
            <w:tcW w:w="4153" w:type="dxa"/>
            <w:vAlign w:val="center"/>
          </w:tcPr>
          <w:p w14:paraId="521E0244">
            <w:r>
              <w:rPr>
                <w:rFonts w:hint="eastAsia"/>
              </w:rPr>
              <w:t>高级管理人员</w:t>
            </w:r>
          </w:p>
        </w:tc>
      </w:tr>
      <w:tr w14:paraId="23E7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98A99">
            <w:r>
              <w:rPr>
                <w:rFonts w:hint="eastAsia"/>
              </w:rPr>
              <w:t>受到调查或处罚等措施的时间</w:t>
            </w:r>
          </w:p>
        </w:tc>
        <w:tc>
          <w:tcPr>
            <w:tcW w:w="4153" w:type="dxa"/>
            <w:vAlign w:val="center"/>
          </w:tcPr>
          <w:p w14:paraId="26FE0752">
            <w:r>
              <w:rPr>
                <w:rFonts w:hint="eastAsia"/>
              </w:rPr>
              <w:t>2025-10-17</w:t>
            </w:r>
          </w:p>
        </w:tc>
      </w:tr>
      <w:tr w14:paraId="0940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18FDB">
            <w:r>
              <w:rPr>
                <w:rFonts w:hint="eastAsia"/>
              </w:rPr>
              <w:t>采取调查或处罚等措施的机构</w:t>
            </w:r>
          </w:p>
        </w:tc>
        <w:tc>
          <w:tcPr>
            <w:tcW w:w="4153" w:type="dxa"/>
            <w:vAlign w:val="center"/>
          </w:tcPr>
          <w:p w14:paraId="2537628D">
            <w:r>
              <w:rPr>
                <w:rFonts w:hint="eastAsia"/>
              </w:rPr>
              <w:t>中国证监会深圳监管局</w:t>
            </w:r>
          </w:p>
        </w:tc>
      </w:tr>
      <w:tr w14:paraId="4E64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48BA7">
            <w:r>
              <w:rPr>
                <w:rFonts w:hint="eastAsia"/>
              </w:rPr>
              <w:t>受到调查或处罚等措施类型</w:t>
            </w:r>
          </w:p>
        </w:tc>
        <w:tc>
          <w:tcPr>
            <w:tcW w:w="4153" w:type="dxa"/>
            <w:vAlign w:val="center"/>
          </w:tcPr>
          <w:p w14:paraId="14ACFFF4">
            <w:r>
              <w:rPr>
                <w:rFonts w:hint="eastAsia"/>
              </w:rPr>
              <w:t>行政监管措施</w:t>
            </w:r>
          </w:p>
        </w:tc>
      </w:tr>
      <w:tr w14:paraId="262B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D6DB9C">
            <w:r>
              <w:rPr>
                <w:rFonts w:hint="eastAsia"/>
              </w:rPr>
              <w:t>受到的具体措施类型</w:t>
            </w:r>
          </w:p>
        </w:tc>
        <w:tc>
          <w:tcPr>
            <w:tcW w:w="4153" w:type="dxa"/>
            <w:vAlign w:val="center"/>
          </w:tcPr>
          <w:p w14:paraId="4542FA3B">
            <w:r>
              <w:rPr>
                <w:rFonts w:hint="eastAsia"/>
              </w:rPr>
              <w:t>出具警示函</w:t>
            </w:r>
          </w:p>
        </w:tc>
      </w:tr>
      <w:tr w14:paraId="7370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16937C">
            <w:r>
              <w:rPr>
                <w:rFonts w:hint="eastAsia"/>
              </w:rPr>
              <w:t>受到调查或处罚等措施的原因</w:t>
            </w:r>
          </w:p>
        </w:tc>
        <w:tc>
          <w:tcPr>
            <w:tcW w:w="4153" w:type="dxa"/>
            <w:vAlign w:val="center"/>
          </w:tcPr>
          <w:p w14:paraId="5571AFD0">
            <w:r>
              <w:rPr>
                <w:rFonts w:hint="eastAsia"/>
              </w:rPr>
              <w:t>人员管理、其他问题(销售管理)</w:t>
            </w:r>
          </w:p>
        </w:tc>
      </w:tr>
      <w:tr w14:paraId="4A7A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5E6A75">
            <w:r>
              <w:rPr>
                <w:rFonts w:hint="eastAsia"/>
              </w:rPr>
              <w:t>受到处罚的依据</w:t>
            </w:r>
          </w:p>
        </w:tc>
        <w:tc>
          <w:tcPr>
            <w:tcW w:w="4153" w:type="dxa"/>
            <w:vAlign w:val="center"/>
          </w:tcPr>
          <w:p w14:paraId="1BA6815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BD1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D29513">
            <w:r>
              <w:rPr>
                <w:rFonts w:hint="eastAsia"/>
              </w:rPr>
              <w:t>管理人采取整改措施的情况（如提出整改意见）</w:t>
            </w:r>
          </w:p>
        </w:tc>
        <w:tc>
          <w:tcPr>
            <w:tcW w:w="4153" w:type="dxa"/>
            <w:vAlign w:val="center"/>
          </w:tcPr>
          <w:p w14:paraId="30B833DE">
            <w:r>
              <w:rPr>
                <w:rFonts w:hint="eastAsia"/>
              </w:rPr>
              <w:t>截至报告期末公司已通过完善制度、优化流程等整改措施完成整改，整改成果已经中国证监会深圳监管局验收通过</w:t>
            </w:r>
          </w:p>
        </w:tc>
      </w:tr>
      <w:tr w14:paraId="5E00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D27C8F">
            <w:r>
              <w:rPr>
                <w:rFonts w:hint="eastAsia"/>
              </w:rPr>
              <w:t>其他</w:t>
            </w:r>
          </w:p>
        </w:tc>
        <w:tc>
          <w:tcPr>
            <w:tcW w:w="4153" w:type="dxa"/>
            <w:vAlign w:val="center"/>
          </w:tcPr>
          <w:p w14:paraId="2E6E6811">
            <w:pPr>
              <w:jc w:val="right"/>
            </w:pPr>
            <w:r>
              <w:rPr>
                <w:rFonts w:hint="eastAsia"/>
              </w:rPr>
              <w:t>-</w:t>
            </w:r>
          </w:p>
        </w:tc>
      </w:tr>
    </w:tbl>
    <w:p w14:paraId="7A89D4B2">
      <w:pPr>
        <w:pStyle w:val="28"/>
      </w:pPr>
      <w:bookmarkStart w:id="192" w:name="_Toc192"/>
      <w:r>
        <w:t>托管人受调查或处罚等情况</w:t>
      </w:r>
      <w:bookmarkEnd w:id="192"/>
    </w:p>
    <w:p w14:paraId="63143D32">
      <w:pPr>
        <w:pStyle w:val="18"/>
        <w:rPr>
          <w:rFonts w:hint="eastAsia"/>
        </w:rPr>
      </w:pPr>
      <w:r>
        <w:rPr>
          <w:rFonts w:hint="eastAsia"/>
        </w:rPr>
        <w:t>本报告期内，本基金托管人无受调查或处罚等情况。</w:t>
      </w:r>
    </w:p>
    <w:p w14:paraId="2524C454">
      <w:pPr>
        <w:pStyle w:val="28"/>
      </w:pPr>
      <w:bookmarkStart w:id="193" w:name="_Toc193"/>
      <w:r>
        <w:t>托管人相关从业人员受调查或处罚等情况</w:t>
      </w:r>
      <w:bookmarkEnd w:id="193"/>
    </w:p>
    <w:p w14:paraId="2661E2BC">
      <w:pPr>
        <w:pStyle w:val="18"/>
        <w:rPr>
          <w:rFonts w:hint="eastAsia"/>
        </w:rPr>
      </w:pPr>
      <w:r>
        <w:rPr>
          <w:rFonts w:hint="eastAsia"/>
        </w:rPr>
        <w:t>本报告期内，本基金托管人相关从业人员无受调查或处罚等情况。</w:t>
      </w:r>
    </w:p>
    <w:p w14:paraId="488EFE5D">
      <w:pPr>
        <w:pStyle w:val="23"/>
      </w:pPr>
      <w:bookmarkStart w:id="194" w:name="_Toc29208"/>
      <w:r>
        <w:t>基金租用证券公司交易单元的有关情况</w:t>
      </w:r>
      <w:bookmarkEnd w:id="194"/>
    </w:p>
    <w:p w14:paraId="3C785C77">
      <w:pPr>
        <w:pStyle w:val="28"/>
      </w:pPr>
      <w:bookmarkStart w:id="195" w:name="_Toc195"/>
      <w:r>
        <w:t>基金租用证券公司交易单元进行股票投资及佣金支付情况</w:t>
      </w:r>
      <w:bookmarkEnd w:id="195"/>
    </w:p>
    <w:p w14:paraId="68F7A8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A11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8E81304">
            <w:pPr>
              <w:jc w:val="center"/>
            </w:pPr>
            <w:r>
              <w:rPr>
                <w:rFonts w:hint="eastAsia"/>
                <w:b/>
              </w:rPr>
              <w:t>券商名称</w:t>
            </w:r>
          </w:p>
        </w:tc>
        <w:tc>
          <w:tcPr>
            <w:tcW w:w="775" w:type="dxa"/>
            <w:vMerge w:val="restart"/>
            <w:shd w:val="clear" w:color="auto" w:fill="BFBFBF"/>
            <w:vAlign w:val="center"/>
          </w:tcPr>
          <w:p w14:paraId="0A8F06EA">
            <w:pPr>
              <w:jc w:val="center"/>
            </w:pPr>
            <w:r>
              <w:rPr>
                <w:rFonts w:hint="eastAsia"/>
                <w:b/>
              </w:rPr>
              <w:t>交易单元数量</w:t>
            </w:r>
          </w:p>
        </w:tc>
        <w:tc>
          <w:tcPr>
            <w:tcW w:w="1699" w:type="dxa"/>
            <w:gridSpan w:val="2"/>
            <w:shd w:val="clear" w:color="auto" w:fill="BFBFBF"/>
            <w:vAlign w:val="center"/>
          </w:tcPr>
          <w:p w14:paraId="2AFCA269">
            <w:pPr>
              <w:jc w:val="center"/>
            </w:pPr>
            <w:r>
              <w:rPr>
                <w:rFonts w:hint="eastAsia"/>
                <w:b/>
              </w:rPr>
              <w:t>股票交易</w:t>
            </w:r>
          </w:p>
        </w:tc>
        <w:tc>
          <w:tcPr>
            <w:tcW w:w="1312" w:type="dxa"/>
            <w:gridSpan w:val="2"/>
            <w:shd w:val="clear" w:color="auto" w:fill="BFBFBF"/>
            <w:vAlign w:val="center"/>
          </w:tcPr>
          <w:p w14:paraId="29FA13AA">
            <w:pPr>
              <w:jc w:val="center"/>
            </w:pPr>
            <w:r>
              <w:rPr>
                <w:rFonts w:hint="eastAsia"/>
                <w:b/>
              </w:rPr>
              <w:t>应支付该券商的佣金</w:t>
            </w:r>
          </w:p>
        </w:tc>
        <w:tc>
          <w:tcPr>
            <w:tcW w:w="946" w:type="dxa"/>
            <w:vMerge w:val="restart"/>
            <w:shd w:val="clear" w:color="auto" w:fill="BFBFBF"/>
            <w:vAlign w:val="center"/>
          </w:tcPr>
          <w:p w14:paraId="722045FB">
            <w:pPr>
              <w:jc w:val="center"/>
            </w:pPr>
            <w:r>
              <w:rPr>
                <w:rFonts w:hint="eastAsia"/>
                <w:b/>
              </w:rPr>
              <w:t>备注</w:t>
            </w:r>
          </w:p>
        </w:tc>
      </w:tr>
      <w:tr w14:paraId="13C8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199E699"/>
        </w:tc>
        <w:tc>
          <w:tcPr>
            <w:tcW w:w="775" w:type="dxa"/>
            <w:vMerge w:val="continue"/>
            <w:vAlign w:val="center"/>
          </w:tcPr>
          <w:p w14:paraId="4D278E7C"/>
        </w:tc>
        <w:tc>
          <w:tcPr>
            <w:tcW w:w="1699" w:type="dxa"/>
            <w:shd w:val="clear" w:color="auto" w:fill="BFBFBF"/>
            <w:vAlign w:val="center"/>
          </w:tcPr>
          <w:p w14:paraId="6D6F0053">
            <w:pPr>
              <w:jc w:val="center"/>
            </w:pPr>
            <w:r>
              <w:rPr>
                <w:rFonts w:hint="eastAsia"/>
                <w:b/>
              </w:rPr>
              <w:t>成交金额</w:t>
            </w:r>
          </w:p>
        </w:tc>
        <w:tc>
          <w:tcPr>
            <w:tcW w:w="1201" w:type="dxa"/>
            <w:shd w:val="clear" w:color="auto" w:fill="BFBFBF"/>
            <w:vAlign w:val="center"/>
          </w:tcPr>
          <w:p w14:paraId="74C72566">
            <w:pPr>
              <w:jc w:val="center"/>
            </w:pPr>
            <w:r>
              <w:rPr>
                <w:rFonts w:hint="eastAsia"/>
                <w:b/>
              </w:rPr>
              <w:t>占当期股票成交总额的比例</w:t>
            </w:r>
          </w:p>
        </w:tc>
        <w:tc>
          <w:tcPr>
            <w:tcW w:w="1312" w:type="dxa"/>
            <w:shd w:val="clear" w:color="auto" w:fill="BFBFBF"/>
            <w:vAlign w:val="center"/>
          </w:tcPr>
          <w:p w14:paraId="5DC0E802">
            <w:pPr>
              <w:jc w:val="center"/>
            </w:pPr>
            <w:r>
              <w:rPr>
                <w:rFonts w:hint="eastAsia"/>
                <w:b/>
              </w:rPr>
              <w:t>佣金</w:t>
            </w:r>
          </w:p>
        </w:tc>
        <w:tc>
          <w:tcPr>
            <w:tcW w:w="1256" w:type="dxa"/>
            <w:shd w:val="clear" w:color="auto" w:fill="BFBFBF"/>
            <w:vAlign w:val="center"/>
          </w:tcPr>
          <w:p w14:paraId="75C1626B">
            <w:pPr>
              <w:jc w:val="center"/>
            </w:pPr>
            <w:r>
              <w:rPr>
                <w:rFonts w:hint="eastAsia"/>
                <w:b/>
              </w:rPr>
              <w:t>占当期佣金总量的比例</w:t>
            </w:r>
          </w:p>
        </w:tc>
        <w:tc>
          <w:tcPr>
            <w:tcW w:w="946" w:type="dxa"/>
            <w:vMerge w:val="continue"/>
            <w:vAlign w:val="center"/>
          </w:tcPr>
          <w:p w14:paraId="5D3EBEE2"/>
        </w:tc>
      </w:tr>
      <w:tr w14:paraId="5DAA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5F88C5">
            <w:r>
              <w:rPr>
                <w:rFonts w:hint="eastAsia"/>
              </w:rPr>
              <w:t>国联民生</w:t>
            </w:r>
          </w:p>
        </w:tc>
        <w:tc>
          <w:tcPr>
            <w:tcW w:w="775" w:type="dxa"/>
            <w:vAlign w:val="center"/>
          </w:tcPr>
          <w:p w14:paraId="5E098250">
            <w:pPr>
              <w:jc w:val="right"/>
            </w:pPr>
            <w:r>
              <w:rPr>
                <w:rFonts w:hint="eastAsia"/>
              </w:rPr>
              <w:t>2</w:t>
            </w:r>
          </w:p>
        </w:tc>
        <w:tc>
          <w:tcPr>
            <w:tcW w:w="1699" w:type="dxa"/>
            <w:vAlign w:val="center"/>
          </w:tcPr>
          <w:p w14:paraId="245D8A46">
            <w:pPr>
              <w:jc w:val="right"/>
            </w:pPr>
            <w:r>
              <w:rPr>
                <w:rFonts w:hint="eastAsia"/>
              </w:rPr>
              <w:t>-</w:t>
            </w:r>
          </w:p>
        </w:tc>
        <w:tc>
          <w:tcPr>
            <w:tcW w:w="1201" w:type="dxa"/>
            <w:vAlign w:val="center"/>
          </w:tcPr>
          <w:p w14:paraId="34C5CC4E">
            <w:pPr>
              <w:jc w:val="right"/>
            </w:pPr>
            <w:r>
              <w:rPr>
                <w:rFonts w:hint="eastAsia"/>
              </w:rPr>
              <w:t>-</w:t>
            </w:r>
          </w:p>
        </w:tc>
        <w:tc>
          <w:tcPr>
            <w:tcW w:w="1312" w:type="dxa"/>
            <w:vAlign w:val="center"/>
          </w:tcPr>
          <w:p w14:paraId="7F15CF52">
            <w:pPr>
              <w:jc w:val="right"/>
            </w:pPr>
            <w:r>
              <w:rPr>
                <w:rFonts w:hint="eastAsia"/>
              </w:rPr>
              <w:t>-</w:t>
            </w:r>
          </w:p>
        </w:tc>
        <w:tc>
          <w:tcPr>
            <w:tcW w:w="1256" w:type="dxa"/>
            <w:vAlign w:val="center"/>
          </w:tcPr>
          <w:p w14:paraId="000E359C">
            <w:pPr>
              <w:jc w:val="right"/>
            </w:pPr>
            <w:r>
              <w:rPr>
                <w:rFonts w:hint="eastAsia"/>
              </w:rPr>
              <w:t>-</w:t>
            </w:r>
          </w:p>
        </w:tc>
        <w:tc>
          <w:tcPr>
            <w:tcW w:w="946" w:type="dxa"/>
            <w:vAlign w:val="center"/>
          </w:tcPr>
          <w:p w14:paraId="3226E552">
            <w:pPr>
              <w:jc w:val="right"/>
            </w:pPr>
            <w:r>
              <w:rPr>
                <w:rFonts w:hint="eastAsia"/>
              </w:rPr>
              <w:t>-</w:t>
            </w:r>
          </w:p>
        </w:tc>
      </w:tr>
      <w:tr w14:paraId="5ED1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5A548A">
            <w:r>
              <w:rPr>
                <w:rFonts w:hint="eastAsia"/>
              </w:rPr>
              <w:t>中信建投</w:t>
            </w:r>
          </w:p>
        </w:tc>
        <w:tc>
          <w:tcPr>
            <w:tcW w:w="775" w:type="dxa"/>
            <w:vAlign w:val="center"/>
          </w:tcPr>
          <w:p w14:paraId="127823C0">
            <w:pPr>
              <w:jc w:val="right"/>
            </w:pPr>
            <w:r>
              <w:rPr>
                <w:rFonts w:hint="eastAsia"/>
              </w:rPr>
              <w:t>2</w:t>
            </w:r>
          </w:p>
        </w:tc>
        <w:tc>
          <w:tcPr>
            <w:tcW w:w="1699" w:type="dxa"/>
            <w:vAlign w:val="center"/>
          </w:tcPr>
          <w:p w14:paraId="5E508CE5">
            <w:pPr>
              <w:jc w:val="right"/>
            </w:pPr>
            <w:r>
              <w:rPr>
                <w:rFonts w:hint="eastAsia"/>
              </w:rPr>
              <w:t>-</w:t>
            </w:r>
          </w:p>
        </w:tc>
        <w:tc>
          <w:tcPr>
            <w:tcW w:w="1201" w:type="dxa"/>
            <w:vAlign w:val="center"/>
          </w:tcPr>
          <w:p w14:paraId="78191207">
            <w:pPr>
              <w:jc w:val="right"/>
            </w:pPr>
            <w:r>
              <w:rPr>
                <w:rFonts w:hint="eastAsia"/>
              </w:rPr>
              <w:t>-</w:t>
            </w:r>
          </w:p>
        </w:tc>
        <w:tc>
          <w:tcPr>
            <w:tcW w:w="1312" w:type="dxa"/>
            <w:vAlign w:val="center"/>
          </w:tcPr>
          <w:p w14:paraId="1815FBBC">
            <w:pPr>
              <w:jc w:val="right"/>
            </w:pPr>
            <w:r>
              <w:rPr>
                <w:rFonts w:hint="eastAsia"/>
              </w:rPr>
              <w:t>-</w:t>
            </w:r>
          </w:p>
        </w:tc>
        <w:tc>
          <w:tcPr>
            <w:tcW w:w="1256" w:type="dxa"/>
            <w:vAlign w:val="center"/>
          </w:tcPr>
          <w:p w14:paraId="2BA03687">
            <w:pPr>
              <w:jc w:val="right"/>
            </w:pPr>
            <w:r>
              <w:rPr>
                <w:rFonts w:hint="eastAsia"/>
              </w:rPr>
              <w:t>-</w:t>
            </w:r>
          </w:p>
        </w:tc>
        <w:tc>
          <w:tcPr>
            <w:tcW w:w="946" w:type="dxa"/>
            <w:vAlign w:val="center"/>
          </w:tcPr>
          <w:p w14:paraId="18BD7A05">
            <w:pPr>
              <w:jc w:val="right"/>
            </w:pPr>
            <w:r>
              <w:rPr>
                <w:rFonts w:hint="eastAsia"/>
              </w:rPr>
              <w:t>-</w:t>
            </w:r>
          </w:p>
        </w:tc>
      </w:tr>
      <w:tr w14:paraId="2DAF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D860BB">
            <w:r>
              <w:rPr>
                <w:rFonts w:hint="eastAsia"/>
              </w:rPr>
              <w:t>长江证券</w:t>
            </w:r>
          </w:p>
        </w:tc>
        <w:tc>
          <w:tcPr>
            <w:tcW w:w="775" w:type="dxa"/>
            <w:vAlign w:val="center"/>
          </w:tcPr>
          <w:p w14:paraId="673BF276">
            <w:pPr>
              <w:jc w:val="right"/>
            </w:pPr>
            <w:r>
              <w:rPr>
                <w:rFonts w:hint="eastAsia"/>
              </w:rPr>
              <w:t>1</w:t>
            </w:r>
          </w:p>
        </w:tc>
        <w:tc>
          <w:tcPr>
            <w:tcW w:w="1699" w:type="dxa"/>
            <w:vAlign w:val="center"/>
          </w:tcPr>
          <w:p w14:paraId="2231D729">
            <w:pPr>
              <w:jc w:val="right"/>
            </w:pPr>
            <w:r>
              <w:rPr>
                <w:rFonts w:hint="eastAsia"/>
              </w:rPr>
              <w:t>-</w:t>
            </w:r>
          </w:p>
        </w:tc>
        <w:tc>
          <w:tcPr>
            <w:tcW w:w="1201" w:type="dxa"/>
            <w:vAlign w:val="center"/>
          </w:tcPr>
          <w:p w14:paraId="6E2EE220">
            <w:pPr>
              <w:jc w:val="right"/>
            </w:pPr>
            <w:r>
              <w:rPr>
                <w:rFonts w:hint="eastAsia"/>
              </w:rPr>
              <w:t>-</w:t>
            </w:r>
          </w:p>
        </w:tc>
        <w:tc>
          <w:tcPr>
            <w:tcW w:w="1312" w:type="dxa"/>
            <w:vAlign w:val="center"/>
          </w:tcPr>
          <w:p w14:paraId="1D7DA2A6">
            <w:pPr>
              <w:jc w:val="right"/>
            </w:pPr>
            <w:r>
              <w:rPr>
                <w:rFonts w:hint="eastAsia"/>
              </w:rPr>
              <w:t>-</w:t>
            </w:r>
          </w:p>
        </w:tc>
        <w:tc>
          <w:tcPr>
            <w:tcW w:w="1256" w:type="dxa"/>
            <w:vAlign w:val="center"/>
          </w:tcPr>
          <w:p w14:paraId="377E2CF1">
            <w:pPr>
              <w:jc w:val="right"/>
            </w:pPr>
            <w:r>
              <w:rPr>
                <w:rFonts w:hint="eastAsia"/>
              </w:rPr>
              <w:t>-</w:t>
            </w:r>
          </w:p>
        </w:tc>
        <w:tc>
          <w:tcPr>
            <w:tcW w:w="946" w:type="dxa"/>
            <w:vAlign w:val="center"/>
          </w:tcPr>
          <w:p w14:paraId="31B7C0C8">
            <w:pPr>
              <w:jc w:val="right"/>
            </w:pPr>
            <w:r>
              <w:rPr>
                <w:rFonts w:hint="eastAsia"/>
              </w:rPr>
              <w:t>-</w:t>
            </w:r>
          </w:p>
        </w:tc>
      </w:tr>
      <w:tr w14:paraId="7DCA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6F95CE">
            <w:r>
              <w:rPr>
                <w:rFonts w:hint="eastAsia"/>
              </w:rPr>
              <w:t>国盛证券</w:t>
            </w:r>
          </w:p>
        </w:tc>
        <w:tc>
          <w:tcPr>
            <w:tcW w:w="775" w:type="dxa"/>
            <w:vAlign w:val="center"/>
          </w:tcPr>
          <w:p w14:paraId="5FBE3408">
            <w:pPr>
              <w:jc w:val="right"/>
            </w:pPr>
            <w:r>
              <w:rPr>
                <w:rFonts w:hint="eastAsia"/>
              </w:rPr>
              <w:t>1</w:t>
            </w:r>
          </w:p>
        </w:tc>
        <w:tc>
          <w:tcPr>
            <w:tcW w:w="1699" w:type="dxa"/>
            <w:vAlign w:val="center"/>
          </w:tcPr>
          <w:p w14:paraId="3A0BDBF1">
            <w:pPr>
              <w:jc w:val="right"/>
            </w:pPr>
            <w:r>
              <w:rPr>
                <w:rFonts w:hint="eastAsia"/>
              </w:rPr>
              <w:t>-</w:t>
            </w:r>
          </w:p>
        </w:tc>
        <w:tc>
          <w:tcPr>
            <w:tcW w:w="1201" w:type="dxa"/>
            <w:vAlign w:val="center"/>
          </w:tcPr>
          <w:p w14:paraId="12D16ECC">
            <w:pPr>
              <w:jc w:val="right"/>
            </w:pPr>
            <w:r>
              <w:rPr>
                <w:rFonts w:hint="eastAsia"/>
              </w:rPr>
              <w:t>-</w:t>
            </w:r>
          </w:p>
        </w:tc>
        <w:tc>
          <w:tcPr>
            <w:tcW w:w="1312" w:type="dxa"/>
            <w:vAlign w:val="center"/>
          </w:tcPr>
          <w:p w14:paraId="503825DC">
            <w:pPr>
              <w:jc w:val="right"/>
            </w:pPr>
            <w:r>
              <w:rPr>
                <w:rFonts w:hint="eastAsia"/>
              </w:rPr>
              <w:t>-</w:t>
            </w:r>
          </w:p>
        </w:tc>
        <w:tc>
          <w:tcPr>
            <w:tcW w:w="1256" w:type="dxa"/>
            <w:vAlign w:val="center"/>
          </w:tcPr>
          <w:p w14:paraId="5FAA70C9">
            <w:pPr>
              <w:jc w:val="right"/>
            </w:pPr>
            <w:r>
              <w:rPr>
                <w:rFonts w:hint="eastAsia"/>
              </w:rPr>
              <w:t>-</w:t>
            </w:r>
          </w:p>
        </w:tc>
        <w:tc>
          <w:tcPr>
            <w:tcW w:w="946" w:type="dxa"/>
            <w:vAlign w:val="center"/>
          </w:tcPr>
          <w:p w14:paraId="4BE8588D">
            <w:pPr>
              <w:jc w:val="right"/>
            </w:pPr>
            <w:r>
              <w:rPr>
                <w:rFonts w:hint="eastAsia"/>
              </w:rPr>
              <w:t>-</w:t>
            </w:r>
          </w:p>
        </w:tc>
      </w:tr>
      <w:tr w14:paraId="5896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93791F">
            <w:r>
              <w:rPr>
                <w:rFonts w:hint="eastAsia"/>
              </w:rPr>
              <w:t>华泰证券</w:t>
            </w:r>
          </w:p>
        </w:tc>
        <w:tc>
          <w:tcPr>
            <w:tcW w:w="775" w:type="dxa"/>
            <w:vAlign w:val="center"/>
          </w:tcPr>
          <w:p w14:paraId="52CFD829">
            <w:pPr>
              <w:jc w:val="right"/>
            </w:pPr>
            <w:r>
              <w:rPr>
                <w:rFonts w:hint="eastAsia"/>
              </w:rPr>
              <w:t>1</w:t>
            </w:r>
          </w:p>
        </w:tc>
        <w:tc>
          <w:tcPr>
            <w:tcW w:w="1699" w:type="dxa"/>
            <w:vAlign w:val="center"/>
          </w:tcPr>
          <w:p w14:paraId="3D107FC5">
            <w:pPr>
              <w:jc w:val="right"/>
            </w:pPr>
            <w:r>
              <w:rPr>
                <w:rFonts w:hint="eastAsia"/>
              </w:rPr>
              <w:t>-</w:t>
            </w:r>
          </w:p>
        </w:tc>
        <w:tc>
          <w:tcPr>
            <w:tcW w:w="1201" w:type="dxa"/>
            <w:vAlign w:val="center"/>
          </w:tcPr>
          <w:p w14:paraId="25A3B185">
            <w:pPr>
              <w:jc w:val="right"/>
            </w:pPr>
            <w:r>
              <w:rPr>
                <w:rFonts w:hint="eastAsia"/>
              </w:rPr>
              <w:t>-</w:t>
            </w:r>
          </w:p>
        </w:tc>
        <w:tc>
          <w:tcPr>
            <w:tcW w:w="1312" w:type="dxa"/>
            <w:vAlign w:val="center"/>
          </w:tcPr>
          <w:p w14:paraId="70F593ED">
            <w:pPr>
              <w:jc w:val="right"/>
            </w:pPr>
            <w:r>
              <w:rPr>
                <w:rFonts w:hint="eastAsia"/>
              </w:rPr>
              <w:t>-</w:t>
            </w:r>
          </w:p>
        </w:tc>
        <w:tc>
          <w:tcPr>
            <w:tcW w:w="1256" w:type="dxa"/>
            <w:vAlign w:val="center"/>
          </w:tcPr>
          <w:p w14:paraId="45D5A319">
            <w:pPr>
              <w:jc w:val="right"/>
            </w:pPr>
            <w:r>
              <w:rPr>
                <w:rFonts w:hint="eastAsia"/>
              </w:rPr>
              <w:t>-</w:t>
            </w:r>
          </w:p>
        </w:tc>
        <w:tc>
          <w:tcPr>
            <w:tcW w:w="946" w:type="dxa"/>
            <w:vAlign w:val="center"/>
          </w:tcPr>
          <w:p w14:paraId="4A1EF919">
            <w:pPr>
              <w:jc w:val="right"/>
            </w:pPr>
            <w:r>
              <w:rPr>
                <w:rFonts w:hint="eastAsia"/>
              </w:rPr>
              <w:t>-</w:t>
            </w:r>
          </w:p>
        </w:tc>
      </w:tr>
      <w:tr w14:paraId="6490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E2219D">
            <w:r>
              <w:rPr>
                <w:rFonts w:hint="eastAsia"/>
              </w:rPr>
              <w:t>招商证券</w:t>
            </w:r>
          </w:p>
        </w:tc>
        <w:tc>
          <w:tcPr>
            <w:tcW w:w="775" w:type="dxa"/>
            <w:vAlign w:val="center"/>
          </w:tcPr>
          <w:p w14:paraId="0B80A879">
            <w:pPr>
              <w:jc w:val="right"/>
            </w:pPr>
            <w:r>
              <w:rPr>
                <w:rFonts w:hint="eastAsia"/>
              </w:rPr>
              <w:t>1</w:t>
            </w:r>
          </w:p>
        </w:tc>
        <w:tc>
          <w:tcPr>
            <w:tcW w:w="1699" w:type="dxa"/>
            <w:vAlign w:val="center"/>
          </w:tcPr>
          <w:p w14:paraId="2B37115E">
            <w:pPr>
              <w:jc w:val="right"/>
            </w:pPr>
            <w:r>
              <w:rPr>
                <w:rFonts w:hint="eastAsia"/>
              </w:rPr>
              <w:t>-</w:t>
            </w:r>
          </w:p>
        </w:tc>
        <w:tc>
          <w:tcPr>
            <w:tcW w:w="1201" w:type="dxa"/>
            <w:vAlign w:val="center"/>
          </w:tcPr>
          <w:p w14:paraId="1D590E51">
            <w:pPr>
              <w:jc w:val="right"/>
            </w:pPr>
            <w:r>
              <w:rPr>
                <w:rFonts w:hint="eastAsia"/>
              </w:rPr>
              <w:t>-</w:t>
            </w:r>
          </w:p>
        </w:tc>
        <w:tc>
          <w:tcPr>
            <w:tcW w:w="1312" w:type="dxa"/>
            <w:vAlign w:val="center"/>
          </w:tcPr>
          <w:p w14:paraId="49512C8A">
            <w:pPr>
              <w:jc w:val="right"/>
            </w:pPr>
            <w:r>
              <w:rPr>
                <w:rFonts w:hint="eastAsia"/>
              </w:rPr>
              <w:t>-</w:t>
            </w:r>
          </w:p>
        </w:tc>
        <w:tc>
          <w:tcPr>
            <w:tcW w:w="1256" w:type="dxa"/>
            <w:vAlign w:val="center"/>
          </w:tcPr>
          <w:p w14:paraId="357A280E">
            <w:pPr>
              <w:jc w:val="right"/>
            </w:pPr>
            <w:r>
              <w:rPr>
                <w:rFonts w:hint="eastAsia"/>
              </w:rPr>
              <w:t>-</w:t>
            </w:r>
          </w:p>
        </w:tc>
        <w:tc>
          <w:tcPr>
            <w:tcW w:w="946" w:type="dxa"/>
            <w:vAlign w:val="center"/>
          </w:tcPr>
          <w:p w14:paraId="712C379C">
            <w:pPr>
              <w:jc w:val="right"/>
            </w:pPr>
            <w:r>
              <w:rPr>
                <w:rFonts w:hint="eastAsia"/>
              </w:rPr>
              <w:t>-</w:t>
            </w:r>
          </w:p>
        </w:tc>
      </w:tr>
    </w:tbl>
    <w:p w14:paraId="5CDFD62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8C3BA0">
      <w:pPr>
        <w:pStyle w:val="47"/>
        <w:rPr>
          <w:rFonts w:hint="eastAsia"/>
        </w:rPr>
      </w:pPr>
      <w:r>
        <w:tab/>
      </w:r>
      <w:r>
        <w:rPr>
          <w:rFonts w:hint="eastAsia"/>
        </w:rPr>
        <w:t>1、选择标准</w:t>
      </w:r>
    </w:p>
    <w:p w14:paraId="2990E50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27B0EB4">
      <w:pPr>
        <w:pStyle w:val="47"/>
        <w:rPr>
          <w:rFonts w:hint="eastAsia"/>
        </w:rPr>
      </w:pPr>
      <w:r>
        <w:tab/>
      </w:r>
      <w:r>
        <w:rPr>
          <w:rFonts w:hint="eastAsia"/>
        </w:rPr>
        <w:t>2、选择程序</w:t>
      </w:r>
    </w:p>
    <w:p w14:paraId="514D2D5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7B993A0">
      <w:pPr>
        <w:pStyle w:val="47"/>
        <w:rPr>
          <w:rFonts w:hint="eastAsia"/>
        </w:rPr>
      </w:pPr>
      <w:r>
        <w:tab/>
      </w:r>
      <w:r>
        <w:rPr>
          <w:rFonts w:hint="eastAsia"/>
        </w:rPr>
        <w:t>（2）基金管理人根据其建立的服务评价及交易量分配机制，定期对证券公司开展评价后，根据评价结果进行交易量的分配。</w:t>
      </w:r>
    </w:p>
    <w:p w14:paraId="5679FA1B">
      <w:pPr>
        <w:pStyle w:val="47"/>
        <w:rPr>
          <w:rFonts w:hint="eastAsia"/>
        </w:rPr>
      </w:pPr>
      <w:r>
        <w:tab/>
      </w:r>
      <w:r>
        <w:rPr>
          <w:rFonts w:hint="eastAsia"/>
        </w:rPr>
        <w:t>3、报告期内基金租用券商交易单元的变更情况：新增交易单元：无；减少交易单元：无。</w:t>
      </w:r>
    </w:p>
    <w:p w14:paraId="3A4C749A">
      <w:pPr>
        <w:pStyle w:val="28"/>
      </w:pPr>
      <w:bookmarkStart w:id="196" w:name="_Toc196"/>
      <w:r>
        <w:t>基金租用证券公司交易单元进行其他证券投资的情况</w:t>
      </w:r>
      <w:bookmarkEnd w:id="196"/>
    </w:p>
    <w:p w14:paraId="49C7CA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714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F65D840">
            <w:pPr>
              <w:jc w:val="center"/>
            </w:pPr>
            <w:r>
              <w:rPr>
                <w:rFonts w:hint="eastAsia"/>
                <w:b/>
              </w:rPr>
              <w:t>券商名称</w:t>
            </w:r>
          </w:p>
        </w:tc>
        <w:tc>
          <w:tcPr>
            <w:tcW w:w="1508" w:type="dxa"/>
            <w:gridSpan w:val="2"/>
            <w:shd w:val="clear" w:color="auto" w:fill="BFBFBF"/>
            <w:vAlign w:val="center"/>
          </w:tcPr>
          <w:p w14:paraId="74487C18">
            <w:pPr>
              <w:jc w:val="center"/>
            </w:pPr>
            <w:r>
              <w:rPr>
                <w:rFonts w:hint="eastAsia"/>
                <w:b/>
              </w:rPr>
              <w:t>债券交易</w:t>
            </w:r>
          </w:p>
        </w:tc>
        <w:tc>
          <w:tcPr>
            <w:tcW w:w="1697" w:type="dxa"/>
            <w:gridSpan w:val="2"/>
            <w:shd w:val="clear" w:color="auto" w:fill="BFBFBF"/>
            <w:vAlign w:val="center"/>
          </w:tcPr>
          <w:p w14:paraId="45FED71F">
            <w:pPr>
              <w:jc w:val="center"/>
            </w:pPr>
            <w:r>
              <w:rPr>
                <w:rFonts w:hint="eastAsia"/>
                <w:b/>
              </w:rPr>
              <w:t>债券回购交易</w:t>
            </w:r>
          </w:p>
        </w:tc>
        <w:tc>
          <w:tcPr>
            <w:tcW w:w="1508" w:type="dxa"/>
            <w:gridSpan w:val="2"/>
            <w:shd w:val="clear" w:color="auto" w:fill="BFBFBF"/>
            <w:vAlign w:val="center"/>
          </w:tcPr>
          <w:p w14:paraId="043E1E07">
            <w:pPr>
              <w:jc w:val="center"/>
            </w:pPr>
            <w:r>
              <w:rPr>
                <w:rFonts w:hint="eastAsia"/>
                <w:b/>
              </w:rPr>
              <w:t>权证交易</w:t>
            </w:r>
          </w:p>
        </w:tc>
      </w:tr>
      <w:tr w14:paraId="52BF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878387A"/>
        </w:tc>
        <w:tc>
          <w:tcPr>
            <w:tcW w:w="1508" w:type="dxa"/>
            <w:shd w:val="clear" w:color="auto" w:fill="BFBFBF"/>
            <w:vAlign w:val="center"/>
          </w:tcPr>
          <w:p w14:paraId="3ECEDEDA">
            <w:pPr>
              <w:jc w:val="center"/>
            </w:pPr>
            <w:r>
              <w:rPr>
                <w:rFonts w:hint="eastAsia"/>
                <w:b/>
              </w:rPr>
              <w:t>成交金额</w:t>
            </w:r>
          </w:p>
        </w:tc>
        <w:tc>
          <w:tcPr>
            <w:tcW w:w="895" w:type="dxa"/>
            <w:shd w:val="clear" w:color="auto" w:fill="BFBFBF"/>
            <w:vAlign w:val="center"/>
          </w:tcPr>
          <w:p w14:paraId="59106770">
            <w:pPr>
              <w:jc w:val="center"/>
            </w:pPr>
            <w:r>
              <w:rPr>
                <w:rFonts w:hint="eastAsia"/>
                <w:b/>
              </w:rPr>
              <w:t>占当期债券成交总额的比例</w:t>
            </w:r>
          </w:p>
        </w:tc>
        <w:tc>
          <w:tcPr>
            <w:tcW w:w="1697" w:type="dxa"/>
            <w:shd w:val="clear" w:color="auto" w:fill="BFBFBF"/>
            <w:vAlign w:val="center"/>
          </w:tcPr>
          <w:p w14:paraId="3A5E694F">
            <w:pPr>
              <w:jc w:val="center"/>
            </w:pPr>
            <w:r>
              <w:rPr>
                <w:rFonts w:hint="eastAsia"/>
                <w:b/>
              </w:rPr>
              <w:t>成交金额</w:t>
            </w:r>
          </w:p>
        </w:tc>
        <w:tc>
          <w:tcPr>
            <w:tcW w:w="895" w:type="dxa"/>
            <w:shd w:val="clear" w:color="auto" w:fill="BFBFBF"/>
            <w:vAlign w:val="center"/>
          </w:tcPr>
          <w:p w14:paraId="2021D1EC">
            <w:pPr>
              <w:jc w:val="center"/>
            </w:pPr>
            <w:r>
              <w:rPr>
                <w:rFonts w:hint="eastAsia"/>
                <w:b/>
              </w:rPr>
              <w:t>占当期债券回购成交总额的比例</w:t>
            </w:r>
          </w:p>
        </w:tc>
        <w:tc>
          <w:tcPr>
            <w:tcW w:w="1508" w:type="dxa"/>
            <w:shd w:val="clear" w:color="auto" w:fill="BFBFBF"/>
            <w:vAlign w:val="center"/>
          </w:tcPr>
          <w:p w14:paraId="337B652E">
            <w:pPr>
              <w:jc w:val="center"/>
            </w:pPr>
            <w:r>
              <w:rPr>
                <w:rFonts w:hint="eastAsia"/>
                <w:b/>
              </w:rPr>
              <w:t>成交金额</w:t>
            </w:r>
          </w:p>
        </w:tc>
        <w:tc>
          <w:tcPr>
            <w:tcW w:w="900" w:type="dxa"/>
            <w:shd w:val="clear" w:color="auto" w:fill="BFBFBF"/>
            <w:vAlign w:val="center"/>
          </w:tcPr>
          <w:p w14:paraId="7DA78DA0">
            <w:pPr>
              <w:jc w:val="center"/>
            </w:pPr>
            <w:r>
              <w:rPr>
                <w:rFonts w:hint="eastAsia"/>
                <w:b/>
              </w:rPr>
              <w:t>占当期权证成交总额的比例</w:t>
            </w:r>
          </w:p>
        </w:tc>
      </w:tr>
      <w:tr w14:paraId="5F1B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5A5479">
            <w:r>
              <w:rPr>
                <w:rFonts w:hint="eastAsia"/>
              </w:rPr>
              <w:t>国联民生</w:t>
            </w:r>
          </w:p>
        </w:tc>
        <w:tc>
          <w:tcPr>
            <w:tcW w:w="1508" w:type="dxa"/>
            <w:vAlign w:val="center"/>
          </w:tcPr>
          <w:p w14:paraId="659B8542">
            <w:pPr>
              <w:jc w:val="right"/>
            </w:pPr>
            <w:r>
              <w:rPr>
                <w:rFonts w:hint="eastAsia"/>
              </w:rPr>
              <w:t>-</w:t>
            </w:r>
          </w:p>
        </w:tc>
        <w:tc>
          <w:tcPr>
            <w:tcW w:w="895" w:type="dxa"/>
            <w:vAlign w:val="center"/>
          </w:tcPr>
          <w:p w14:paraId="630B6D9E">
            <w:pPr>
              <w:jc w:val="right"/>
            </w:pPr>
            <w:r>
              <w:rPr>
                <w:rFonts w:hint="eastAsia"/>
              </w:rPr>
              <w:t>-</w:t>
            </w:r>
          </w:p>
        </w:tc>
        <w:tc>
          <w:tcPr>
            <w:tcW w:w="1697" w:type="dxa"/>
            <w:vAlign w:val="center"/>
          </w:tcPr>
          <w:p w14:paraId="016DF013">
            <w:pPr>
              <w:jc w:val="right"/>
            </w:pPr>
            <w:r>
              <w:rPr>
                <w:rFonts w:hint="eastAsia"/>
              </w:rPr>
              <w:t>-</w:t>
            </w:r>
          </w:p>
        </w:tc>
        <w:tc>
          <w:tcPr>
            <w:tcW w:w="895" w:type="dxa"/>
            <w:vAlign w:val="center"/>
          </w:tcPr>
          <w:p w14:paraId="15CCFBB7">
            <w:pPr>
              <w:jc w:val="right"/>
            </w:pPr>
            <w:r>
              <w:rPr>
                <w:rFonts w:hint="eastAsia"/>
              </w:rPr>
              <w:t>-</w:t>
            </w:r>
          </w:p>
        </w:tc>
        <w:tc>
          <w:tcPr>
            <w:tcW w:w="1508" w:type="dxa"/>
            <w:vAlign w:val="center"/>
          </w:tcPr>
          <w:p w14:paraId="16EB8F2C">
            <w:pPr>
              <w:jc w:val="right"/>
            </w:pPr>
            <w:r>
              <w:rPr>
                <w:rFonts w:hint="eastAsia"/>
              </w:rPr>
              <w:t>-</w:t>
            </w:r>
          </w:p>
        </w:tc>
        <w:tc>
          <w:tcPr>
            <w:tcW w:w="900" w:type="dxa"/>
            <w:vAlign w:val="center"/>
          </w:tcPr>
          <w:p w14:paraId="37A95CC7">
            <w:pPr>
              <w:jc w:val="right"/>
            </w:pPr>
            <w:r>
              <w:rPr>
                <w:rFonts w:hint="eastAsia"/>
              </w:rPr>
              <w:t>-</w:t>
            </w:r>
          </w:p>
        </w:tc>
      </w:tr>
      <w:tr w14:paraId="06D8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EC1119">
            <w:r>
              <w:rPr>
                <w:rFonts w:hint="eastAsia"/>
              </w:rPr>
              <w:t>中信建投</w:t>
            </w:r>
          </w:p>
        </w:tc>
        <w:tc>
          <w:tcPr>
            <w:tcW w:w="1508" w:type="dxa"/>
            <w:vAlign w:val="center"/>
          </w:tcPr>
          <w:p w14:paraId="4489EB03">
            <w:pPr>
              <w:jc w:val="right"/>
            </w:pPr>
            <w:r>
              <w:rPr>
                <w:rFonts w:hint="eastAsia"/>
              </w:rPr>
              <w:t>-</w:t>
            </w:r>
          </w:p>
        </w:tc>
        <w:tc>
          <w:tcPr>
            <w:tcW w:w="895" w:type="dxa"/>
            <w:vAlign w:val="center"/>
          </w:tcPr>
          <w:p w14:paraId="42F507B2">
            <w:pPr>
              <w:jc w:val="right"/>
            </w:pPr>
            <w:r>
              <w:rPr>
                <w:rFonts w:hint="eastAsia"/>
              </w:rPr>
              <w:t>-</w:t>
            </w:r>
          </w:p>
        </w:tc>
        <w:tc>
          <w:tcPr>
            <w:tcW w:w="1697" w:type="dxa"/>
            <w:vAlign w:val="center"/>
          </w:tcPr>
          <w:p w14:paraId="17517B25">
            <w:pPr>
              <w:jc w:val="right"/>
            </w:pPr>
            <w:r>
              <w:rPr>
                <w:rFonts w:hint="eastAsia"/>
              </w:rPr>
              <w:t>-</w:t>
            </w:r>
          </w:p>
        </w:tc>
        <w:tc>
          <w:tcPr>
            <w:tcW w:w="895" w:type="dxa"/>
            <w:vAlign w:val="center"/>
          </w:tcPr>
          <w:p w14:paraId="6FE3672B">
            <w:pPr>
              <w:jc w:val="right"/>
            </w:pPr>
            <w:r>
              <w:rPr>
                <w:rFonts w:hint="eastAsia"/>
              </w:rPr>
              <w:t>-</w:t>
            </w:r>
          </w:p>
        </w:tc>
        <w:tc>
          <w:tcPr>
            <w:tcW w:w="1508" w:type="dxa"/>
            <w:vAlign w:val="center"/>
          </w:tcPr>
          <w:p w14:paraId="45F15DA6">
            <w:pPr>
              <w:jc w:val="right"/>
            </w:pPr>
            <w:r>
              <w:rPr>
                <w:rFonts w:hint="eastAsia"/>
              </w:rPr>
              <w:t>-</w:t>
            </w:r>
          </w:p>
        </w:tc>
        <w:tc>
          <w:tcPr>
            <w:tcW w:w="900" w:type="dxa"/>
            <w:vAlign w:val="center"/>
          </w:tcPr>
          <w:p w14:paraId="7CD158E2">
            <w:pPr>
              <w:jc w:val="right"/>
            </w:pPr>
            <w:r>
              <w:rPr>
                <w:rFonts w:hint="eastAsia"/>
              </w:rPr>
              <w:t>-</w:t>
            </w:r>
          </w:p>
        </w:tc>
      </w:tr>
      <w:tr w14:paraId="773C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8BAE4C">
            <w:r>
              <w:rPr>
                <w:rFonts w:hint="eastAsia"/>
              </w:rPr>
              <w:t>长江证券</w:t>
            </w:r>
          </w:p>
        </w:tc>
        <w:tc>
          <w:tcPr>
            <w:tcW w:w="1508" w:type="dxa"/>
            <w:vAlign w:val="center"/>
          </w:tcPr>
          <w:p w14:paraId="11C33C41">
            <w:pPr>
              <w:jc w:val="right"/>
            </w:pPr>
            <w:r>
              <w:rPr>
                <w:rFonts w:hint="eastAsia"/>
              </w:rPr>
              <w:t>422,466,695.00</w:t>
            </w:r>
          </w:p>
        </w:tc>
        <w:tc>
          <w:tcPr>
            <w:tcW w:w="895" w:type="dxa"/>
            <w:vAlign w:val="center"/>
          </w:tcPr>
          <w:p w14:paraId="119B3DFC">
            <w:pPr>
              <w:jc w:val="right"/>
            </w:pPr>
            <w:r>
              <w:rPr>
                <w:rFonts w:hint="eastAsia"/>
              </w:rPr>
              <w:t>77.76%</w:t>
            </w:r>
          </w:p>
        </w:tc>
        <w:tc>
          <w:tcPr>
            <w:tcW w:w="1697" w:type="dxa"/>
            <w:vAlign w:val="center"/>
          </w:tcPr>
          <w:p w14:paraId="29CEA985">
            <w:pPr>
              <w:jc w:val="right"/>
            </w:pPr>
            <w:r>
              <w:rPr>
                <w:rFonts w:hint="eastAsia"/>
              </w:rPr>
              <w:t>5,849,100,000.00</w:t>
            </w:r>
          </w:p>
        </w:tc>
        <w:tc>
          <w:tcPr>
            <w:tcW w:w="895" w:type="dxa"/>
            <w:vAlign w:val="center"/>
          </w:tcPr>
          <w:p w14:paraId="1CA08B4B">
            <w:pPr>
              <w:jc w:val="right"/>
            </w:pPr>
            <w:r>
              <w:rPr>
                <w:rFonts w:hint="eastAsia"/>
              </w:rPr>
              <w:t>81.96%</w:t>
            </w:r>
          </w:p>
        </w:tc>
        <w:tc>
          <w:tcPr>
            <w:tcW w:w="1508" w:type="dxa"/>
            <w:vAlign w:val="center"/>
          </w:tcPr>
          <w:p w14:paraId="09E9FB7B">
            <w:pPr>
              <w:jc w:val="right"/>
            </w:pPr>
            <w:r>
              <w:rPr>
                <w:rFonts w:hint="eastAsia"/>
              </w:rPr>
              <w:t>-</w:t>
            </w:r>
          </w:p>
        </w:tc>
        <w:tc>
          <w:tcPr>
            <w:tcW w:w="900" w:type="dxa"/>
            <w:vAlign w:val="center"/>
          </w:tcPr>
          <w:p w14:paraId="18848E58">
            <w:pPr>
              <w:jc w:val="right"/>
            </w:pPr>
            <w:r>
              <w:rPr>
                <w:rFonts w:hint="eastAsia"/>
              </w:rPr>
              <w:t>-</w:t>
            </w:r>
          </w:p>
        </w:tc>
      </w:tr>
      <w:tr w14:paraId="13C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AFC9E6">
            <w:r>
              <w:rPr>
                <w:rFonts w:hint="eastAsia"/>
              </w:rPr>
              <w:t>国盛证券</w:t>
            </w:r>
          </w:p>
        </w:tc>
        <w:tc>
          <w:tcPr>
            <w:tcW w:w="1508" w:type="dxa"/>
            <w:vAlign w:val="center"/>
          </w:tcPr>
          <w:p w14:paraId="540B5F41">
            <w:pPr>
              <w:jc w:val="right"/>
            </w:pPr>
            <w:r>
              <w:rPr>
                <w:rFonts w:hint="eastAsia"/>
              </w:rPr>
              <w:t>-</w:t>
            </w:r>
          </w:p>
        </w:tc>
        <w:tc>
          <w:tcPr>
            <w:tcW w:w="895" w:type="dxa"/>
            <w:vAlign w:val="center"/>
          </w:tcPr>
          <w:p w14:paraId="076C61DC">
            <w:pPr>
              <w:jc w:val="right"/>
            </w:pPr>
            <w:r>
              <w:rPr>
                <w:rFonts w:hint="eastAsia"/>
              </w:rPr>
              <w:t>-</w:t>
            </w:r>
          </w:p>
        </w:tc>
        <w:tc>
          <w:tcPr>
            <w:tcW w:w="1697" w:type="dxa"/>
            <w:vAlign w:val="center"/>
          </w:tcPr>
          <w:p w14:paraId="188AB35D">
            <w:pPr>
              <w:jc w:val="right"/>
            </w:pPr>
            <w:r>
              <w:rPr>
                <w:rFonts w:hint="eastAsia"/>
              </w:rPr>
              <w:t>-</w:t>
            </w:r>
          </w:p>
        </w:tc>
        <w:tc>
          <w:tcPr>
            <w:tcW w:w="895" w:type="dxa"/>
            <w:vAlign w:val="center"/>
          </w:tcPr>
          <w:p w14:paraId="66D9C2CC">
            <w:pPr>
              <w:jc w:val="right"/>
            </w:pPr>
            <w:r>
              <w:rPr>
                <w:rFonts w:hint="eastAsia"/>
              </w:rPr>
              <w:t>-</w:t>
            </w:r>
          </w:p>
        </w:tc>
        <w:tc>
          <w:tcPr>
            <w:tcW w:w="1508" w:type="dxa"/>
            <w:vAlign w:val="center"/>
          </w:tcPr>
          <w:p w14:paraId="6EFDF3CC">
            <w:pPr>
              <w:jc w:val="right"/>
            </w:pPr>
            <w:r>
              <w:rPr>
                <w:rFonts w:hint="eastAsia"/>
              </w:rPr>
              <w:t>-</w:t>
            </w:r>
          </w:p>
        </w:tc>
        <w:tc>
          <w:tcPr>
            <w:tcW w:w="900" w:type="dxa"/>
            <w:vAlign w:val="center"/>
          </w:tcPr>
          <w:p w14:paraId="0FBB553D">
            <w:pPr>
              <w:jc w:val="right"/>
            </w:pPr>
            <w:r>
              <w:rPr>
                <w:rFonts w:hint="eastAsia"/>
              </w:rPr>
              <w:t>-</w:t>
            </w:r>
          </w:p>
        </w:tc>
      </w:tr>
      <w:tr w14:paraId="2434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42C408">
            <w:r>
              <w:rPr>
                <w:rFonts w:hint="eastAsia"/>
              </w:rPr>
              <w:t>华泰证券</w:t>
            </w:r>
          </w:p>
        </w:tc>
        <w:tc>
          <w:tcPr>
            <w:tcW w:w="1508" w:type="dxa"/>
            <w:vAlign w:val="center"/>
          </w:tcPr>
          <w:p w14:paraId="701D291C">
            <w:pPr>
              <w:jc w:val="right"/>
            </w:pPr>
            <w:r>
              <w:rPr>
                <w:rFonts w:hint="eastAsia"/>
              </w:rPr>
              <w:t>120,853,250.00</w:t>
            </w:r>
          </w:p>
        </w:tc>
        <w:tc>
          <w:tcPr>
            <w:tcW w:w="895" w:type="dxa"/>
            <w:vAlign w:val="center"/>
          </w:tcPr>
          <w:p w14:paraId="5C3DEFB2">
            <w:pPr>
              <w:jc w:val="right"/>
            </w:pPr>
            <w:r>
              <w:rPr>
                <w:rFonts w:hint="eastAsia"/>
              </w:rPr>
              <w:t>22.24%</w:t>
            </w:r>
          </w:p>
        </w:tc>
        <w:tc>
          <w:tcPr>
            <w:tcW w:w="1697" w:type="dxa"/>
            <w:vAlign w:val="center"/>
          </w:tcPr>
          <w:p w14:paraId="4714AF10">
            <w:pPr>
              <w:jc w:val="right"/>
            </w:pPr>
            <w:r>
              <w:rPr>
                <w:rFonts w:hint="eastAsia"/>
              </w:rPr>
              <w:t>1,287,000,000.00</w:t>
            </w:r>
          </w:p>
        </w:tc>
        <w:tc>
          <w:tcPr>
            <w:tcW w:w="895" w:type="dxa"/>
            <w:vAlign w:val="center"/>
          </w:tcPr>
          <w:p w14:paraId="4854EE1E">
            <w:pPr>
              <w:jc w:val="right"/>
            </w:pPr>
            <w:r>
              <w:rPr>
                <w:rFonts w:hint="eastAsia"/>
              </w:rPr>
              <w:t>18.04%</w:t>
            </w:r>
          </w:p>
        </w:tc>
        <w:tc>
          <w:tcPr>
            <w:tcW w:w="1508" w:type="dxa"/>
            <w:vAlign w:val="center"/>
          </w:tcPr>
          <w:p w14:paraId="57FD8142">
            <w:pPr>
              <w:jc w:val="right"/>
            </w:pPr>
            <w:r>
              <w:rPr>
                <w:rFonts w:hint="eastAsia"/>
              </w:rPr>
              <w:t>-</w:t>
            </w:r>
          </w:p>
        </w:tc>
        <w:tc>
          <w:tcPr>
            <w:tcW w:w="900" w:type="dxa"/>
            <w:vAlign w:val="center"/>
          </w:tcPr>
          <w:p w14:paraId="0E51D4FF">
            <w:pPr>
              <w:jc w:val="right"/>
            </w:pPr>
            <w:r>
              <w:rPr>
                <w:rFonts w:hint="eastAsia"/>
              </w:rPr>
              <w:t>-</w:t>
            </w:r>
          </w:p>
        </w:tc>
      </w:tr>
      <w:tr w14:paraId="4DB4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FDCB2D">
            <w:r>
              <w:rPr>
                <w:rFonts w:hint="eastAsia"/>
              </w:rPr>
              <w:t>招商证券</w:t>
            </w:r>
          </w:p>
        </w:tc>
        <w:tc>
          <w:tcPr>
            <w:tcW w:w="1508" w:type="dxa"/>
            <w:vAlign w:val="center"/>
          </w:tcPr>
          <w:p w14:paraId="5D452A8E">
            <w:pPr>
              <w:jc w:val="right"/>
            </w:pPr>
            <w:r>
              <w:rPr>
                <w:rFonts w:hint="eastAsia"/>
              </w:rPr>
              <w:t>-</w:t>
            </w:r>
          </w:p>
        </w:tc>
        <w:tc>
          <w:tcPr>
            <w:tcW w:w="895" w:type="dxa"/>
            <w:vAlign w:val="center"/>
          </w:tcPr>
          <w:p w14:paraId="295352D4">
            <w:pPr>
              <w:jc w:val="right"/>
            </w:pPr>
            <w:r>
              <w:rPr>
                <w:rFonts w:hint="eastAsia"/>
              </w:rPr>
              <w:t>-</w:t>
            </w:r>
          </w:p>
        </w:tc>
        <w:tc>
          <w:tcPr>
            <w:tcW w:w="1697" w:type="dxa"/>
            <w:vAlign w:val="center"/>
          </w:tcPr>
          <w:p w14:paraId="51DD960C">
            <w:pPr>
              <w:jc w:val="right"/>
            </w:pPr>
            <w:r>
              <w:rPr>
                <w:rFonts w:hint="eastAsia"/>
              </w:rPr>
              <w:t>-</w:t>
            </w:r>
          </w:p>
        </w:tc>
        <w:tc>
          <w:tcPr>
            <w:tcW w:w="895" w:type="dxa"/>
            <w:vAlign w:val="center"/>
          </w:tcPr>
          <w:p w14:paraId="131CBD89">
            <w:pPr>
              <w:jc w:val="right"/>
            </w:pPr>
            <w:r>
              <w:rPr>
                <w:rFonts w:hint="eastAsia"/>
              </w:rPr>
              <w:t>-</w:t>
            </w:r>
          </w:p>
        </w:tc>
        <w:tc>
          <w:tcPr>
            <w:tcW w:w="1508" w:type="dxa"/>
            <w:vAlign w:val="center"/>
          </w:tcPr>
          <w:p w14:paraId="1CF59132">
            <w:pPr>
              <w:jc w:val="right"/>
            </w:pPr>
            <w:r>
              <w:rPr>
                <w:rFonts w:hint="eastAsia"/>
              </w:rPr>
              <w:t>-</w:t>
            </w:r>
          </w:p>
        </w:tc>
        <w:tc>
          <w:tcPr>
            <w:tcW w:w="900" w:type="dxa"/>
            <w:vAlign w:val="center"/>
          </w:tcPr>
          <w:p w14:paraId="5625137C">
            <w:pPr>
              <w:jc w:val="right"/>
            </w:pPr>
            <w:r>
              <w:rPr>
                <w:rFonts w:hint="eastAsia"/>
              </w:rPr>
              <w:t>-</w:t>
            </w:r>
          </w:p>
        </w:tc>
      </w:tr>
    </w:tbl>
    <w:p w14:paraId="0CEC4BFD">
      <w:pPr>
        <w:pStyle w:val="23"/>
      </w:pPr>
      <w:bookmarkStart w:id="197" w:name="_Toc22861"/>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F15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E3EA15">
            <w:pPr>
              <w:jc w:val="center"/>
            </w:pPr>
            <w:r>
              <w:rPr>
                <w:rFonts w:hint="eastAsia"/>
                <w:b/>
              </w:rPr>
              <w:t>序号</w:t>
            </w:r>
          </w:p>
        </w:tc>
        <w:tc>
          <w:tcPr>
            <w:tcW w:w="4319" w:type="dxa"/>
            <w:shd w:val="clear" w:color="auto" w:fill="BFBFBF"/>
            <w:vAlign w:val="center"/>
          </w:tcPr>
          <w:p w14:paraId="37C9724B">
            <w:pPr>
              <w:jc w:val="center"/>
            </w:pPr>
            <w:r>
              <w:rPr>
                <w:rFonts w:hint="eastAsia"/>
                <w:b/>
              </w:rPr>
              <w:t>公告事项</w:t>
            </w:r>
          </w:p>
        </w:tc>
        <w:tc>
          <w:tcPr>
            <w:tcW w:w="2076" w:type="dxa"/>
            <w:shd w:val="clear" w:color="auto" w:fill="BFBFBF"/>
            <w:vAlign w:val="center"/>
          </w:tcPr>
          <w:p w14:paraId="2CCF7577">
            <w:pPr>
              <w:jc w:val="center"/>
            </w:pPr>
            <w:r>
              <w:rPr>
                <w:rFonts w:hint="eastAsia"/>
                <w:b/>
              </w:rPr>
              <w:t>法定披露方式</w:t>
            </w:r>
          </w:p>
        </w:tc>
        <w:tc>
          <w:tcPr>
            <w:tcW w:w="1218" w:type="dxa"/>
            <w:shd w:val="clear" w:color="auto" w:fill="BFBFBF"/>
            <w:vAlign w:val="center"/>
          </w:tcPr>
          <w:p w14:paraId="12485D9B">
            <w:pPr>
              <w:jc w:val="center"/>
            </w:pPr>
            <w:r>
              <w:rPr>
                <w:rFonts w:hint="eastAsia"/>
                <w:b/>
              </w:rPr>
              <w:t>法定披露日期</w:t>
            </w:r>
          </w:p>
        </w:tc>
      </w:tr>
      <w:tr w14:paraId="2D90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E4D01D">
            <w:pPr>
              <w:jc w:val="center"/>
            </w:pPr>
            <w:r>
              <w:rPr>
                <w:rFonts w:hint="eastAsia"/>
              </w:rPr>
              <w:t>1</w:t>
            </w:r>
          </w:p>
        </w:tc>
        <w:tc>
          <w:tcPr>
            <w:tcW w:w="4319" w:type="dxa"/>
            <w:vAlign w:val="center"/>
          </w:tcPr>
          <w:p w14:paraId="144A3F95">
            <w:r>
              <w:rPr>
                <w:rFonts w:hint="eastAsia"/>
              </w:rPr>
              <w:t>南方基金关于直销平台相关业务费率优惠的公告</w:t>
            </w:r>
          </w:p>
        </w:tc>
        <w:tc>
          <w:tcPr>
            <w:tcW w:w="2076" w:type="dxa"/>
            <w:vAlign w:val="center"/>
          </w:tcPr>
          <w:p w14:paraId="517A2750">
            <w:r>
              <w:rPr>
                <w:rFonts w:hint="eastAsia"/>
              </w:rPr>
              <w:t>中国证券报、基金管理人网站、中国证监会基金电子披露网站</w:t>
            </w:r>
          </w:p>
        </w:tc>
        <w:tc>
          <w:tcPr>
            <w:tcW w:w="1218" w:type="dxa"/>
            <w:vAlign w:val="center"/>
          </w:tcPr>
          <w:p w14:paraId="31F71675">
            <w:r>
              <w:rPr>
                <w:rFonts w:hint="eastAsia"/>
              </w:rPr>
              <w:t>2025-01-01</w:t>
            </w:r>
          </w:p>
        </w:tc>
      </w:tr>
      <w:tr w14:paraId="2728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B3C4A1">
            <w:pPr>
              <w:jc w:val="center"/>
            </w:pPr>
            <w:r>
              <w:rPr>
                <w:rFonts w:hint="eastAsia"/>
              </w:rPr>
              <w:t>2</w:t>
            </w:r>
          </w:p>
        </w:tc>
        <w:tc>
          <w:tcPr>
            <w:tcW w:w="4319" w:type="dxa"/>
            <w:vAlign w:val="center"/>
          </w:tcPr>
          <w:p w14:paraId="010C2025">
            <w:r>
              <w:rPr>
                <w:rFonts w:hint="eastAsia"/>
              </w:rPr>
              <w:t>南方弘利定期开放债券型发起式证券投资基金开放申购、赎回及转换业务的公告</w:t>
            </w:r>
          </w:p>
        </w:tc>
        <w:tc>
          <w:tcPr>
            <w:tcW w:w="2076" w:type="dxa"/>
            <w:vAlign w:val="center"/>
          </w:tcPr>
          <w:p w14:paraId="2C519F29">
            <w:r>
              <w:rPr>
                <w:rFonts w:hint="eastAsia"/>
              </w:rPr>
              <w:t>中国证券报、基金管理人网站、中国证监会基金电子披露网站</w:t>
            </w:r>
          </w:p>
        </w:tc>
        <w:tc>
          <w:tcPr>
            <w:tcW w:w="1218" w:type="dxa"/>
            <w:vAlign w:val="center"/>
          </w:tcPr>
          <w:p w14:paraId="0CD92434">
            <w:r>
              <w:rPr>
                <w:rFonts w:hint="eastAsia"/>
              </w:rPr>
              <w:t>2025-02-26</w:t>
            </w:r>
          </w:p>
        </w:tc>
      </w:tr>
      <w:tr w14:paraId="6AB8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D45F1E">
            <w:pPr>
              <w:jc w:val="center"/>
            </w:pPr>
            <w:r>
              <w:rPr>
                <w:rFonts w:hint="eastAsia"/>
              </w:rPr>
              <w:t>3</w:t>
            </w:r>
          </w:p>
        </w:tc>
        <w:tc>
          <w:tcPr>
            <w:tcW w:w="4319" w:type="dxa"/>
            <w:vAlign w:val="center"/>
          </w:tcPr>
          <w:p w14:paraId="02E43766">
            <w:r>
              <w:rPr>
                <w:rFonts w:hint="eastAsia"/>
              </w:rPr>
              <w:t>关于南方弘利定期开放债券型发起式证券投资基金调整开放期安排的公告</w:t>
            </w:r>
          </w:p>
        </w:tc>
        <w:tc>
          <w:tcPr>
            <w:tcW w:w="2076" w:type="dxa"/>
            <w:vAlign w:val="center"/>
          </w:tcPr>
          <w:p w14:paraId="09737F38">
            <w:r>
              <w:rPr>
                <w:rFonts w:hint="eastAsia"/>
              </w:rPr>
              <w:t>中国证券报、基金管理人网站、中国证监会基金电子披露网站</w:t>
            </w:r>
          </w:p>
        </w:tc>
        <w:tc>
          <w:tcPr>
            <w:tcW w:w="1218" w:type="dxa"/>
            <w:vAlign w:val="center"/>
          </w:tcPr>
          <w:p w14:paraId="4736FAFB">
            <w:r>
              <w:rPr>
                <w:rFonts w:hint="eastAsia"/>
              </w:rPr>
              <w:t>2025-02-28</w:t>
            </w:r>
          </w:p>
        </w:tc>
      </w:tr>
      <w:tr w14:paraId="2E99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63A05C">
            <w:pPr>
              <w:jc w:val="center"/>
            </w:pPr>
            <w:r>
              <w:rPr>
                <w:rFonts w:hint="eastAsia"/>
              </w:rPr>
              <w:t>4</w:t>
            </w:r>
          </w:p>
        </w:tc>
        <w:tc>
          <w:tcPr>
            <w:tcW w:w="4319" w:type="dxa"/>
            <w:vAlign w:val="center"/>
          </w:tcPr>
          <w:p w14:paraId="4A5AC64C">
            <w:r>
              <w:rPr>
                <w:rFonts w:hint="eastAsia"/>
              </w:rPr>
              <w:t>南方弘利定期开放债券型发起式证券投资基金分红公告</w:t>
            </w:r>
          </w:p>
        </w:tc>
        <w:tc>
          <w:tcPr>
            <w:tcW w:w="2076" w:type="dxa"/>
            <w:vAlign w:val="center"/>
          </w:tcPr>
          <w:p w14:paraId="4ADAD392">
            <w:r>
              <w:rPr>
                <w:rFonts w:hint="eastAsia"/>
              </w:rPr>
              <w:t>中国证券报、基金管理人网站、中国证监会基金电子披露网站</w:t>
            </w:r>
          </w:p>
        </w:tc>
        <w:tc>
          <w:tcPr>
            <w:tcW w:w="1218" w:type="dxa"/>
            <w:vAlign w:val="center"/>
          </w:tcPr>
          <w:p w14:paraId="66155229">
            <w:r>
              <w:rPr>
                <w:rFonts w:hint="eastAsia"/>
              </w:rPr>
              <w:t>2025-03-22</w:t>
            </w:r>
          </w:p>
        </w:tc>
      </w:tr>
      <w:tr w14:paraId="0234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43A6E5">
            <w:pPr>
              <w:jc w:val="center"/>
            </w:pPr>
            <w:r>
              <w:rPr>
                <w:rFonts w:hint="eastAsia"/>
              </w:rPr>
              <w:t>5</w:t>
            </w:r>
          </w:p>
        </w:tc>
        <w:tc>
          <w:tcPr>
            <w:tcW w:w="4319" w:type="dxa"/>
            <w:vAlign w:val="center"/>
          </w:tcPr>
          <w:p w14:paraId="1E5324DF">
            <w:r>
              <w:rPr>
                <w:rFonts w:hint="eastAsia"/>
              </w:rPr>
              <w:t>南方基金管理股份有限公司旗下公募基金通过证券公司证券交易及佣金支付情况（2024年度）</w:t>
            </w:r>
          </w:p>
        </w:tc>
        <w:tc>
          <w:tcPr>
            <w:tcW w:w="2076" w:type="dxa"/>
            <w:vAlign w:val="center"/>
          </w:tcPr>
          <w:p w14:paraId="5A87BD11">
            <w:r>
              <w:rPr>
                <w:rFonts w:hint="eastAsia"/>
              </w:rPr>
              <w:t>中国证券报、基金管理人网站、中国证监会基金电子披露网站</w:t>
            </w:r>
          </w:p>
        </w:tc>
        <w:tc>
          <w:tcPr>
            <w:tcW w:w="1218" w:type="dxa"/>
            <w:vAlign w:val="center"/>
          </w:tcPr>
          <w:p w14:paraId="32E14983">
            <w:r>
              <w:rPr>
                <w:rFonts w:hint="eastAsia"/>
              </w:rPr>
              <w:t>2025-03-31</w:t>
            </w:r>
          </w:p>
        </w:tc>
      </w:tr>
      <w:tr w14:paraId="7DFB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432E2D">
            <w:pPr>
              <w:jc w:val="center"/>
            </w:pPr>
            <w:r>
              <w:rPr>
                <w:rFonts w:hint="eastAsia"/>
              </w:rPr>
              <w:t>6</w:t>
            </w:r>
          </w:p>
        </w:tc>
        <w:tc>
          <w:tcPr>
            <w:tcW w:w="4319" w:type="dxa"/>
            <w:vAlign w:val="center"/>
          </w:tcPr>
          <w:p w14:paraId="3BB230F8">
            <w:r>
              <w:rPr>
                <w:rFonts w:hint="eastAsia"/>
              </w:rPr>
              <w:t>南方弘利定期开放债券型发起式证券投资基金开放申购、赎回及转换业务的公告</w:t>
            </w:r>
          </w:p>
        </w:tc>
        <w:tc>
          <w:tcPr>
            <w:tcW w:w="2076" w:type="dxa"/>
            <w:vAlign w:val="center"/>
          </w:tcPr>
          <w:p w14:paraId="7D240697">
            <w:r>
              <w:rPr>
                <w:rFonts w:hint="eastAsia"/>
              </w:rPr>
              <w:t>中国证券报、基金管理人网站、中国证监会基金电子披露网站</w:t>
            </w:r>
          </w:p>
        </w:tc>
        <w:tc>
          <w:tcPr>
            <w:tcW w:w="1218" w:type="dxa"/>
            <w:vAlign w:val="center"/>
          </w:tcPr>
          <w:p w14:paraId="0C5EC51E">
            <w:r>
              <w:rPr>
                <w:rFonts w:hint="eastAsia"/>
              </w:rPr>
              <w:t>2025-05-28</w:t>
            </w:r>
          </w:p>
        </w:tc>
      </w:tr>
      <w:tr w14:paraId="336F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87E613">
            <w:pPr>
              <w:jc w:val="center"/>
            </w:pPr>
            <w:r>
              <w:rPr>
                <w:rFonts w:hint="eastAsia"/>
              </w:rPr>
              <w:t>7</w:t>
            </w:r>
          </w:p>
        </w:tc>
        <w:tc>
          <w:tcPr>
            <w:tcW w:w="4319" w:type="dxa"/>
            <w:vAlign w:val="center"/>
          </w:tcPr>
          <w:p w14:paraId="0D665E23">
            <w:r>
              <w:rPr>
                <w:rFonts w:hint="eastAsia"/>
              </w:rPr>
              <w:t>南方弘利定期开放债券型发起式证券投资基金开放申购、赎回及转换业务的公告</w:t>
            </w:r>
          </w:p>
        </w:tc>
        <w:tc>
          <w:tcPr>
            <w:tcW w:w="2076" w:type="dxa"/>
            <w:vAlign w:val="center"/>
          </w:tcPr>
          <w:p w14:paraId="53ADC587">
            <w:r>
              <w:rPr>
                <w:rFonts w:hint="eastAsia"/>
              </w:rPr>
              <w:t>中国证券报、基金管理人网站、中国证监会基金电子披露网站</w:t>
            </w:r>
          </w:p>
        </w:tc>
        <w:tc>
          <w:tcPr>
            <w:tcW w:w="1218" w:type="dxa"/>
            <w:vAlign w:val="center"/>
          </w:tcPr>
          <w:p w14:paraId="43DB1A1E">
            <w:r>
              <w:rPr>
                <w:rFonts w:hint="eastAsia"/>
              </w:rPr>
              <w:t>2025-08-27</w:t>
            </w:r>
          </w:p>
        </w:tc>
      </w:tr>
      <w:tr w14:paraId="58A9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3C5326">
            <w:pPr>
              <w:jc w:val="center"/>
            </w:pPr>
            <w:r>
              <w:rPr>
                <w:rFonts w:hint="eastAsia"/>
              </w:rPr>
              <w:t>8</w:t>
            </w:r>
          </w:p>
        </w:tc>
        <w:tc>
          <w:tcPr>
            <w:tcW w:w="4319" w:type="dxa"/>
            <w:vAlign w:val="center"/>
          </w:tcPr>
          <w:p w14:paraId="74B582D7">
            <w:r>
              <w:rPr>
                <w:rFonts w:hint="eastAsia"/>
              </w:rPr>
              <w:t>南方弘利定期开放债券型发起式证券投资基金分红公告</w:t>
            </w:r>
          </w:p>
        </w:tc>
        <w:tc>
          <w:tcPr>
            <w:tcW w:w="2076" w:type="dxa"/>
            <w:vAlign w:val="center"/>
          </w:tcPr>
          <w:p w14:paraId="08158F25">
            <w:r>
              <w:rPr>
                <w:rFonts w:hint="eastAsia"/>
              </w:rPr>
              <w:t>中国证券报、基金管理人网站、中国证监会基金电子披露网站</w:t>
            </w:r>
          </w:p>
        </w:tc>
        <w:tc>
          <w:tcPr>
            <w:tcW w:w="1218" w:type="dxa"/>
            <w:vAlign w:val="center"/>
          </w:tcPr>
          <w:p w14:paraId="699CC1FC">
            <w:r>
              <w:rPr>
                <w:rFonts w:hint="eastAsia"/>
              </w:rPr>
              <w:t>2025-09-19</w:t>
            </w:r>
          </w:p>
        </w:tc>
      </w:tr>
      <w:tr w14:paraId="09E9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BA3C52">
            <w:pPr>
              <w:jc w:val="center"/>
            </w:pPr>
            <w:r>
              <w:rPr>
                <w:rFonts w:hint="eastAsia"/>
              </w:rPr>
              <w:t>9</w:t>
            </w:r>
          </w:p>
        </w:tc>
        <w:tc>
          <w:tcPr>
            <w:tcW w:w="4319" w:type="dxa"/>
            <w:vAlign w:val="center"/>
          </w:tcPr>
          <w:p w14:paraId="4BE81EA9">
            <w:r>
              <w:rPr>
                <w:rFonts w:hint="eastAsia"/>
              </w:rPr>
              <w:t>南方弘利定期开放债券型发起式证券投资基金开放申购、赎回及转换业务的公告</w:t>
            </w:r>
          </w:p>
        </w:tc>
        <w:tc>
          <w:tcPr>
            <w:tcW w:w="2076" w:type="dxa"/>
            <w:vAlign w:val="center"/>
          </w:tcPr>
          <w:p w14:paraId="5E697867">
            <w:r>
              <w:rPr>
                <w:rFonts w:hint="eastAsia"/>
              </w:rPr>
              <w:t>中国证券报、基金管理人网站、中国证监会基金电子披露网站</w:t>
            </w:r>
          </w:p>
        </w:tc>
        <w:tc>
          <w:tcPr>
            <w:tcW w:w="1218" w:type="dxa"/>
            <w:vAlign w:val="center"/>
          </w:tcPr>
          <w:p w14:paraId="3EE15C68">
            <w:r>
              <w:rPr>
                <w:rFonts w:hint="eastAsia"/>
              </w:rPr>
              <w:t>2025-11-26</w:t>
            </w:r>
          </w:p>
        </w:tc>
      </w:tr>
    </w:tbl>
    <w:p w14:paraId="720C2DF7">
      <w:pPr>
        <w:pStyle w:val="26"/>
      </w:pPr>
      <w:bookmarkStart w:id="198" w:name="_Toc10134"/>
      <w:r>
        <w:t>影响投资者决策的其他重要信息</w:t>
      </w:r>
      <w:bookmarkEnd w:id="198"/>
    </w:p>
    <w:p w14:paraId="611C0C18">
      <w:pPr>
        <w:pStyle w:val="23"/>
      </w:pPr>
      <w:bookmarkStart w:id="199" w:name="_Toc20082"/>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D5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AEA4DB2">
            <w:r>
              <w:rPr>
                <w:rFonts w:hint="eastAsia"/>
              </w:rPr>
              <w:t>投资者类别</w:t>
            </w:r>
          </w:p>
        </w:tc>
        <w:tc>
          <w:tcPr>
            <w:tcW w:w="500" w:type="dxa"/>
            <w:gridSpan w:val="5"/>
            <w:vAlign w:val="center"/>
          </w:tcPr>
          <w:p w14:paraId="711894FF">
            <w:r>
              <w:rPr>
                <w:rFonts w:hint="eastAsia"/>
              </w:rPr>
              <w:t>报告期内持有基金份额变化情况</w:t>
            </w:r>
          </w:p>
        </w:tc>
        <w:tc>
          <w:tcPr>
            <w:tcW w:w="1377" w:type="dxa"/>
            <w:gridSpan w:val="2"/>
            <w:vAlign w:val="center"/>
          </w:tcPr>
          <w:p w14:paraId="051C20B3">
            <w:r>
              <w:rPr>
                <w:rFonts w:hint="eastAsia"/>
              </w:rPr>
              <w:t>报告期末持有基金情况</w:t>
            </w:r>
          </w:p>
        </w:tc>
      </w:tr>
      <w:tr w14:paraId="45A4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7CD68C2"/>
        </w:tc>
        <w:tc>
          <w:tcPr>
            <w:tcW w:w="500" w:type="dxa"/>
            <w:vAlign w:val="center"/>
          </w:tcPr>
          <w:p w14:paraId="4C067B41">
            <w:r>
              <w:rPr>
                <w:rFonts w:hint="eastAsia"/>
              </w:rPr>
              <w:t>序号</w:t>
            </w:r>
          </w:p>
        </w:tc>
        <w:tc>
          <w:tcPr>
            <w:tcW w:w="876" w:type="dxa"/>
            <w:vAlign w:val="center"/>
          </w:tcPr>
          <w:p w14:paraId="40C80C87">
            <w:r>
              <w:rPr>
                <w:rFonts w:hint="eastAsia"/>
              </w:rPr>
              <w:t>持有基金份额比例达到或者超过20%的时间区间</w:t>
            </w:r>
          </w:p>
        </w:tc>
        <w:tc>
          <w:tcPr>
            <w:tcW w:w="1377" w:type="dxa"/>
            <w:vAlign w:val="center"/>
          </w:tcPr>
          <w:p w14:paraId="4E626FF4">
            <w:r>
              <w:rPr>
                <w:rFonts w:hint="eastAsia"/>
              </w:rPr>
              <w:t>期初份额</w:t>
            </w:r>
          </w:p>
        </w:tc>
        <w:tc>
          <w:tcPr>
            <w:tcW w:w="1377" w:type="dxa"/>
            <w:vAlign w:val="center"/>
          </w:tcPr>
          <w:p w14:paraId="18C9A0C8">
            <w:r>
              <w:rPr>
                <w:rFonts w:hint="eastAsia"/>
              </w:rPr>
              <w:t>申购份额</w:t>
            </w:r>
          </w:p>
        </w:tc>
        <w:tc>
          <w:tcPr>
            <w:tcW w:w="1377" w:type="dxa"/>
            <w:vAlign w:val="center"/>
          </w:tcPr>
          <w:p w14:paraId="70926CC6">
            <w:r>
              <w:rPr>
                <w:rFonts w:hint="eastAsia"/>
              </w:rPr>
              <w:t>赎回份额</w:t>
            </w:r>
          </w:p>
        </w:tc>
        <w:tc>
          <w:tcPr>
            <w:tcW w:w="1377" w:type="dxa"/>
            <w:vAlign w:val="center"/>
          </w:tcPr>
          <w:p w14:paraId="73DF12D7">
            <w:r>
              <w:rPr>
                <w:rFonts w:hint="eastAsia"/>
              </w:rPr>
              <w:t>持有份额</w:t>
            </w:r>
          </w:p>
        </w:tc>
        <w:tc>
          <w:tcPr>
            <w:tcW w:w="667" w:type="dxa"/>
            <w:vAlign w:val="center"/>
          </w:tcPr>
          <w:p w14:paraId="17E3D0CC">
            <w:r>
              <w:rPr>
                <w:rFonts w:hint="eastAsia"/>
              </w:rPr>
              <w:t>份额占比</w:t>
            </w:r>
          </w:p>
        </w:tc>
      </w:tr>
      <w:tr w14:paraId="3CFC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B4D4CEC">
            <w:r>
              <w:rPr>
                <w:rFonts w:hint="eastAsia"/>
              </w:rPr>
              <w:t>机构</w:t>
            </w:r>
          </w:p>
        </w:tc>
        <w:tc>
          <w:tcPr>
            <w:tcW w:w="500" w:type="dxa"/>
            <w:vAlign w:val="center"/>
          </w:tcPr>
          <w:p w14:paraId="57F273C5">
            <w:pPr>
              <w:jc w:val="right"/>
            </w:pPr>
            <w:r>
              <w:rPr>
                <w:rFonts w:hint="eastAsia"/>
              </w:rPr>
              <w:t>1</w:t>
            </w:r>
          </w:p>
        </w:tc>
        <w:tc>
          <w:tcPr>
            <w:tcW w:w="876" w:type="dxa"/>
            <w:vAlign w:val="center"/>
          </w:tcPr>
          <w:p w14:paraId="04F0A788">
            <w:r>
              <w:rPr>
                <w:rFonts w:hint="eastAsia"/>
              </w:rPr>
              <w:t>20250101-20251231</w:t>
            </w:r>
          </w:p>
        </w:tc>
        <w:tc>
          <w:tcPr>
            <w:tcW w:w="1377" w:type="dxa"/>
            <w:vAlign w:val="center"/>
          </w:tcPr>
          <w:p w14:paraId="7A9492CF">
            <w:pPr>
              <w:jc w:val="right"/>
            </w:pPr>
            <w:r>
              <w:rPr>
                <w:rFonts w:hint="eastAsia"/>
              </w:rPr>
              <w:t>2,397,287,653.73</w:t>
            </w:r>
          </w:p>
        </w:tc>
        <w:tc>
          <w:tcPr>
            <w:tcW w:w="1377" w:type="dxa"/>
            <w:vAlign w:val="center"/>
          </w:tcPr>
          <w:p w14:paraId="39D1AE4E">
            <w:pPr>
              <w:jc w:val="right"/>
            </w:pPr>
            <w:r>
              <w:rPr>
                <w:rFonts w:hint="eastAsia"/>
              </w:rPr>
              <w:t>-</w:t>
            </w:r>
          </w:p>
        </w:tc>
        <w:tc>
          <w:tcPr>
            <w:tcW w:w="1377" w:type="dxa"/>
            <w:vAlign w:val="center"/>
          </w:tcPr>
          <w:p w14:paraId="56659BC3">
            <w:pPr>
              <w:jc w:val="right"/>
            </w:pPr>
            <w:r>
              <w:rPr>
                <w:rFonts w:hint="eastAsia"/>
              </w:rPr>
              <w:t>1,000,000,000.00</w:t>
            </w:r>
          </w:p>
        </w:tc>
        <w:tc>
          <w:tcPr>
            <w:tcW w:w="1377" w:type="dxa"/>
            <w:vAlign w:val="center"/>
          </w:tcPr>
          <w:p w14:paraId="64C372A7">
            <w:pPr>
              <w:jc w:val="right"/>
            </w:pPr>
            <w:r>
              <w:rPr>
                <w:rFonts w:hint="eastAsia"/>
              </w:rPr>
              <w:t>1,397,287,653.73</w:t>
            </w:r>
          </w:p>
        </w:tc>
        <w:tc>
          <w:tcPr>
            <w:tcW w:w="667" w:type="dxa"/>
            <w:vAlign w:val="center"/>
          </w:tcPr>
          <w:p w14:paraId="2C3CDB6F">
            <w:pPr>
              <w:jc w:val="right"/>
            </w:pPr>
            <w:r>
              <w:rPr>
                <w:rFonts w:hint="eastAsia"/>
              </w:rPr>
              <w:t>97.46%</w:t>
            </w:r>
          </w:p>
        </w:tc>
      </w:tr>
      <w:tr w14:paraId="53BC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84C5037">
            <w:r>
              <w:rPr>
                <w:rFonts w:hint="eastAsia"/>
              </w:rPr>
              <w:t>产品特有风险</w:t>
            </w:r>
          </w:p>
        </w:tc>
      </w:tr>
      <w:tr w14:paraId="301B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AB3EB59">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44EBA57">
      <w:pPr>
        <w:pStyle w:val="23"/>
      </w:pPr>
      <w:bookmarkStart w:id="200" w:name="_Toc3179"/>
      <w:r>
        <w:t>影响投资者决策的其他重要信息</w:t>
      </w:r>
      <w:bookmarkEnd w:id="200"/>
    </w:p>
    <w:p w14:paraId="554763A3">
      <w:pPr>
        <w:pStyle w:val="18"/>
        <w:rPr>
          <w:rFonts w:hint="eastAsia"/>
        </w:rPr>
      </w:pPr>
      <w:r>
        <w:rPr>
          <w:rFonts w:hint="eastAsia"/>
        </w:rPr>
        <w:t>无。</w:t>
      </w:r>
    </w:p>
    <w:p w14:paraId="5AEE3AA8">
      <w:pPr>
        <w:pStyle w:val="26"/>
      </w:pPr>
      <w:bookmarkStart w:id="201" w:name="_Toc17350"/>
      <w:r>
        <w:t>备查文件目录</w:t>
      </w:r>
      <w:bookmarkEnd w:id="201"/>
    </w:p>
    <w:p w14:paraId="53BDEA14">
      <w:pPr>
        <w:pStyle w:val="23"/>
      </w:pPr>
      <w:bookmarkStart w:id="202" w:name="_Toc28432"/>
      <w:r>
        <w:t>备查文件目录</w:t>
      </w:r>
      <w:bookmarkEnd w:id="202"/>
    </w:p>
    <w:p w14:paraId="3528A108">
      <w:pPr>
        <w:pStyle w:val="18"/>
        <w:rPr>
          <w:rFonts w:hint="eastAsia"/>
        </w:rPr>
      </w:pPr>
      <w:r>
        <w:rPr>
          <w:rFonts w:hint="eastAsia"/>
        </w:rPr>
        <w:t>1、中国证监会批准设立南方弘利定期开放债券型发起式证券投资基金的文件；</w:t>
      </w:r>
    </w:p>
    <w:p w14:paraId="302FC454">
      <w:pPr>
        <w:pStyle w:val="18"/>
        <w:rPr>
          <w:rFonts w:hint="eastAsia"/>
        </w:rPr>
      </w:pPr>
      <w:r>
        <w:rPr>
          <w:rFonts w:hint="eastAsia"/>
        </w:rPr>
        <w:t>2、《南方弘利定期开放债券型发起式证券投资基金基金合同》；</w:t>
      </w:r>
    </w:p>
    <w:p w14:paraId="4BCAE969">
      <w:pPr>
        <w:pStyle w:val="18"/>
        <w:rPr>
          <w:rFonts w:hint="eastAsia"/>
        </w:rPr>
      </w:pPr>
      <w:r>
        <w:rPr>
          <w:rFonts w:hint="eastAsia"/>
        </w:rPr>
        <w:t>3、《南方弘利定期开放债券型发起式证券投资基金托管协议》；</w:t>
      </w:r>
    </w:p>
    <w:p w14:paraId="6D11BA78">
      <w:pPr>
        <w:pStyle w:val="18"/>
        <w:rPr>
          <w:rFonts w:hint="eastAsia"/>
        </w:rPr>
      </w:pPr>
      <w:r>
        <w:rPr>
          <w:rFonts w:hint="eastAsia"/>
        </w:rPr>
        <w:t>4、基金管理人业务资格批件、营业执照；</w:t>
      </w:r>
    </w:p>
    <w:p w14:paraId="3F66D494">
      <w:pPr>
        <w:pStyle w:val="18"/>
        <w:rPr>
          <w:rFonts w:hint="eastAsia"/>
        </w:rPr>
      </w:pPr>
      <w:r>
        <w:rPr>
          <w:rFonts w:hint="eastAsia"/>
        </w:rPr>
        <w:t>5、报告期内在选定报刊上披露的各项公告；</w:t>
      </w:r>
    </w:p>
    <w:p w14:paraId="529AA928">
      <w:pPr>
        <w:pStyle w:val="18"/>
        <w:rPr>
          <w:rFonts w:hint="eastAsia"/>
        </w:rPr>
      </w:pPr>
      <w:r>
        <w:rPr>
          <w:rFonts w:hint="eastAsia"/>
        </w:rPr>
        <w:t>6、《南方弘利定期开放债券型发起式证券投资基金2025年年度报告》原文。</w:t>
      </w:r>
    </w:p>
    <w:p w14:paraId="35262953">
      <w:pPr>
        <w:pStyle w:val="23"/>
      </w:pPr>
      <w:bookmarkStart w:id="203" w:name="_Toc18837"/>
      <w:r>
        <w:t>存放地点</w:t>
      </w:r>
      <w:bookmarkEnd w:id="203"/>
    </w:p>
    <w:p w14:paraId="4CA6787E">
      <w:pPr>
        <w:pStyle w:val="18"/>
        <w:rPr>
          <w:rFonts w:hint="eastAsia"/>
        </w:rPr>
      </w:pPr>
      <w:r>
        <w:rPr>
          <w:rFonts w:hint="eastAsia"/>
        </w:rPr>
        <w:t>深圳市福田区莲花街道益田路5999号基金大厦32-42楼。</w:t>
      </w:r>
    </w:p>
    <w:p w14:paraId="6229FBA0">
      <w:pPr>
        <w:pStyle w:val="23"/>
      </w:pPr>
      <w:bookmarkStart w:id="204" w:name="_Toc29577"/>
      <w:r>
        <w:t>查阅方式</w:t>
      </w:r>
      <w:bookmarkEnd w:id="204"/>
    </w:p>
    <w:p w14:paraId="5FC568A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05B4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4C754">
    <w:pPr>
      <w:pStyle w:val="7"/>
      <w:pBdr>
        <w:bottom w:val="single" w:color="auto" w:sz="4" w:space="1"/>
      </w:pBdr>
      <w:jc w:val="right"/>
    </w:pPr>
    <w:r>
      <w:t>南方弘利定期开放债券型发起式证券投资基金2025年年度报告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198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4494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71B65B0E9B0840A2BC3C3C19165CFB1E_12</vt:lpwstr>
  </property>
</Properties>
</file>