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C070C">
      <w:pPr>
        <w:pStyle w:val="18"/>
        <w:ind w:firstLine="420"/>
      </w:pPr>
      <w:bookmarkStart w:id="214" w:name="_GoBack"/>
      <w:bookmarkEnd w:id="214"/>
    </w:p>
    <w:p w14:paraId="2E637E02">
      <w:pPr>
        <w:jc w:val="center"/>
        <w:rPr>
          <w:rFonts w:ascii="宋体" w:hAnsi="宋体"/>
          <w:b/>
          <w:bCs/>
          <w:sz w:val="28"/>
          <w:szCs w:val="30"/>
        </w:rPr>
      </w:pPr>
    </w:p>
    <w:p w14:paraId="14FDEE4D">
      <w:pPr>
        <w:jc w:val="center"/>
        <w:rPr>
          <w:rFonts w:ascii="宋体" w:hAnsi="宋体"/>
          <w:b/>
          <w:bCs/>
          <w:sz w:val="48"/>
          <w:szCs w:val="30"/>
        </w:rPr>
      </w:pPr>
      <w:r>
        <w:rPr>
          <w:rFonts w:ascii="宋体" w:hAnsi="宋体"/>
          <w:b/>
          <w:bCs/>
          <w:sz w:val="48"/>
          <w:szCs w:val="30"/>
        </w:rPr>
        <w:t>南方上证科创板成长交易型开放式指数证券投资基金2025年年度报告</w:t>
      </w:r>
    </w:p>
    <w:p w14:paraId="7EBB2DAE">
      <w:pPr>
        <w:jc w:val="center"/>
        <w:rPr>
          <w:rFonts w:ascii="宋体" w:hAnsi="宋体"/>
          <w:b/>
          <w:bCs/>
          <w:sz w:val="48"/>
          <w:szCs w:val="30"/>
        </w:rPr>
      </w:pPr>
      <w:bookmarkStart w:id="0" w:name="OLE_LINK2"/>
      <w:bookmarkStart w:id="1" w:name="OLE_LINK1"/>
    </w:p>
    <w:p w14:paraId="55D52394">
      <w:pPr>
        <w:jc w:val="center"/>
        <w:rPr>
          <w:rFonts w:ascii="宋体" w:hAnsi="宋体"/>
          <w:b/>
          <w:bCs/>
          <w:sz w:val="28"/>
          <w:szCs w:val="30"/>
        </w:rPr>
      </w:pPr>
    </w:p>
    <w:bookmarkEnd w:id="0"/>
    <w:bookmarkEnd w:id="1"/>
    <w:p w14:paraId="4B8F8699">
      <w:pPr>
        <w:jc w:val="center"/>
        <w:rPr>
          <w:rFonts w:ascii="宋体" w:hAnsi="宋体"/>
          <w:b/>
          <w:bCs/>
          <w:sz w:val="28"/>
          <w:szCs w:val="30"/>
        </w:rPr>
      </w:pPr>
      <w:r>
        <w:rPr>
          <w:rFonts w:ascii="宋体" w:hAnsi="宋体"/>
          <w:b/>
          <w:bCs/>
          <w:sz w:val="28"/>
          <w:szCs w:val="30"/>
        </w:rPr>
        <w:t>2025年12月31日</w:t>
      </w:r>
    </w:p>
    <w:p w14:paraId="15181BA7">
      <w:pPr>
        <w:jc w:val="center"/>
        <w:rPr>
          <w:rFonts w:ascii="宋体" w:hAnsi="宋体"/>
          <w:sz w:val="28"/>
          <w:szCs w:val="30"/>
        </w:rPr>
      </w:pPr>
    </w:p>
    <w:p w14:paraId="107A9425">
      <w:pPr>
        <w:jc w:val="center"/>
        <w:rPr>
          <w:rFonts w:ascii="宋体" w:hAnsi="宋体"/>
          <w:sz w:val="28"/>
          <w:szCs w:val="30"/>
        </w:rPr>
      </w:pPr>
    </w:p>
    <w:p w14:paraId="1DBA3903">
      <w:pPr>
        <w:jc w:val="center"/>
        <w:rPr>
          <w:rFonts w:ascii="宋体" w:hAnsi="宋体"/>
          <w:sz w:val="28"/>
          <w:szCs w:val="30"/>
        </w:rPr>
      </w:pPr>
    </w:p>
    <w:p w14:paraId="64654C9D">
      <w:pPr>
        <w:jc w:val="center"/>
        <w:rPr>
          <w:rFonts w:ascii="宋体" w:hAnsi="宋体"/>
          <w:sz w:val="28"/>
          <w:szCs w:val="30"/>
        </w:rPr>
      </w:pPr>
    </w:p>
    <w:p w14:paraId="7EC67ACC">
      <w:pPr>
        <w:jc w:val="center"/>
        <w:rPr>
          <w:rFonts w:ascii="宋体" w:hAnsi="宋体"/>
          <w:sz w:val="28"/>
          <w:szCs w:val="30"/>
        </w:rPr>
      </w:pPr>
    </w:p>
    <w:p w14:paraId="0F4EBC26">
      <w:pPr>
        <w:jc w:val="center"/>
        <w:rPr>
          <w:rFonts w:ascii="宋体" w:hAnsi="宋体"/>
          <w:sz w:val="28"/>
          <w:szCs w:val="30"/>
        </w:rPr>
      </w:pPr>
    </w:p>
    <w:p w14:paraId="528F492F">
      <w:pPr>
        <w:jc w:val="center"/>
        <w:rPr>
          <w:rFonts w:ascii="宋体" w:hAnsi="宋体"/>
          <w:sz w:val="28"/>
          <w:szCs w:val="30"/>
        </w:rPr>
      </w:pPr>
    </w:p>
    <w:p w14:paraId="561C5FAD">
      <w:pPr>
        <w:jc w:val="center"/>
        <w:rPr>
          <w:rFonts w:ascii="宋体" w:hAnsi="宋体"/>
          <w:sz w:val="28"/>
          <w:szCs w:val="30"/>
        </w:rPr>
      </w:pPr>
    </w:p>
    <w:p w14:paraId="0902EC61">
      <w:pPr>
        <w:jc w:val="center"/>
        <w:rPr>
          <w:rFonts w:ascii="宋体" w:hAnsi="宋体"/>
          <w:sz w:val="28"/>
          <w:szCs w:val="30"/>
        </w:rPr>
      </w:pPr>
    </w:p>
    <w:p w14:paraId="18380BCE">
      <w:pPr>
        <w:jc w:val="center"/>
        <w:rPr>
          <w:rFonts w:ascii="宋体" w:hAnsi="宋体"/>
          <w:sz w:val="28"/>
          <w:szCs w:val="30"/>
        </w:rPr>
      </w:pPr>
    </w:p>
    <w:p w14:paraId="262CF5E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B9F5C0D">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3DEEA663">
      <w:pPr>
        <w:ind w:firstLine="1687" w:firstLineChars="600"/>
        <w:rPr>
          <w:rFonts w:ascii="宋体" w:hAnsi="宋体"/>
          <w:b/>
          <w:bCs/>
          <w:sz w:val="28"/>
          <w:szCs w:val="30"/>
        </w:rPr>
      </w:pPr>
      <w:r>
        <w:rPr>
          <w:rFonts w:hint="eastAsia" w:ascii="宋体" w:hAnsi="宋体"/>
          <w:b/>
          <w:bCs/>
          <w:sz w:val="28"/>
          <w:szCs w:val="30"/>
        </w:rPr>
        <w:t>送出日期：2026年3月31日</w:t>
      </w:r>
    </w:p>
    <w:p w14:paraId="2B0CBE6E">
      <w:pPr>
        <w:ind w:firstLine="1687" w:firstLineChars="600"/>
        <w:rPr>
          <w:rFonts w:ascii="宋体" w:hAnsi="宋体"/>
          <w:b/>
          <w:bCs/>
          <w:sz w:val="28"/>
          <w:szCs w:val="30"/>
        </w:rPr>
      </w:pPr>
    </w:p>
    <w:p w14:paraId="4EB3BBA3">
      <w:pPr>
        <w:snapToGrid w:val="0"/>
        <w:spacing w:line="360" w:lineRule="auto"/>
        <w:jc w:val="left"/>
      </w:pPr>
      <w:r>
        <w:br w:type="page"/>
      </w:r>
    </w:p>
    <w:p w14:paraId="311DB3F5"/>
    <w:p w14:paraId="277DCFDB">
      <w:pPr>
        <w:pStyle w:val="26"/>
      </w:pPr>
      <w:bookmarkStart w:id="2" w:name="_Toc1862"/>
      <w:r>
        <w:t>重要提示及目录</w:t>
      </w:r>
      <w:bookmarkEnd w:id="2"/>
    </w:p>
    <w:p w14:paraId="5C752689">
      <w:pPr>
        <w:pStyle w:val="23"/>
      </w:pPr>
      <w:bookmarkStart w:id="3" w:name="_Toc965"/>
      <w:r>
        <w:t>重要提示</w:t>
      </w:r>
      <w:bookmarkEnd w:id="3"/>
    </w:p>
    <w:p w14:paraId="0579D1F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3C5961D">
      <w:pPr>
        <w:pStyle w:val="18"/>
        <w:rPr>
          <w:rFonts w:hint="eastAsia"/>
        </w:rPr>
      </w:pPr>
      <w:r>
        <w:rPr>
          <w:rFonts w:hint="eastAsia"/>
        </w:rPr>
        <w:t>本年度报告已经三分之二以上独立董事签字同意，并由董事长签发。</w:t>
      </w:r>
    </w:p>
    <w:p w14:paraId="2C5B6F15">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2AC27374">
      <w:pPr>
        <w:pStyle w:val="18"/>
        <w:rPr>
          <w:rFonts w:hint="eastAsia"/>
        </w:rPr>
      </w:pPr>
      <w:r>
        <w:rPr>
          <w:rFonts w:hint="eastAsia"/>
        </w:rPr>
        <w:t>基金管理人承诺以诚实信用、勤勉尽责的原则管理和运用基金资产，但不保证基金一定盈利。</w:t>
      </w:r>
    </w:p>
    <w:p w14:paraId="130FAAD5">
      <w:pPr>
        <w:pStyle w:val="18"/>
        <w:rPr>
          <w:rFonts w:hint="eastAsia"/>
        </w:rPr>
      </w:pPr>
      <w:r>
        <w:rPr>
          <w:rFonts w:hint="eastAsia"/>
        </w:rPr>
        <w:t>基金的过往业绩并不代表其未来表现。投资有风险，投资者在作出投资决策前应仔细阅读本基金的招募说明书及其更新。</w:t>
      </w:r>
    </w:p>
    <w:p w14:paraId="6F96B889">
      <w:pPr>
        <w:pStyle w:val="18"/>
        <w:rPr>
          <w:rFonts w:hint="eastAsia"/>
        </w:rPr>
      </w:pPr>
      <w:r>
        <w:rPr>
          <w:rFonts w:hint="eastAsia"/>
        </w:rPr>
        <w:t>本报告期自2025年5月21日（基金合同生效日）起至12月31日止。</w:t>
      </w:r>
    </w:p>
    <w:p w14:paraId="735E7A80">
      <w:pPr>
        <w:pStyle w:val="23"/>
        <w:pageBreakBefore/>
      </w:pPr>
      <w:bookmarkStart w:id="4" w:name="_Toc22535"/>
      <w:r>
        <w:t>目录</w:t>
      </w:r>
      <w:bookmarkEnd w:id="4"/>
    </w:p>
    <w:sdt>
      <w:sdtPr>
        <w:rPr>
          <w:rFonts w:ascii="宋体" w:hAnsi="宋体" w:eastAsia="宋体"/>
          <w:color w:val="DBDBDB"/>
          <w:sz w:val="21"/>
          <w:szCs w:val="24"/>
          <w:lang w:val="en-US" w:eastAsia="zh-CN" w:bidi="ar-SA"/>
        </w:rPr>
        <w:id w:val="70467"/>
        <w:docPartObj>
          <w:docPartGallery w:val="Table of Contents"/>
          <w:docPartUnique/>
        </w:docPartObj>
      </w:sdtPr>
      <w:sdtEndPr>
        <w:rPr>
          <w:rFonts w:ascii="宋体" w:hAnsi="宋体" w:eastAsia="宋体"/>
          <w:b/>
          <w:color w:val="DBDBDB"/>
          <w:sz w:val="21"/>
          <w:szCs w:val="24"/>
          <w:lang w:val="en-US" w:eastAsia="zh-CN" w:bidi="ar-SA"/>
        </w:rPr>
      </w:sdtEndPr>
      <w:sdtContent>
        <w:p w14:paraId="7C7CA705">
          <w:pPr>
            <w:pStyle w:val="61"/>
            <w:spacing w:before="0" w:beforeLines="0" w:after="0" w:afterLines="0" w:line="240" w:lineRule="auto"/>
            <w:ind w:left="0" w:leftChars="0" w:right="0" w:rightChars="0" w:firstLine="0" w:firstLineChars="0"/>
            <w:jc w:val="center"/>
            <w:rPr>
              <w:b/>
            </w:rPr>
          </w:pPr>
          <w:r>
            <w:rPr>
              <w:b/>
              <w:lang w:val="zh-CN"/>
            </w:rPr>
            <w:t>目录</w:t>
          </w:r>
        </w:p>
        <w:p w14:paraId="2697E20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_Toc1862 </w:instrText>
          </w:r>
          <w:r>
            <w:fldChar w:fldCharType="separate"/>
          </w:r>
          <w:r>
            <w:rPr>
              <w:rFonts w:hint="eastAsia"/>
            </w:rPr>
            <w:t xml:space="preserve">§1 </w:t>
          </w:r>
          <w:r>
            <w:t>重要提示及目录</w:t>
          </w:r>
          <w:r>
            <w:tab/>
          </w:r>
          <w:r>
            <w:fldChar w:fldCharType="begin"/>
          </w:r>
          <w:r>
            <w:instrText xml:space="preserve"> PAGEREF _Toc1862 \h </w:instrText>
          </w:r>
          <w:r>
            <w:fldChar w:fldCharType="separate"/>
          </w:r>
          <w:r>
            <w:t>1</w:t>
          </w:r>
          <w:r>
            <w:fldChar w:fldCharType="end"/>
          </w:r>
          <w:r>
            <w:fldChar w:fldCharType="end"/>
          </w:r>
        </w:p>
        <w:p w14:paraId="772BA052">
          <w:pPr>
            <w:pStyle w:val="10"/>
            <w:tabs>
              <w:tab w:val="right" w:leader="dot" w:pos="8306"/>
            </w:tabs>
          </w:pPr>
          <w:r>
            <w:fldChar w:fldCharType="begin"/>
          </w:r>
          <w:r>
            <w:instrText xml:space="preserve"> HYPERLINK \l _Toc965 </w:instrText>
          </w:r>
          <w:r>
            <w:fldChar w:fldCharType="separate"/>
          </w:r>
          <w:r>
            <w:rPr>
              <w:rFonts w:hint="eastAsia"/>
            </w:rPr>
            <w:t xml:space="preserve">1.1 </w:t>
          </w:r>
          <w:r>
            <w:t>重要提示</w:t>
          </w:r>
          <w:r>
            <w:tab/>
          </w:r>
          <w:r>
            <w:fldChar w:fldCharType="begin"/>
          </w:r>
          <w:r>
            <w:instrText xml:space="preserve"> PAGEREF _Toc965 \h </w:instrText>
          </w:r>
          <w:r>
            <w:fldChar w:fldCharType="separate"/>
          </w:r>
          <w:r>
            <w:t>1</w:t>
          </w:r>
          <w:r>
            <w:fldChar w:fldCharType="end"/>
          </w:r>
          <w:r>
            <w:fldChar w:fldCharType="end"/>
          </w:r>
        </w:p>
        <w:p w14:paraId="6009D8B7">
          <w:pPr>
            <w:pStyle w:val="10"/>
            <w:tabs>
              <w:tab w:val="right" w:leader="dot" w:pos="8306"/>
            </w:tabs>
          </w:pPr>
          <w:r>
            <w:fldChar w:fldCharType="begin"/>
          </w:r>
          <w:r>
            <w:instrText xml:space="preserve"> HYPERLINK \l _Toc22535 </w:instrText>
          </w:r>
          <w:r>
            <w:fldChar w:fldCharType="separate"/>
          </w:r>
          <w:r>
            <w:rPr>
              <w:rFonts w:hint="eastAsia"/>
            </w:rPr>
            <w:t xml:space="preserve">1.2 </w:t>
          </w:r>
          <w:r>
            <w:t>目录</w:t>
          </w:r>
          <w:r>
            <w:tab/>
          </w:r>
          <w:r>
            <w:fldChar w:fldCharType="begin"/>
          </w:r>
          <w:r>
            <w:instrText xml:space="preserve"> PAGEREF _Toc22535 \h </w:instrText>
          </w:r>
          <w:r>
            <w:fldChar w:fldCharType="separate"/>
          </w:r>
          <w:r>
            <w:t>2</w:t>
          </w:r>
          <w:r>
            <w:fldChar w:fldCharType="end"/>
          </w:r>
          <w:r>
            <w:fldChar w:fldCharType="end"/>
          </w:r>
        </w:p>
        <w:p w14:paraId="1B9EEEDF">
          <w:pPr>
            <w:pStyle w:val="8"/>
            <w:tabs>
              <w:tab w:val="right" w:leader="dot" w:pos="8306"/>
            </w:tabs>
          </w:pPr>
          <w:r>
            <w:fldChar w:fldCharType="begin"/>
          </w:r>
          <w:r>
            <w:instrText xml:space="preserve"> HYPERLINK \l _Toc25583 </w:instrText>
          </w:r>
          <w:r>
            <w:fldChar w:fldCharType="separate"/>
          </w:r>
          <w:r>
            <w:rPr>
              <w:rFonts w:hint="eastAsia"/>
            </w:rPr>
            <w:t xml:space="preserve">§2 </w:t>
          </w:r>
          <w:r>
            <w:t>基金简介</w:t>
          </w:r>
          <w:r>
            <w:tab/>
          </w:r>
          <w:r>
            <w:fldChar w:fldCharType="begin"/>
          </w:r>
          <w:r>
            <w:instrText xml:space="preserve"> PAGEREF _Toc25583 \h </w:instrText>
          </w:r>
          <w:r>
            <w:fldChar w:fldCharType="separate"/>
          </w:r>
          <w:r>
            <w:t>4</w:t>
          </w:r>
          <w:r>
            <w:fldChar w:fldCharType="end"/>
          </w:r>
          <w:r>
            <w:fldChar w:fldCharType="end"/>
          </w:r>
        </w:p>
        <w:p w14:paraId="5AEC5274">
          <w:pPr>
            <w:pStyle w:val="10"/>
            <w:tabs>
              <w:tab w:val="right" w:leader="dot" w:pos="8306"/>
            </w:tabs>
          </w:pPr>
          <w:r>
            <w:fldChar w:fldCharType="begin"/>
          </w:r>
          <w:r>
            <w:instrText xml:space="preserve"> HYPERLINK \l _Toc13405 </w:instrText>
          </w:r>
          <w:r>
            <w:fldChar w:fldCharType="separate"/>
          </w:r>
          <w:r>
            <w:rPr>
              <w:rFonts w:hint="eastAsia"/>
            </w:rPr>
            <w:t xml:space="preserve">2.1 </w:t>
          </w:r>
          <w:r>
            <w:t>基金基本情况</w:t>
          </w:r>
          <w:r>
            <w:tab/>
          </w:r>
          <w:r>
            <w:fldChar w:fldCharType="begin"/>
          </w:r>
          <w:r>
            <w:instrText xml:space="preserve"> PAGEREF _Toc13405 \h </w:instrText>
          </w:r>
          <w:r>
            <w:fldChar w:fldCharType="separate"/>
          </w:r>
          <w:r>
            <w:t>4</w:t>
          </w:r>
          <w:r>
            <w:fldChar w:fldCharType="end"/>
          </w:r>
          <w:r>
            <w:fldChar w:fldCharType="end"/>
          </w:r>
        </w:p>
        <w:p w14:paraId="2D9F4EF9">
          <w:pPr>
            <w:pStyle w:val="10"/>
            <w:tabs>
              <w:tab w:val="right" w:leader="dot" w:pos="8306"/>
            </w:tabs>
          </w:pPr>
          <w:r>
            <w:fldChar w:fldCharType="begin"/>
          </w:r>
          <w:r>
            <w:instrText xml:space="preserve"> HYPERLINK \l _Toc31760 </w:instrText>
          </w:r>
          <w:r>
            <w:fldChar w:fldCharType="separate"/>
          </w:r>
          <w:r>
            <w:rPr>
              <w:rFonts w:hint="eastAsia"/>
            </w:rPr>
            <w:t xml:space="preserve">2.2 </w:t>
          </w:r>
          <w:r>
            <w:t>基金产品说明</w:t>
          </w:r>
          <w:r>
            <w:tab/>
          </w:r>
          <w:r>
            <w:fldChar w:fldCharType="begin"/>
          </w:r>
          <w:r>
            <w:instrText xml:space="preserve"> PAGEREF _Toc31760 \h </w:instrText>
          </w:r>
          <w:r>
            <w:fldChar w:fldCharType="separate"/>
          </w:r>
          <w:r>
            <w:t>4</w:t>
          </w:r>
          <w:r>
            <w:fldChar w:fldCharType="end"/>
          </w:r>
          <w:r>
            <w:fldChar w:fldCharType="end"/>
          </w:r>
        </w:p>
        <w:p w14:paraId="1893BFCB">
          <w:pPr>
            <w:pStyle w:val="10"/>
            <w:tabs>
              <w:tab w:val="right" w:leader="dot" w:pos="8306"/>
            </w:tabs>
          </w:pPr>
          <w:r>
            <w:fldChar w:fldCharType="begin"/>
          </w:r>
          <w:r>
            <w:instrText xml:space="preserve"> HYPERLINK \l _Toc31155 </w:instrText>
          </w:r>
          <w:r>
            <w:fldChar w:fldCharType="separate"/>
          </w:r>
          <w:r>
            <w:rPr>
              <w:rFonts w:hint="eastAsia"/>
            </w:rPr>
            <w:t xml:space="preserve">2.3 </w:t>
          </w:r>
          <w:r>
            <w:t>基金管理人和基金托管人</w:t>
          </w:r>
          <w:r>
            <w:tab/>
          </w:r>
          <w:r>
            <w:fldChar w:fldCharType="begin"/>
          </w:r>
          <w:r>
            <w:instrText xml:space="preserve"> PAGEREF _Toc31155 \h </w:instrText>
          </w:r>
          <w:r>
            <w:fldChar w:fldCharType="separate"/>
          </w:r>
          <w:r>
            <w:t>4</w:t>
          </w:r>
          <w:r>
            <w:fldChar w:fldCharType="end"/>
          </w:r>
          <w:r>
            <w:fldChar w:fldCharType="end"/>
          </w:r>
        </w:p>
        <w:p w14:paraId="5F07F70E">
          <w:pPr>
            <w:pStyle w:val="10"/>
            <w:tabs>
              <w:tab w:val="right" w:leader="dot" w:pos="8306"/>
            </w:tabs>
          </w:pPr>
          <w:r>
            <w:fldChar w:fldCharType="begin"/>
          </w:r>
          <w:r>
            <w:instrText xml:space="preserve"> HYPERLINK \l _Toc17286 </w:instrText>
          </w:r>
          <w:r>
            <w:fldChar w:fldCharType="separate"/>
          </w:r>
          <w:r>
            <w:rPr>
              <w:rFonts w:hint="eastAsia"/>
            </w:rPr>
            <w:t xml:space="preserve">2.4 </w:t>
          </w:r>
          <w:r>
            <w:t>信息披露方式</w:t>
          </w:r>
          <w:r>
            <w:tab/>
          </w:r>
          <w:r>
            <w:fldChar w:fldCharType="begin"/>
          </w:r>
          <w:r>
            <w:instrText xml:space="preserve"> PAGEREF _Toc17286 \h </w:instrText>
          </w:r>
          <w:r>
            <w:fldChar w:fldCharType="separate"/>
          </w:r>
          <w:r>
            <w:t>5</w:t>
          </w:r>
          <w:r>
            <w:fldChar w:fldCharType="end"/>
          </w:r>
          <w:r>
            <w:fldChar w:fldCharType="end"/>
          </w:r>
        </w:p>
        <w:p w14:paraId="5A1D387B">
          <w:pPr>
            <w:pStyle w:val="10"/>
            <w:tabs>
              <w:tab w:val="right" w:leader="dot" w:pos="8306"/>
            </w:tabs>
          </w:pPr>
          <w:r>
            <w:fldChar w:fldCharType="begin"/>
          </w:r>
          <w:r>
            <w:instrText xml:space="preserve"> HYPERLINK \l _Toc6917 </w:instrText>
          </w:r>
          <w:r>
            <w:fldChar w:fldCharType="separate"/>
          </w:r>
          <w:r>
            <w:rPr>
              <w:rFonts w:hint="eastAsia"/>
            </w:rPr>
            <w:t xml:space="preserve">2.5 </w:t>
          </w:r>
          <w:r>
            <w:t>其他相关资料</w:t>
          </w:r>
          <w:r>
            <w:tab/>
          </w:r>
          <w:r>
            <w:fldChar w:fldCharType="begin"/>
          </w:r>
          <w:r>
            <w:instrText xml:space="preserve"> PAGEREF _Toc6917 \h </w:instrText>
          </w:r>
          <w:r>
            <w:fldChar w:fldCharType="separate"/>
          </w:r>
          <w:r>
            <w:t>5</w:t>
          </w:r>
          <w:r>
            <w:fldChar w:fldCharType="end"/>
          </w:r>
          <w:r>
            <w:fldChar w:fldCharType="end"/>
          </w:r>
        </w:p>
        <w:p w14:paraId="5DE9C7A3">
          <w:pPr>
            <w:pStyle w:val="8"/>
            <w:tabs>
              <w:tab w:val="right" w:leader="dot" w:pos="8306"/>
            </w:tabs>
          </w:pPr>
          <w:r>
            <w:fldChar w:fldCharType="begin"/>
          </w:r>
          <w:r>
            <w:instrText xml:space="preserve"> HYPERLINK \l _Toc15890 </w:instrText>
          </w:r>
          <w:r>
            <w:fldChar w:fldCharType="separate"/>
          </w:r>
          <w:r>
            <w:rPr>
              <w:rFonts w:hint="eastAsia"/>
            </w:rPr>
            <w:t xml:space="preserve">§3 </w:t>
          </w:r>
          <w:r>
            <w:t>主要财务指标、基金净值表现及利润分配情况</w:t>
          </w:r>
          <w:r>
            <w:tab/>
          </w:r>
          <w:r>
            <w:fldChar w:fldCharType="begin"/>
          </w:r>
          <w:r>
            <w:instrText xml:space="preserve"> PAGEREF _Toc15890 \h </w:instrText>
          </w:r>
          <w:r>
            <w:fldChar w:fldCharType="separate"/>
          </w:r>
          <w:r>
            <w:t>6</w:t>
          </w:r>
          <w:r>
            <w:fldChar w:fldCharType="end"/>
          </w:r>
          <w:r>
            <w:fldChar w:fldCharType="end"/>
          </w:r>
        </w:p>
        <w:p w14:paraId="785CD0E2">
          <w:pPr>
            <w:pStyle w:val="10"/>
            <w:tabs>
              <w:tab w:val="right" w:leader="dot" w:pos="8306"/>
            </w:tabs>
          </w:pPr>
          <w:r>
            <w:fldChar w:fldCharType="begin"/>
          </w:r>
          <w:r>
            <w:instrText xml:space="preserve"> HYPERLINK \l _Toc16126 </w:instrText>
          </w:r>
          <w:r>
            <w:fldChar w:fldCharType="separate"/>
          </w:r>
          <w:r>
            <w:rPr>
              <w:rFonts w:hint="eastAsia"/>
            </w:rPr>
            <w:t xml:space="preserve">3.1 </w:t>
          </w:r>
          <w:r>
            <w:t>主要会计数据和财务指标</w:t>
          </w:r>
          <w:r>
            <w:tab/>
          </w:r>
          <w:r>
            <w:fldChar w:fldCharType="begin"/>
          </w:r>
          <w:r>
            <w:instrText xml:space="preserve"> PAGEREF _Toc16126 \h </w:instrText>
          </w:r>
          <w:r>
            <w:fldChar w:fldCharType="separate"/>
          </w:r>
          <w:r>
            <w:t>6</w:t>
          </w:r>
          <w:r>
            <w:fldChar w:fldCharType="end"/>
          </w:r>
          <w:r>
            <w:fldChar w:fldCharType="end"/>
          </w:r>
        </w:p>
        <w:p w14:paraId="4259C887">
          <w:pPr>
            <w:pStyle w:val="10"/>
            <w:tabs>
              <w:tab w:val="right" w:leader="dot" w:pos="8306"/>
            </w:tabs>
          </w:pPr>
          <w:r>
            <w:fldChar w:fldCharType="begin"/>
          </w:r>
          <w:r>
            <w:instrText xml:space="preserve"> HYPERLINK \l _Toc2546 </w:instrText>
          </w:r>
          <w:r>
            <w:fldChar w:fldCharType="separate"/>
          </w:r>
          <w:r>
            <w:rPr>
              <w:rFonts w:hint="eastAsia"/>
            </w:rPr>
            <w:t xml:space="preserve">3.2 </w:t>
          </w:r>
          <w:r>
            <w:t>基金净值表现</w:t>
          </w:r>
          <w:r>
            <w:tab/>
          </w:r>
          <w:r>
            <w:fldChar w:fldCharType="begin"/>
          </w:r>
          <w:r>
            <w:instrText xml:space="preserve"> PAGEREF _Toc2546 \h </w:instrText>
          </w:r>
          <w:r>
            <w:fldChar w:fldCharType="separate"/>
          </w:r>
          <w:r>
            <w:t>6</w:t>
          </w:r>
          <w:r>
            <w:fldChar w:fldCharType="end"/>
          </w:r>
          <w:r>
            <w:fldChar w:fldCharType="end"/>
          </w:r>
        </w:p>
        <w:p w14:paraId="248E1036">
          <w:pPr>
            <w:pStyle w:val="10"/>
            <w:tabs>
              <w:tab w:val="right" w:leader="dot" w:pos="8306"/>
            </w:tabs>
          </w:pPr>
          <w:r>
            <w:fldChar w:fldCharType="begin"/>
          </w:r>
          <w:r>
            <w:instrText xml:space="preserve"> HYPERLINK \l _Toc23580 </w:instrText>
          </w:r>
          <w:r>
            <w:fldChar w:fldCharType="separate"/>
          </w:r>
          <w:r>
            <w:rPr>
              <w:rFonts w:hint="eastAsia"/>
            </w:rPr>
            <w:t xml:space="preserve">3.3 </w:t>
          </w:r>
          <w:r>
            <w:t>过去三年基金的利润分配情况</w:t>
          </w:r>
          <w:r>
            <w:tab/>
          </w:r>
          <w:r>
            <w:fldChar w:fldCharType="begin"/>
          </w:r>
          <w:r>
            <w:instrText xml:space="preserve"> PAGEREF _Toc23580 \h </w:instrText>
          </w:r>
          <w:r>
            <w:fldChar w:fldCharType="separate"/>
          </w:r>
          <w:r>
            <w:t>8</w:t>
          </w:r>
          <w:r>
            <w:fldChar w:fldCharType="end"/>
          </w:r>
          <w:r>
            <w:fldChar w:fldCharType="end"/>
          </w:r>
        </w:p>
        <w:p w14:paraId="4DB6701B">
          <w:pPr>
            <w:pStyle w:val="8"/>
            <w:tabs>
              <w:tab w:val="right" w:leader="dot" w:pos="8306"/>
            </w:tabs>
          </w:pPr>
          <w:r>
            <w:fldChar w:fldCharType="begin"/>
          </w:r>
          <w:r>
            <w:instrText xml:space="preserve"> HYPERLINK \l _Toc14337 </w:instrText>
          </w:r>
          <w:r>
            <w:fldChar w:fldCharType="separate"/>
          </w:r>
          <w:r>
            <w:rPr>
              <w:rFonts w:hint="eastAsia"/>
            </w:rPr>
            <w:t xml:space="preserve">§4 </w:t>
          </w:r>
          <w:r>
            <w:t>管理人报告</w:t>
          </w:r>
          <w:r>
            <w:tab/>
          </w:r>
          <w:r>
            <w:fldChar w:fldCharType="begin"/>
          </w:r>
          <w:r>
            <w:instrText xml:space="preserve"> PAGEREF _Toc14337 \h </w:instrText>
          </w:r>
          <w:r>
            <w:fldChar w:fldCharType="separate"/>
          </w:r>
          <w:r>
            <w:t>8</w:t>
          </w:r>
          <w:r>
            <w:fldChar w:fldCharType="end"/>
          </w:r>
          <w:r>
            <w:fldChar w:fldCharType="end"/>
          </w:r>
        </w:p>
        <w:p w14:paraId="17464D3E">
          <w:pPr>
            <w:pStyle w:val="10"/>
            <w:tabs>
              <w:tab w:val="right" w:leader="dot" w:pos="8306"/>
            </w:tabs>
          </w:pPr>
          <w:r>
            <w:fldChar w:fldCharType="begin"/>
          </w:r>
          <w:r>
            <w:instrText xml:space="preserve"> HYPERLINK \l _Toc10966 </w:instrText>
          </w:r>
          <w:r>
            <w:fldChar w:fldCharType="separate"/>
          </w:r>
          <w:r>
            <w:rPr>
              <w:rFonts w:hint="eastAsia"/>
            </w:rPr>
            <w:t xml:space="preserve">4.1 </w:t>
          </w:r>
          <w:r>
            <w:t>基金管理人及基金经理情况</w:t>
          </w:r>
          <w:r>
            <w:tab/>
          </w:r>
          <w:r>
            <w:fldChar w:fldCharType="begin"/>
          </w:r>
          <w:r>
            <w:instrText xml:space="preserve"> PAGEREF _Toc10966 \h </w:instrText>
          </w:r>
          <w:r>
            <w:fldChar w:fldCharType="separate"/>
          </w:r>
          <w:r>
            <w:t>8</w:t>
          </w:r>
          <w:r>
            <w:fldChar w:fldCharType="end"/>
          </w:r>
          <w:r>
            <w:fldChar w:fldCharType="end"/>
          </w:r>
        </w:p>
        <w:p w14:paraId="0F06E8E1">
          <w:pPr>
            <w:pStyle w:val="10"/>
            <w:tabs>
              <w:tab w:val="right" w:leader="dot" w:pos="8306"/>
            </w:tabs>
          </w:pPr>
          <w:r>
            <w:fldChar w:fldCharType="begin"/>
          </w:r>
          <w:r>
            <w:instrText xml:space="preserve"> HYPERLINK \l _Toc1465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_Toc1465 \h </w:instrText>
          </w:r>
          <w:r>
            <w:fldChar w:fldCharType="separate"/>
          </w:r>
          <w:r>
            <w:t>9</w:t>
          </w:r>
          <w:r>
            <w:fldChar w:fldCharType="end"/>
          </w:r>
          <w:r>
            <w:fldChar w:fldCharType="end"/>
          </w:r>
        </w:p>
        <w:p w14:paraId="34941012">
          <w:pPr>
            <w:pStyle w:val="10"/>
            <w:tabs>
              <w:tab w:val="right" w:leader="dot" w:pos="8306"/>
            </w:tabs>
          </w:pPr>
          <w:r>
            <w:fldChar w:fldCharType="begin"/>
          </w:r>
          <w:r>
            <w:instrText xml:space="preserve"> HYPERLINK \l _Toc17947 </w:instrText>
          </w:r>
          <w:r>
            <w:fldChar w:fldCharType="separate"/>
          </w:r>
          <w:r>
            <w:rPr>
              <w:rFonts w:hint="eastAsia"/>
            </w:rPr>
            <w:t xml:space="preserve">4.3 </w:t>
          </w:r>
          <w:r>
            <w:t>管理人对报告期内公平交易情况的专项说明</w:t>
          </w:r>
          <w:r>
            <w:tab/>
          </w:r>
          <w:r>
            <w:fldChar w:fldCharType="begin"/>
          </w:r>
          <w:r>
            <w:instrText xml:space="preserve"> PAGEREF _Toc17947 \h </w:instrText>
          </w:r>
          <w:r>
            <w:fldChar w:fldCharType="separate"/>
          </w:r>
          <w:r>
            <w:t>10</w:t>
          </w:r>
          <w:r>
            <w:fldChar w:fldCharType="end"/>
          </w:r>
          <w:r>
            <w:fldChar w:fldCharType="end"/>
          </w:r>
        </w:p>
        <w:p w14:paraId="19A680CA">
          <w:pPr>
            <w:pStyle w:val="10"/>
            <w:tabs>
              <w:tab w:val="right" w:leader="dot" w:pos="8306"/>
            </w:tabs>
          </w:pPr>
          <w:r>
            <w:fldChar w:fldCharType="begin"/>
          </w:r>
          <w:r>
            <w:instrText xml:space="preserve"> HYPERLINK \l _Toc4160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_Toc4160 \h </w:instrText>
          </w:r>
          <w:r>
            <w:fldChar w:fldCharType="separate"/>
          </w:r>
          <w:r>
            <w:t>11</w:t>
          </w:r>
          <w:r>
            <w:fldChar w:fldCharType="end"/>
          </w:r>
          <w:r>
            <w:fldChar w:fldCharType="end"/>
          </w:r>
        </w:p>
        <w:p w14:paraId="6C0D5699">
          <w:pPr>
            <w:pStyle w:val="10"/>
            <w:tabs>
              <w:tab w:val="right" w:leader="dot" w:pos="8306"/>
            </w:tabs>
          </w:pPr>
          <w:r>
            <w:fldChar w:fldCharType="begin"/>
          </w:r>
          <w:r>
            <w:instrText xml:space="preserve"> HYPERLINK \l _Toc21669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_Toc21669 \h </w:instrText>
          </w:r>
          <w:r>
            <w:fldChar w:fldCharType="separate"/>
          </w:r>
          <w:r>
            <w:t>11</w:t>
          </w:r>
          <w:r>
            <w:fldChar w:fldCharType="end"/>
          </w:r>
          <w:r>
            <w:fldChar w:fldCharType="end"/>
          </w:r>
        </w:p>
        <w:p w14:paraId="4D0DBBD9">
          <w:pPr>
            <w:pStyle w:val="10"/>
            <w:tabs>
              <w:tab w:val="right" w:leader="dot" w:pos="8306"/>
            </w:tabs>
          </w:pPr>
          <w:r>
            <w:fldChar w:fldCharType="begin"/>
          </w:r>
          <w:r>
            <w:instrText xml:space="preserve"> HYPERLINK \l _Toc4330 </w:instrText>
          </w:r>
          <w:r>
            <w:fldChar w:fldCharType="separate"/>
          </w:r>
          <w:r>
            <w:rPr>
              <w:rFonts w:hint="eastAsia"/>
            </w:rPr>
            <w:t xml:space="preserve">4.6 </w:t>
          </w:r>
          <w:r>
            <w:t>管理人内部有关本基金的监察稽核工作情况</w:t>
          </w:r>
          <w:r>
            <w:tab/>
          </w:r>
          <w:r>
            <w:fldChar w:fldCharType="begin"/>
          </w:r>
          <w:r>
            <w:instrText xml:space="preserve"> PAGEREF _Toc4330 \h </w:instrText>
          </w:r>
          <w:r>
            <w:fldChar w:fldCharType="separate"/>
          </w:r>
          <w:r>
            <w:t>11</w:t>
          </w:r>
          <w:r>
            <w:fldChar w:fldCharType="end"/>
          </w:r>
          <w:r>
            <w:fldChar w:fldCharType="end"/>
          </w:r>
        </w:p>
        <w:p w14:paraId="6DFC48D8">
          <w:pPr>
            <w:pStyle w:val="10"/>
            <w:tabs>
              <w:tab w:val="right" w:leader="dot" w:pos="8306"/>
            </w:tabs>
          </w:pPr>
          <w:r>
            <w:fldChar w:fldCharType="begin"/>
          </w:r>
          <w:r>
            <w:instrText xml:space="preserve"> HYPERLINK \l _Toc10733 </w:instrText>
          </w:r>
          <w:r>
            <w:fldChar w:fldCharType="separate"/>
          </w:r>
          <w:r>
            <w:rPr>
              <w:rFonts w:hint="eastAsia"/>
            </w:rPr>
            <w:t xml:space="preserve">4.7 </w:t>
          </w:r>
          <w:r>
            <w:t>管理人对报告期内基金估值程序等事项的说明</w:t>
          </w:r>
          <w:r>
            <w:tab/>
          </w:r>
          <w:r>
            <w:fldChar w:fldCharType="begin"/>
          </w:r>
          <w:r>
            <w:instrText xml:space="preserve"> PAGEREF _Toc10733 \h </w:instrText>
          </w:r>
          <w:r>
            <w:fldChar w:fldCharType="separate"/>
          </w:r>
          <w:r>
            <w:t>13</w:t>
          </w:r>
          <w:r>
            <w:fldChar w:fldCharType="end"/>
          </w:r>
          <w:r>
            <w:fldChar w:fldCharType="end"/>
          </w:r>
        </w:p>
        <w:p w14:paraId="5CF3B329">
          <w:pPr>
            <w:pStyle w:val="10"/>
            <w:tabs>
              <w:tab w:val="right" w:leader="dot" w:pos="8306"/>
            </w:tabs>
          </w:pPr>
          <w:r>
            <w:fldChar w:fldCharType="begin"/>
          </w:r>
          <w:r>
            <w:instrText xml:space="preserve"> HYPERLINK \l _Toc30430 </w:instrText>
          </w:r>
          <w:r>
            <w:fldChar w:fldCharType="separate"/>
          </w:r>
          <w:r>
            <w:rPr>
              <w:rFonts w:hint="eastAsia"/>
            </w:rPr>
            <w:t xml:space="preserve">4.8 </w:t>
          </w:r>
          <w:r>
            <w:t>管理人对报告期内基金利润分配情况的说明</w:t>
          </w:r>
          <w:r>
            <w:tab/>
          </w:r>
          <w:r>
            <w:fldChar w:fldCharType="begin"/>
          </w:r>
          <w:r>
            <w:instrText xml:space="preserve"> PAGEREF _Toc30430 \h </w:instrText>
          </w:r>
          <w:r>
            <w:fldChar w:fldCharType="separate"/>
          </w:r>
          <w:r>
            <w:t>13</w:t>
          </w:r>
          <w:r>
            <w:fldChar w:fldCharType="end"/>
          </w:r>
          <w:r>
            <w:fldChar w:fldCharType="end"/>
          </w:r>
        </w:p>
        <w:p w14:paraId="27AF555A">
          <w:pPr>
            <w:pStyle w:val="10"/>
            <w:tabs>
              <w:tab w:val="right" w:leader="dot" w:pos="8306"/>
            </w:tabs>
          </w:pPr>
          <w:r>
            <w:fldChar w:fldCharType="begin"/>
          </w:r>
          <w:r>
            <w:instrText xml:space="preserve"> HYPERLINK \l _Toc971 </w:instrText>
          </w:r>
          <w:r>
            <w:fldChar w:fldCharType="separate"/>
          </w:r>
          <w:r>
            <w:rPr>
              <w:rFonts w:hint="eastAsia"/>
            </w:rPr>
            <w:t xml:space="preserve">4.9 </w:t>
          </w:r>
          <w:r>
            <w:t>报告期内基金持有人数或基金资产净值预警说明</w:t>
          </w:r>
          <w:r>
            <w:tab/>
          </w:r>
          <w:r>
            <w:fldChar w:fldCharType="begin"/>
          </w:r>
          <w:r>
            <w:instrText xml:space="preserve"> PAGEREF _Toc971 \h </w:instrText>
          </w:r>
          <w:r>
            <w:fldChar w:fldCharType="separate"/>
          </w:r>
          <w:r>
            <w:t>13</w:t>
          </w:r>
          <w:r>
            <w:fldChar w:fldCharType="end"/>
          </w:r>
          <w:r>
            <w:fldChar w:fldCharType="end"/>
          </w:r>
        </w:p>
        <w:p w14:paraId="3FCEA472">
          <w:pPr>
            <w:pStyle w:val="8"/>
            <w:tabs>
              <w:tab w:val="right" w:leader="dot" w:pos="8306"/>
            </w:tabs>
          </w:pPr>
          <w:r>
            <w:fldChar w:fldCharType="begin"/>
          </w:r>
          <w:r>
            <w:instrText xml:space="preserve"> HYPERLINK \l _Toc3769 </w:instrText>
          </w:r>
          <w:r>
            <w:fldChar w:fldCharType="separate"/>
          </w:r>
          <w:r>
            <w:rPr>
              <w:rFonts w:hint="eastAsia"/>
            </w:rPr>
            <w:t xml:space="preserve">§5 </w:t>
          </w:r>
          <w:r>
            <w:t>托管人报告</w:t>
          </w:r>
          <w:r>
            <w:tab/>
          </w:r>
          <w:r>
            <w:fldChar w:fldCharType="begin"/>
          </w:r>
          <w:r>
            <w:instrText xml:space="preserve"> PAGEREF _Toc3769 \h </w:instrText>
          </w:r>
          <w:r>
            <w:fldChar w:fldCharType="separate"/>
          </w:r>
          <w:r>
            <w:t>14</w:t>
          </w:r>
          <w:r>
            <w:fldChar w:fldCharType="end"/>
          </w:r>
          <w:r>
            <w:fldChar w:fldCharType="end"/>
          </w:r>
        </w:p>
        <w:p w14:paraId="5CB2871D">
          <w:pPr>
            <w:pStyle w:val="10"/>
            <w:tabs>
              <w:tab w:val="right" w:leader="dot" w:pos="8306"/>
            </w:tabs>
          </w:pPr>
          <w:r>
            <w:fldChar w:fldCharType="begin"/>
          </w:r>
          <w:r>
            <w:instrText xml:space="preserve"> HYPERLINK \l _Toc29186 </w:instrText>
          </w:r>
          <w:r>
            <w:fldChar w:fldCharType="separate"/>
          </w:r>
          <w:r>
            <w:rPr>
              <w:rFonts w:hint="eastAsia"/>
            </w:rPr>
            <w:t xml:space="preserve">5.1 </w:t>
          </w:r>
          <w:r>
            <w:t>报告期内本基金托管人遵规守信情况声明</w:t>
          </w:r>
          <w:r>
            <w:tab/>
          </w:r>
          <w:r>
            <w:fldChar w:fldCharType="begin"/>
          </w:r>
          <w:r>
            <w:instrText xml:space="preserve"> PAGEREF _Toc29186 \h </w:instrText>
          </w:r>
          <w:r>
            <w:fldChar w:fldCharType="separate"/>
          </w:r>
          <w:r>
            <w:t>14</w:t>
          </w:r>
          <w:r>
            <w:fldChar w:fldCharType="end"/>
          </w:r>
          <w:r>
            <w:fldChar w:fldCharType="end"/>
          </w:r>
        </w:p>
        <w:p w14:paraId="627A247D">
          <w:pPr>
            <w:pStyle w:val="10"/>
            <w:tabs>
              <w:tab w:val="right" w:leader="dot" w:pos="8306"/>
            </w:tabs>
          </w:pPr>
          <w:r>
            <w:fldChar w:fldCharType="begin"/>
          </w:r>
          <w:r>
            <w:instrText xml:space="preserve"> HYPERLINK \l _Toc12384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_Toc12384 \h </w:instrText>
          </w:r>
          <w:r>
            <w:fldChar w:fldCharType="separate"/>
          </w:r>
          <w:r>
            <w:t>14</w:t>
          </w:r>
          <w:r>
            <w:fldChar w:fldCharType="end"/>
          </w:r>
          <w:r>
            <w:fldChar w:fldCharType="end"/>
          </w:r>
        </w:p>
        <w:p w14:paraId="5C85C251">
          <w:pPr>
            <w:pStyle w:val="10"/>
            <w:tabs>
              <w:tab w:val="right" w:leader="dot" w:pos="8306"/>
            </w:tabs>
          </w:pPr>
          <w:r>
            <w:fldChar w:fldCharType="begin"/>
          </w:r>
          <w:r>
            <w:instrText xml:space="preserve"> HYPERLINK \l _Toc8011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_Toc8011 \h </w:instrText>
          </w:r>
          <w:r>
            <w:fldChar w:fldCharType="separate"/>
          </w:r>
          <w:r>
            <w:t>14</w:t>
          </w:r>
          <w:r>
            <w:fldChar w:fldCharType="end"/>
          </w:r>
          <w:r>
            <w:fldChar w:fldCharType="end"/>
          </w:r>
        </w:p>
        <w:p w14:paraId="6760F29B">
          <w:pPr>
            <w:pStyle w:val="8"/>
            <w:tabs>
              <w:tab w:val="right" w:leader="dot" w:pos="8306"/>
            </w:tabs>
          </w:pPr>
          <w:r>
            <w:fldChar w:fldCharType="begin"/>
          </w:r>
          <w:r>
            <w:instrText xml:space="preserve"> HYPERLINK \l _Toc27753 </w:instrText>
          </w:r>
          <w:r>
            <w:fldChar w:fldCharType="separate"/>
          </w:r>
          <w:r>
            <w:rPr>
              <w:rFonts w:hint="eastAsia"/>
            </w:rPr>
            <w:t xml:space="preserve">§6 </w:t>
          </w:r>
          <w:r>
            <w:t>审计报告</w:t>
          </w:r>
          <w:r>
            <w:tab/>
          </w:r>
          <w:r>
            <w:fldChar w:fldCharType="begin"/>
          </w:r>
          <w:r>
            <w:instrText xml:space="preserve"> PAGEREF _Toc27753 \h </w:instrText>
          </w:r>
          <w:r>
            <w:fldChar w:fldCharType="separate"/>
          </w:r>
          <w:r>
            <w:t>14</w:t>
          </w:r>
          <w:r>
            <w:fldChar w:fldCharType="end"/>
          </w:r>
          <w:r>
            <w:fldChar w:fldCharType="end"/>
          </w:r>
        </w:p>
        <w:p w14:paraId="65297C23">
          <w:pPr>
            <w:pStyle w:val="10"/>
            <w:tabs>
              <w:tab w:val="right" w:leader="dot" w:pos="8306"/>
            </w:tabs>
          </w:pPr>
          <w:r>
            <w:fldChar w:fldCharType="begin"/>
          </w:r>
          <w:r>
            <w:instrText xml:space="preserve"> HYPERLINK \l _Toc12191 </w:instrText>
          </w:r>
          <w:r>
            <w:fldChar w:fldCharType="separate"/>
          </w:r>
          <w:r>
            <w:rPr>
              <w:rFonts w:hint="eastAsia"/>
            </w:rPr>
            <w:t xml:space="preserve">6.1 </w:t>
          </w:r>
          <w:r>
            <w:t>审计报告基本信息</w:t>
          </w:r>
          <w:r>
            <w:tab/>
          </w:r>
          <w:r>
            <w:fldChar w:fldCharType="begin"/>
          </w:r>
          <w:r>
            <w:instrText xml:space="preserve"> PAGEREF _Toc12191 \h </w:instrText>
          </w:r>
          <w:r>
            <w:fldChar w:fldCharType="separate"/>
          </w:r>
          <w:r>
            <w:t>14</w:t>
          </w:r>
          <w:r>
            <w:fldChar w:fldCharType="end"/>
          </w:r>
          <w:r>
            <w:fldChar w:fldCharType="end"/>
          </w:r>
        </w:p>
        <w:p w14:paraId="5ACB04C9">
          <w:pPr>
            <w:pStyle w:val="10"/>
            <w:tabs>
              <w:tab w:val="right" w:leader="dot" w:pos="8306"/>
            </w:tabs>
          </w:pPr>
          <w:r>
            <w:fldChar w:fldCharType="begin"/>
          </w:r>
          <w:r>
            <w:instrText xml:space="preserve"> HYPERLINK \l _Toc15808 </w:instrText>
          </w:r>
          <w:r>
            <w:fldChar w:fldCharType="separate"/>
          </w:r>
          <w:r>
            <w:rPr>
              <w:rFonts w:hint="eastAsia"/>
            </w:rPr>
            <w:t xml:space="preserve">6.2 </w:t>
          </w:r>
          <w:r>
            <w:t>审计报告的基本内容</w:t>
          </w:r>
          <w:r>
            <w:tab/>
          </w:r>
          <w:r>
            <w:fldChar w:fldCharType="begin"/>
          </w:r>
          <w:r>
            <w:instrText xml:space="preserve"> PAGEREF _Toc15808 \h </w:instrText>
          </w:r>
          <w:r>
            <w:fldChar w:fldCharType="separate"/>
          </w:r>
          <w:r>
            <w:t>14</w:t>
          </w:r>
          <w:r>
            <w:fldChar w:fldCharType="end"/>
          </w:r>
          <w:r>
            <w:fldChar w:fldCharType="end"/>
          </w:r>
        </w:p>
        <w:p w14:paraId="70B16DCA">
          <w:pPr>
            <w:pStyle w:val="8"/>
            <w:tabs>
              <w:tab w:val="right" w:leader="dot" w:pos="8306"/>
            </w:tabs>
          </w:pPr>
          <w:r>
            <w:fldChar w:fldCharType="begin"/>
          </w:r>
          <w:r>
            <w:instrText xml:space="preserve"> HYPERLINK \l _Toc17860 </w:instrText>
          </w:r>
          <w:r>
            <w:fldChar w:fldCharType="separate"/>
          </w:r>
          <w:r>
            <w:rPr>
              <w:rFonts w:hint="eastAsia"/>
            </w:rPr>
            <w:t xml:space="preserve">§7 </w:t>
          </w:r>
          <w:r>
            <w:t>年度财务报表</w:t>
          </w:r>
          <w:r>
            <w:tab/>
          </w:r>
          <w:r>
            <w:fldChar w:fldCharType="begin"/>
          </w:r>
          <w:r>
            <w:instrText xml:space="preserve"> PAGEREF _Toc17860 \h </w:instrText>
          </w:r>
          <w:r>
            <w:fldChar w:fldCharType="separate"/>
          </w:r>
          <w:r>
            <w:t>16</w:t>
          </w:r>
          <w:r>
            <w:fldChar w:fldCharType="end"/>
          </w:r>
          <w:r>
            <w:fldChar w:fldCharType="end"/>
          </w:r>
        </w:p>
        <w:p w14:paraId="70520DDA">
          <w:pPr>
            <w:pStyle w:val="10"/>
            <w:tabs>
              <w:tab w:val="right" w:leader="dot" w:pos="8306"/>
            </w:tabs>
          </w:pPr>
          <w:r>
            <w:fldChar w:fldCharType="begin"/>
          </w:r>
          <w:r>
            <w:instrText xml:space="preserve"> HYPERLINK \l _Toc10607 </w:instrText>
          </w:r>
          <w:r>
            <w:fldChar w:fldCharType="separate"/>
          </w:r>
          <w:r>
            <w:rPr>
              <w:rFonts w:hint="eastAsia"/>
            </w:rPr>
            <w:t xml:space="preserve">7.1 </w:t>
          </w:r>
          <w:r>
            <w:t>资产负债表</w:t>
          </w:r>
          <w:r>
            <w:tab/>
          </w:r>
          <w:r>
            <w:fldChar w:fldCharType="begin"/>
          </w:r>
          <w:r>
            <w:instrText xml:space="preserve"> PAGEREF _Toc10607 \h </w:instrText>
          </w:r>
          <w:r>
            <w:fldChar w:fldCharType="separate"/>
          </w:r>
          <w:r>
            <w:t>17</w:t>
          </w:r>
          <w:r>
            <w:fldChar w:fldCharType="end"/>
          </w:r>
          <w:r>
            <w:fldChar w:fldCharType="end"/>
          </w:r>
        </w:p>
        <w:p w14:paraId="042D0D5B">
          <w:pPr>
            <w:pStyle w:val="10"/>
            <w:tabs>
              <w:tab w:val="right" w:leader="dot" w:pos="8306"/>
            </w:tabs>
          </w:pPr>
          <w:r>
            <w:fldChar w:fldCharType="begin"/>
          </w:r>
          <w:r>
            <w:instrText xml:space="preserve"> HYPERLINK \l _Toc4728 </w:instrText>
          </w:r>
          <w:r>
            <w:fldChar w:fldCharType="separate"/>
          </w:r>
          <w:r>
            <w:rPr>
              <w:rFonts w:hint="eastAsia"/>
            </w:rPr>
            <w:t xml:space="preserve">7.2 </w:t>
          </w:r>
          <w:r>
            <w:t>利润表</w:t>
          </w:r>
          <w:r>
            <w:tab/>
          </w:r>
          <w:r>
            <w:fldChar w:fldCharType="begin"/>
          </w:r>
          <w:r>
            <w:instrText xml:space="preserve"> PAGEREF _Toc4728 \h </w:instrText>
          </w:r>
          <w:r>
            <w:fldChar w:fldCharType="separate"/>
          </w:r>
          <w:r>
            <w:t>18</w:t>
          </w:r>
          <w:r>
            <w:fldChar w:fldCharType="end"/>
          </w:r>
          <w:r>
            <w:fldChar w:fldCharType="end"/>
          </w:r>
        </w:p>
        <w:p w14:paraId="6DFA7719">
          <w:pPr>
            <w:pStyle w:val="10"/>
            <w:tabs>
              <w:tab w:val="right" w:leader="dot" w:pos="8306"/>
            </w:tabs>
          </w:pPr>
          <w:r>
            <w:fldChar w:fldCharType="begin"/>
          </w:r>
          <w:r>
            <w:instrText xml:space="preserve"> HYPERLINK \l _Toc17845 </w:instrText>
          </w:r>
          <w:r>
            <w:fldChar w:fldCharType="separate"/>
          </w:r>
          <w:r>
            <w:rPr>
              <w:rFonts w:hint="eastAsia"/>
            </w:rPr>
            <w:t xml:space="preserve">7.3 </w:t>
          </w:r>
          <w:r>
            <w:t>净资产变动表</w:t>
          </w:r>
          <w:r>
            <w:tab/>
          </w:r>
          <w:r>
            <w:fldChar w:fldCharType="begin"/>
          </w:r>
          <w:r>
            <w:instrText xml:space="preserve"> PAGEREF _Toc17845 \h </w:instrText>
          </w:r>
          <w:r>
            <w:fldChar w:fldCharType="separate"/>
          </w:r>
          <w:r>
            <w:t>19</w:t>
          </w:r>
          <w:r>
            <w:fldChar w:fldCharType="end"/>
          </w:r>
          <w:r>
            <w:fldChar w:fldCharType="end"/>
          </w:r>
        </w:p>
        <w:p w14:paraId="6508A080">
          <w:pPr>
            <w:pStyle w:val="10"/>
            <w:tabs>
              <w:tab w:val="right" w:leader="dot" w:pos="8306"/>
            </w:tabs>
          </w:pPr>
          <w:r>
            <w:fldChar w:fldCharType="begin"/>
          </w:r>
          <w:r>
            <w:instrText xml:space="preserve"> HYPERLINK \l _Toc8612 </w:instrText>
          </w:r>
          <w:r>
            <w:fldChar w:fldCharType="separate"/>
          </w:r>
          <w:r>
            <w:rPr>
              <w:rFonts w:hint="eastAsia"/>
            </w:rPr>
            <w:t xml:space="preserve">7.4 </w:t>
          </w:r>
          <w:r>
            <w:t>报表附注</w:t>
          </w:r>
          <w:r>
            <w:tab/>
          </w:r>
          <w:r>
            <w:fldChar w:fldCharType="begin"/>
          </w:r>
          <w:r>
            <w:instrText xml:space="preserve"> PAGEREF _Toc8612 \h </w:instrText>
          </w:r>
          <w:r>
            <w:fldChar w:fldCharType="separate"/>
          </w:r>
          <w:r>
            <w:t>20</w:t>
          </w:r>
          <w:r>
            <w:fldChar w:fldCharType="end"/>
          </w:r>
          <w:r>
            <w:fldChar w:fldCharType="end"/>
          </w:r>
        </w:p>
        <w:p w14:paraId="4103E72E">
          <w:pPr>
            <w:pStyle w:val="8"/>
            <w:tabs>
              <w:tab w:val="right" w:leader="dot" w:pos="8306"/>
            </w:tabs>
          </w:pPr>
          <w:r>
            <w:fldChar w:fldCharType="begin"/>
          </w:r>
          <w:r>
            <w:instrText xml:space="preserve"> HYPERLINK \l _Toc10964 </w:instrText>
          </w:r>
          <w:r>
            <w:fldChar w:fldCharType="separate"/>
          </w:r>
          <w:r>
            <w:rPr>
              <w:rFonts w:hint="eastAsia"/>
            </w:rPr>
            <w:t xml:space="preserve">§8 </w:t>
          </w:r>
          <w:r>
            <w:t>投资组合报告</w:t>
          </w:r>
          <w:r>
            <w:tab/>
          </w:r>
          <w:r>
            <w:fldChar w:fldCharType="begin"/>
          </w:r>
          <w:r>
            <w:instrText xml:space="preserve"> PAGEREF _Toc10964 \h </w:instrText>
          </w:r>
          <w:r>
            <w:fldChar w:fldCharType="separate"/>
          </w:r>
          <w:r>
            <w:t>42</w:t>
          </w:r>
          <w:r>
            <w:fldChar w:fldCharType="end"/>
          </w:r>
          <w:r>
            <w:fldChar w:fldCharType="end"/>
          </w:r>
        </w:p>
        <w:p w14:paraId="5DB52AFA">
          <w:pPr>
            <w:pStyle w:val="10"/>
            <w:tabs>
              <w:tab w:val="right" w:leader="dot" w:pos="8306"/>
            </w:tabs>
          </w:pPr>
          <w:r>
            <w:fldChar w:fldCharType="begin"/>
          </w:r>
          <w:r>
            <w:instrText xml:space="preserve"> HYPERLINK \l _Toc32384 </w:instrText>
          </w:r>
          <w:r>
            <w:fldChar w:fldCharType="separate"/>
          </w:r>
          <w:r>
            <w:rPr>
              <w:rFonts w:hint="eastAsia"/>
            </w:rPr>
            <w:t xml:space="preserve">8.1 </w:t>
          </w:r>
          <w:r>
            <w:t>期末基金资产组合情况</w:t>
          </w:r>
          <w:r>
            <w:tab/>
          </w:r>
          <w:r>
            <w:fldChar w:fldCharType="begin"/>
          </w:r>
          <w:r>
            <w:instrText xml:space="preserve"> PAGEREF _Toc32384 \h </w:instrText>
          </w:r>
          <w:r>
            <w:fldChar w:fldCharType="separate"/>
          </w:r>
          <w:r>
            <w:t>42</w:t>
          </w:r>
          <w:r>
            <w:fldChar w:fldCharType="end"/>
          </w:r>
          <w:r>
            <w:fldChar w:fldCharType="end"/>
          </w:r>
        </w:p>
        <w:p w14:paraId="02C59655">
          <w:pPr>
            <w:pStyle w:val="10"/>
            <w:tabs>
              <w:tab w:val="right" w:leader="dot" w:pos="8306"/>
            </w:tabs>
          </w:pPr>
          <w:r>
            <w:fldChar w:fldCharType="begin"/>
          </w:r>
          <w:r>
            <w:instrText xml:space="preserve"> HYPERLINK \l _Toc9013 </w:instrText>
          </w:r>
          <w:r>
            <w:fldChar w:fldCharType="separate"/>
          </w:r>
          <w:r>
            <w:rPr>
              <w:rFonts w:hint="eastAsia"/>
            </w:rPr>
            <w:t xml:space="preserve">8.2 </w:t>
          </w:r>
          <w:r>
            <w:t>期末按行业分类的股票投资组合</w:t>
          </w:r>
          <w:r>
            <w:tab/>
          </w:r>
          <w:r>
            <w:fldChar w:fldCharType="begin"/>
          </w:r>
          <w:r>
            <w:instrText xml:space="preserve"> PAGEREF _Toc9013 \h </w:instrText>
          </w:r>
          <w:r>
            <w:fldChar w:fldCharType="separate"/>
          </w:r>
          <w:r>
            <w:t>43</w:t>
          </w:r>
          <w:r>
            <w:fldChar w:fldCharType="end"/>
          </w:r>
          <w:r>
            <w:fldChar w:fldCharType="end"/>
          </w:r>
        </w:p>
        <w:p w14:paraId="61CBF08E">
          <w:pPr>
            <w:pStyle w:val="10"/>
            <w:tabs>
              <w:tab w:val="right" w:leader="dot" w:pos="8306"/>
            </w:tabs>
          </w:pPr>
          <w:r>
            <w:fldChar w:fldCharType="begin"/>
          </w:r>
          <w:r>
            <w:instrText xml:space="preserve"> HYPERLINK \l _Toc19864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_Toc19864 \h </w:instrText>
          </w:r>
          <w:r>
            <w:fldChar w:fldCharType="separate"/>
          </w:r>
          <w:r>
            <w:t>44</w:t>
          </w:r>
          <w:r>
            <w:fldChar w:fldCharType="end"/>
          </w:r>
          <w:r>
            <w:fldChar w:fldCharType="end"/>
          </w:r>
        </w:p>
        <w:p w14:paraId="4623F98F">
          <w:pPr>
            <w:pStyle w:val="10"/>
            <w:tabs>
              <w:tab w:val="right" w:leader="dot" w:pos="8306"/>
            </w:tabs>
          </w:pPr>
          <w:r>
            <w:fldChar w:fldCharType="begin"/>
          </w:r>
          <w:r>
            <w:instrText xml:space="preserve"> HYPERLINK \l _Toc24027 </w:instrText>
          </w:r>
          <w:r>
            <w:fldChar w:fldCharType="separate"/>
          </w:r>
          <w:r>
            <w:rPr>
              <w:rFonts w:hint="eastAsia"/>
            </w:rPr>
            <w:t xml:space="preserve">8.4 </w:t>
          </w:r>
          <w:r>
            <w:t>报告期内股票投资组合的重大变动</w:t>
          </w:r>
          <w:r>
            <w:tab/>
          </w:r>
          <w:r>
            <w:fldChar w:fldCharType="begin"/>
          </w:r>
          <w:r>
            <w:instrText xml:space="preserve"> PAGEREF _Toc24027 \h </w:instrText>
          </w:r>
          <w:r>
            <w:fldChar w:fldCharType="separate"/>
          </w:r>
          <w:r>
            <w:t>45</w:t>
          </w:r>
          <w:r>
            <w:fldChar w:fldCharType="end"/>
          </w:r>
          <w:r>
            <w:fldChar w:fldCharType="end"/>
          </w:r>
        </w:p>
        <w:p w14:paraId="1D9718CB">
          <w:pPr>
            <w:pStyle w:val="10"/>
            <w:tabs>
              <w:tab w:val="right" w:leader="dot" w:pos="8306"/>
            </w:tabs>
          </w:pPr>
          <w:r>
            <w:fldChar w:fldCharType="begin"/>
          </w:r>
          <w:r>
            <w:instrText xml:space="preserve"> HYPERLINK \l _Toc13312 </w:instrText>
          </w:r>
          <w:r>
            <w:fldChar w:fldCharType="separate"/>
          </w:r>
          <w:r>
            <w:rPr>
              <w:rFonts w:hint="eastAsia"/>
            </w:rPr>
            <w:t xml:space="preserve">8.5 </w:t>
          </w:r>
          <w:r>
            <w:t>期末按债券品种分类的债券投资组合</w:t>
          </w:r>
          <w:r>
            <w:tab/>
          </w:r>
          <w:r>
            <w:fldChar w:fldCharType="begin"/>
          </w:r>
          <w:r>
            <w:instrText xml:space="preserve"> PAGEREF _Toc13312 \h </w:instrText>
          </w:r>
          <w:r>
            <w:fldChar w:fldCharType="separate"/>
          </w:r>
          <w:r>
            <w:t>48</w:t>
          </w:r>
          <w:r>
            <w:fldChar w:fldCharType="end"/>
          </w:r>
          <w:r>
            <w:fldChar w:fldCharType="end"/>
          </w:r>
        </w:p>
        <w:p w14:paraId="129861DB">
          <w:pPr>
            <w:pStyle w:val="10"/>
            <w:tabs>
              <w:tab w:val="right" w:leader="dot" w:pos="8306"/>
            </w:tabs>
          </w:pPr>
          <w:r>
            <w:fldChar w:fldCharType="begin"/>
          </w:r>
          <w:r>
            <w:instrText xml:space="preserve"> HYPERLINK \l _Toc15672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_Toc15672 \h </w:instrText>
          </w:r>
          <w:r>
            <w:fldChar w:fldCharType="separate"/>
          </w:r>
          <w:r>
            <w:t>48</w:t>
          </w:r>
          <w:r>
            <w:fldChar w:fldCharType="end"/>
          </w:r>
          <w:r>
            <w:fldChar w:fldCharType="end"/>
          </w:r>
        </w:p>
        <w:p w14:paraId="5D527C06">
          <w:pPr>
            <w:pStyle w:val="10"/>
            <w:tabs>
              <w:tab w:val="right" w:leader="dot" w:pos="8306"/>
            </w:tabs>
          </w:pPr>
          <w:r>
            <w:fldChar w:fldCharType="begin"/>
          </w:r>
          <w:r>
            <w:instrText xml:space="preserve"> HYPERLINK \l _Toc23879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_Toc23879 \h </w:instrText>
          </w:r>
          <w:r>
            <w:fldChar w:fldCharType="separate"/>
          </w:r>
          <w:r>
            <w:t>48</w:t>
          </w:r>
          <w:r>
            <w:fldChar w:fldCharType="end"/>
          </w:r>
          <w:r>
            <w:fldChar w:fldCharType="end"/>
          </w:r>
        </w:p>
        <w:p w14:paraId="30118FA1">
          <w:pPr>
            <w:pStyle w:val="10"/>
            <w:tabs>
              <w:tab w:val="right" w:leader="dot" w:pos="8306"/>
            </w:tabs>
          </w:pPr>
          <w:r>
            <w:fldChar w:fldCharType="begin"/>
          </w:r>
          <w:r>
            <w:instrText xml:space="preserve"> HYPERLINK \l _Toc28132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_Toc28132 \h </w:instrText>
          </w:r>
          <w:r>
            <w:fldChar w:fldCharType="separate"/>
          </w:r>
          <w:r>
            <w:t>49</w:t>
          </w:r>
          <w:r>
            <w:fldChar w:fldCharType="end"/>
          </w:r>
          <w:r>
            <w:fldChar w:fldCharType="end"/>
          </w:r>
        </w:p>
        <w:p w14:paraId="14B9A0F0">
          <w:pPr>
            <w:pStyle w:val="10"/>
            <w:tabs>
              <w:tab w:val="right" w:leader="dot" w:pos="8306"/>
            </w:tabs>
          </w:pPr>
          <w:r>
            <w:fldChar w:fldCharType="begin"/>
          </w:r>
          <w:r>
            <w:instrText xml:space="preserve"> HYPERLINK \l _Toc15846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_Toc15846 \h </w:instrText>
          </w:r>
          <w:r>
            <w:fldChar w:fldCharType="separate"/>
          </w:r>
          <w:r>
            <w:t>49</w:t>
          </w:r>
          <w:r>
            <w:fldChar w:fldCharType="end"/>
          </w:r>
          <w:r>
            <w:fldChar w:fldCharType="end"/>
          </w:r>
        </w:p>
        <w:p w14:paraId="3582A60E">
          <w:pPr>
            <w:pStyle w:val="10"/>
            <w:tabs>
              <w:tab w:val="right" w:leader="dot" w:pos="8306"/>
            </w:tabs>
          </w:pPr>
          <w:r>
            <w:fldChar w:fldCharType="begin"/>
          </w:r>
          <w:r>
            <w:instrText xml:space="preserve"> HYPERLINK \l _Toc3008 </w:instrText>
          </w:r>
          <w:r>
            <w:fldChar w:fldCharType="separate"/>
          </w:r>
          <w:r>
            <w:rPr>
              <w:rFonts w:hint="eastAsia"/>
            </w:rPr>
            <w:t xml:space="preserve">8.10 </w:t>
          </w:r>
          <w:r>
            <w:t>本基金投资股指期货的投资政策</w:t>
          </w:r>
          <w:r>
            <w:tab/>
          </w:r>
          <w:r>
            <w:fldChar w:fldCharType="begin"/>
          </w:r>
          <w:r>
            <w:instrText xml:space="preserve"> PAGEREF _Toc3008 \h </w:instrText>
          </w:r>
          <w:r>
            <w:fldChar w:fldCharType="separate"/>
          </w:r>
          <w:r>
            <w:t>49</w:t>
          </w:r>
          <w:r>
            <w:fldChar w:fldCharType="end"/>
          </w:r>
          <w:r>
            <w:fldChar w:fldCharType="end"/>
          </w:r>
        </w:p>
        <w:p w14:paraId="1FCDFF20">
          <w:pPr>
            <w:pStyle w:val="10"/>
            <w:tabs>
              <w:tab w:val="right" w:leader="dot" w:pos="8306"/>
            </w:tabs>
          </w:pPr>
          <w:r>
            <w:fldChar w:fldCharType="begin"/>
          </w:r>
          <w:r>
            <w:instrText xml:space="preserve"> HYPERLINK \l _Toc24127 </w:instrText>
          </w:r>
          <w:r>
            <w:fldChar w:fldCharType="separate"/>
          </w:r>
          <w:r>
            <w:rPr>
              <w:rFonts w:hint="eastAsia"/>
            </w:rPr>
            <w:t xml:space="preserve">8.11 </w:t>
          </w:r>
          <w:r>
            <w:t>报告期末本基金投资的国债期货交易情况说明</w:t>
          </w:r>
          <w:r>
            <w:tab/>
          </w:r>
          <w:r>
            <w:fldChar w:fldCharType="begin"/>
          </w:r>
          <w:r>
            <w:instrText xml:space="preserve"> PAGEREF _Toc24127 \h </w:instrText>
          </w:r>
          <w:r>
            <w:fldChar w:fldCharType="separate"/>
          </w:r>
          <w:r>
            <w:t>49</w:t>
          </w:r>
          <w:r>
            <w:fldChar w:fldCharType="end"/>
          </w:r>
          <w:r>
            <w:fldChar w:fldCharType="end"/>
          </w:r>
        </w:p>
        <w:p w14:paraId="07A117DA">
          <w:pPr>
            <w:pStyle w:val="10"/>
            <w:tabs>
              <w:tab w:val="right" w:leader="dot" w:pos="8306"/>
            </w:tabs>
          </w:pPr>
          <w:r>
            <w:fldChar w:fldCharType="begin"/>
          </w:r>
          <w:r>
            <w:instrText xml:space="preserve"> HYPERLINK \l _Toc4496 </w:instrText>
          </w:r>
          <w:r>
            <w:fldChar w:fldCharType="separate"/>
          </w:r>
          <w:r>
            <w:rPr>
              <w:rFonts w:hint="eastAsia"/>
            </w:rPr>
            <w:t xml:space="preserve">8.12 </w:t>
          </w:r>
          <w:r>
            <w:t>投资组合报告附注</w:t>
          </w:r>
          <w:r>
            <w:tab/>
          </w:r>
          <w:r>
            <w:fldChar w:fldCharType="begin"/>
          </w:r>
          <w:r>
            <w:instrText xml:space="preserve"> PAGEREF _Toc4496 \h </w:instrText>
          </w:r>
          <w:r>
            <w:fldChar w:fldCharType="separate"/>
          </w:r>
          <w:r>
            <w:t>49</w:t>
          </w:r>
          <w:r>
            <w:fldChar w:fldCharType="end"/>
          </w:r>
          <w:r>
            <w:fldChar w:fldCharType="end"/>
          </w:r>
        </w:p>
        <w:p w14:paraId="4389E01B">
          <w:pPr>
            <w:pStyle w:val="8"/>
            <w:tabs>
              <w:tab w:val="right" w:leader="dot" w:pos="8306"/>
            </w:tabs>
          </w:pPr>
          <w:r>
            <w:fldChar w:fldCharType="begin"/>
          </w:r>
          <w:r>
            <w:instrText xml:space="preserve"> HYPERLINK \l _Toc6752 </w:instrText>
          </w:r>
          <w:r>
            <w:fldChar w:fldCharType="separate"/>
          </w:r>
          <w:r>
            <w:rPr>
              <w:rFonts w:hint="eastAsia"/>
            </w:rPr>
            <w:t xml:space="preserve">§9 </w:t>
          </w:r>
          <w:r>
            <w:t>基金份额持有人信息</w:t>
          </w:r>
          <w:r>
            <w:tab/>
          </w:r>
          <w:r>
            <w:fldChar w:fldCharType="begin"/>
          </w:r>
          <w:r>
            <w:instrText xml:space="preserve"> PAGEREF _Toc6752 \h </w:instrText>
          </w:r>
          <w:r>
            <w:fldChar w:fldCharType="separate"/>
          </w:r>
          <w:r>
            <w:t>50</w:t>
          </w:r>
          <w:r>
            <w:fldChar w:fldCharType="end"/>
          </w:r>
          <w:r>
            <w:fldChar w:fldCharType="end"/>
          </w:r>
        </w:p>
        <w:p w14:paraId="45AF1365">
          <w:pPr>
            <w:pStyle w:val="10"/>
            <w:tabs>
              <w:tab w:val="right" w:leader="dot" w:pos="8306"/>
            </w:tabs>
          </w:pPr>
          <w:r>
            <w:fldChar w:fldCharType="begin"/>
          </w:r>
          <w:r>
            <w:instrText xml:space="preserve"> HYPERLINK \l _Toc28182 </w:instrText>
          </w:r>
          <w:r>
            <w:fldChar w:fldCharType="separate"/>
          </w:r>
          <w:r>
            <w:rPr>
              <w:rFonts w:hint="eastAsia"/>
            </w:rPr>
            <w:t xml:space="preserve">9.1 </w:t>
          </w:r>
          <w:r>
            <w:t>期末基金份额持有人户数及持有人结构</w:t>
          </w:r>
          <w:r>
            <w:tab/>
          </w:r>
          <w:r>
            <w:fldChar w:fldCharType="begin"/>
          </w:r>
          <w:r>
            <w:instrText xml:space="preserve"> PAGEREF _Toc28182 \h </w:instrText>
          </w:r>
          <w:r>
            <w:fldChar w:fldCharType="separate"/>
          </w:r>
          <w:r>
            <w:t>50</w:t>
          </w:r>
          <w:r>
            <w:fldChar w:fldCharType="end"/>
          </w:r>
          <w:r>
            <w:fldChar w:fldCharType="end"/>
          </w:r>
        </w:p>
        <w:p w14:paraId="0AE9D4D2">
          <w:pPr>
            <w:pStyle w:val="10"/>
            <w:tabs>
              <w:tab w:val="right" w:leader="dot" w:pos="8306"/>
            </w:tabs>
          </w:pPr>
          <w:r>
            <w:fldChar w:fldCharType="begin"/>
          </w:r>
          <w:r>
            <w:instrText xml:space="preserve"> HYPERLINK \l _Toc25903 </w:instrText>
          </w:r>
          <w:r>
            <w:fldChar w:fldCharType="separate"/>
          </w:r>
          <w:r>
            <w:rPr>
              <w:rFonts w:hint="eastAsia"/>
            </w:rPr>
            <w:t xml:space="preserve">9.2 </w:t>
          </w:r>
          <w:r>
            <w:t>期末上市基金前十名持有人</w:t>
          </w:r>
          <w:r>
            <w:tab/>
          </w:r>
          <w:r>
            <w:fldChar w:fldCharType="begin"/>
          </w:r>
          <w:r>
            <w:instrText xml:space="preserve"> PAGEREF _Toc25903 \h </w:instrText>
          </w:r>
          <w:r>
            <w:fldChar w:fldCharType="separate"/>
          </w:r>
          <w:r>
            <w:t>50</w:t>
          </w:r>
          <w:r>
            <w:fldChar w:fldCharType="end"/>
          </w:r>
          <w:r>
            <w:fldChar w:fldCharType="end"/>
          </w:r>
        </w:p>
        <w:p w14:paraId="465E0E00">
          <w:pPr>
            <w:pStyle w:val="10"/>
            <w:tabs>
              <w:tab w:val="right" w:leader="dot" w:pos="8306"/>
            </w:tabs>
          </w:pPr>
          <w:r>
            <w:fldChar w:fldCharType="begin"/>
          </w:r>
          <w:r>
            <w:instrText xml:space="preserve"> HYPERLINK \l _Toc13094 </w:instrText>
          </w:r>
          <w:r>
            <w:fldChar w:fldCharType="separate"/>
          </w:r>
          <w:r>
            <w:rPr>
              <w:rFonts w:hint="eastAsia"/>
            </w:rPr>
            <w:t xml:space="preserve">9.3 </w:t>
          </w:r>
          <w:r>
            <w:t>期末基金管理人的从业人员持有本基金的情况</w:t>
          </w:r>
          <w:r>
            <w:tab/>
          </w:r>
          <w:r>
            <w:fldChar w:fldCharType="begin"/>
          </w:r>
          <w:r>
            <w:instrText xml:space="preserve"> PAGEREF _Toc13094 \h </w:instrText>
          </w:r>
          <w:r>
            <w:fldChar w:fldCharType="separate"/>
          </w:r>
          <w:r>
            <w:t>51</w:t>
          </w:r>
          <w:r>
            <w:fldChar w:fldCharType="end"/>
          </w:r>
          <w:r>
            <w:fldChar w:fldCharType="end"/>
          </w:r>
        </w:p>
        <w:p w14:paraId="71E7E48B">
          <w:pPr>
            <w:pStyle w:val="10"/>
            <w:tabs>
              <w:tab w:val="right" w:leader="dot" w:pos="8306"/>
            </w:tabs>
          </w:pPr>
          <w:r>
            <w:fldChar w:fldCharType="begin"/>
          </w:r>
          <w:r>
            <w:instrText xml:space="preserve"> HYPERLINK \l _Toc20906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_Toc20906 \h </w:instrText>
          </w:r>
          <w:r>
            <w:fldChar w:fldCharType="separate"/>
          </w:r>
          <w:r>
            <w:t>51</w:t>
          </w:r>
          <w:r>
            <w:fldChar w:fldCharType="end"/>
          </w:r>
          <w:r>
            <w:fldChar w:fldCharType="end"/>
          </w:r>
        </w:p>
        <w:p w14:paraId="12575D44">
          <w:pPr>
            <w:pStyle w:val="8"/>
            <w:tabs>
              <w:tab w:val="right" w:leader="dot" w:pos="8306"/>
            </w:tabs>
          </w:pPr>
          <w:r>
            <w:fldChar w:fldCharType="begin"/>
          </w:r>
          <w:r>
            <w:instrText xml:space="preserve"> HYPERLINK \l _Toc13910 </w:instrText>
          </w:r>
          <w:r>
            <w:fldChar w:fldCharType="separate"/>
          </w:r>
          <w:r>
            <w:rPr>
              <w:rFonts w:hint="eastAsia"/>
            </w:rPr>
            <w:t xml:space="preserve">§10 </w:t>
          </w:r>
          <w:r>
            <w:t>开放式基金份额变动</w:t>
          </w:r>
          <w:r>
            <w:tab/>
          </w:r>
          <w:r>
            <w:fldChar w:fldCharType="begin"/>
          </w:r>
          <w:r>
            <w:instrText xml:space="preserve"> PAGEREF _Toc13910 \h </w:instrText>
          </w:r>
          <w:r>
            <w:fldChar w:fldCharType="separate"/>
          </w:r>
          <w:r>
            <w:t>51</w:t>
          </w:r>
          <w:r>
            <w:fldChar w:fldCharType="end"/>
          </w:r>
          <w:r>
            <w:fldChar w:fldCharType="end"/>
          </w:r>
        </w:p>
        <w:p w14:paraId="1A057ECA">
          <w:pPr>
            <w:pStyle w:val="8"/>
            <w:tabs>
              <w:tab w:val="right" w:leader="dot" w:pos="8306"/>
            </w:tabs>
          </w:pPr>
          <w:r>
            <w:fldChar w:fldCharType="begin"/>
          </w:r>
          <w:r>
            <w:instrText xml:space="preserve"> HYPERLINK \l _Toc31576 </w:instrText>
          </w:r>
          <w:r>
            <w:fldChar w:fldCharType="separate"/>
          </w:r>
          <w:r>
            <w:rPr>
              <w:rFonts w:hint="eastAsia"/>
            </w:rPr>
            <w:t xml:space="preserve">§11 </w:t>
          </w:r>
          <w:r>
            <w:t>重大事件揭示</w:t>
          </w:r>
          <w:r>
            <w:tab/>
          </w:r>
          <w:r>
            <w:fldChar w:fldCharType="begin"/>
          </w:r>
          <w:r>
            <w:instrText xml:space="preserve"> PAGEREF _Toc31576 \h </w:instrText>
          </w:r>
          <w:r>
            <w:fldChar w:fldCharType="separate"/>
          </w:r>
          <w:r>
            <w:t>51</w:t>
          </w:r>
          <w:r>
            <w:fldChar w:fldCharType="end"/>
          </w:r>
          <w:r>
            <w:fldChar w:fldCharType="end"/>
          </w:r>
        </w:p>
        <w:p w14:paraId="6098ADEC">
          <w:pPr>
            <w:pStyle w:val="10"/>
            <w:tabs>
              <w:tab w:val="right" w:leader="dot" w:pos="8306"/>
            </w:tabs>
          </w:pPr>
          <w:r>
            <w:fldChar w:fldCharType="begin"/>
          </w:r>
          <w:r>
            <w:instrText xml:space="preserve"> HYPERLINK \l _Toc30773 </w:instrText>
          </w:r>
          <w:r>
            <w:fldChar w:fldCharType="separate"/>
          </w:r>
          <w:r>
            <w:rPr>
              <w:rFonts w:hint="eastAsia"/>
            </w:rPr>
            <w:t xml:space="preserve">11.1 </w:t>
          </w:r>
          <w:r>
            <w:t>基金份额持有人大会决议</w:t>
          </w:r>
          <w:r>
            <w:tab/>
          </w:r>
          <w:r>
            <w:fldChar w:fldCharType="begin"/>
          </w:r>
          <w:r>
            <w:instrText xml:space="preserve"> PAGEREF _Toc30773 \h </w:instrText>
          </w:r>
          <w:r>
            <w:fldChar w:fldCharType="separate"/>
          </w:r>
          <w:r>
            <w:t>51</w:t>
          </w:r>
          <w:r>
            <w:fldChar w:fldCharType="end"/>
          </w:r>
          <w:r>
            <w:fldChar w:fldCharType="end"/>
          </w:r>
        </w:p>
        <w:p w14:paraId="73FBA9E8">
          <w:pPr>
            <w:pStyle w:val="10"/>
            <w:tabs>
              <w:tab w:val="right" w:leader="dot" w:pos="8306"/>
            </w:tabs>
          </w:pPr>
          <w:r>
            <w:fldChar w:fldCharType="begin"/>
          </w:r>
          <w:r>
            <w:instrText xml:space="preserve"> HYPERLINK \l _Toc28453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_Toc28453 \h </w:instrText>
          </w:r>
          <w:r>
            <w:fldChar w:fldCharType="separate"/>
          </w:r>
          <w:r>
            <w:t>51</w:t>
          </w:r>
          <w:r>
            <w:fldChar w:fldCharType="end"/>
          </w:r>
          <w:r>
            <w:fldChar w:fldCharType="end"/>
          </w:r>
        </w:p>
        <w:p w14:paraId="276CB579">
          <w:pPr>
            <w:pStyle w:val="10"/>
            <w:tabs>
              <w:tab w:val="right" w:leader="dot" w:pos="8306"/>
            </w:tabs>
          </w:pPr>
          <w:r>
            <w:fldChar w:fldCharType="begin"/>
          </w:r>
          <w:r>
            <w:instrText xml:space="preserve"> HYPERLINK \l _Toc3629 </w:instrText>
          </w:r>
          <w:r>
            <w:fldChar w:fldCharType="separate"/>
          </w:r>
          <w:r>
            <w:rPr>
              <w:rFonts w:hint="eastAsia"/>
            </w:rPr>
            <w:t xml:space="preserve">11.3 </w:t>
          </w:r>
          <w:r>
            <w:t>涉及基金管理人、基金财产、基金托管业务的诉讼</w:t>
          </w:r>
          <w:r>
            <w:tab/>
          </w:r>
          <w:r>
            <w:fldChar w:fldCharType="begin"/>
          </w:r>
          <w:r>
            <w:instrText xml:space="preserve"> PAGEREF _Toc3629 \h </w:instrText>
          </w:r>
          <w:r>
            <w:fldChar w:fldCharType="separate"/>
          </w:r>
          <w:r>
            <w:t>51</w:t>
          </w:r>
          <w:r>
            <w:fldChar w:fldCharType="end"/>
          </w:r>
          <w:r>
            <w:fldChar w:fldCharType="end"/>
          </w:r>
        </w:p>
        <w:p w14:paraId="2B206DAB">
          <w:pPr>
            <w:pStyle w:val="10"/>
            <w:tabs>
              <w:tab w:val="right" w:leader="dot" w:pos="8306"/>
            </w:tabs>
          </w:pPr>
          <w:r>
            <w:fldChar w:fldCharType="begin"/>
          </w:r>
          <w:r>
            <w:instrText xml:space="preserve"> HYPERLINK \l _Toc27771 </w:instrText>
          </w:r>
          <w:r>
            <w:fldChar w:fldCharType="separate"/>
          </w:r>
          <w:r>
            <w:rPr>
              <w:rFonts w:hint="eastAsia"/>
            </w:rPr>
            <w:t xml:space="preserve">11.4 </w:t>
          </w:r>
          <w:r>
            <w:t>基金投资策略的改变</w:t>
          </w:r>
          <w:r>
            <w:tab/>
          </w:r>
          <w:r>
            <w:fldChar w:fldCharType="begin"/>
          </w:r>
          <w:r>
            <w:instrText xml:space="preserve"> PAGEREF _Toc27771 \h </w:instrText>
          </w:r>
          <w:r>
            <w:fldChar w:fldCharType="separate"/>
          </w:r>
          <w:r>
            <w:t>52</w:t>
          </w:r>
          <w:r>
            <w:fldChar w:fldCharType="end"/>
          </w:r>
          <w:r>
            <w:fldChar w:fldCharType="end"/>
          </w:r>
        </w:p>
        <w:p w14:paraId="3A7069DE">
          <w:pPr>
            <w:pStyle w:val="10"/>
            <w:tabs>
              <w:tab w:val="right" w:leader="dot" w:pos="8306"/>
            </w:tabs>
          </w:pPr>
          <w:r>
            <w:fldChar w:fldCharType="begin"/>
          </w:r>
          <w:r>
            <w:instrText xml:space="preserve"> HYPERLINK \l _Toc4264 </w:instrText>
          </w:r>
          <w:r>
            <w:fldChar w:fldCharType="separate"/>
          </w:r>
          <w:r>
            <w:rPr>
              <w:rFonts w:hint="eastAsia"/>
            </w:rPr>
            <w:t xml:space="preserve">11.5 </w:t>
          </w:r>
          <w:r>
            <w:t>为基金进行审计的会计师事务所情况</w:t>
          </w:r>
          <w:r>
            <w:tab/>
          </w:r>
          <w:r>
            <w:fldChar w:fldCharType="begin"/>
          </w:r>
          <w:r>
            <w:instrText xml:space="preserve"> PAGEREF _Toc4264 \h </w:instrText>
          </w:r>
          <w:r>
            <w:fldChar w:fldCharType="separate"/>
          </w:r>
          <w:r>
            <w:t>52</w:t>
          </w:r>
          <w:r>
            <w:fldChar w:fldCharType="end"/>
          </w:r>
          <w:r>
            <w:fldChar w:fldCharType="end"/>
          </w:r>
        </w:p>
        <w:p w14:paraId="04A3C58D">
          <w:pPr>
            <w:pStyle w:val="10"/>
            <w:tabs>
              <w:tab w:val="right" w:leader="dot" w:pos="8306"/>
            </w:tabs>
          </w:pPr>
          <w:r>
            <w:fldChar w:fldCharType="begin"/>
          </w:r>
          <w:r>
            <w:instrText xml:space="preserve"> HYPERLINK \l _Toc6370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_Toc6370 \h </w:instrText>
          </w:r>
          <w:r>
            <w:fldChar w:fldCharType="separate"/>
          </w:r>
          <w:r>
            <w:t>52</w:t>
          </w:r>
          <w:r>
            <w:fldChar w:fldCharType="end"/>
          </w:r>
          <w:r>
            <w:fldChar w:fldCharType="end"/>
          </w:r>
        </w:p>
        <w:p w14:paraId="1EA35C92">
          <w:pPr>
            <w:pStyle w:val="10"/>
            <w:tabs>
              <w:tab w:val="right" w:leader="dot" w:pos="8306"/>
            </w:tabs>
          </w:pPr>
          <w:r>
            <w:fldChar w:fldCharType="begin"/>
          </w:r>
          <w:r>
            <w:instrText xml:space="preserve"> HYPERLINK \l _Toc21411 </w:instrText>
          </w:r>
          <w:r>
            <w:fldChar w:fldCharType="separate"/>
          </w:r>
          <w:r>
            <w:rPr>
              <w:rFonts w:hint="eastAsia"/>
            </w:rPr>
            <w:t xml:space="preserve">11.7 </w:t>
          </w:r>
          <w:r>
            <w:t>基金租用证券公司交易单元的有关情况</w:t>
          </w:r>
          <w:r>
            <w:tab/>
          </w:r>
          <w:r>
            <w:fldChar w:fldCharType="begin"/>
          </w:r>
          <w:r>
            <w:instrText xml:space="preserve"> PAGEREF _Toc21411 \h </w:instrText>
          </w:r>
          <w:r>
            <w:fldChar w:fldCharType="separate"/>
          </w:r>
          <w:r>
            <w:t>53</w:t>
          </w:r>
          <w:r>
            <w:fldChar w:fldCharType="end"/>
          </w:r>
          <w:r>
            <w:fldChar w:fldCharType="end"/>
          </w:r>
        </w:p>
        <w:p w14:paraId="402C4799">
          <w:pPr>
            <w:pStyle w:val="10"/>
            <w:tabs>
              <w:tab w:val="right" w:leader="dot" w:pos="8306"/>
            </w:tabs>
          </w:pPr>
          <w:r>
            <w:fldChar w:fldCharType="begin"/>
          </w:r>
          <w:r>
            <w:instrText xml:space="preserve"> HYPERLINK \l _Toc21510 </w:instrText>
          </w:r>
          <w:r>
            <w:fldChar w:fldCharType="separate"/>
          </w:r>
          <w:r>
            <w:rPr>
              <w:rFonts w:hint="eastAsia"/>
            </w:rPr>
            <w:t xml:space="preserve">11.8 </w:t>
          </w:r>
          <w:r>
            <w:t>其他重大事件</w:t>
          </w:r>
          <w:r>
            <w:tab/>
          </w:r>
          <w:r>
            <w:fldChar w:fldCharType="begin"/>
          </w:r>
          <w:r>
            <w:instrText xml:space="preserve"> PAGEREF _Toc21510 \h </w:instrText>
          </w:r>
          <w:r>
            <w:fldChar w:fldCharType="separate"/>
          </w:r>
          <w:r>
            <w:t>54</w:t>
          </w:r>
          <w:r>
            <w:fldChar w:fldCharType="end"/>
          </w:r>
          <w:r>
            <w:fldChar w:fldCharType="end"/>
          </w:r>
        </w:p>
        <w:p w14:paraId="2BB99C40">
          <w:pPr>
            <w:pStyle w:val="8"/>
            <w:tabs>
              <w:tab w:val="right" w:leader="dot" w:pos="8306"/>
            </w:tabs>
          </w:pPr>
          <w:r>
            <w:fldChar w:fldCharType="begin"/>
          </w:r>
          <w:r>
            <w:instrText xml:space="preserve"> HYPERLINK \l _Toc30355 </w:instrText>
          </w:r>
          <w:r>
            <w:fldChar w:fldCharType="separate"/>
          </w:r>
          <w:r>
            <w:rPr>
              <w:rFonts w:hint="eastAsia"/>
            </w:rPr>
            <w:t xml:space="preserve">§12 </w:t>
          </w:r>
          <w:r>
            <w:t>影响投资者决策的其他重要信息</w:t>
          </w:r>
          <w:r>
            <w:tab/>
          </w:r>
          <w:r>
            <w:fldChar w:fldCharType="begin"/>
          </w:r>
          <w:r>
            <w:instrText xml:space="preserve"> PAGEREF _Toc30355 \h </w:instrText>
          </w:r>
          <w:r>
            <w:fldChar w:fldCharType="separate"/>
          </w:r>
          <w:r>
            <w:t>55</w:t>
          </w:r>
          <w:r>
            <w:fldChar w:fldCharType="end"/>
          </w:r>
          <w:r>
            <w:fldChar w:fldCharType="end"/>
          </w:r>
        </w:p>
        <w:p w14:paraId="222D8272">
          <w:pPr>
            <w:pStyle w:val="10"/>
            <w:tabs>
              <w:tab w:val="right" w:leader="dot" w:pos="8306"/>
            </w:tabs>
          </w:pPr>
          <w:r>
            <w:fldChar w:fldCharType="begin"/>
          </w:r>
          <w:r>
            <w:instrText xml:space="preserve"> HYPERLINK \l _Toc23477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_Toc23477 \h </w:instrText>
          </w:r>
          <w:r>
            <w:fldChar w:fldCharType="separate"/>
          </w:r>
          <w:r>
            <w:t>55</w:t>
          </w:r>
          <w:r>
            <w:fldChar w:fldCharType="end"/>
          </w:r>
          <w:r>
            <w:fldChar w:fldCharType="end"/>
          </w:r>
        </w:p>
        <w:p w14:paraId="28AD0382">
          <w:pPr>
            <w:pStyle w:val="10"/>
            <w:tabs>
              <w:tab w:val="right" w:leader="dot" w:pos="8306"/>
            </w:tabs>
          </w:pPr>
          <w:r>
            <w:fldChar w:fldCharType="begin"/>
          </w:r>
          <w:r>
            <w:instrText xml:space="preserve"> HYPERLINK \l _Toc26777 </w:instrText>
          </w:r>
          <w:r>
            <w:fldChar w:fldCharType="separate"/>
          </w:r>
          <w:r>
            <w:rPr>
              <w:rFonts w:hint="eastAsia"/>
            </w:rPr>
            <w:t xml:space="preserve">12.2 </w:t>
          </w:r>
          <w:r>
            <w:t>影响投资者决策的其他重要信息</w:t>
          </w:r>
          <w:r>
            <w:tab/>
          </w:r>
          <w:r>
            <w:fldChar w:fldCharType="begin"/>
          </w:r>
          <w:r>
            <w:instrText xml:space="preserve"> PAGEREF _Toc26777 \h </w:instrText>
          </w:r>
          <w:r>
            <w:fldChar w:fldCharType="separate"/>
          </w:r>
          <w:r>
            <w:t>55</w:t>
          </w:r>
          <w:r>
            <w:fldChar w:fldCharType="end"/>
          </w:r>
          <w:r>
            <w:fldChar w:fldCharType="end"/>
          </w:r>
        </w:p>
        <w:p w14:paraId="6B099A73">
          <w:pPr>
            <w:pStyle w:val="8"/>
            <w:tabs>
              <w:tab w:val="right" w:leader="dot" w:pos="8306"/>
            </w:tabs>
          </w:pPr>
          <w:r>
            <w:fldChar w:fldCharType="begin"/>
          </w:r>
          <w:r>
            <w:instrText xml:space="preserve"> HYPERLINK \l _Toc2881 </w:instrText>
          </w:r>
          <w:r>
            <w:fldChar w:fldCharType="separate"/>
          </w:r>
          <w:r>
            <w:rPr>
              <w:rFonts w:hint="eastAsia"/>
            </w:rPr>
            <w:t xml:space="preserve">§13 </w:t>
          </w:r>
          <w:r>
            <w:t>备查文件目录</w:t>
          </w:r>
          <w:r>
            <w:tab/>
          </w:r>
          <w:r>
            <w:fldChar w:fldCharType="begin"/>
          </w:r>
          <w:r>
            <w:instrText xml:space="preserve"> PAGEREF _Toc2881 \h </w:instrText>
          </w:r>
          <w:r>
            <w:fldChar w:fldCharType="separate"/>
          </w:r>
          <w:r>
            <w:t>55</w:t>
          </w:r>
          <w:r>
            <w:fldChar w:fldCharType="end"/>
          </w:r>
          <w:r>
            <w:fldChar w:fldCharType="end"/>
          </w:r>
        </w:p>
        <w:p w14:paraId="1D264919">
          <w:pPr>
            <w:pStyle w:val="10"/>
            <w:tabs>
              <w:tab w:val="right" w:leader="dot" w:pos="8306"/>
            </w:tabs>
          </w:pPr>
          <w:r>
            <w:fldChar w:fldCharType="begin"/>
          </w:r>
          <w:r>
            <w:instrText xml:space="preserve"> HYPERLINK \l _Toc3266 </w:instrText>
          </w:r>
          <w:r>
            <w:fldChar w:fldCharType="separate"/>
          </w:r>
          <w:r>
            <w:rPr>
              <w:rFonts w:hint="eastAsia"/>
            </w:rPr>
            <w:t xml:space="preserve">13.1 </w:t>
          </w:r>
          <w:r>
            <w:t>备查文件目录</w:t>
          </w:r>
          <w:r>
            <w:tab/>
          </w:r>
          <w:r>
            <w:fldChar w:fldCharType="begin"/>
          </w:r>
          <w:r>
            <w:instrText xml:space="preserve"> PAGEREF _Toc3266 \h </w:instrText>
          </w:r>
          <w:r>
            <w:fldChar w:fldCharType="separate"/>
          </w:r>
          <w:r>
            <w:t>55</w:t>
          </w:r>
          <w:r>
            <w:fldChar w:fldCharType="end"/>
          </w:r>
          <w:r>
            <w:fldChar w:fldCharType="end"/>
          </w:r>
        </w:p>
        <w:p w14:paraId="4E893905">
          <w:pPr>
            <w:pStyle w:val="10"/>
            <w:tabs>
              <w:tab w:val="right" w:leader="dot" w:pos="8306"/>
            </w:tabs>
          </w:pPr>
          <w:r>
            <w:fldChar w:fldCharType="begin"/>
          </w:r>
          <w:r>
            <w:instrText xml:space="preserve"> HYPERLINK \l _Toc15239 </w:instrText>
          </w:r>
          <w:r>
            <w:fldChar w:fldCharType="separate"/>
          </w:r>
          <w:r>
            <w:rPr>
              <w:rFonts w:hint="eastAsia"/>
            </w:rPr>
            <w:t xml:space="preserve">13.2 </w:t>
          </w:r>
          <w:r>
            <w:t>存放地点</w:t>
          </w:r>
          <w:r>
            <w:tab/>
          </w:r>
          <w:r>
            <w:fldChar w:fldCharType="begin"/>
          </w:r>
          <w:r>
            <w:instrText xml:space="preserve"> PAGEREF _Toc15239 \h </w:instrText>
          </w:r>
          <w:r>
            <w:fldChar w:fldCharType="separate"/>
          </w:r>
          <w:r>
            <w:t>56</w:t>
          </w:r>
          <w:r>
            <w:fldChar w:fldCharType="end"/>
          </w:r>
          <w:r>
            <w:fldChar w:fldCharType="end"/>
          </w:r>
        </w:p>
        <w:p w14:paraId="5207F6B7">
          <w:pPr>
            <w:pStyle w:val="10"/>
            <w:tabs>
              <w:tab w:val="right" w:leader="dot" w:pos="8306"/>
            </w:tabs>
          </w:pPr>
          <w:r>
            <w:fldChar w:fldCharType="begin"/>
          </w:r>
          <w:r>
            <w:instrText xml:space="preserve"> HYPERLINK \l _Toc1617 </w:instrText>
          </w:r>
          <w:r>
            <w:fldChar w:fldCharType="separate"/>
          </w:r>
          <w:r>
            <w:rPr>
              <w:rFonts w:hint="eastAsia"/>
            </w:rPr>
            <w:t xml:space="preserve">13.3 </w:t>
          </w:r>
          <w:r>
            <w:t>查阅方式</w:t>
          </w:r>
          <w:r>
            <w:tab/>
          </w:r>
          <w:r>
            <w:fldChar w:fldCharType="begin"/>
          </w:r>
          <w:r>
            <w:instrText xml:space="preserve"> PAGEREF _Toc1617 \h </w:instrText>
          </w:r>
          <w:r>
            <w:fldChar w:fldCharType="separate"/>
          </w:r>
          <w:r>
            <w:t>56</w:t>
          </w:r>
          <w:r>
            <w:fldChar w:fldCharType="end"/>
          </w:r>
          <w:r>
            <w:fldChar w:fldCharType="end"/>
          </w:r>
        </w:p>
        <w:p w14:paraId="119C3661">
          <w:r>
            <w:fldChar w:fldCharType="end"/>
          </w:r>
        </w:p>
      </w:sdtContent>
    </w:sdt>
    <w:p w14:paraId="3C9D2627">
      <w:pPr>
        <w:pStyle w:val="26"/>
        <w:pageBreakBefore/>
      </w:pPr>
      <w:r>
        <w:t xml:space="preserve">  </w:t>
      </w:r>
      <w:bookmarkStart w:id="5" w:name="_Toc25583"/>
      <w:r>
        <w:t>基金简介</w:t>
      </w:r>
      <w:bookmarkEnd w:id="5"/>
      <w:r>
        <w:t xml:space="preserve"> </w:t>
      </w:r>
    </w:p>
    <w:p w14:paraId="5B59B3E9">
      <w:pPr>
        <w:pStyle w:val="23"/>
      </w:pPr>
      <w:bookmarkStart w:id="6" w:name="_Toc1340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60A0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6BC73F6">
            <w:r>
              <w:rPr>
                <w:rFonts w:hint="eastAsia"/>
              </w:rPr>
              <w:t>基金名称</w:t>
            </w:r>
          </w:p>
        </w:tc>
        <w:tc>
          <w:tcPr>
            <w:tcW w:w="4590" w:type="dxa"/>
            <w:vAlign w:val="center"/>
          </w:tcPr>
          <w:p w14:paraId="1A4C2A83">
            <w:r>
              <w:rPr>
                <w:rFonts w:hint="eastAsia"/>
              </w:rPr>
              <w:t>南方上证科创板成长交易型开放式指数证券投资基金</w:t>
            </w:r>
          </w:p>
        </w:tc>
      </w:tr>
      <w:tr w14:paraId="5DD8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179C37D">
            <w:r>
              <w:rPr>
                <w:rFonts w:hint="eastAsia"/>
              </w:rPr>
              <w:t>基金简称</w:t>
            </w:r>
          </w:p>
        </w:tc>
        <w:tc>
          <w:tcPr>
            <w:tcW w:w="4590" w:type="dxa"/>
            <w:vAlign w:val="center"/>
          </w:tcPr>
          <w:p w14:paraId="26B70698">
            <w:r>
              <w:rPr>
                <w:rFonts w:hint="eastAsia"/>
              </w:rPr>
              <w:t>南方上证科创板成长ETF</w:t>
            </w:r>
          </w:p>
        </w:tc>
      </w:tr>
      <w:tr w14:paraId="1F82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CFD30C7">
            <w:r>
              <w:rPr>
                <w:rFonts w:hint="eastAsia"/>
              </w:rPr>
              <w:t>场内简称</w:t>
            </w:r>
          </w:p>
        </w:tc>
        <w:tc>
          <w:tcPr>
            <w:tcW w:w="4590" w:type="dxa"/>
            <w:vAlign w:val="center"/>
          </w:tcPr>
          <w:p w14:paraId="6BA793CE">
            <w:r>
              <w:rPr>
                <w:rFonts w:hint="eastAsia"/>
              </w:rPr>
              <w:t>科创成长ETF南方</w:t>
            </w:r>
          </w:p>
        </w:tc>
      </w:tr>
      <w:tr w14:paraId="2043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6A436CE">
            <w:r>
              <w:rPr>
                <w:rFonts w:hint="eastAsia"/>
              </w:rPr>
              <w:t>基金主代码</w:t>
            </w:r>
          </w:p>
        </w:tc>
        <w:tc>
          <w:tcPr>
            <w:tcW w:w="4590" w:type="dxa"/>
            <w:vAlign w:val="center"/>
          </w:tcPr>
          <w:p w14:paraId="590AE0AF">
            <w:r>
              <w:rPr>
                <w:rFonts w:hint="eastAsia"/>
              </w:rPr>
              <w:t>589700</w:t>
            </w:r>
          </w:p>
        </w:tc>
      </w:tr>
      <w:tr w14:paraId="36D2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9D5C600">
            <w:r>
              <w:rPr>
                <w:rFonts w:hint="eastAsia"/>
              </w:rPr>
              <w:t>交易代码</w:t>
            </w:r>
          </w:p>
        </w:tc>
        <w:tc>
          <w:tcPr>
            <w:tcW w:w="4590" w:type="dxa"/>
            <w:vAlign w:val="center"/>
          </w:tcPr>
          <w:p w14:paraId="091EE18C">
            <w:r>
              <w:rPr>
                <w:rFonts w:hint="eastAsia"/>
              </w:rPr>
              <w:t>589700</w:t>
            </w:r>
          </w:p>
        </w:tc>
      </w:tr>
      <w:tr w14:paraId="05E5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69077E">
            <w:r>
              <w:rPr>
                <w:rFonts w:hint="eastAsia"/>
              </w:rPr>
              <w:t>基金运作方式</w:t>
            </w:r>
          </w:p>
        </w:tc>
        <w:tc>
          <w:tcPr>
            <w:tcW w:w="4590" w:type="dxa"/>
            <w:vAlign w:val="center"/>
          </w:tcPr>
          <w:p w14:paraId="2C36FE5A">
            <w:r>
              <w:rPr>
                <w:rFonts w:hint="eastAsia"/>
              </w:rPr>
              <w:t>交易型开放式</w:t>
            </w:r>
          </w:p>
        </w:tc>
      </w:tr>
      <w:tr w14:paraId="6B57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BD7825C">
            <w:r>
              <w:rPr>
                <w:rFonts w:hint="eastAsia"/>
              </w:rPr>
              <w:t>基金合同生效日</w:t>
            </w:r>
          </w:p>
        </w:tc>
        <w:tc>
          <w:tcPr>
            <w:tcW w:w="4590" w:type="dxa"/>
            <w:vAlign w:val="center"/>
          </w:tcPr>
          <w:p w14:paraId="66D04464">
            <w:r>
              <w:rPr>
                <w:rFonts w:hint="eastAsia"/>
              </w:rPr>
              <w:t>2025年5月21日</w:t>
            </w:r>
          </w:p>
        </w:tc>
      </w:tr>
      <w:tr w14:paraId="5235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5AB067B">
            <w:r>
              <w:rPr>
                <w:rFonts w:hint="eastAsia"/>
              </w:rPr>
              <w:t>基金管理人</w:t>
            </w:r>
          </w:p>
        </w:tc>
        <w:tc>
          <w:tcPr>
            <w:tcW w:w="4590" w:type="dxa"/>
            <w:vAlign w:val="center"/>
          </w:tcPr>
          <w:p w14:paraId="3E7DD498">
            <w:r>
              <w:rPr>
                <w:rFonts w:hint="eastAsia"/>
              </w:rPr>
              <w:t>南方基金管理股份有限公司</w:t>
            </w:r>
          </w:p>
        </w:tc>
      </w:tr>
      <w:tr w14:paraId="48EA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9C4EA51">
            <w:r>
              <w:rPr>
                <w:rFonts w:hint="eastAsia"/>
              </w:rPr>
              <w:t>基金托管人</w:t>
            </w:r>
          </w:p>
        </w:tc>
        <w:tc>
          <w:tcPr>
            <w:tcW w:w="4590" w:type="dxa"/>
            <w:vAlign w:val="center"/>
          </w:tcPr>
          <w:p w14:paraId="509BE507">
            <w:r>
              <w:rPr>
                <w:rFonts w:hint="eastAsia"/>
              </w:rPr>
              <w:t>中国银行股份有限公司</w:t>
            </w:r>
          </w:p>
        </w:tc>
      </w:tr>
      <w:tr w14:paraId="64F9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0393C83">
            <w:r>
              <w:rPr>
                <w:rFonts w:hint="eastAsia"/>
              </w:rPr>
              <w:t>报告期末基金份额总额</w:t>
            </w:r>
          </w:p>
        </w:tc>
        <w:tc>
          <w:tcPr>
            <w:tcW w:w="4590" w:type="dxa"/>
            <w:vAlign w:val="center"/>
          </w:tcPr>
          <w:p w14:paraId="3FA50BA2">
            <w:r>
              <w:rPr>
                <w:rFonts w:hint="eastAsia"/>
              </w:rPr>
              <w:t>16,291,000.00份</w:t>
            </w:r>
          </w:p>
        </w:tc>
      </w:tr>
      <w:tr w14:paraId="45F9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EDC075F">
            <w:r>
              <w:rPr>
                <w:rFonts w:hint="eastAsia"/>
              </w:rPr>
              <w:t>基金合同存续期</w:t>
            </w:r>
          </w:p>
        </w:tc>
        <w:tc>
          <w:tcPr>
            <w:tcW w:w="4590" w:type="dxa"/>
            <w:vAlign w:val="center"/>
          </w:tcPr>
          <w:p w14:paraId="498CA111">
            <w:r>
              <w:rPr>
                <w:rFonts w:hint="eastAsia"/>
              </w:rPr>
              <w:t>不定期</w:t>
            </w:r>
          </w:p>
        </w:tc>
      </w:tr>
      <w:tr w14:paraId="62AC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8E6BE6E">
            <w:r>
              <w:rPr>
                <w:rFonts w:hint="eastAsia"/>
              </w:rPr>
              <w:t>基金份额上市的证券交易所</w:t>
            </w:r>
          </w:p>
        </w:tc>
        <w:tc>
          <w:tcPr>
            <w:tcW w:w="4590" w:type="dxa"/>
            <w:vAlign w:val="center"/>
          </w:tcPr>
          <w:p w14:paraId="77077707">
            <w:r>
              <w:rPr>
                <w:rFonts w:hint="eastAsia"/>
              </w:rPr>
              <w:t>上海证券交易所</w:t>
            </w:r>
          </w:p>
        </w:tc>
      </w:tr>
      <w:tr w14:paraId="6D1B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791B4A5">
            <w:r>
              <w:rPr>
                <w:rFonts w:hint="eastAsia"/>
              </w:rPr>
              <w:t>上市日期</w:t>
            </w:r>
          </w:p>
        </w:tc>
        <w:tc>
          <w:tcPr>
            <w:tcW w:w="4590" w:type="dxa"/>
            <w:vAlign w:val="center"/>
          </w:tcPr>
          <w:p w14:paraId="71318B60">
            <w:r>
              <w:rPr>
                <w:rFonts w:hint="eastAsia"/>
              </w:rPr>
              <w:t>2025年4月2日</w:t>
            </w:r>
          </w:p>
        </w:tc>
      </w:tr>
    </w:tbl>
    <w:p w14:paraId="3D789EBA">
      <w:pPr>
        <w:pStyle w:val="23"/>
      </w:pPr>
      <w:bookmarkStart w:id="7" w:name="_Toc3176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86C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295771">
            <w:r>
              <w:rPr>
                <w:rFonts w:hint="eastAsia"/>
              </w:rPr>
              <w:t>投资目标</w:t>
            </w:r>
          </w:p>
        </w:tc>
        <w:tc>
          <w:tcPr>
            <w:tcW w:w="6644" w:type="dxa"/>
            <w:vAlign w:val="center"/>
          </w:tcPr>
          <w:p w14:paraId="19603791">
            <w:r>
              <w:rPr>
                <w:rFonts w:hint="eastAsia"/>
              </w:rPr>
              <w:t>紧密跟踪标的指数，追求跟踪偏离度和跟踪误差最小化。</w:t>
            </w:r>
          </w:p>
        </w:tc>
      </w:tr>
      <w:tr w14:paraId="3B57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614684">
            <w:r>
              <w:rPr>
                <w:rFonts w:hint="eastAsia"/>
              </w:rPr>
              <w:t>投资策略</w:t>
            </w:r>
          </w:p>
        </w:tc>
        <w:tc>
          <w:tcPr>
            <w:tcW w:w="6644" w:type="dxa"/>
            <w:vAlign w:val="center"/>
          </w:tcPr>
          <w:p w14:paraId="249E50BB">
            <w:pPr>
              <w:jc w:val="both"/>
            </w:pPr>
            <w:r>
              <w:rPr>
                <w:rFonts w:hint="eastAsia"/>
              </w:rPr>
              <w:t>本基金主要采用完全复制策略、替代策略及其他适当的策略以更好的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78D8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1EAA1">
            <w:r>
              <w:rPr>
                <w:rFonts w:hint="eastAsia"/>
              </w:rPr>
              <w:t>业绩比较基准</w:t>
            </w:r>
          </w:p>
        </w:tc>
        <w:tc>
          <w:tcPr>
            <w:tcW w:w="6644" w:type="dxa"/>
            <w:vAlign w:val="center"/>
          </w:tcPr>
          <w:p w14:paraId="1FA9A04C">
            <w:r>
              <w:rPr>
                <w:rFonts w:hint="eastAsia"/>
              </w:rPr>
              <w:t>本基金的业绩比较基准为标的指数收益率。本基金标的指数为上证科创板成长指数。</w:t>
            </w:r>
          </w:p>
        </w:tc>
      </w:tr>
      <w:tr w14:paraId="2CB2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1650C">
            <w:r>
              <w:rPr>
                <w:rFonts w:hint="eastAsia"/>
              </w:rPr>
              <w:t>风险收益特征</w:t>
            </w:r>
          </w:p>
        </w:tc>
        <w:tc>
          <w:tcPr>
            <w:tcW w:w="6644" w:type="dxa"/>
            <w:vAlign w:val="center"/>
          </w:tcPr>
          <w:p w14:paraId="263F039F">
            <w:pPr>
              <w:jc w:val="both"/>
            </w:pPr>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7ADA5056">
      <w:pPr>
        <w:pStyle w:val="23"/>
      </w:pPr>
      <w:bookmarkStart w:id="8" w:name="_Toc3115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E26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06866DC">
            <w:r>
              <w:rPr>
                <w:rFonts w:hint="eastAsia"/>
              </w:rPr>
              <w:t>项目</w:t>
            </w:r>
          </w:p>
        </w:tc>
        <w:tc>
          <w:tcPr>
            <w:tcW w:w="2270" w:type="dxa"/>
            <w:vAlign w:val="center"/>
          </w:tcPr>
          <w:p w14:paraId="1B9540E2">
            <w:r>
              <w:rPr>
                <w:rFonts w:hint="eastAsia"/>
              </w:rPr>
              <w:t>基金管理人</w:t>
            </w:r>
          </w:p>
        </w:tc>
        <w:tc>
          <w:tcPr>
            <w:tcW w:w="2990" w:type="dxa"/>
            <w:vAlign w:val="center"/>
          </w:tcPr>
          <w:p w14:paraId="181FC385">
            <w:r>
              <w:rPr>
                <w:rFonts w:hint="eastAsia"/>
              </w:rPr>
              <w:t>基金托管人</w:t>
            </w:r>
          </w:p>
        </w:tc>
      </w:tr>
      <w:tr w14:paraId="142B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886541">
            <w:r>
              <w:rPr>
                <w:rFonts w:hint="eastAsia"/>
              </w:rPr>
              <w:t>名称</w:t>
            </w:r>
          </w:p>
        </w:tc>
        <w:tc>
          <w:tcPr>
            <w:tcW w:w="2270" w:type="dxa"/>
            <w:vAlign w:val="center"/>
          </w:tcPr>
          <w:p w14:paraId="7F2931E3">
            <w:r>
              <w:rPr>
                <w:rFonts w:hint="eastAsia"/>
              </w:rPr>
              <w:t>南方基金管理股份有限公司</w:t>
            </w:r>
          </w:p>
        </w:tc>
        <w:tc>
          <w:tcPr>
            <w:tcW w:w="2990" w:type="dxa"/>
            <w:vAlign w:val="center"/>
          </w:tcPr>
          <w:p w14:paraId="312EBD07">
            <w:r>
              <w:rPr>
                <w:rFonts w:hint="eastAsia"/>
              </w:rPr>
              <w:t>中国银行股份有限公司</w:t>
            </w:r>
          </w:p>
        </w:tc>
      </w:tr>
      <w:tr w14:paraId="3570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9EAC1E">
            <w:r>
              <w:rPr>
                <w:rFonts w:hint="eastAsia"/>
              </w:rPr>
              <w:t>信息披露负责人</w:t>
            </w:r>
          </w:p>
        </w:tc>
        <w:tc>
          <w:tcPr>
            <w:tcW w:w="1384" w:type="dxa"/>
            <w:vAlign w:val="center"/>
          </w:tcPr>
          <w:p w14:paraId="6C3433D5">
            <w:r>
              <w:rPr>
                <w:rFonts w:hint="eastAsia"/>
              </w:rPr>
              <w:t>姓名</w:t>
            </w:r>
          </w:p>
        </w:tc>
        <w:tc>
          <w:tcPr>
            <w:tcW w:w="2270" w:type="dxa"/>
            <w:vAlign w:val="center"/>
          </w:tcPr>
          <w:p w14:paraId="2E647B5C">
            <w:r>
              <w:rPr>
                <w:rFonts w:hint="eastAsia"/>
              </w:rPr>
              <w:t>鲍文革</w:t>
            </w:r>
          </w:p>
        </w:tc>
        <w:tc>
          <w:tcPr>
            <w:tcW w:w="2990" w:type="dxa"/>
            <w:vAlign w:val="center"/>
          </w:tcPr>
          <w:p w14:paraId="637D3FA9">
            <w:r>
              <w:rPr>
                <w:rFonts w:hint="eastAsia"/>
              </w:rPr>
              <w:t>许俊</w:t>
            </w:r>
          </w:p>
        </w:tc>
      </w:tr>
      <w:tr w14:paraId="4A72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B192331"/>
        </w:tc>
        <w:tc>
          <w:tcPr>
            <w:tcW w:w="1384" w:type="dxa"/>
            <w:vAlign w:val="center"/>
          </w:tcPr>
          <w:p w14:paraId="7AA535FE">
            <w:r>
              <w:rPr>
                <w:rFonts w:hint="eastAsia"/>
              </w:rPr>
              <w:t>联系电话</w:t>
            </w:r>
          </w:p>
        </w:tc>
        <w:tc>
          <w:tcPr>
            <w:tcW w:w="2270" w:type="dxa"/>
            <w:vAlign w:val="center"/>
          </w:tcPr>
          <w:p w14:paraId="4DE0122D">
            <w:r>
              <w:rPr>
                <w:rFonts w:hint="eastAsia"/>
              </w:rPr>
              <w:t>0755-82763888</w:t>
            </w:r>
          </w:p>
        </w:tc>
        <w:tc>
          <w:tcPr>
            <w:tcW w:w="2990" w:type="dxa"/>
            <w:vAlign w:val="center"/>
          </w:tcPr>
          <w:p w14:paraId="187333C9">
            <w:r>
              <w:rPr>
                <w:rFonts w:hint="eastAsia"/>
              </w:rPr>
              <w:t>010-66596688</w:t>
            </w:r>
          </w:p>
        </w:tc>
      </w:tr>
      <w:tr w14:paraId="6B669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4A6261"/>
        </w:tc>
        <w:tc>
          <w:tcPr>
            <w:tcW w:w="1384" w:type="dxa"/>
            <w:vAlign w:val="center"/>
          </w:tcPr>
          <w:p w14:paraId="50EF992B">
            <w:r>
              <w:rPr>
                <w:rFonts w:hint="eastAsia"/>
              </w:rPr>
              <w:t>电子邮箱</w:t>
            </w:r>
          </w:p>
        </w:tc>
        <w:tc>
          <w:tcPr>
            <w:tcW w:w="2270" w:type="dxa"/>
            <w:vAlign w:val="center"/>
          </w:tcPr>
          <w:p w14:paraId="36EC19D8">
            <w:r>
              <w:rPr>
                <w:rFonts w:hint="eastAsia"/>
              </w:rPr>
              <w:t>manager@southernfund.com</w:t>
            </w:r>
          </w:p>
        </w:tc>
        <w:tc>
          <w:tcPr>
            <w:tcW w:w="2990" w:type="dxa"/>
            <w:vAlign w:val="center"/>
          </w:tcPr>
          <w:p w14:paraId="4CC92974">
            <w:r>
              <w:rPr>
                <w:rFonts w:hint="eastAsia"/>
              </w:rPr>
              <w:t>fxjd_hq@bank-of-china.com</w:t>
            </w:r>
          </w:p>
        </w:tc>
      </w:tr>
      <w:tr w14:paraId="5B43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8F9734">
            <w:r>
              <w:rPr>
                <w:rFonts w:hint="eastAsia"/>
              </w:rPr>
              <w:t>客户服务电话</w:t>
            </w:r>
          </w:p>
        </w:tc>
        <w:tc>
          <w:tcPr>
            <w:tcW w:w="2270" w:type="dxa"/>
            <w:vAlign w:val="center"/>
          </w:tcPr>
          <w:p w14:paraId="398E4DCE">
            <w:r>
              <w:rPr>
                <w:rFonts w:hint="eastAsia"/>
              </w:rPr>
              <w:t>400-889-8899</w:t>
            </w:r>
          </w:p>
        </w:tc>
        <w:tc>
          <w:tcPr>
            <w:tcW w:w="2990" w:type="dxa"/>
            <w:vAlign w:val="center"/>
          </w:tcPr>
          <w:p w14:paraId="73750F80">
            <w:r>
              <w:rPr>
                <w:rFonts w:hint="eastAsia"/>
              </w:rPr>
              <w:t>95566</w:t>
            </w:r>
          </w:p>
        </w:tc>
      </w:tr>
      <w:tr w14:paraId="591F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A3EED1">
            <w:r>
              <w:rPr>
                <w:rFonts w:hint="eastAsia"/>
              </w:rPr>
              <w:t>传真</w:t>
            </w:r>
          </w:p>
        </w:tc>
        <w:tc>
          <w:tcPr>
            <w:tcW w:w="2270" w:type="dxa"/>
            <w:vAlign w:val="center"/>
          </w:tcPr>
          <w:p w14:paraId="6BC0D607">
            <w:r>
              <w:rPr>
                <w:rFonts w:hint="eastAsia"/>
              </w:rPr>
              <w:t>0755-82763889</w:t>
            </w:r>
          </w:p>
        </w:tc>
        <w:tc>
          <w:tcPr>
            <w:tcW w:w="2990" w:type="dxa"/>
            <w:vAlign w:val="center"/>
          </w:tcPr>
          <w:p w14:paraId="2F3D3B66">
            <w:r>
              <w:rPr>
                <w:rFonts w:hint="eastAsia"/>
              </w:rPr>
              <w:t>010-66594942</w:t>
            </w:r>
          </w:p>
        </w:tc>
      </w:tr>
      <w:tr w14:paraId="05A7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3714B4">
            <w:r>
              <w:rPr>
                <w:rFonts w:hint="eastAsia"/>
              </w:rPr>
              <w:t>注册地址</w:t>
            </w:r>
          </w:p>
        </w:tc>
        <w:tc>
          <w:tcPr>
            <w:tcW w:w="2270" w:type="dxa"/>
            <w:vAlign w:val="center"/>
          </w:tcPr>
          <w:p w14:paraId="78254B7E">
            <w:r>
              <w:rPr>
                <w:rFonts w:hint="eastAsia"/>
              </w:rPr>
              <w:t>深圳市福田区莲花街道益田路5999号基金大厦32-42楼</w:t>
            </w:r>
          </w:p>
        </w:tc>
        <w:tc>
          <w:tcPr>
            <w:tcW w:w="2990" w:type="dxa"/>
            <w:vAlign w:val="center"/>
          </w:tcPr>
          <w:p w14:paraId="4CC21F97">
            <w:r>
              <w:rPr>
                <w:rFonts w:hint="eastAsia"/>
              </w:rPr>
              <w:t>北京市西城区复兴门内大街1号</w:t>
            </w:r>
          </w:p>
        </w:tc>
      </w:tr>
      <w:tr w14:paraId="7F6A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C93602">
            <w:r>
              <w:rPr>
                <w:rFonts w:hint="eastAsia"/>
              </w:rPr>
              <w:t>办公地址</w:t>
            </w:r>
          </w:p>
        </w:tc>
        <w:tc>
          <w:tcPr>
            <w:tcW w:w="2270" w:type="dxa"/>
            <w:vAlign w:val="center"/>
          </w:tcPr>
          <w:p w14:paraId="30C01C91">
            <w:r>
              <w:rPr>
                <w:rFonts w:hint="eastAsia"/>
              </w:rPr>
              <w:t>深圳市福田区莲花街道益田路5999号基金大厦32-42楼</w:t>
            </w:r>
          </w:p>
        </w:tc>
        <w:tc>
          <w:tcPr>
            <w:tcW w:w="2990" w:type="dxa"/>
            <w:vAlign w:val="center"/>
          </w:tcPr>
          <w:p w14:paraId="082F588D">
            <w:r>
              <w:rPr>
                <w:rFonts w:hint="eastAsia"/>
              </w:rPr>
              <w:t>北京市西城区复兴门内大街1号</w:t>
            </w:r>
          </w:p>
        </w:tc>
      </w:tr>
      <w:tr w14:paraId="6019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503A17">
            <w:r>
              <w:rPr>
                <w:rFonts w:hint="eastAsia"/>
              </w:rPr>
              <w:t>邮政编码</w:t>
            </w:r>
          </w:p>
        </w:tc>
        <w:tc>
          <w:tcPr>
            <w:tcW w:w="2270" w:type="dxa"/>
            <w:vAlign w:val="center"/>
          </w:tcPr>
          <w:p w14:paraId="46672DF2">
            <w:r>
              <w:rPr>
                <w:rFonts w:hint="eastAsia"/>
              </w:rPr>
              <w:t>518017</w:t>
            </w:r>
          </w:p>
        </w:tc>
        <w:tc>
          <w:tcPr>
            <w:tcW w:w="2990" w:type="dxa"/>
            <w:vAlign w:val="center"/>
          </w:tcPr>
          <w:p w14:paraId="08E78A34">
            <w:r>
              <w:rPr>
                <w:rFonts w:hint="eastAsia"/>
              </w:rPr>
              <w:t>100818</w:t>
            </w:r>
          </w:p>
        </w:tc>
      </w:tr>
      <w:tr w14:paraId="19D2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B2BAB3">
            <w:r>
              <w:rPr>
                <w:rFonts w:hint="eastAsia"/>
              </w:rPr>
              <w:t>法定代表人</w:t>
            </w:r>
          </w:p>
        </w:tc>
        <w:tc>
          <w:tcPr>
            <w:tcW w:w="2270" w:type="dxa"/>
            <w:vAlign w:val="center"/>
          </w:tcPr>
          <w:p w14:paraId="678BFE18">
            <w:r>
              <w:rPr>
                <w:rFonts w:hint="eastAsia"/>
              </w:rPr>
              <w:t>周易</w:t>
            </w:r>
          </w:p>
        </w:tc>
        <w:tc>
          <w:tcPr>
            <w:tcW w:w="2990" w:type="dxa"/>
            <w:vAlign w:val="center"/>
          </w:tcPr>
          <w:p w14:paraId="7F455517">
            <w:r>
              <w:rPr>
                <w:rFonts w:hint="eastAsia"/>
              </w:rPr>
              <w:t>葛海蛟</w:t>
            </w:r>
          </w:p>
        </w:tc>
      </w:tr>
    </w:tbl>
    <w:p w14:paraId="5A398553">
      <w:pPr>
        <w:pStyle w:val="23"/>
      </w:pPr>
      <w:bookmarkStart w:id="9" w:name="_Toc1728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91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1788B0">
            <w:r>
              <w:rPr>
                <w:rFonts w:hint="eastAsia"/>
              </w:rPr>
              <w:t>本基金选定的信息披露报纸名称</w:t>
            </w:r>
          </w:p>
        </w:tc>
        <w:tc>
          <w:tcPr>
            <w:tcW w:w="3322" w:type="dxa"/>
            <w:vAlign w:val="center"/>
          </w:tcPr>
          <w:p w14:paraId="3E44250C">
            <w:r>
              <w:rPr>
                <w:rFonts w:hint="eastAsia"/>
              </w:rPr>
              <w:t>上海证券报</w:t>
            </w:r>
          </w:p>
        </w:tc>
      </w:tr>
      <w:tr w14:paraId="30BF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BDA254">
            <w:r>
              <w:rPr>
                <w:rFonts w:hint="eastAsia"/>
              </w:rPr>
              <w:t>登载基金年度报告正文的管理人互联网网址</w:t>
            </w:r>
          </w:p>
        </w:tc>
        <w:tc>
          <w:tcPr>
            <w:tcW w:w="3322" w:type="dxa"/>
            <w:vAlign w:val="center"/>
          </w:tcPr>
          <w:p w14:paraId="1B8C5561">
            <w:r>
              <w:rPr>
                <w:rFonts w:hint="eastAsia"/>
              </w:rPr>
              <w:t>http://www.nffund.com</w:t>
            </w:r>
          </w:p>
        </w:tc>
      </w:tr>
      <w:tr w14:paraId="2B8A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7AB5CD">
            <w:r>
              <w:rPr>
                <w:rFonts w:hint="eastAsia"/>
              </w:rPr>
              <w:t>基金年度报告备置地点</w:t>
            </w:r>
          </w:p>
        </w:tc>
        <w:tc>
          <w:tcPr>
            <w:tcW w:w="3322" w:type="dxa"/>
            <w:vAlign w:val="center"/>
          </w:tcPr>
          <w:p w14:paraId="567D6322">
            <w:r>
              <w:rPr>
                <w:rFonts w:hint="eastAsia"/>
              </w:rPr>
              <w:t>基金管理人、基金托管人的住所、基金上市交易的证券交易所（如有）</w:t>
            </w:r>
          </w:p>
        </w:tc>
      </w:tr>
    </w:tbl>
    <w:p w14:paraId="3B10C937">
      <w:pPr>
        <w:pStyle w:val="23"/>
      </w:pPr>
      <w:r>
        <w:t xml:space="preserve"> </w:t>
      </w:r>
      <w:bookmarkStart w:id="10" w:name="_Toc691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2A0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7C733BAE">
            <w:pPr>
              <w:jc w:val="center"/>
            </w:pPr>
            <w:r>
              <w:rPr>
                <w:rFonts w:hint="eastAsia"/>
                <w:b/>
              </w:rPr>
              <w:t>项目</w:t>
            </w:r>
          </w:p>
        </w:tc>
        <w:tc>
          <w:tcPr>
            <w:tcW w:w="2907" w:type="dxa"/>
            <w:shd w:val="clear" w:color="auto" w:fill="BFBFBF"/>
            <w:vAlign w:val="center"/>
          </w:tcPr>
          <w:p w14:paraId="73FFAD04">
            <w:pPr>
              <w:jc w:val="center"/>
            </w:pPr>
            <w:r>
              <w:rPr>
                <w:rFonts w:hint="eastAsia"/>
                <w:b/>
              </w:rPr>
              <w:t>名称</w:t>
            </w:r>
          </w:p>
        </w:tc>
        <w:tc>
          <w:tcPr>
            <w:tcW w:w="3876" w:type="dxa"/>
            <w:shd w:val="clear" w:color="auto" w:fill="BFBFBF"/>
            <w:vAlign w:val="center"/>
          </w:tcPr>
          <w:p w14:paraId="3A1F1CE7">
            <w:pPr>
              <w:jc w:val="center"/>
            </w:pPr>
            <w:r>
              <w:rPr>
                <w:rFonts w:hint="eastAsia"/>
                <w:b/>
              </w:rPr>
              <w:t>办公地址</w:t>
            </w:r>
          </w:p>
        </w:tc>
      </w:tr>
      <w:tr w14:paraId="290E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69A60CE">
            <w:r>
              <w:rPr>
                <w:rFonts w:hint="eastAsia"/>
              </w:rPr>
              <w:t>会计师事务所</w:t>
            </w:r>
          </w:p>
        </w:tc>
        <w:tc>
          <w:tcPr>
            <w:tcW w:w="2907" w:type="dxa"/>
            <w:vAlign w:val="center"/>
          </w:tcPr>
          <w:p w14:paraId="3F9A849C">
            <w:r>
              <w:rPr>
                <w:rFonts w:hint="eastAsia"/>
              </w:rPr>
              <w:t>德勤华永会计师事务所（特殊普通合伙）</w:t>
            </w:r>
          </w:p>
        </w:tc>
        <w:tc>
          <w:tcPr>
            <w:tcW w:w="3876" w:type="dxa"/>
            <w:vAlign w:val="center"/>
          </w:tcPr>
          <w:p w14:paraId="636E5DDF">
            <w:r>
              <w:rPr>
                <w:rFonts w:hint="eastAsia"/>
              </w:rPr>
              <w:t>上海市黄浦区延安东路222号外滩中心30楼</w:t>
            </w:r>
          </w:p>
        </w:tc>
      </w:tr>
      <w:tr w14:paraId="11FC5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3D0214F">
            <w:r>
              <w:rPr>
                <w:rFonts w:hint="eastAsia"/>
              </w:rPr>
              <w:t>注册登记机构</w:t>
            </w:r>
          </w:p>
        </w:tc>
        <w:tc>
          <w:tcPr>
            <w:tcW w:w="2907" w:type="dxa"/>
            <w:vAlign w:val="center"/>
          </w:tcPr>
          <w:p w14:paraId="0877F63D">
            <w:r>
              <w:rPr>
                <w:rFonts w:hint="eastAsia"/>
              </w:rPr>
              <w:t>中国证券登记结算有限责任公司</w:t>
            </w:r>
          </w:p>
        </w:tc>
        <w:tc>
          <w:tcPr>
            <w:tcW w:w="3876" w:type="dxa"/>
            <w:vAlign w:val="center"/>
          </w:tcPr>
          <w:p w14:paraId="6559A92A">
            <w:r>
              <w:rPr>
                <w:rFonts w:hint="eastAsia"/>
              </w:rPr>
              <w:t>北京市西城区太平桥大街17号</w:t>
            </w:r>
          </w:p>
        </w:tc>
      </w:tr>
    </w:tbl>
    <w:p w14:paraId="7FFFD132">
      <w:pPr>
        <w:pStyle w:val="26"/>
        <w:pageBreakBefore/>
      </w:pPr>
      <w:bookmarkStart w:id="11" w:name="_Toc15890"/>
      <w:r>
        <w:t>主要财务指标、基金净值表现及利润分配情况</w:t>
      </w:r>
      <w:bookmarkEnd w:id="11"/>
    </w:p>
    <w:p w14:paraId="7EB1112A">
      <w:pPr>
        <w:pStyle w:val="23"/>
      </w:pPr>
      <w:bookmarkStart w:id="12" w:name="_Toc16126"/>
      <w:r>
        <w:t>主要会计数据和财务指标</w:t>
      </w:r>
      <w:bookmarkEnd w:id="12"/>
    </w:p>
    <w:p w14:paraId="754119A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D0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E1D619">
            <w:r>
              <w:rPr>
                <w:rFonts w:hint="eastAsia"/>
              </w:rPr>
              <w:t>3.1.1 期间数据和指标</w:t>
            </w:r>
          </w:p>
        </w:tc>
        <w:tc>
          <w:tcPr>
            <w:tcW w:w="4153" w:type="dxa"/>
            <w:vAlign w:val="center"/>
          </w:tcPr>
          <w:p w14:paraId="0329443B">
            <w:r>
              <w:rPr>
                <w:rFonts w:hint="eastAsia"/>
              </w:rPr>
              <w:t>2025年5月21日-2025年12月31日</w:t>
            </w:r>
          </w:p>
        </w:tc>
      </w:tr>
      <w:tr w14:paraId="4566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A90701">
            <w:r>
              <w:rPr>
                <w:rFonts w:hint="eastAsia"/>
              </w:rPr>
              <w:t>本期已实现收益</w:t>
            </w:r>
          </w:p>
        </w:tc>
        <w:tc>
          <w:tcPr>
            <w:tcW w:w="4153" w:type="dxa"/>
            <w:vAlign w:val="center"/>
          </w:tcPr>
          <w:p w14:paraId="2739C02B">
            <w:pPr>
              <w:jc w:val="right"/>
            </w:pPr>
            <w:r>
              <w:rPr>
                <w:rFonts w:hint="eastAsia"/>
              </w:rPr>
              <w:t>24,274,768.13</w:t>
            </w:r>
          </w:p>
        </w:tc>
      </w:tr>
      <w:tr w14:paraId="3687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A86767">
            <w:r>
              <w:rPr>
                <w:rFonts w:hint="eastAsia"/>
              </w:rPr>
              <w:t>本期利润</w:t>
            </w:r>
          </w:p>
        </w:tc>
        <w:tc>
          <w:tcPr>
            <w:tcW w:w="4153" w:type="dxa"/>
            <w:vAlign w:val="center"/>
          </w:tcPr>
          <w:p w14:paraId="6353E31D">
            <w:pPr>
              <w:jc w:val="right"/>
            </w:pPr>
            <w:r>
              <w:rPr>
                <w:rFonts w:hint="eastAsia"/>
              </w:rPr>
              <w:t>26,686,871.75</w:t>
            </w:r>
          </w:p>
        </w:tc>
      </w:tr>
      <w:tr w14:paraId="7221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3556D4">
            <w:r>
              <w:rPr>
                <w:rFonts w:hint="eastAsia"/>
              </w:rPr>
              <w:t>加权平均基金份额本期利润</w:t>
            </w:r>
          </w:p>
        </w:tc>
        <w:tc>
          <w:tcPr>
            <w:tcW w:w="4153" w:type="dxa"/>
            <w:vAlign w:val="center"/>
          </w:tcPr>
          <w:p w14:paraId="123D1DB4">
            <w:pPr>
              <w:jc w:val="right"/>
            </w:pPr>
            <w:r>
              <w:rPr>
                <w:rFonts w:hint="eastAsia"/>
              </w:rPr>
              <w:t>0.5093</w:t>
            </w:r>
          </w:p>
        </w:tc>
      </w:tr>
      <w:tr w14:paraId="0FA9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0D1910">
            <w:r>
              <w:rPr>
                <w:rFonts w:hint="eastAsia"/>
              </w:rPr>
              <w:t>本期加权平均净值利润率</w:t>
            </w:r>
          </w:p>
        </w:tc>
        <w:tc>
          <w:tcPr>
            <w:tcW w:w="4153" w:type="dxa"/>
            <w:vAlign w:val="center"/>
          </w:tcPr>
          <w:p w14:paraId="42FFD0D9">
            <w:pPr>
              <w:jc w:val="right"/>
            </w:pPr>
            <w:r>
              <w:rPr>
                <w:rFonts w:hint="eastAsia"/>
              </w:rPr>
              <w:t>44.72%</w:t>
            </w:r>
          </w:p>
        </w:tc>
      </w:tr>
      <w:tr w14:paraId="53F8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65AAA7">
            <w:r>
              <w:rPr>
                <w:rFonts w:hint="eastAsia"/>
              </w:rPr>
              <w:t>本期基金份额净值增长率</w:t>
            </w:r>
          </w:p>
        </w:tc>
        <w:tc>
          <w:tcPr>
            <w:tcW w:w="4153" w:type="dxa"/>
            <w:vAlign w:val="center"/>
          </w:tcPr>
          <w:p w14:paraId="04803A70">
            <w:pPr>
              <w:jc w:val="right"/>
            </w:pPr>
            <w:r>
              <w:rPr>
                <w:rFonts w:hint="eastAsia"/>
              </w:rPr>
              <w:t>65.97%</w:t>
            </w:r>
          </w:p>
        </w:tc>
      </w:tr>
      <w:tr w14:paraId="5BB26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F646DC">
            <w:r>
              <w:rPr>
                <w:rFonts w:hint="eastAsia"/>
              </w:rPr>
              <w:t>3.1.2 期末数据和指标</w:t>
            </w:r>
          </w:p>
        </w:tc>
        <w:tc>
          <w:tcPr>
            <w:tcW w:w="4153" w:type="dxa"/>
            <w:vAlign w:val="center"/>
          </w:tcPr>
          <w:p w14:paraId="610C8175">
            <w:r>
              <w:rPr>
                <w:rFonts w:hint="eastAsia"/>
              </w:rPr>
              <w:t>2025年末</w:t>
            </w:r>
          </w:p>
        </w:tc>
      </w:tr>
      <w:tr w14:paraId="7857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7219F7">
            <w:r>
              <w:rPr>
                <w:rFonts w:hint="eastAsia"/>
              </w:rPr>
              <w:t>期末可供分配利润</w:t>
            </w:r>
          </w:p>
        </w:tc>
        <w:tc>
          <w:tcPr>
            <w:tcW w:w="4153" w:type="dxa"/>
            <w:vAlign w:val="center"/>
          </w:tcPr>
          <w:p w14:paraId="62547284">
            <w:pPr>
              <w:jc w:val="right"/>
            </w:pPr>
            <w:r>
              <w:rPr>
                <w:rFonts w:hint="eastAsia"/>
              </w:rPr>
              <w:t>10,747,855.22</w:t>
            </w:r>
          </w:p>
        </w:tc>
      </w:tr>
      <w:tr w14:paraId="6FCF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38E29F">
            <w:r>
              <w:rPr>
                <w:rFonts w:hint="eastAsia"/>
              </w:rPr>
              <w:t>期末可供分配基金份额利润</w:t>
            </w:r>
          </w:p>
        </w:tc>
        <w:tc>
          <w:tcPr>
            <w:tcW w:w="4153" w:type="dxa"/>
            <w:vAlign w:val="center"/>
          </w:tcPr>
          <w:p w14:paraId="1A40DC43">
            <w:pPr>
              <w:jc w:val="right"/>
            </w:pPr>
            <w:r>
              <w:rPr>
                <w:rFonts w:hint="eastAsia"/>
              </w:rPr>
              <w:t>0.6597</w:t>
            </w:r>
          </w:p>
        </w:tc>
      </w:tr>
      <w:tr w14:paraId="2B18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2B221E">
            <w:r>
              <w:rPr>
                <w:rFonts w:hint="eastAsia"/>
              </w:rPr>
              <w:t>期末基金资产净值</w:t>
            </w:r>
          </w:p>
        </w:tc>
        <w:tc>
          <w:tcPr>
            <w:tcW w:w="4153" w:type="dxa"/>
            <w:vAlign w:val="center"/>
          </w:tcPr>
          <w:p w14:paraId="7212266A">
            <w:pPr>
              <w:jc w:val="right"/>
            </w:pPr>
            <w:r>
              <w:rPr>
                <w:rFonts w:hint="eastAsia"/>
              </w:rPr>
              <w:t>27,038,855.22</w:t>
            </w:r>
          </w:p>
        </w:tc>
      </w:tr>
      <w:tr w14:paraId="16FD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B5D717">
            <w:r>
              <w:rPr>
                <w:rFonts w:hint="eastAsia"/>
              </w:rPr>
              <w:t>期末基金份额净值</w:t>
            </w:r>
          </w:p>
        </w:tc>
        <w:tc>
          <w:tcPr>
            <w:tcW w:w="4153" w:type="dxa"/>
            <w:vAlign w:val="center"/>
          </w:tcPr>
          <w:p w14:paraId="75F319BE">
            <w:pPr>
              <w:jc w:val="right"/>
            </w:pPr>
            <w:r>
              <w:rPr>
                <w:rFonts w:hint="eastAsia"/>
              </w:rPr>
              <w:t>1.6597</w:t>
            </w:r>
          </w:p>
        </w:tc>
      </w:tr>
      <w:tr w14:paraId="1665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AF8F32">
            <w:r>
              <w:rPr>
                <w:rFonts w:hint="eastAsia"/>
              </w:rPr>
              <w:t>3.1.3 累计期末指标</w:t>
            </w:r>
          </w:p>
        </w:tc>
        <w:tc>
          <w:tcPr>
            <w:tcW w:w="4153" w:type="dxa"/>
            <w:vAlign w:val="center"/>
          </w:tcPr>
          <w:p w14:paraId="56719690">
            <w:r>
              <w:rPr>
                <w:rFonts w:hint="eastAsia"/>
              </w:rPr>
              <w:t>2025年末</w:t>
            </w:r>
          </w:p>
        </w:tc>
      </w:tr>
      <w:tr w14:paraId="096D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1F9E6">
            <w:r>
              <w:rPr>
                <w:rFonts w:hint="eastAsia"/>
              </w:rPr>
              <w:t>基金份额累计净值增长率</w:t>
            </w:r>
          </w:p>
        </w:tc>
        <w:tc>
          <w:tcPr>
            <w:tcW w:w="4153" w:type="dxa"/>
            <w:vAlign w:val="center"/>
          </w:tcPr>
          <w:p w14:paraId="3EE75967">
            <w:pPr>
              <w:jc w:val="right"/>
            </w:pPr>
            <w:r>
              <w:rPr>
                <w:rFonts w:hint="eastAsia"/>
              </w:rPr>
              <w:t>65.97%</w:t>
            </w:r>
          </w:p>
        </w:tc>
      </w:tr>
    </w:tbl>
    <w:p w14:paraId="52B6956B">
      <w:pPr>
        <w:pStyle w:val="47"/>
        <w:rPr>
          <w:rFonts w:hint="eastAsia"/>
        </w:rPr>
      </w:pPr>
      <w:r>
        <w:rPr>
          <w:rFonts w:hint="eastAsia"/>
        </w:rPr>
        <w:t>注：基金业绩指标不包括持有人认（申）购或交易基金的各项费用，计入费用后实际收益水平要低于所列数字；</w:t>
      </w:r>
    </w:p>
    <w:p w14:paraId="66906B6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F0C0624">
      <w:pPr>
        <w:pStyle w:val="47"/>
        <w:rPr>
          <w:rFonts w:hint="eastAsia"/>
        </w:rPr>
      </w:pPr>
      <w:r>
        <w:tab/>
      </w:r>
      <w:r>
        <w:rPr>
          <w:rFonts w:hint="eastAsia"/>
        </w:rPr>
        <w:t>对期末可供分配利润，采用期末资产负债表中未分配利润与未分配利润中已实现部分的孰低数；</w:t>
      </w:r>
    </w:p>
    <w:p w14:paraId="0688DCA0">
      <w:pPr>
        <w:pStyle w:val="47"/>
        <w:rPr>
          <w:rFonts w:hint="eastAsia"/>
        </w:rPr>
      </w:pPr>
      <w:r>
        <w:tab/>
      </w:r>
      <w:r>
        <w:rPr>
          <w:rFonts w:hint="eastAsia"/>
        </w:rPr>
        <w:t>本基金合同生效日为2025年5月21日，基金合同生效日至本报告期末，本基金运作时间未满一年。</w:t>
      </w:r>
    </w:p>
    <w:p w14:paraId="6C605BE2">
      <w:pPr>
        <w:pStyle w:val="23"/>
      </w:pPr>
      <w:bookmarkStart w:id="13" w:name="_Toc2546"/>
      <w:r>
        <w:t>基金净值表现</w:t>
      </w:r>
      <w:bookmarkEnd w:id="13"/>
      <w:r>
        <w:t xml:space="preserve"> </w:t>
      </w:r>
    </w:p>
    <w:p w14:paraId="557E883B">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551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BFE33F">
            <w:pPr>
              <w:jc w:val="center"/>
            </w:pPr>
            <w:r>
              <w:rPr>
                <w:rFonts w:hint="eastAsia"/>
                <w:b/>
              </w:rPr>
              <w:t>阶段</w:t>
            </w:r>
          </w:p>
        </w:tc>
        <w:tc>
          <w:tcPr>
            <w:tcW w:w="1101" w:type="dxa"/>
            <w:shd w:val="clear" w:color="auto" w:fill="BFBFBF"/>
            <w:vAlign w:val="center"/>
          </w:tcPr>
          <w:p w14:paraId="7DC2543F">
            <w:pPr>
              <w:jc w:val="center"/>
            </w:pPr>
            <w:r>
              <w:rPr>
                <w:rFonts w:hint="eastAsia"/>
                <w:b/>
              </w:rPr>
              <w:t>份额净值增长率①</w:t>
            </w:r>
          </w:p>
        </w:tc>
        <w:tc>
          <w:tcPr>
            <w:tcW w:w="1101" w:type="dxa"/>
            <w:shd w:val="clear" w:color="auto" w:fill="BFBFBF"/>
            <w:vAlign w:val="center"/>
          </w:tcPr>
          <w:p w14:paraId="2A7C0E50">
            <w:pPr>
              <w:jc w:val="center"/>
            </w:pPr>
            <w:r>
              <w:rPr>
                <w:rFonts w:hint="eastAsia"/>
                <w:b/>
              </w:rPr>
              <w:t>份额净值增长率标准差②</w:t>
            </w:r>
          </w:p>
        </w:tc>
        <w:tc>
          <w:tcPr>
            <w:tcW w:w="1101" w:type="dxa"/>
            <w:shd w:val="clear" w:color="auto" w:fill="BFBFBF"/>
            <w:vAlign w:val="center"/>
          </w:tcPr>
          <w:p w14:paraId="7CC4BCC0">
            <w:pPr>
              <w:jc w:val="center"/>
            </w:pPr>
            <w:r>
              <w:rPr>
                <w:rFonts w:hint="eastAsia"/>
                <w:b/>
              </w:rPr>
              <w:t>业绩比较基准收益率③</w:t>
            </w:r>
          </w:p>
        </w:tc>
        <w:tc>
          <w:tcPr>
            <w:tcW w:w="1207" w:type="dxa"/>
            <w:shd w:val="clear" w:color="auto" w:fill="BFBFBF"/>
            <w:vAlign w:val="center"/>
          </w:tcPr>
          <w:p w14:paraId="5EA1EC4A">
            <w:pPr>
              <w:jc w:val="center"/>
            </w:pPr>
            <w:r>
              <w:rPr>
                <w:rFonts w:hint="eastAsia"/>
                <w:b/>
              </w:rPr>
              <w:t>业绩比较基准收益率标准差④</w:t>
            </w:r>
          </w:p>
        </w:tc>
        <w:tc>
          <w:tcPr>
            <w:tcW w:w="1251" w:type="dxa"/>
            <w:shd w:val="clear" w:color="auto" w:fill="BFBFBF"/>
            <w:vAlign w:val="center"/>
          </w:tcPr>
          <w:p w14:paraId="2C53EE02">
            <w:pPr>
              <w:jc w:val="center"/>
            </w:pPr>
            <w:r>
              <w:rPr>
                <w:rFonts w:hint="eastAsia"/>
                <w:b/>
              </w:rPr>
              <w:t>①-③</w:t>
            </w:r>
          </w:p>
        </w:tc>
        <w:tc>
          <w:tcPr>
            <w:tcW w:w="1218" w:type="dxa"/>
            <w:shd w:val="clear" w:color="auto" w:fill="BFBFBF"/>
            <w:vAlign w:val="center"/>
          </w:tcPr>
          <w:p w14:paraId="5DD630EE">
            <w:pPr>
              <w:jc w:val="center"/>
            </w:pPr>
            <w:r>
              <w:rPr>
                <w:rFonts w:hint="eastAsia"/>
                <w:b/>
              </w:rPr>
              <w:t>②-④</w:t>
            </w:r>
          </w:p>
        </w:tc>
      </w:tr>
      <w:tr w14:paraId="1A97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E9F50B">
            <w:r>
              <w:rPr>
                <w:rFonts w:hint="eastAsia"/>
              </w:rPr>
              <w:t>过去三个月</w:t>
            </w:r>
          </w:p>
        </w:tc>
        <w:tc>
          <w:tcPr>
            <w:tcW w:w="1101" w:type="dxa"/>
            <w:vAlign w:val="center"/>
          </w:tcPr>
          <w:p w14:paraId="0A56FDB2">
            <w:pPr>
              <w:jc w:val="right"/>
            </w:pPr>
            <w:r>
              <w:rPr>
                <w:rFonts w:hint="eastAsia"/>
              </w:rPr>
              <w:t>2.53%</w:t>
            </w:r>
          </w:p>
        </w:tc>
        <w:tc>
          <w:tcPr>
            <w:tcW w:w="1101" w:type="dxa"/>
            <w:vAlign w:val="center"/>
          </w:tcPr>
          <w:p w14:paraId="01E57019">
            <w:pPr>
              <w:jc w:val="right"/>
            </w:pPr>
            <w:r>
              <w:rPr>
                <w:rFonts w:hint="eastAsia"/>
              </w:rPr>
              <w:t>1.98%</w:t>
            </w:r>
          </w:p>
        </w:tc>
        <w:tc>
          <w:tcPr>
            <w:tcW w:w="1101" w:type="dxa"/>
            <w:vAlign w:val="center"/>
          </w:tcPr>
          <w:p w14:paraId="6B2C4191">
            <w:pPr>
              <w:jc w:val="right"/>
            </w:pPr>
            <w:r>
              <w:rPr>
                <w:rFonts w:hint="eastAsia"/>
              </w:rPr>
              <w:t>2.85%</w:t>
            </w:r>
          </w:p>
        </w:tc>
        <w:tc>
          <w:tcPr>
            <w:tcW w:w="1207" w:type="dxa"/>
            <w:vAlign w:val="center"/>
          </w:tcPr>
          <w:p w14:paraId="03C750B5">
            <w:pPr>
              <w:jc w:val="right"/>
            </w:pPr>
            <w:r>
              <w:rPr>
                <w:rFonts w:hint="eastAsia"/>
              </w:rPr>
              <w:t>1.98%</w:t>
            </w:r>
          </w:p>
        </w:tc>
        <w:tc>
          <w:tcPr>
            <w:tcW w:w="1251" w:type="dxa"/>
            <w:vAlign w:val="center"/>
          </w:tcPr>
          <w:p w14:paraId="41DABED3">
            <w:pPr>
              <w:jc w:val="right"/>
            </w:pPr>
            <w:r>
              <w:rPr>
                <w:rFonts w:hint="eastAsia"/>
              </w:rPr>
              <w:t>-0.32%</w:t>
            </w:r>
          </w:p>
        </w:tc>
        <w:tc>
          <w:tcPr>
            <w:tcW w:w="1218" w:type="dxa"/>
            <w:vAlign w:val="center"/>
          </w:tcPr>
          <w:p w14:paraId="7386DF74">
            <w:pPr>
              <w:jc w:val="right"/>
            </w:pPr>
            <w:r>
              <w:rPr>
                <w:rFonts w:hint="eastAsia"/>
              </w:rPr>
              <w:t>0.00%</w:t>
            </w:r>
          </w:p>
        </w:tc>
      </w:tr>
      <w:tr w14:paraId="2C50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9A887F">
            <w:r>
              <w:rPr>
                <w:rFonts w:hint="eastAsia"/>
              </w:rPr>
              <w:t>过去六个月</w:t>
            </w:r>
          </w:p>
        </w:tc>
        <w:tc>
          <w:tcPr>
            <w:tcW w:w="1101" w:type="dxa"/>
            <w:vAlign w:val="center"/>
          </w:tcPr>
          <w:p w14:paraId="019A2A6C">
            <w:pPr>
              <w:jc w:val="right"/>
            </w:pPr>
            <w:r>
              <w:rPr>
                <w:rFonts w:hint="eastAsia"/>
              </w:rPr>
              <w:t>59.04%</w:t>
            </w:r>
          </w:p>
        </w:tc>
        <w:tc>
          <w:tcPr>
            <w:tcW w:w="1101" w:type="dxa"/>
            <w:vAlign w:val="center"/>
          </w:tcPr>
          <w:p w14:paraId="1EAD3F64">
            <w:pPr>
              <w:jc w:val="right"/>
            </w:pPr>
            <w:r>
              <w:rPr>
                <w:rFonts w:hint="eastAsia"/>
              </w:rPr>
              <w:t>2.20%</w:t>
            </w:r>
          </w:p>
        </w:tc>
        <w:tc>
          <w:tcPr>
            <w:tcW w:w="1101" w:type="dxa"/>
            <w:vAlign w:val="center"/>
          </w:tcPr>
          <w:p w14:paraId="556034E4">
            <w:pPr>
              <w:jc w:val="right"/>
            </w:pPr>
            <w:r>
              <w:rPr>
                <w:rFonts w:hint="eastAsia"/>
              </w:rPr>
              <w:t>60.14%</w:t>
            </w:r>
          </w:p>
        </w:tc>
        <w:tc>
          <w:tcPr>
            <w:tcW w:w="1207" w:type="dxa"/>
            <w:vAlign w:val="center"/>
          </w:tcPr>
          <w:p w14:paraId="18450C19">
            <w:pPr>
              <w:jc w:val="right"/>
            </w:pPr>
            <w:r>
              <w:rPr>
                <w:rFonts w:hint="eastAsia"/>
              </w:rPr>
              <w:t>2.21%</w:t>
            </w:r>
          </w:p>
        </w:tc>
        <w:tc>
          <w:tcPr>
            <w:tcW w:w="1251" w:type="dxa"/>
            <w:vAlign w:val="center"/>
          </w:tcPr>
          <w:p w14:paraId="457F6914">
            <w:pPr>
              <w:jc w:val="right"/>
            </w:pPr>
            <w:r>
              <w:rPr>
                <w:rFonts w:hint="eastAsia"/>
              </w:rPr>
              <w:t>-1.10%</w:t>
            </w:r>
          </w:p>
        </w:tc>
        <w:tc>
          <w:tcPr>
            <w:tcW w:w="1218" w:type="dxa"/>
            <w:vAlign w:val="center"/>
          </w:tcPr>
          <w:p w14:paraId="4EDC7FB4">
            <w:pPr>
              <w:jc w:val="right"/>
            </w:pPr>
            <w:r>
              <w:rPr>
                <w:rFonts w:hint="eastAsia"/>
              </w:rPr>
              <w:t>-0.01%</w:t>
            </w:r>
          </w:p>
        </w:tc>
      </w:tr>
      <w:tr w14:paraId="6A03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AC1573">
            <w:r>
              <w:rPr>
                <w:rFonts w:hint="eastAsia"/>
              </w:rPr>
              <w:t>自基金合同生效起至今</w:t>
            </w:r>
          </w:p>
        </w:tc>
        <w:tc>
          <w:tcPr>
            <w:tcW w:w="1101" w:type="dxa"/>
            <w:vAlign w:val="center"/>
          </w:tcPr>
          <w:p w14:paraId="11CEE72B">
            <w:pPr>
              <w:jc w:val="right"/>
            </w:pPr>
            <w:r>
              <w:rPr>
                <w:rFonts w:hint="eastAsia"/>
              </w:rPr>
              <w:t>65.97%</w:t>
            </w:r>
          </w:p>
        </w:tc>
        <w:tc>
          <w:tcPr>
            <w:tcW w:w="1101" w:type="dxa"/>
            <w:vAlign w:val="center"/>
          </w:tcPr>
          <w:p w14:paraId="77E61C2A">
            <w:pPr>
              <w:jc w:val="right"/>
            </w:pPr>
            <w:r>
              <w:rPr>
                <w:rFonts w:hint="eastAsia"/>
              </w:rPr>
              <w:t>2.04%</w:t>
            </w:r>
          </w:p>
        </w:tc>
        <w:tc>
          <w:tcPr>
            <w:tcW w:w="1101" w:type="dxa"/>
            <w:vAlign w:val="center"/>
          </w:tcPr>
          <w:p w14:paraId="24B0C80F">
            <w:pPr>
              <w:jc w:val="right"/>
            </w:pPr>
            <w:r>
              <w:rPr>
                <w:rFonts w:hint="eastAsia"/>
              </w:rPr>
              <w:t>68.09%</w:t>
            </w:r>
          </w:p>
        </w:tc>
        <w:tc>
          <w:tcPr>
            <w:tcW w:w="1207" w:type="dxa"/>
            <w:vAlign w:val="center"/>
          </w:tcPr>
          <w:p w14:paraId="1DD59ED8">
            <w:pPr>
              <w:jc w:val="right"/>
            </w:pPr>
            <w:r>
              <w:rPr>
                <w:rFonts w:hint="eastAsia"/>
              </w:rPr>
              <w:t>2.06%</w:t>
            </w:r>
          </w:p>
        </w:tc>
        <w:tc>
          <w:tcPr>
            <w:tcW w:w="1251" w:type="dxa"/>
            <w:vAlign w:val="center"/>
          </w:tcPr>
          <w:p w14:paraId="0414AA30">
            <w:pPr>
              <w:jc w:val="right"/>
            </w:pPr>
            <w:r>
              <w:rPr>
                <w:rFonts w:hint="eastAsia"/>
              </w:rPr>
              <w:t>-2.12%</w:t>
            </w:r>
          </w:p>
        </w:tc>
        <w:tc>
          <w:tcPr>
            <w:tcW w:w="1218" w:type="dxa"/>
            <w:vAlign w:val="center"/>
          </w:tcPr>
          <w:p w14:paraId="502AB354">
            <w:pPr>
              <w:jc w:val="right"/>
            </w:pPr>
            <w:r>
              <w:rPr>
                <w:rFonts w:hint="eastAsia"/>
              </w:rPr>
              <w:t>-0.02%</w:t>
            </w:r>
          </w:p>
        </w:tc>
      </w:tr>
    </w:tbl>
    <w:p w14:paraId="34051294">
      <w:pPr>
        <w:pStyle w:val="28"/>
      </w:pPr>
      <w:bookmarkStart w:id="15" w:name="_Toc15"/>
      <w:r>
        <w:t>自基金合同生效以来基金份额累计净值增长率变动及其与同期业绩比较基准收益率变动的比较</w:t>
      </w:r>
      <w:bookmarkEnd w:id="15"/>
    </w:p>
    <w:p w14:paraId="3A937DB3">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5ED01A00">
      <w:pPr>
        <w:pStyle w:val="47"/>
        <w:rPr>
          <w:rFonts w:hint="eastAsia"/>
        </w:rPr>
      </w:pPr>
      <w:r>
        <w:rPr>
          <w:rFonts w:hint="eastAsia"/>
        </w:rPr>
        <w:t>注：本基金合同于2025年5月21日生效，截至本报告期末基金成立未满一年；自基金成立日起6个月内为建仓期，建仓期结束时各项资产配置比例符合合同约定。</w:t>
      </w:r>
    </w:p>
    <w:p w14:paraId="26ECBECA">
      <w:pPr>
        <w:pStyle w:val="28"/>
      </w:pPr>
      <w:bookmarkStart w:id="16" w:name="_Toc16"/>
      <w:r>
        <w:t>自基金合同生效以来基金每年净值增长率及其与同期业绩比较基准收益率的比较</w:t>
      </w:r>
      <w:bookmarkEnd w:id="16"/>
    </w:p>
    <w:p w14:paraId="1636BC42">
      <w:pPr>
        <w:jc w:val="center"/>
      </w:pPr>
      <w:r>
        <w:drawing>
          <wp:inline distT="0" distB="0" distL="114300" distR="114300">
            <wp:extent cx="5274310" cy="383032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30360"/>
                    </a:xfrm>
                    <a:prstGeom prst="rect">
                      <a:avLst/>
                    </a:prstGeom>
                  </pic:spPr>
                </pic:pic>
              </a:graphicData>
            </a:graphic>
          </wp:inline>
        </w:drawing>
      </w:r>
    </w:p>
    <w:p w14:paraId="77EE3633">
      <w:pPr>
        <w:pStyle w:val="47"/>
        <w:rPr>
          <w:rFonts w:hint="eastAsia"/>
        </w:rPr>
      </w:pPr>
      <w:r>
        <w:rPr>
          <w:rFonts w:hint="eastAsia"/>
        </w:rPr>
        <w:t>注：基金合同生效当年按实际存续期计算，不按整个自然年度进行折算。</w:t>
      </w:r>
    </w:p>
    <w:p w14:paraId="5E84D30D">
      <w:pPr>
        <w:pStyle w:val="23"/>
      </w:pPr>
      <w:bookmarkStart w:id="17" w:name="_Toc23580"/>
      <w:r>
        <w:t>过去三年基金的利润分配情况</w:t>
      </w:r>
      <w:bookmarkEnd w:id="17"/>
    </w:p>
    <w:p w14:paraId="747A3100">
      <w:pPr>
        <w:pStyle w:val="18"/>
        <w:rPr>
          <w:rFonts w:hint="eastAsia"/>
        </w:rPr>
      </w:pPr>
      <w:r>
        <w:rPr>
          <w:rFonts w:hint="eastAsia"/>
        </w:rPr>
        <w:t>本基金于2025年5月21日成立，自基金合同生效日以来未进行利润分配。</w:t>
      </w:r>
    </w:p>
    <w:p w14:paraId="024DF4BE">
      <w:pPr>
        <w:pStyle w:val="26"/>
      </w:pPr>
      <w:bookmarkStart w:id="18" w:name="_Toc14337"/>
      <w:r>
        <w:t>管理人报告</w:t>
      </w:r>
      <w:bookmarkEnd w:id="18"/>
    </w:p>
    <w:p w14:paraId="004EA1B5">
      <w:pPr>
        <w:pStyle w:val="23"/>
      </w:pPr>
      <w:bookmarkStart w:id="19" w:name="_Toc10966"/>
      <w:r>
        <w:t>基金管理人及基金经理情况</w:t>
      </w:r>
      <w:bookmarkEnd w:id="19"/>
    </w:p>
    <w:p w14:paraId="3582435F">
      <w:pPr>
        <w:pStyle w:val="28"/>
      </w:pPr>
      <w:bookmarkStart w:id="20" w:name="_Toc20"/>
      <w:r>
        <w:t>基金管理人及其管理基金的经验</w:t>
      </w:r>
      <w:bookmarkEnd w:id="20"/>
    </w:p>
    <w:p w14:paraId="4ED17F7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B3121F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C29D66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B4D912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52B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4C64EF2">
            <w:pPr>
              <w:jc w:val="center"/>
            </w:pPr>
            <w:r>
              <w:rPr>
                <w:rFonts w:hint="eastAsia"/>
                <w:b/>
              </w:rPr>
              <w:t>姓名</w:t>
            </w:r>
          </w:p>
        </w:tc>
        <w:tc>
          <w:tcPr>
            <w:tcW w:w="830" w:type="dxa"/>
            <w:vMerge w:val="restart"/>
            <w:shd w:val="clear" w:color="auto" w:fill="BFBFBF"/>
            <w:vAlign w:val="center"/>
          </w:tcPr>
          <w:p w14:paraId="35C44425">
            <w:pPr>
              <w:jc w:val="center"/>
            </w:pPr>
            <w:r>
              <w:rPr>
                <w:rFonts w:hint="eastAsia"/>
                <w:b/>
              </w:rPr>
              <w:t>职务</w:t>
            </w:r>
          </w:p>
        </w:tc>
        <w:tc>
          <w:tcPr>
            <w:tcW w:w="1090" w:type="dxa"/>
            <w:gridSpan w:val="2"/>
            <w:shd w:val="clear" w:color="auto" w:fill="BFBFBF"/>
            <w:vAlign w:val="center"/>
          </w:tcPr>
          <w:p w14:paraId="16D50990">
            <w:pPr>
              <w:jc w:val="center"/>
            </w:pPr>
            <w:r>
              <w:rPr>
                <w:rFonts w:hint="eastAsia"/>
                <w:b/>
              </w:rPr>
              <w:t>任本基金的基金经理（助理）期限</w:t>
            </w:r>
          </w:p>
        </w:tc>
        <w:tc>
          <w:tcPr>
            <w:tcW w:w="686" w:type="dxa"/>
            <w:vMerge w:val="restart"/>
            <w:shd w:val="clear" w:color="auto" w:fill="BFBFBF"/>
            <w:vAlign w:val="center"/>
          </w:tcPr>
          <w:p w14:paraId="73BB3D4B">
            <w:pPr>
              <w:jc w:val="center"/>
            </w:pPr>
            <w:r>
              <w:rPr>
                <w:rFonts w:hint="eastAsia"/>
                <w:b/>
              </w:rPr>
              <w:t>证券从业年限</w:t>
            </w:r>
          </w:p>
        </w:tc>
        <w:tc>
          <w:tcPr>
            <w:tcW w:w="3765" w:type="dxa"/>
            <w:vMerge w:val="restart"/>
            <w:shd w:val="clear" w:color="auto" w:fill="BFBFBF"/>
            <w:vAlign w:val="center"/>
          </w:tcPr>
          <w:p w14:paraId="4E6762D5">
            <w:pPr>
              <w:jc w:val="center"/>
            </w:pPr>
            <w:r>
              <w:rPr>
                <w:rFonts w:hint="eastAsia"/>
                <w:b/>
              </w:rPr>
              <w:t>说明</w:t>
            </w:r>
          </w:p>
        </w:tc>
      </w:tr>
      <w:tr w14:paraId="6F76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112DB1D"/>
        </w:tc>
        <w:tc>
          <w:tcPr>
            <w:tcW w:w="830" w:type="dxa"/>
            <w:vMerge w:val="continue"/>
            <w:vAlign w:val="center"/>
          </w:tcPr>
          <w:p w14:paraId="4D0CED46"/>
        </w:tc>
        <w:tc>
          <w:tcPr>
            <w:tcW w:w="1090" w:type="dxa"/>
            <w:shd w:val="clear" w:color="auto" w:fill="BFBFBF"/>
            <w:vAlign w:val="center"/>
          </w:tcPr>
          <w:p w14:paraId="35225BED">
            <w:pPr>
              <w:jc w:val="center"/>
            </w:pPr>
            <w:r>
              <w:rPr>
                <w:rFonts w:hint="eastAsia"/>
                <w:b/>
              </w:rPr>
              <w:t>任职日期</w:t>
            </w:r>
          </w:p>
        </w:tc>
        <w:tc>
          <w:tcPr>
            <w:tcW w:w="1090" w:type="dxa"/>
            <w:shd w:val="clear" w:color="auto" w:fill="BFBFBF"/>
            <w:vAlign w:val="center"/>
          </w:tcPr>
          <w:p w14:paraId="20E29CDC">
            <w:pPr>
              <w:jc w:val="center"/>
            </w:pPr>
            <w:r>
              <w:rPr>
                <w:rFonts w:hint="eastAsia"/>
                <w:b/>
              </w:rPr>
              <w:t>离任日期</w:t>
            </w:r>
          </w:p>
        </w:tc>
        <w:tc>
          <w:tcPr>
            <w:tcW w:w="686" w:type="dxa"/>
            <w:vMerge w:val="continue"/>
            <w:vAlign w:val="center"/>
          </w:tcPr>
          <w:p w14:paraId="061229B5"/>
        </w:tc>
        <w:tc>
          <w:tcPr>
            <w:tcW w:w="3765" w:type="dxa"/>
            <w:vMerge w:val="continue"/>
            <w:vAlign w:val="center"/>
          </w:tcPr>
          <w:p w14:paraId="5B49F7C6"/>
        </w:tc>
      </w:tr>
      <w:tr w14:paraId="4C40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3D2F15E">
            <w:r>
              <w:rPr>
                <w:rFonts w:hint="eastAsia"/>
              </w:rPr>
              <w:t>杨恺宁</w:t>
            </w:r>
          </w:p>
        </w:tc>
        <w:tc>
          <w:tcPr>
            <w:tcW w:w="830" w:type="dxa"/>
            <w:vAlign w:val="center"/>
          </w:tcPr>
          <w:p w14:paraId="37F6A241">
            <w:r>
              <w:rPr>
                <w:rFonts w:hint="eastAsia"/>
              </w:rPr>
              <w:t>本基金基金经理</w:t>
            </w:r>
          </w:p>
        </w:tc>
        <w:tc>
          <w:tcPr>
            <w:tcW w:w="1090" w:type="dxa"/>
            <w:vAlign w:val="center"/>
          </w:tcPr>
          <w:p w14:paraId="7452776D">
            <w:r>
              <w:rPr>
                <w:rFonts w:hint="eastAsia"/>
              </w:rPr>
              <w:t>2025年5月21日</w:t>
            </w:r>
          </w:p>
        </w:tc>
        <w:tc>
          <w:tcPr>
            <w:tcW w:w="1090" w:type="dxa"/>
            <w:vAlign w:val="center"/>
          </w:tcPr>
          <w:p w14:paraId="351F8EB8">
            <w:pPr>
              <w:jc w:val="right"/>
            </w:pPr>
            <w:r>
              <w:rPr>
                <w:rFonts w:hint="eastAsia"/>
              </w:rPr>
              <w:t>-</w:t>
            </w:r>
          </w:p>
        </w:tc>
        <w:tc>
          <w:tcPr>
            <w:tcW w:w="686" w:type="dxa"/>
            <w:vAlign w:val="center"/>
          </w:tcPr>
          <w:p w14:paraId="7FA6E0C2">
            <w:r>
              <w:rPr>
                <w:rFonts w:hint="eastAsia"/>
              </w:rPr>
              <w:t>7年</w:t>
            </w:r>
          </w:p>
        </w:tc>
        <w:tc>
          <w:tcPr>
            <w:tcW w:w="3765" w:type="dxa"/>
            <w:vAlign w:val="center"/>
          </w:tcPr>
          <w:p w14:paraId="1B164605">
            <w:pPr>
              <w:jc w:val="both"/>
            </w:pPr>
            <w:r>
              <w:rPr>
                <w:rFonts w:hint="eastAsia"/>
              </w:rPr>
              <w:t>中国国籍，约翰霍普金斯大学金融数学专业硕士，具有基金从业资格。2018年2月加入南方基金，任指数投资部研究员；2022年12月12日至2024年11月4日，任南方房地产ETF、南方创业板ETF、南方恒生香港上市生物科技ETF（QDII）基金经理助理；2023年10月23日至2024年11月4日，任南方中证通信服务ETF基金经理助理；2024年11月4日至今，任南方中证沪深港黄金产业股票指数发起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5月21日至今，任南方上证科创板成长ETF基金经理；2025年8月26日至今，任南方中证全指家用电器指数发起基金经理；2025年11月25日至今，任南方中证全指电子行业指数基金经理；2025年12月5日至今，任南方上海金ETF、南方上海金ETF发起联接基金经理。</w:t>
            </w:r>
          </w:p>
        </w:tc>
      </w:tr>
    </w:tbl>
    <w:p w14:paraId="1A126AF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FB7470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0E58598">
      <w:pPr>
        <w:pStyle w:val="28"/>
      </w:pPr>
      <w:bookmarkStart w:id="22" w:name="_Toc22"/>
      <w:r>
        <w:t>基金经理薪酬机制</w:t>
      </w:r>
      <w:bookmarkEnd w:id="22"/>
    </w:p>
    <w:p w14:paraId="1CE7B79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5A7AA3D">
      <w:pPr>
        <w:pStyle w:val="23"/>
      </w:pPr>
      <w:bookmarkStart w:id="23" w:name="_Toc1465"/>
      <w:r>
        <w:t>管理人对报告期内本基金运作遵规守信情况的说明</w:t>
      </w:r>
      <w:bookmarkEnd w:id="23"/>
      <w:r>
        <w:t xml:space="preserve"> </w:t>
      </w:r>
    </w:p>
    <w:p w14:paraId="3E35FE0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AC0DFC0">
      <w:pPr>
        <w:pStyle w:val="23"/>
      </w:pPr>
      <w:bookmarkStart w:id="24" w:name="_Toc17947"/>
      <w:r>
        <w:t>管理人对报告期内公平交易情况的专项说明</w:t>
      </w:r>
      <w:bookmarkEnd w:id="24"/>
    </w:p>
    <w:p w14:paraId="12B73B4F">
      <w:pPr>
        <w:pStyle w:val="28"/>
      </w:pPr>
      <w:bookmarkStart w:id="25" w:name="_Toc25"/>
      <w:r>
        <w:t>公平交易制度和控制方法</w:t>
      </w:r>
      <w:bookmarkEnd w:id="25"/>
    </w:p>
    <w:p w14:paraId="78D617A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FC53606">
      <w:pPr>
        <w:pStyle w:val="28"/>
      </w:pPr>
      <w:bookmarkStart w:id="26" w:name="_Toc26"/>
      <w:r>
        <w:t>公平交易制度的执行情况</w:t>
      </w:r>
      <w:bookmarkEnd w:id="26"/>
    </w:p>
    <w:p w14:paraId="3D0ED05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17C9B2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B7EFF88">
      <w:pPr>
        <w:pStyle w:val="35"/>
      </w:pPr>
      <w:bookmarkStart w:id="27" w:name="_Toc27"/>
      <w:r>
        <w:t>增加执行的基金经理公平交易制度执行情况及公平交易管理情况</w:t>
      </w:r>
      <w:bookmarkEnd w:id="27"/>
    </w:p>
    <w:p w14:paraId="15BDFA7E">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4447F7F">
      <w:pPr>
        <w:pStyle w:val="28"/>
      </w:pPr>
      <w:bookmarkStart w:id="28" w:name="_Toc28"/>
      <w:r>
        <w:t>异常交易行为的专项说明</w:t>
      </w:r>
      <w:bookmarkEnd w:id="28"/>
    </w:p>
    <w:p w14:paraId="1DA1593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13CEA71">
      <w:pPr>
        <w:pStyle w:val="23"/>
      </w:pPr>
      <w:bookmarkStart w:id="29" w:name="_Toc4160"/>
      <w:r>
        <w:t>管理人对报告期内基金的投资策略和业绩表现的说明</w:t>
      </w:r>
      <w:bookmarkEnd w:id="29"/>
    </w:p>
    <w:p w14:paraId="6AD2980F">
      <w:pPr>
        <w:pStyle w:val="28"/>
      </w:pPr>
      <w:bookmarkStart w:id="30" w:name="_Toc30"/>
      <w:r>
        <w:t>报告期内基金投资策略和运作分析</w:t>
      </w:r>
      <w:bookmarkEnd w:id="30"/>
    </w:p>
    <w:p w14:paraId="376DFC4A">
      <w:pPr>
        <w:pStyle w:val="18"/>
        <w:rPr>
          <w:rFonts w:hint="eastAsia"/>
        </w:rPr>
      </w:pPr>
      <w:r>
        <w:rPr>
          <w:rFonts w:hint="eastAsia"/>
        </w:rPr>
        <w:t>2025年，经济运行总体平稳，呈现“增长托底、结构分化、修复延续”的特征。在政策支持下，经济保持合理增速，通胀仍处低位，核心价格指标边际改善。2025年的A股市场呈现明显的新旧动能切换进行时，通信、电子等科技成长行业领头的结构化行情，光模块、算力、存储芯片等主题吸引资金关注。在经历了一季度deepseek时刻、二季度关税冲击和反弹、三季度科技成长行情和四季度盘整之后，科创成长指数全年上涨82.27%。</w:t>
      </w:r>
    </w:p>
    <w:p w14:paraId="55F8DED9">
      <w:pPr>
        <w:pStyle w:val="18"/>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w:t>
      </w:r>
    </w:p>
    <w:p w14:paraId="579E5A26">
      <w:pPr>
        <w:pStyle w:val="18"/>
        <w:rPr>
          <w:rFonts w:hint="eastAsia"/>
        </w:rPr>
      </w:pPr>
      <w:r>
        <w:rPr>
          <w:rFonts w:hint="eastAsia"/>
        </w:rPr>
        <w:t>（1）大额申购赎回带来的成份股权重偏差，对此我们通过日内择时交易争取跟踪误差最小化；</w:t>
      </w:r>
    </w:p>
    <w:p w14:paraId="3E83D1BD">
      <w:pPr>
        <w:pStyle w:val="18"/>
        <w:rPr>
          <w:rFonts w:hint="eastAsia"/>
        </w:rPr>
      </w:pPr>
      <w:r>
        <w:rPr>
          <w:rFonts w:hint="eastAsia"/>
        </w:rPr>
        <w:t>（2）报告期内，我们根据指数定期的成份股调整进行了基金调仓，事前我们制定了详细的调仓方案，在实施过程中引入多方校验机制防范风险发生，从实施结果来看，效果良好，跟踪误差控制在理想范围内。</w:t>
      </w:r>
    </w:p>
    <w:p w14:paraId="7AF58EF2">
      <w:pPr>
        <w:pStyle w:val="18"/>
        <w:rPr>
          <w:rFonts w:hint="eastAsia"/>
        </w:rPr>
      </w:pPr>
      <w:r>
        <w:rPr>
          <w:rFonts w:hint="eastAsia"/>
        </w:rPr>
        <w:t>（3）新股上市初期涨幅较大的影响。</w:t>
      </w:r>
    </w:p>
    <w:p w14:paraId="0A52F333">
      <w:pPr>
        <w:pStyle w:val="28"/>
      </w:pPr>
      <w:bookmarkStart w:id="31" w:name="_Toc31"/>
      <w:r>
        <w:t>报告期内基金的业绩表现</w:t>
      </w:r>
      <w:bookmarkEnd w:id="31"/>
    </w:p>
    <w:p w14:paraId="4BF654FD">
      <w:pPr>
        <w:pStyle w:val="18"/>
        <w:rPr>
          <w:rFonts w:hint="eastAsia"/>
        </w:rPr>
      </w:pPr>
      <w:r>
        <w:rPr>
          <w:rFonts w:hint="eastAsia"/>
        </w:rPr>
        <w:t>截至报告期末，本基金份额净值为1.6597元，报告期内，份额净值增长率为65.97%，同期业绩基准增长率为68.09%。</w:t>
      </w:r>
    </w:p>
    <w:p w14:paraId="06204DD0">
      <w:pPr>
        <w:pStyle w:val="23"/>
      </w:pPr>
      <w:bookmarkStart w:id="32" w:name="_Toc21669"/>
      <w:r>
        <w:t>管理人对宏观经济、证券市场及行业走势的简要展望</w:t>
      </w:r>
      <w:bookmarkEnd w:id="32"/>
    </w:p>
    <w:p w14:paraId="55DB1FD7">
      <w:pPr>
        <w:pStyle w:val="18"/>
        <w:rPr>
          <w:rFonts w:hint="eastAsia"/>
        </w:rPr>
      </w:pPr>
      <w:r>
        <w:rPr>
          <w:rFonts w:hint="eastAsia"/>
        </w:rPr>
        <w:t>2026年是十五五起步之年，预计新旧动能加快转换，科技创新仍是核心驱动。十五五规划提出“优化传统产业”“培育新兴与未来产业”，重点关注低空经济、量子科技、氢能、脑机接口等前沿领域，科技创新要求“超常规”推进核心技术攻关，明确部署新兴产业及前瞻布局未来产业发展方向，体现政策端对高水平科技发展大力支持。中国经济正处于新旧动能转换关键期，传统增长模式逐步让位于新质生产力，这一进程决定了市场将演绎结构性行情，科创板定位于资本市场改革的“试验田”，受益“1+6”等改革政策举措，是投资新质生产力和“人工智能+”不可忽视的板块。与此同时，A股市场整体估值处于中性状态，不构成市场走向的主要矛盾；海外AI资本开支提速叠加美联储或延续宽松周期，或继续带动全球科技成长资产估值提升；人民币汇率或将继续走强，吸引资金回流A股优质资产。</w:t>
      </w:r>
    </w:p>
    <w:p w14:paraId="072189CC">
      <w:pPr>
        <w:pStyle w:val="23"/>
      </w:pPr>
      <w:bookmarkStart w:id="33" w:name="_Toc4330"/>
      <w:r>
        <w:t>管理人内部有关本基金的监察稽核工作情况</w:t>
      </w:r>
      <w:bookmarkEnd w:id="33"/>
      <w:r>
        <w:t xml:space="preserve"> </w:t>
      </w:r>
    </w:p>
    <w:p w14:paraId="031F2AF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5EDD3A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43CE29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DE7D87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5C05E8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BED1B5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00B422B">
      <w:pPr>
        <w:pStyle w:val="23"/>
      </w:pPr>
      <w:bookmarkStart w:id="34" w:name="_Toc10733"/>
      <w:r>
        <w:t>管理人对报告期内基金估值程序等事项的说明</w:t>
      </w:r>
      <w:bookmarkEnd w:id="34"/>
    </w:p>
    <w:p w14:paraId="3034512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47056C4">
      <w:pPr>
        <w:pStyle w:val="23"/>
      </w:pPr>
      <w:bookmarkStart w:id="35" w:name="_Toc30430"/>
      <w:r>
        <w:t>管理人对报告期内基金利润分配情况的说明</w:t>
      </w:r>
      <w:bookmarkEnd w:id="35"/>
      <w:r>
        <w:t xml:space="preserve"> </w:t>
      </w:r>
    </w:p>
    <w:p w14:paraId="7ECC555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2FF4CD2">
      <w:pPr>
        <w:pStyle w:val="23"/>
      </w:pPr>
      <w:bookmarkStart w:id="36" w:name="_Toc971"/>
      <w:r>
        <w:t>报告期内基金持有人数或基金资产净值预警说明</w:t>
      </w:r>
      <w:bookmarkEnd w:id="36"/>
    </w:p>
    <w:p w14:paraId="1B9982A4">
      <w:pPr>
        <w:pStyle w:val="18"/>
        <w:rPr>
          <w:rFonts w:hint="eastAsia"/>
        </w:rPr>
      </w:pPr>
      <w:r>
        <w:rPr>
          <w:rFonts w:hint="eastAsia"/>
        </w:rPr>
        <w:t>报告期内，本基金已出现连续六十个交易日基金份额持有人数量不满二百人或者基金资产净值低于五千万元的情形，具体时间范围如下：</w:t>
      </w:r>
    </w:p>
    <w:p w14:paraId="52384CE7">
      <w:pPr>
        <w:pStyle w:val="18"/>
        <w:rPr>
          <w:rFonts w:hint="eastAsia"/>
        </w:rPr>
      </w:pPr>
      <w:r>
        <w:rPr>
          <w:rFonts w:hint="eastAsia"/>
        </w:rPr>
        <w:t>2025年06月25日至2025年12月31日</w:t>
      </w:r>
    </w:p>
    <w:p w14:paraId="4AC60387">
      <w:pPr>
        <w:pStyle w:val="18"/>
        <w:rPr>
          <w:rFonts w:hint="eastAsia"/>
        </w:rPr>
      </w:pPr>
      <w:r>
        <w:rPr>
          <w:rFonts w:hint="eastAsia"/>
        </w:rPr>
        <w:t>基金管理人已根据基金合同及法律法规规定以及本基金实际情况，通过集中营销、向中国证监会报告并提出解决方案等方式积极处理。</w:t>
      </w:r>
    </w:p>
    <w:p w14:paraId="4B1EC3BF">
      <w:pPr>
        <w:pStyle w:val="18"/>
        <w:rPr>
          <w:rFonts w:hint="eastAsia"/>
        </w:rPr>
      </w:pPr>
      <w:r>
        <w:rPr>
          <w:rFonts w:hint="eastAsia"/>
        </w:rPr>
        <w:t>本报告期内，基金管理人在下列期间自主承担本基金的信息披露费、审计费等固定费用：</w:t>
      </w:r>
    </w:p>
    <w:p w14:paraId="0BA9CCA0">
      <w:pPr>
        <w:pStyle w:val="18"/>
        <w:rPr>
          <w:rFonts w:hint="eastAsia"/>
        </w:rPr>
      </w:pPr>
      <w:r>
        <w:rPr>
          <w:rFonts w:hint="eastAsia"/>
        </w:rPr>
        <w:t>2025年10月01日-2025年12月31日</w:t>
      </w:r>
    </w:p>
    <w:p w14:paraId="5BBAF42D">
      <w:pPr>
        <w:pStyle w:val="26"/>
      </w:pPr>
      <w:r>
        <w:t xml:space="preserve"> </w:t>
      </w:r>
      <w:bookmarkStart w:id="37" w:name="_Toc3769"/>
      <w:r>
        <w:t>托管人报告</w:t>
      </w:r>
      <w:bookmarkEnd w:id="37"/>
    </w:p>
    <w:p w14:paraId="7629221D">
      <w:pPr>
        <w:pStyle w:val="23"/>
      </w:pPr>
      <w:bookmarkStart w:id="38" w:name="_Toc29186"/>
      <w:r>
        <w:t>报告期内本基金托管人遵规守信情况声明</w:t>
      </w:r>
      <w:bookmarkEnd w:id="38"/>
    </w:p>
    <w:p w14:paraId="0E318C35">
      <w:pPr>
        <w:pStyle w:val="18"/>
        <w:rPr>
          <w:rFonts w:hint="eastAsia"/>
        </w:rPr>
      </w:pPr>
      <w:r>
        <w:rPr>
          <w:rFonts w:hint="eastAsia"/>
        </w:rPr>
        <w:t>本报告期内，中国银行股份有限公司（以下称“本托管人”）在南方上证科创板成长交易型开放式指数证券投资基金（以下称“本基金”）的托管过程中，严格遵守《证券投资基金法》及其他有关法律法规、基金合同和托管协议的有关规定，不存在损害基金份额持有人利益的行为，完全尽职尽责的履行了应尽的义务。</w:t>
      </w:r>
    </w:p>
    <w:p w14:paraId="4D44ACCA">
      <w:pPr>
        <w:pStyle w:val="23"/>
      </w:pPr>
      <w:bookmarkStart w:id="39" w:name="_Toc12384"/>
      <w:r>
        <w:t>托管人对报告期内本基金投资运作遵规守信、净值计算、利润分配等情况的说明</w:t>
      </w:r>
      <w:bookmarkEnd w:id="39"/>
      <w:r>
        <w:t xml:space="preserve"> </w:t>
      </w:r>
    </w:p>
    <w:p w14:paraId="2B3D6A11">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0E8F164C">
      <w:pPr>
        <w:pStyle w:val="23"/>
      </w:pPr>
      <w:bookmarkStart w:id="40" w:name="_Toc8011"/>
      <w:r>
        <w:t>托管人对本年度报告中财务信息等内容的真实、准确和完整发表意见</w:t>
      </w:r>
      <w:bookmarkEnd w:id="40"/>
    </w:p>
    <w:p w14:paraId="10670C02">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539AA8FD">
      <w:pPr>
        <w:pStyle w:val="26"/>
      </w:pPr>
      <w:r>
        <w:t xml:space="preserve"> </w:t>
      </w:r>
      <w:bookmarkStart w:id="41" w:name="_Toc27753"/>
      <w:r>
        <w:t>审计报告</w:t>
      </w:r>
      <w:bookmarkEnd w:id="41"/>
      <w:r>
        <w:t xml:space="preserve"> </w:t>
      </w:r>
    </w:p>
    <w:p w14:paraId="17C50734">
      <w:pPr>
        <w:pStyle w:val="23"/>
      </w:pPr>
      <w:bookmarkStart w:id="42" w:name="_Toc1219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00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F6FB9C">
            <w:r>
              <w:rPr>
                <w:rFonts w:hint="eastAsia"/>
              </w:rPr>
              <w:t>财务报表是否经过审计</w:t>
            </w:r>
          </w:p>
        </w:tc>
        <w:tc>
          <w:tcPr>
            <w:tcW w:w="4153" w:type="dxa"/>
            <w:vAlign w:val="center"/>
          </w:tcPr>
          <w:p w14:paraId="0FDDB155">
            <w:r>
              <w:rPr>
                <w:rFonts w:hint="eastAsia"/>
              </w:rPr>
              <w:t>是</w:t>
            </w:r>
          </w:p>
        </w:tc>
      </w:tr>
      <w:tr w14:paraId="0CCA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4FABF6">
            <w:r>
              <w:rPr>
                <w:rFonts w:hint="eastAsia"/>
              </w:rPr>
              <w:t>审计意见类型</w:t>
            </w:r>
          </w:p>
        </w:tc>
        <w:tc>
          <w:tcPr>
            <w:tcW w:w="4153" w:type="dxa"/>
            <w:vAlign w:val="center"/>
          </w:tcPr>
          <w:p w14:paraId="1A8D6045">
            <w:r>
              <w:rPr>
                <w:rFonts w:hint="eastAsia"/>
              </w:rPr>
              <w:t>标准无保留意见</w:t>
            </w:r>
          </w:p>
        </w:tc>
      </w:tr>
      <w:tr w14:paraId="01AE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779B0B">
            <w:r>
              <w:rPr>
                <w:rFonts w:hint="eastAsia"/>
              </w:rPr>
              <w:t>审计报告编号</w:t>
            </w:r>
          </w:p>
        </w:tc>
        <w:tc>
          <w:tcPr>
            <w:tcW w:w="4153" w:type="dxa"/>
            <w:vAlign w:val="center"/>
          </w:tcPr>
          <w:p w14:paraId="52379A8E">
            <w:r>
              <w:rPr>
                <w:rFonts w:hint="eastAsia"/>
              </w:rPr>
              <w:t>德师报(审)字(26)第P00539号</w:t>
            </w:r>
          </w:p>
        </w:tc>
      </w:tr>
    </w:tbl>
    <w:p w14:paraId="6AD4060F">
      <w:pPr>
        <w:pStyle w:val="23"/>
      </w:pPr>
      <w:bookmarkStart w:id="43" w:name="_Toc1580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683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571F39F">
            <w:pPr>
              <w:jc w:val="center"/>
            </w:pPr>
            <w:r>
              <w:rPr>
                <w:rFonts w:hint="eastAsia"/>
                <w:b/>
              </w:rPr>
              <w:t>审计报告标题</w:t>
            </w:r>
          </w:p>
        </w:tc>
        <w:tc>
          <w:tcPr>
            <w:tcW w:w="2491" w:type="dxa"/>
            <w:gridSpan w:val="2"/>
            <w:shd w:val="clear" w:color="auto" w:fill="BFBFBF"/>
            <w:vAlign w:val="center"/>
          </w:tcPr>
          <w:p w14:paraId="0918D7B5">
            <w:pPr>
              <w:jc w:val="center"/>
            </w:pPr>
            <w:r>
              <w:rPr>
                <w:rFonts w:hint="eastAsia"/>
                <w:b/>
              </w:rPr>
              <w:t>审计报告</w:t>
            </w:r>
          </w:p>
        </w:tc>
      </w:tr>
      <w:tr w14:paraId="0C99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62B3C3">
            <w:r>
              <w:rPr>
                <w:rFonts w:hint="eastAsia"/>
              </w:rPr>
              <w:t>审计报告收件人</w:t>
            </w:r>
          </w:p>
        </w:tc>
        <w:tc>
          <w:tcPr>
            <w:tcW w:w="2491" w:type="dxa"/>
            <w:gridSpan w:val="2"/>
            <w:vAlign w:val="center"/>
          </w:tcPr>
          <w:p w14:paraId="31DE5ADD">
            <w:r>
              <w:rPr>
                <w:rFonts w:hint="eastAsia"/>
              </w:rPr>
              <w:t>南方上证科创板成长交易型开放式指数证券投资基金全体持有人</w:t>
            </w:r>
          </w:p>
        </w:tc>
      </w:tr>
      <w:tr w14:paraId="56D9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E4B089">
            <w:r>
              <w:rPr>
                <w:rFonts w:hint="eastAsia"/>
              </w:rPr>
              <w:t>审计意见</w:t>
            </w:r>
          </w:p>
        </w:tc>
        <w:tc>
          <w:tcPr>
            <w:tcW w:w="2491" w:type="dxa"/>
            <w:gridSpan w:val="2"/>
            <w:vAlign w:val="center"/>
          </w:tcPr>
          <w:p w14:paraId="39EC8EA3">
            <w:pPr>
              <w:jc w:val="both"/>
              <w:rPr>
                <w:rFonts w:hint="eastAsia"/>
              </w:rPr>
            </w:pPr>
            <w:r>
              <w:rPr>
                <w:rFonts w:hint="eastAsia"/>
              </w:rPr>
              <w:t>我们审计了南方上证科创板成长交易型开放式指数证券投资基金的财务报表，包括2025年12月31日的资产负债表，2025年5月21日(基金合同生效日)至2025年12月31日止期间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上证科创板成长交易型开放式指数证券投资基金2025年12月31日的财务状况以及2025年5月21日(基金合同生效日)至2025年12月31日止期间的经营成果和净资产变动情况。</w:t>
            </w:r>
          </w:p>
        </w:tc>
      </w:tr>
      <w:tr w14:paraId="5994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457EAB">
            <w:r>
              <w:rPr>
                <w:rFonts w:hint="eastAsia"/>
              </w:rPr>
              <w:t>形成审计意见的基础</w:t>
            </w:r>
          </w:p>
        </w:tc>
        <w:tc>
          <w:tcPr>
            <w:tcW w:w="2491" w:type="dxa"/>
            <w:gridSpan w:val="2"/>
            <w:vAlign w:val="center"/>
          </w:tcPr>
          <w:p w14:paraId="5DEAEF5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成长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5426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735246">
            <w:r>
              <w:rPr>
                <w:rFonts w:hint="eastAsia"/>
              </w:rPr>
              <w:t>强调事项</w:t>
            </w:r>
          </w:p>
        </w:tc>
        <w:tc>
          <w:tcPr>
            <w:tcW w:w="2491" w:type="dxa"/>
            <w:gridSpan w:val="2"/>
            <w:vAlign w:val="center"/>
          </w:tcPr>
          <w:p w14:paraId="7A5720AE">
            <w:pPr>
              <w:jc w:val="right"/>
            </w:pPr>
            <w:r>
              <w:rPr>
                <w:rFonts w:hint="eastAsia"/>
              </w:rPr>
              <w:t>-</w:t>
            </w:r>
          </w:p>
        </w:tc>
      </w:tr>
      <w:tr w14:paraId="0E3F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3ABD8D">
            <w:r>
              <w:rPr>
                <w:rFonts w:hint="eastAsia"/>
              </w:rPr>
              <w:t>其他事项</w:t>
            </w:r>
          </w:p>
        </w:tc>
        <w:tc>
          <w:tcPr>
            <w:tcW w:w="2491" w:type="dxa"/>
            <w:gridSpan w:val="2"/>
            <w:vAlign w:val="center"/>
          </w:tcPr>
          <w:p w14:paraId="1DA36C9A">
            <w:pPr>
              <w:jc w:val="right"/>
            </w:pPr>
            <w:r>
              <w:rPr>
                <w:rFonts w:hint="eastAsia"/>
              </w:rPr>
              <w:t>-</w:t>
            </w:r>
          </w:p>
        </w:tc>
      </w:tr>
      <w:tr w14:paraId="5C3B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C645B0">
            <w:r>
              <w:rPr>
                <w:rFonts w:hint="eastAsia"/>
              </w:rPr>
              <w:t>其他信息</w:t>
            </w:r>
          </w:p>
        </w:tc>
        <w:tc>
          <w:tcPr>
            <w:tcW w:w="2491" w:type="dxa"/>
            <w:gridSpan w:val="2"/>
            <w:vAlign w:val="center"/>
          </w:tcPr>
          <w:p w14:paraId="278C99CA">
            <w:pPr>
              <w:jc w:val="both"/>
              <w:rPr>
                <w:rFonts w:hint="eastAsia"/>
              </w:rPr>
            </w:pPr>
            <w:r>
              <w:rPr>
                <w:rFonts w:hint="eastAsia"/>
              </w:rPr>
              <w:t>南方基金管理股份有限公司(以下简称“基金管理人”)管理层对其他信息负责。其他信息包括南方上证科创板成长交易型开放式指数证券投资基金年度报告中涵盖的信息，但不包括财务报表和我们的审计报告。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E7A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A5A801">
            <w:r>
              <w:rPr>
                <w:rFonts w:hint="eastAsia"/>
              </w:rPr>
              <w:t>管理层和治理层对财务报表的责任</w:t>
            </w:r>
          </w:p>
        </w:tc>
        <w:tc>
          <w:tcPr>
            <w:tcW w:w="2491" w:type="dxa"/>
            <w:gridSpan w:val="2"/>
            <w:vAlign w:val="center"/>
          </w:tcPr>
          <w:p w14:paraId="17A549B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上证科创板成长交易型开放式指数证券投资基金的持续经营能力，披露与持续经营相关的事项(如适用)，并运用持续经营假设，除非基金管理人管理层计划清算南方上证科创板成长交易型开放式指数证券投资基金、终止运营或别无其他现实的选择。
</w:t>
            </w:r>
            <w:r>
              <w:rPr>
                <w:rFonts w:hint="eastAsia"/>
              </w:rPr>
              <w:br w:type="textWrapping"/>
            </w:r>
            <w:r>
              <w:rPr>
                <w:rFonts w:hint="eastAsia"/>
              </w:rPr>
              <w:t>基金管理人治理层负责监督南方上证科创板成长交易型开放式指数证券投资基金的财务报告过程。</w:t>
            </w:r>
          </w:p>
        </w:tc>
      </w:tr>
      <w:tr w14:paraId="0C41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954F33">
            <w:r>
              <w:rPr>
                <w:rFonts w:hint="eastAsia"/>
              </w:rPr>
              <w:t>注册会计师对财务报表审计的责任</w:t>
            </w:r>
          </w:p>
        </w:tc>
        <w:tc>
          <w:tcPr>
            <w:tcW w:w="2491" w:type="dxa"/>
            <w:gridSpan w:val="2"/>
            <w:vAlign w:val="center"/>
          </w:tcPr>
          <w:p w14:paraId="633F55F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上证科创板成长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成长交易型开放式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85C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ACE01E">
            <w:r>
              <w:rPr>
                <w:rFonts w:hint="eastAsia"/>
              </w:rPr>
              <w:t>会计师事务所的名称</w:t>
            </w:r>
          </w:p>
        </w:tc>
        <w:tc>
          <w:tcPr>
            <w:tcW w:w="2491" w:type="dxa"/>
            <w:gridSpan w:val="2"/>
            <w:vAlign w:val="center"/>
          </w:tcPr>
          <w:p w14:paraId="0A25266F">
            <w:r>
              <w:rPr>
                <w:rFonts w:hint="eastAsia"/>
              </w:rPr>
              <w:t>德勤华永会计师事务所（特殊普通合伙）</w:t>
            </w:r>
          </w:p>
        </w:tc>
      </w:tr>
      <w:tr w14:paraId="2F8F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D219D5">
            <w:r>
              <w:rPr>
                <w:rFonts w:hint="eastAsia"/>
              </w:rPr>
              <w:t>注册会计师的姓名</w:t>
            </w:r>
          </w:p>
        </w:tc>
        <w:tc>
          <w:tcPr>
            <w:tcW w:w="2491" w:type="dxa"/>
            <w:vAlign w:val="center"/>
          </w:tcPr>
          <w:p w14:paraId="60FCB2ED">
            <w:r>
              <w:rPr>
                <w:rFonts w:hint="eastAsia"/>
              </w:rPr>
              <w:t>汪芳</w:t>
            </w:r>
          </w:p>
        </w:tc>
        <w:tc>
          <w:tcPr>
            <w:tcW w:w="2768" w:type="dxa"/>
            <w:vAlign w:val="center"/>
          </w:tcPr>
          <w:p w14:paraId="5509BE41">
            <w:r>
              <w:rPr>
                <w:rFonts w:hint="eastAsia"/>
              </w:rPr>
              <w:t>陈思雨</w:t>
            </w:r>
          </w:p>
        </w:tc>
      </w:tr>
      <w:tr w14:paraId="6BB6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504D5A0">
            <w:r>
              <w:rPr>
                <w:rFonts w:hint="eastAsia"/>
              </w:rPr>
              <w:t>会计师事务所的地址</w:t>
            </w:r>
          </w:p>
        </w:tc>
        <w:tc>
          <w:tcPr>
            <w:tcW w:w="2491" w:type="dxa"/>
            <w:gridSpan w:val="2"/>
            <w:vAlign w:val="center"/>
          </w:tcPr>
          <w:p w14:paraId="37FE4B25">
            <w:r>
              <w:rPr>
                <w:rFonts w:hint="eastAsia"/>
              </w:rPr>
              <w:t>上海市黄浦区延安东路222号外滩中心30楼</w:t>
            </w:r>
          </w:p>
        </w:tc>
      </w:tr>
      <w:tr w14:paraId="0EC5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D7B00A">
            <w:r>
              <w:rPr>
                <w:rFonts w:hint="eastAsia"/>
              </w:rPr>
              <w:t>审计报告日期</w:t>
            </w:r>
          </w:p>
        </w:tc>
        <w:tc>
          <w:tcPr>
            <w:tcW w:w="2491" w:type="dxa"/>
            <w:gridSpan w:val="2"/>
            <w:vAlign w:val="center"/>
          </w:tcPr>
          <w:p w14:paraId="3897276D">
            <w:r>
              <w:rPr>
                <w:rFonts w:hint="eastAsia"/>
              </w:rPr>
              <w:t>2026年3月27日</w:t>
            </w:r>
          </w:p>
        </w:tc>
      </w:tr>
    </w:tbl>
    <w:p w14:paraId="56A300A0">
      <w:pPr>
        <w:pStyle w:val="26"/>
      </w:pPr>
      <w:bookmarkStart w:id="44" w:name="_Toc17860"/>
      <w:r>
        <w:t>年度财务报表</w:t>
      </w:r>
      <w:bookmarkEnd w:id="44"/>
      <w:r>
        <w:t xml:space="preserve"> </w:t>
      </w:r>
    </w:p>
    <w:p w14:paraId="7D17E4E0">
      <w:pPr>
        <w:pStyle w:val="23"/>
      </w:pPr>
      <w:bookmarkStart w:id="45" w:name="_Toc10607"/>
      <w:r>
        <w:t>资产负债表</w:t>
      </w:r>
      <w:bookmarkEnd w:id="45"/>
    </w:p>
    <w:p w14:paraId="63259B65">
      <w:pPr>
        <w:pStyle w:val="18"/>
        <w:rPr>
          <w:rFonts w:hint="eastAsia"/>
        </w:rPr>
      </w:pPr>
      <w:r>
        <w:rPr>
          <w:rFonts w:hint="eastAsia"/>
        </w:rPr>
        <w:t>会计主体：南方上证科创板成长交易型开放式指数证券投资基金</w:t>
      </w:r>
    </w:p>
    <w:p w14:paraId="27B163B3">
      <w:pPr>
        <w:pStyle w:val="18"/>
        <w:rPr>
          <w:rFonts w:hint="eastAsia"/>
        </w:rPr>
      </w:pPr>
      <w:r>
        <w:rPr>
          <w:rFonts w:hint="eastAsia"/>
        </w:rPr>
        <w:t>报告截止日：2025年12月31日</w:t>
      </w:r>
    </w:p>
    <w:p w14:paraId="5A9F785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48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24734">
            <w:r>
              <w:rPr>
                <w:rFonts w:hint="eastAsia"/>
              </w:rPr>
              <w:t>资产</w:t>
            </w:r>
          </w:p>
        </w:tc>
        <w:tc>
          <w:tcPr>
            <w:tcW w:w="2768" w:type="dxa"/>
            <w:vAlign w:val="center"/>
          </w:tcPr>
          <w:p w14:paraId="30127A59">
            <w:r>
              <w:rPr>
                <w:rFonts w:hint="eastAsia"/>
              </w:rPr>
              <w:t>附注号</w:t>
            </w:r>
          </w:p>
        </w:tc>
        <w:tc>
          <w:tcPr>
            <w:tcW w:w="2768" w:type="dxa"/>
            <w:vAlign w:val="center"/>
          </w:tcPr>
          <w:p w14:paraId="2C0B0DCB">
            <w:r>
              <w:rPr>
                <w:rFonts w:hint="eastAsia"/>
              </w:rPr>
              <w:t>本期末2025年12月31日</w:t>
            </w:r>
          </w:p>
        </w:tc>
      </w:tr>
      <w:tr w14:paraId="3FCAE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7E1BF">
            <w:r>
              <w:rPr>
                <w:rFonts w:hint="eastAsia"/>
              </w:rPr>
              <w:t>资产：</w:t>
            </w:r>
          </w:p>
        </w:tc>
        <w:tc>
          <w:tcPr>
            <w:tcW w:w="2768" w:type="dxa"/>
            <w:vAlign w:val="center"/>
          </w:tcPr>
          <w:p w14:paraId="195320B2"/>
        </w:tc>
        <w:tc>
          <w:tcPr>
            <w:tcW w:w="2768" w:type="dxa"/>
            <w:vAlign w:val="center"/>
          </w:tcPr>
          <w:p w14:paraId="2A60C31D"/>
        </w:tc>
      </w:tr>
      <w:tr w14:paraId="6C37F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4CC66">
            <w:r>
              <w:rPr>
                <w:rFonts w:hint="eastAsia"/>
              </w:rPr>
              <w:t>货币资金</w:t>
            </w:r>
          </w:p>
        </w:tc>
        <w:tc>
          <w:tcPr>
            <w:tcW w:w="2768" w:type="dxa"/>
            <w:vAlign w:val="center"/>
          </w:tcPr>
          <w:p w14:paraId="338B010D">
            <w:r>
              <w:rPr>
                <w:rFonts w:hint="eastAsia"/>
              </w:rPr>
              <w:t>7.4.7.1</w:t>
            </w:r>
          </w:p>
        </w:tc>
        <w:tc>
          <w:tcPr>
            <w:tcW w:w="2768" w:type="dxa"/>
            <w:vAlign w:val="center"/>
          </w:tcPr>
          <w:p w14:paraId="6B2BE2CA">
            <w:pPr>
              <w:jc w:val="right"/>
            </w:pPr>
            <w:r>
              <w:rPr>
                <w:rFonts w:hint="eastAsia"/>
              </w:rPr>
              <w:t>118,392.84</w:t>
            </w:r>
          </w:p>
        </w:tc>
      </w:tr>
      <w:tr w14:paraId="05AA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AD7B33">
            <w:r>
              <w:rPr>
                <w:rFonts w:hint="eastAsia"/>
              </w:rPr>
              <w:t>结算备付金</w:t>
            </w:r>
          </w:p>
        </w:tc>
        <w:tc>
          <w:tcPr>
            <w:tcW w:w="2768" w:type="dxa"/>
            <w:vAlign w:val="center"/>
          </w:tcPr>
          <w:p w14:paraId="00360CB5"/>
        </w:tc>
        <w:tc>
          <w:tcPr>
            <w:tcW w:w="2768" w:type="dxa"/>
            <w:vAlign w:val="center"/>
          </w:tcPr>
          <w:p w14:paraId="6352750C">
            <w:pPr>
              <w:jc w:val="right"/>
            </w:pPr>
            <w:r>
              <w:rPr>
                <w:rFonts w:hint="eastAsia"/>
              </w:rPr>
              <w:t>-</w:t>
            </w:r>
          </w:p>
        </w:tc>
      </w:tr>
      <w:tr w14:paraId="22D7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AACC3">
            <w:r>
              <w:rPr>
                <w:rFonts w:hint="eastAsia"/>
              </w:rPr>
              <w:t>存出保证金</w:t>
            </w:r>
          </w:p>
        </w:tc>
        <w:tc>
          <w:tcPr>
            <w:tcW w:w="2768" w:type="dxa"/>
            <w:vAlign w:val="center"/>
          </w:tcPr>
          <w:p w14:paraId="762FB2D6"/>
        </w:tc>
        <w:tc>
          <w:tcPr>
            <w:tcW w:w="2768" w:type="dxa"/>
            <w:vAlign w:val="center"/>
          </w:tcPr>
          <w:p w14:paraId="768AA899">
            <w:pPr>
              <w:jc w:val="right"/>
            </w:pPr>
            <w:r>
              <w:rPr>
                <w:rFonts w:hint="eastAsia"/>
              </w:rPr>
              <w:t>-</w:t>
            </w:r>
          </w:p>
        </w:tc>
      </w:tr>
      <w:tr w14:paraId="1DA2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1E2EE">
            <w:r>
              <w:rPr>
                <w:rFonts w:hint="eastAsia"/>
              </w:rPr>
              <w:t>交易性金融资产</w:t>
            </w:r>
          </w:p>
        </w:tc>
        <w:tc>
          <w:tcPr>
            <w:tcW w:w="2768" w:type="dxa"/>
            <w:vAlign w:val="center"/>
          </w:tcPr>
          <w:p w14:paraId="2BD91F2B">
            <w:r>
              <w:rPr>
                <w:rFonts w:hint="eastAsia"/>
              </w:rPr>
              <w:t>7.4.7.2</w:t>
            </w:r>
          </w:p>
        </w:tc>
        <w:tc>
          <w:tcPr>
            <w:tcW w:w="2768" w:type="dxa"/>
            <w:vAlign w:val="center"/>
          </w:tcPr>
          <w:p w14:paraId="47CE6124">
            <w:pPr>
              <w:jc w:val="right"/>
            </w:pPr>
            <w:r>
              <w:rPr>
                <w:rFonts w:hint="eastAsia"/>
              </w:rPr>
              <w:t>26,943,730.09</w:t>
            </w:r>
          </w:p>
        </w:tc>
      </w:tr>
      <w:tr w14:paraId="6B55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1AE1A">
            <w:r>
              <w:rPr>
                <w:rFonts w:hint="eastAsia"/>
              </w:rPr>
              <w:t>其中：股票投资</w:t>
            </w:r>
          </w:p>
        </w:tc>
        <w:tc>
          <w:tcPr>
            <w:tcW w:w="2768" w:type="dxa"/>
            <w:vAlign w:val="center"/>
          </w:tcPr>
          <w:p w14:paraId="305A6AD8"/>
        </w:tc>
        <w:tc>
          <w:tcPr>
            <w:tcW w:w="2768" w:type="dxa"/>
            <w:vAlign w:val="center"/>
          </w:tcPr>
          <w:p w14:paraId="18935447">
            <w:pPr>
              <w:jc w:val="right"/>
            </w:pPr>
            <w:r>
              <w:rPr>
                <w:rFonts w:hint="eastAsia"/>
              </w:rPr>
              <w:t>26,943,730.09</w:t>
            </w:r>
          </w:p>
        </w:tc>
      </w:tr>
      <w:tr w14:paraId="071E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26EF7">
            <w:r>
              <w:rPr>
                <w:rFonts w:hint="eastAsia"/>
              </w:rPr>
              <w:t xml:space="preserve">      基金投资</w:t>
            </w:r>
          </w:p>
        </w:tc>
        <w:tc>
          <w:tcPr>
            <w:tcW w:w="2768" w:type="dxa"/>
            <w:vAlign w:val="center"/>
          </w:tcPr>
          <w:p w14:paraId="7464732E"/>
        </w:tc>
        <w:tc>
          <w:tcPr>
            <w:tcW w:w="2768" w:type="dxa"/>
            <w:vAlign w:val="center"/>
          </w:tcPr>
          <w:p w14:paraId="62BE8F79">
            <w:pPr>
              <w:jc w:val="right"/>
            </w:pPr>
            <w:r>
              <w:rPr>
                <w:rFonts w:hint="eastAsia"/>
              </w:rPr>
              <w:t>-</w:t>
            </w:r>
          </w:p>
        </w:tc>
      </w:tr>
      <w:tr w14:paraId="2830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6C34C2">
            <w:r>
              <w:rPr>
                <w:rFonts w:hint="eastAsia"/>
              </w:rPr>
              <w:t xml:space="preserve">      债券投资</w:t>
            </w:r>
          </w:p>
        </w:tc>
        <w:tc>
          <w:tcPr>
            <w:tcW w:w="2768" w:type="dxa"/>
            <w:vAlign w:val="center"/>
          </w:tcPr>
          <w:p w14:paraId="67C505C2"/>
        </w:tc>
        <w:tc>
          <w:tcPr>
            <w:tcW w:w="2768" w:type="dxa"/>
            <w:vAlign w:val="center"/>
          </w:tcPr>
          <w:p w14:paraId="715886C3">
            <w:pPr>
              <w:jc w:val="right"/>
            </w:pPr>
            <w:r>
              <w:rPr>
                <w:rFonts w:hint="eastAsia"/>
              </w:rPr>
              <w:t>-</w:t>
            </w:r>
          </w:p>
        </w:tc>
      </w:tr>
      <w:tr w14:paraId="7C99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3E42E7">
            <w:r>
              <w:rPr>
                <w:rFonts w:hint="eastAsia"/>
              </w:rPr>
              <w:t xml:space="preserve">      资产支持证券投资</w:t>
            </w:r>
          </w:p>
        </w:tc>
        <w:tc>
          <w:tcPr>
            <w:tcW w:w="2768" w:type="dxa"/>
            <w:vAlign w:val="center"/>
          </w:tcPr>
          <w:p w14:paraId="7176B1F0"/>
        </w:tc>
        <w:tc>
          <w:tcPr>
            <w:tcW w:w="2768" w:type="dxa"/>
            <w:vAlign w:val="center"/>
          </w:tcPr>
          <w:p w14:paraId="1D4C2391">
            <w:pPr>
              <w:jc w:val="right"/>
            </w:pPr>
            <w:r>
              <w:rPr>
                <w:rFonts w:hint="eastAsia"/>
              </w:rPr>
              <w:t>-</w:t>
            </w:r>
          </w:p>
        </w:tc>
      </w:tr>
      <w:tr w14:paraId="2C78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5060B">
            <w:r>
              <w:rPr>
                <w:rFonts w:hint="eastAsia"/>
              </w:rPr>
              <w:t xml:space="preserve">      贵金属投资</w:t>
            </w:r>
          </w:p>
        </w:tc>
        <w:tc>
          <w:tcPr>
            <w:tcW w:w="2768" w:type="dxa"/>
            <w:vAlign w:val="center"/>
          </w:tcPr>
          <w:p w14:paraId="5DDDA2B0"/>
        </w:tc>
        <w:tc>
          <w:tcPr>
            <w:tcW w:w="2768" w:type="dxa"/>
            <w:vAlign w:val="center"/>
          </w:tcPr>
          <w:p w14:paraId="07994AA0">
            <w:pPr>
              <w:jc w:val="right"/>
            </w:pPr>
            <w:r>
              <w:rPr>
                <w:rFonts w:hint="eastAsia"/>
              </w:rPr>
              <w:t>-</w:t>
            </w:r>
          </w:p>
        </w:tc>
      </w:tr>
      <w:tr w14:paraId="32BBD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C8EA3">
            <w:r>
              <w:rPr>
                <w:rFonts w:hint="eastAsia"/>
              </w:rPr>
              <w:t xml:space="preserve">      其他投资</w:t>
            </w:r>
          </w:p>
        </w:tc>
        <w:tc>
          <w:tcPr>
            <w:tcW w:w="2768" w:type="dxa"/>
            <w:vAlign w:val="center"/>
          </w:tcPr>
          <w:p w14:paraId="4F0A9652"/>
        </w:tc>
        <w:tc>
          <w:tcPr>
            <w:tcW w:w="2768" w:type="dxa"/>
            <w:vAlign w:val="center"/>
          </w:tcPr>
          <w:p w14:paraId="1B4440A7">
            <w:pPr>
              <w:jc w:val="right"/>
            </w:pPr>
            <w:r>
              <w:rPr>
                <w:rFonts w:hint="eastAsia"/>
              </w:rPr>
              <w:t>-</w:t>
            </w:r>
          </w:p>
        </w:tc>
      </w:tr>
      <w:tr w14:paraId="5332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7593E">
            <w:r>
              <w:rPr>
                <w:rFonts w:hint="eastAsia"/>
              </w:rPr>
              <w:t>衍生金融资产</w:t>
            </w:r>
          </w:p>
        </w:tc>
        <w:tc>
          <w:tcPr>
            <w:tcW w:w="2768" w:type="dxa"/>
            <w:vAlign w:val="center"/>
          </w:tcPr>
          <w:p w14:paraId="62F41DD4">
            <w:r>
              <w:rPr>
                <w:rFonts w:hint="eastAsia"/>
              </w:rPr>
              <w:t>7.4.7.3</w:t>
            </w:r>
          </w:p>
        </w:tc>
        <w:tc>
          <w:tcPr>
            <w:tcW w:w="2768" w:type="dxa"/>
            <w:vAlign w:val="center"/>
          </w:tcPr>
          <w:p w14:paraId="56B18861">
            <w:pPr>
              <w:jc w:val="right"/>
            </w:pPr>
            <w:r>
              <w:rPr>
                <w:rFonts w:hint="eastAsia"/>
              </w:rPr>
              <w:t>-</w:t>
            </w:r>
          </w:p>
        </w:tc>
      </w:tr>
      <w:tr w14:paraId="283C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B0268D">
            <w:r>
              <w:rPr>
                <w:rFonts w:hint="eastAsia"/>
              </w:rPr>
              <w:t>买入返售金融资产</w:t>
            </w:r>
          </w:p>
        </w:tc>
        <w:tc>
          <w:tcPr>
            <w:tcW w:w="2768" w:type="dxa"/>
            <w:vAlign w:val="center"/>
          </w:tcPr>
          <w:p w14:paraId="517DB4B6">
            <w:r>
              <w:rPr>
                <w:rFonts w:hint="eastAsia"/>
              </w:rPr>
              <w:t>7.4.7.4</w:t>
            </w:r>
          </w:p>
        </w:tc>
        <w:tc>
          <w:tcPr>
            <w:tcW w:w="2768" w:type="dxa"/>
            <w:vAlign w:val="center"/>
          </w:tcPr>
          <w:p w14:paraId="4985984D">
            <w:pPr>
              <w:jc w:val="right"/>
            </w:pPr>
            <w:r>
              <w:rPr>
                <w:rFonts w:hint="eastAsia"/>
              </w:rPr>
              <w:t>-</w:t>
            </w:r>
          </w:p>
        </w:tc>
      </w:tr>
      <w:tr w14:paraId="65D1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E07F2">
            <w:r>
              <w:rPr>
                <w:rFonts w:hint="eastAsia"/>
              </w:rPr>
              <w:t>债权投资</w:t>
            </w:r>
          </w:p>
        </w:tc>
        <w:tc>
          <w:tcPr>
            <w:tcW w:w="2768" w:type="dxa"/>
            <w:vAlign w:val="center"/>
          </w:tcPr>
          <w:p w14:paraId="38D012C2"/>
        </w:tc>
        <w:tc>
          <w:tcPr>
            <w:tcW w:w="2768" w:type="dxa"/>
            <w:vAlign w:val="center"/>
          </w:tcPr>
          <w:p w14:paraId="0270339F">
            <w:pPr>
              <w:jc w:val="right"/>
            </w:pPr>
            <w:r>
              <w:rPr>
                <w:rFonts w:hint="eastAsia"/>
              </w:rPr>
              <w:t>-</w:t>
            </w:r>
          </w:p>
        </w:tc>
      </w:tr>
      <w:tr w14:paraId="0E51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332CD">
            <w:r>
              <w:rPr>
                <w:rFonts w:hint="eastAsia"/>
              </w:rPr>
              <w:t>其中：债券投资</w:t>
            </w:r>
          </w:p>
        </w:tc>
        <w:tc>
          <w:tcPr>
            <w:tcW w:w="2768" w:type="dxa"/>
            <w:vAlign w:val="center"/>
          </w:tcPr>
          <w:p w14:paraId="2D5F0ED4"/>
        </w:tc>
        <w:tc>
          <w:tcPr>
            <w:tcW w:w="2768" w:type="dxa"/>
            <w:vAlign w:val="center"/>
          </w:tcPr>
          <w:p w14:paraId="18693223">
            <w:pPr>
              <w:jc w:val="right"/>
            </w:pPr>
            <w:r>
              <w:rPr>
                <w:rFonts w:hint="eastAsia"/>
              </w:rPr>
              <w:t>-</w:t>
            </w:r>
          </w:p>
        </w:tc>
      </w:tr>
      <w:tr w14:paraId="63F9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A7923">
            <w:r>
              <w:rPr>
                <w:rFonts w:hint="eastAsia"/>
              </w:rPr>
              <w:t xml:space="preserve">      资产支持证券投资</w:t>
            </w:r>
          </w:p>
        </w:tc>
        <w:tc>
          <w:tcPr>
            <w:tcW w:w="2768" w:type="dxa"/>
            <w:vAlign w:val="center"/>
          </w:tcPr>
          <w:p w14:paraId="0C966D17"/>
        </w:tc>
        <w:tc>
          <w:tcPr>
            <w:tcW w:w="2768" w:type="dxa"/>
            <w:vAlign w:val="center"/>
          </w:tcPr>
          <w:p w14:paraId="0DD923E2">
            <w:pPr>
              <w:jc w:val="right"/>
            </w:pPr>
            <w:r>
              <w:rPr>
                <w:rFonts w:hint="eastAsia"/>
              </w:rPr>
              <w:t>-</w:t>
            </w:r>
          </w:p>
        </w:tc>
      </w:tr>
      <w:tr w14:paraId="4F27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63C38">
            <w:r>
              <w:rPr>
                <w:rFonts w:hint="eastAsia"/>
              </w:rPr>
              <w:t xml:space="preserve">      其他投资</w:t>
            </w:r>
          </w:p>
        </w:tc>
        <w:tc>
          <w:tcPr>
            <w:tcW w:w="2768" w:type="dxa"/>
            <w:vAlign w:val="center"/>
          </w:tcPr>
          <w:p w14:paraId="1CD672FA"/>
        </w:tc>
        <w:tc>
          <w:tcPr>
            <w:tcW w:w="2768" w:type="dxa"/>
            <w:vAlign w:val="center"/>
          </w:tcPr>
          <w:p w14:paraId="2641B1FF">
            <w:pPr>
              <w:jc w:val="right"/>
            </w:pPr>
            <w:r>
              <w:rPr>
                <w:rFonts w:hint="eastAsia"/>
              </w:rPr>
              <w:t>-</w:t>
            </w:r>
          </w:p>
        </w:tc>
      </w:tr>
      <w:tr w14:paraId="49F0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CD7416">
            <w:r>
              <w:rPr>
                <w:rFonts w:hint="eastAsia"/>
              </w:rPr>
              <w:t>其他债权投资</w:t>
            </w:r>
          </w:p>
        </w:tc>
        <w:tc>
          <w:tcPr>
            <w:tcW w:w="2768" w:type="dxa"/>
            <w:vAlign w:val="center"/>
          </w:tcPr>
          <w:p w14:paraId="51C2394A"/>
        </w:tc>
        <w:tc>
          <w:tcPr>
            <w:tcW w:w="2768" w:type="dxa"/>
            <w:vAlign w:val="center"/>
          </w:tcPr>
          <w:p w14:paraId="7DBA29BB">
            <w:pPr>
              <w:jc w:val="right"/>
            </w:pPr>
            <w:r>
              <w:rPr>
                <w:rFonts w:hint="eastAsia"/>
              </w:rPr>
              <w:t>-</w:t>
            </w:r>
          </w:p>
        </w:tc>
      </w:tr>
      <w:tr w14:paraId="5681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3F417">
            <w:r>
              <w:rPr>
                <w:rFonts w:hint="eastAsia"/>
              </w:rPr>
              <w:t>其他权益工具投资</w:t>
            </w:r>
          </w:p>
        </w:tc>
        <w:tc>
          <w:tcPr>
            <w:tcW w:w="2768" w:type="dxa"/>
            <w:vAlign w:val="center"/>
          </w:tcPr>
          <w:p w14:paraId="5E92FCDB"/>
        </w:tc>
        <w:tc>
          <w:tcPr>
            <w:tcW w:w="2768" w:type="dxa"/>
            <w:vAlign w:val="center"/>
          </w:tcPr>
          <w:p w14:paraId="77ED66A2">
            <w:pPr>
              <w:jc w:val="right"/>
            </w:pPr>
            <w:r>
              <w:rPr>
                <w:rFonts w:hint="eastAsia"/>
              </w:rPr>
              <w:t>-</w:t>
            </w:r>
          </w:p>
        </w:tc>
      </w:tr>
      <w:tr w14:paraId="6EB7F2E3">
        <w:tblPrEx>
          <w:tblCellMar>
            <w:top w:w="0" w:type="dxa"/>
            <w:left w:w="108" w:type="dxa"/>
            <w:bottom w:w="0" w:type="dxa"/>
            <w:right w:w="108" w:type="dxa"/>
          </w:tblCellMar>
        </w:tblPrEx>
        <w:trPr>
          <w:jc w:val="center"/>
        </w:trPr>
        <w:tc>
          <w:tcPr>
            <w:tcW w:w="2768" w:type="dxa"/>
            <w:vAlign w:val="center"/>
          </w:tcPr>
          <w:p w14:paraId="3C40924C">
            <w:r>
              <w:rPr>
                <w:rFonts w:hint="eastAsia"/>
              </w:rPr>
              <w:t>应收清算款</w:t>
            </w:r>
          </w:p>
        </w:tc>
        <w:tc>
          <w:tcPr>
            <w:tcW w:w="2768" w:type="dxa"/>
            <w:vAlign w:val="center"/>
          </w:tcPr>
          <w:p w14:paraId="51596D6A"/>
        </w:tc>
        <w:tc>
          <w:tcPr>
            <w:tcW w:w="2768" w:type="dxa"/>
            <w:vAlign w:val="center"/>
          </w:tcPr>
          <w:p w14:paraId="5A5C238B">
            <w:pPr>
              <w:jc w:val="right"/>
            </w:pPr>
            <w:r>
              <w:rPr>
                <w:rFonts w:hint="eastAsia"/>
              </w:rPr>
              <w:t>-</w:t>
            </w:r>
          </w:p>
        </w:tc>
      </w:tr>
      <w:tr w14:paraId="4FCF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94A1C">
            <w:r>
              <w:rPr>
                <w:rFonts w:hint="eastAsia"/>
              </w:rPr>
              <w:t>应收股利</w:t>
            </w:r>
          </w:p>
        </w:tc>
        <w:tc>
          <w:tcPr>
            <w:tcW w:w="2768" w:type="dxa"/>
            <w:vAlign w:val="center"/>
          </w:tcPr>
          <w:p w14:paraId="7FCFACEA"/>
        </w:tc>
        <w:tc>
          <w:tcPr>
            <w:tcW w:w="2768" w:type="dxa"/>
            <w:vAlign w:val="center"/>
          </w:tcPr>
          <w:p w14:paraId="5F34B527">
            <w:pPr>
              <w:jc w:val="right"/>
            </w:pPr>
            <w:r>
              <w:rPr>
                <w:rFonts w:hint="eastAsia"/>
              </w:rPr>
              <w:t>-</w:t>
            </w:r>
          </w:p>
        </w:tc>
      </w:tr>
      <w:tr w14:paraId="6D44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63544">
            <w:r>
              <w:rPr>
                <w:rFonts w:hint="eastAsia"/>
              </w:rPr>
              <w:t>应收申购款</w:t>
            </w:r>
          </w:p>
        </w:tc>
        <w:tc>
          <w:tcPr>
            <w:tcW w:w="2768" w:type="dxa"/>
            <w:vAlign w:val="center"/>
          </w:tcPr>
          <w:p w14:paraId="312B0611"/>
        </w:tc>
        <w:tc>
          <w:tcPr>
            <w:tcW w:w="2768" w:type="dxa"/>
            <w:vAlign w:val="center"/>
          </w:tcPr>
          <w:p w14:paraId="1EE412C3">
            <w:pPr>
              <w:jc w:val="right"/>
            </w:pPr>
            <w:r>
              <w:rPr>
                <w:rFonts w:hint="eastAsia"/>
              </w:rPr>
              <w:t>-</w:t>
            </w:r>
          </w:p>
        </w:tc>
      </w:tr>
      <w:tr w14:paraId="0A74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79B6E">
            <w:r>
              <w:rPr>
                <w:rFonts w:hint="eastAsia"/>
              </w:rPr>
              <w:t>递延所得税资产</w:t>
            </w:r>
          </w:p>
        </w:tc>
        <w:tc>
          <w:tcPr>
            <w:tcW w:w="2768" w:type="dxa"/>
            <w:vAlign w:val="center"/>
          </w:tcPr>
          <w:p w14:paraId="1EC898A0"/>
        </w:tc>
        <w:tc>
          <w:tcPr>
            <w:tcW w:w="2768" w:type="dxa"/>
            <w:vAlign w:val="center"/>
          </w:tcPr>
          <w:p w14:paraId="3DB39ABC">
            <w:pPr>
              <w:jc w:val="right"/>
            </w:pPr>
            <w:r>
              <w:rPr>
                <w:rFonts w:hint="eastAsia"/>
              </w:rPr>
              <w:t>-</w:t>
            </w:r>
          </w:p>
        </w:tc>
      </w:tr>
      <w:tr w14:paraId="7AA1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AFC27">
            <w:r>
              <w:rPr>
                <w:rFonts w:hint="eastAsia"/>
              </w:rPr>
              <w:t>其他资产</w:t>
            </w:r>
          </w:p>
        </w:tc>
        <w:tc>
          <w:tcPr>
            <w:tcW w:w="2768" w:type="dxa"/>
            <w:vAlign w:val="center"/>
          </w:tcPr>
          <w:p w14:paraId="7F547B8D">
            <w:r>
              <w:rPr>
                <w:rFonts w:hint="eastAsia"/>
              </w:rPr>
              <w:t>7.4.7.5</w:t>
            </w:r>
          </w:p>
        </w:tc>
        <w:tc>
          <w:tcPr>
            <w:tcW w:w="2768" w:type="dxa"/>
            <w:vAlign w:val="center"/>
          </w:tcPr>
          <w:p w14:paraId="46BF5838">
            <w:pPr>
              <w:jc w:val="right"/>
            </w:pPr>
            <w:r>
              <w:rPr>
                <w:rFonts w:hint="eastAsia"/>
              </w:rPr>
              <w:t>-</w:t>
            </w:r>
          </w:p>
        </w:tc>
      </w:tr>
      <w:tr w14:paraId="1E1F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52765">
            <w:r>
              <w:rPr>
                <w:rFonts w:hint="eastAsia"/>
              </w:rPr>
              <w:t>资产总计</w:t>
            </w:r>
          </w:p>
        </w:tc>
        <w:tc>
          <w:tcPr>
            <w:tcW w:w="2768" w:type="dxa"/>
            <w:vAlign w:val="center"/>
          </w:tcPr>
          <w:p w14:paraId="02B0BF37"/>
        </w:tc>
        <w:tc>
          <w:tcPr>
            <w:tcW w:w="2768" w:type="dxa"/>
            <w:vAlign w:val="center"/>
          </w:tcPr>
          <w:p w14:paraId="319D3A4C">
            <w:pPr>
              <w:jc w:val="right"/>
            </w:pPr>
            <w:r>
              <w:rPr>
                <w:rFonts w:hint="eastAsia"/>
              </w:rPr>
              <w:t>27,062,122.93</w:t>
            </w:r>
          </w:p>
        </w:tc>
      </w:tr>
      <w:tr w14:paraId="39511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4FC92">
            <w:r>
              <w:rPr>
                <w:rFonts w:hint="eastAsia"/>
              </w:rPr>
              <w:t>负债和净资产</w:t>
            </w:r>
          </w:p>
        </w:tc>
        <w:tc>
          <w:tcPr>
            <w:tcW w:w="2768" w:type="dxa"/>
            <w:vAlign w:val="center"/>
          </w:tcPr>
          <w:p w14:paraId="62CF5420">
            <w:r>
              <w:rPr>
                <w:rFonts w:hint="eastAsia"/>
              </w:rPr>
              <w:t>附注号</w:t>
            </w:r>
          </w:p>
        </w:tc>
        <w:tc>
          <w:tcPr>
            <w:tcW w:w="2768" w:type="dxa"/>
            <w:vAlign w:val="center"/>
          </w:tcPr>
          <w:p w14:paraId="7DE5FC89">
            <w:r>
              <w:rPr>
                <w:rFonts w:hint="eastAsia"/>
              </w:rPr>
              <w:t>本期末2025年12月31日</w:t>
            </w:r>
          </w:p>
        </w:tc>
      </w:tr>
      <w:tr w14:paraId="15E4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2B8B1">
            <w:r>
              <w:rPr>
                <w:rFonts w:hint="eastAsia"/>
              </w:rPr>
              <w:t>负债：</w:t>
            </w:r>
          </w:p>
        </w:tc>
        <w:tc>
          <w:tcPr>
            <w:tcW w:w="2768" w:type="dxa"/>
            <w:vAlign w:val="center"/>
          </w:tcPr>
          <w:p w14:paraId="5AB86143"/>
        </w:tc>
        <w:tc>
          <w:tcPr>
            <w:tcW w:w="2768" w:type="dxa"/>
            <w:vAlign w:val="center"/>
          </w:tcPr>
          <w:p w14:paraId="21175B3C"/>
        </w:tc>
      </w:tr>
      <w:tr w14:paraId="1703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3B1D7D">
            <w:r>
              <w:rPr>
                <w:rFonts w:hint="eastAsia"/>
              </w:rPr>
              <w:t>短期借款</w:t>
            </w:r>
          </w:p>
        </w:tc>
        <w:tc>
          <w:tcPr>
            <w:tcW w:w="2768" w:type="dxa"/>
            <w:vAlign w:val="center"/>
          </w:tcPr>
          <w:p w14:paraId="14FB5BE8"/>
        </w:tc>
        <w:tc>
          <w:tcPr>
            <w:tcW w:w="2768" w:type="dxa"/>
            <w:vAlign w:val="center"/>
          </w:tcPr>
          <w:p w14:paraId="5FFA5D09">
            <w:pPr>
              <w:jc w:val="right"/>
            </w:pPr>
            <w:r>
              <w:rPr>
                <w:rFonts w:hint="eastAsia"/>
              </w:rPr>
              <w:t>-</w:t>
            </w:r>
          </w:p>
        </w:tc>
      </w:tr>
      <w:tr w14:paraId="14CA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88985">
            <w:r>
              <w:rPr>
                <w:rFonts w:hint="eastAsia"/>
              </w:rPr>
              <w:t>交易性金融负债</w:t>
            </w:r>
          </w:p>
        </w:tc>
        <w:tc>
          <w:tcPr>
            <w:tcW w:w="2768" w:type="dxa"/>
            <w:vAlign w:val="center"/>
          </w:tcPr>
          <w:p w14:paraId="03DC14FE"/>
        </w:tc>
        <w:tc>
          <w:tcPr>
            <w:tcW w:w="2768" w:type="dxa"/>
            <w:vAlign w:val="center"/>
          </w:tcPr>
          <w:p w14:paraId="0E214CAB">
            <w:pPr>
              <w:jc w:val="right"/>
            </w:pPr>
            <w:r>
              <w:rPr>
                <w:rFonts w:hint="eastAsia"/>
              </w:rPr>
              <w:t>-</w:t>
            </w:r>
          </w:p>
        </w:tc>
      </w:tr>
      <w:tr w14:paraId="1684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DF759">
            <w:r>
              <w:rPr>
                <w:rFonts w:hint="eastAsia"/>
              </w:rPr>
              <w:t>衍生金融负债</w:t>
            </w:r>
          </w:p>
        </w:tc>
        <w:tc>
          <w:tcPr>
            <w:tcW w:w="2768" w:type="dxa"/>
            <w:vAlign w:val="center"/>
          </w:tcPr>
          <w:p w14:paraId="3AA8F700">
            <w:r>
              <w:rPr>
                <w:rFonts w:hint="eastAsia"/>
              </w:rPr>
              <w:t>7.4.7.3</w:t>
            </w:r>
          </w:p>
        </w:tc>
        <w:tc>
          <w:tcPr>
            <w:tcW w:w="2768" w:type="dxa"/>
            <w:vAlign w:val="center"/>
          </w:tcPr>
          <w:p w14:paraId="47F8327B">
            <w:pPr>
              <w:jc w:val="right"/>
            </w:pPr>
            <w:r>
              <w:rPr>
                <w:rFonts w:hint="eastAsia"/>
              </w:rPr>
              <w:t>-</w:t>
            </w:r>
          </w:p>
        </w:tc>
      </w:tr>
      <w:tr w14:paraId="61CF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E15A7">
            <w:r>
              <w:rPr>
                <w:rFonts w:hint="eastAsia"/>
              </w:rPr>
              <w:t>卖出回购金融资产款</w:t>
            </w:r>
          </w:p>
        </w:tc>
        <w:tc>
          <w:tcPr>
            <w:tcW w:w="2768" w:type="dxa"/>
            <w:vAlign w:val="center"/>
          </w:tcPr>
          <w:p w14:paraId="50D3A27B"/>
        </w:tc>
        <w:tc>
          <w:tcPr>
            <w:tcW w:w="2768" w:type="dxa"/>
            <w:vAlign w:val="center"/>
          </w:tcPr>
          <w:p w14:paraId="75FBD3E1">
            <w:pPr>
              <w:jc w:val="right"/>
            </w:pPr>
            <w:r>
              <w:rPr>
                <w:rFonts w:hint="eastAsia"/>
              </w:rPr>
              <w:t>-</w:t>
            </w:r>
          </w:p>
        </w:tc>
      </w:tr>
      <w:tr w14:paraId="4E1AD8BC">
        <w:tblPrEx>
          <w:tblCellMar>
            <w:top w:w="0" w:type="dxa"/>
            <w:left w:w="108" w:type="dxa"/>
            <w:bottom w:w="0" w:type="dxa"/>
            <w:right w:w="108" w:type="dxa"/>
          </w:tblCellMar>
        </w:tblPrEx>
        <w:trPr>
          <w:jc w:val="center"/>
        </w:trPr>
        <w:tc>
          <w:tcPr>
            <w:tcW w:w="2768" w:type="dxa"/>
            <w:vAlign w:val="center"/>
          </w:tcPr>
          <w:p w14:paraId="3EE744F5">
            <w:r>
              <w:rPr>
                <w:rFonts w:hint="eastAsia"/>
              </w:rPr>
              <w:t>应付清算款</w:t>
            </w:r>
          </w:p>
        </w:tc>
        <w:tc>
          <w:tcPr>
            <w:tcW w:w="2768" w:type="dxa"/>
            <w:vAlign w:val="center"/>
          </w:tcPr>
          <w:p w14:paraId="0CBAE5AB"/>
        </w:tc>
        <w:tc>
          <w:tcPr>
            <w:tcW w:w="2768" w:type="dxa"/>
            <w:vAlign w:val="center"/>
          </w:tcPr>
          <w:p w14:paraId="60215BF3">
            <w:pPr>
              <w:jc w:val="right"/>
            </w:pPr>
            <w:r>
              <w:rPr>
                <w:rFonts w:hint="eastAsia"/>
              </w:rPr>
              <w:t>-</w:t>
            </w:r>
          </w:p>
        </w:tc>
      </w:tr>
      <w:tr w14:paraId="35F4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7F0D6">
            <w:r>
              <w:rPr>
                <w:rFonts w:hint="eastAsia"/>
              </w:rPr>
              <w:t>应付赎回款</w:t>
            </w:r>
          </w:p>
        </w:tc>
        <w:tc>
          <w:tcPr>
            <w:tcW w:w="2768" w:type="dxa"/>
            <w:vAlign w:val="center"/>
          </w:tcPr>
          <w:p w14:paraId="5602455E"/>
        </w:tc>
        <w:tc>
          <w:tcPr>
            <w:tcW w:w="2768" w:type="dxa"/>
            <w:vAlign w:val="center"/>
          </w:tcPr>
          <w:p w14:paraId="77BA1704">
            <w:pPr>
              <w:jc w:val="right"/>
            </w:pPr>
            <w:r>
              <w:rPr>
                <w:rFonts w:hint="eastAsia"/>
              </w:rPr>
              <w:t>-</w:t>
            </w:r>
          </w:p>
        </w:tc>
      </w:tr>
      <w:tr w14:paraId="135B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720D8">
            <w:r>
              <w:rPr>
                <w:rFonts w:hint="eastAsia"/>
              </w:rPr>
              <w:t>应付管理人报酬</w:t>
            </w:r>
          </w:p>
        </w:tc>
        <w:tc>
          <w:tcPr>
            <w:tcW w:w="2768" w:type="dxa"/>
            <w:vAlign w:val="center"/>
          </w:tcPr>
          <w:p w14:paraId="47DC4624"/>
        </w:tc>
        <w:tc>
          <w:tcPr>
            <w:tcW w:w="2768" w:type="dxa"/>
            <w:vAlign w:val="center"/>
          </w:tcPr>
          <w:p w14:paraId="35829CC1">
            <w:pPr>
              <w:jc w:val="right"/>
            </w:pPr>
            <w:r>
              <w:rPr>
                <w:rFonts w:hint="eastAsia"/>
              </w:rPr>
              <w:t>12,000.58</w:t>
            </w:r>
          </w:p>
        </w:tc>
      </w:tr>
      <w:tr w14:paraId="6712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36C7BB">
            <w:r>
              <w:rPr>
                <w:rFonts w:hint="eastAsia"/>
              </w:rPr>
              <w:t>应付托管费</w:t>
            </w:r>
          </w:p>
        </w:tc>
        <w:tc>
          <w:tcPr>
            <w:tcW w:w="2768" w:type="dxa"/>
            <w:vAlign w:val="center"/>
          </w:tcPr>
          <w:p w14:paraId="1D1345BF"/>
        </w:tc>
        <w:tc>
          <w:tcPr>
            <w:tcW w:w="2768" w:type="dxa"/>
            <w:vAlign w:val="center"/>
          </w:tcPr>
          <w:p w14:paraId="1523DA30">
            <w:pPr>
              <w:jc w:val="right"/>
            </w:pPr>
            <w:r>
              <w:rPr>
                <w:rFonts w:hint="eastAsia"/>
              </w:rPr>
              <w:t>2,400.13</w:t>
            </w:r>
          </w:p>
        </w:tc>
      </w:tr>
      <w:tr w14:paraId="77F6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88030">
            <w:r>
              <w:rPr>
                <w:rFonts w:hint="eastAsia"/>
              </w:rPr>
              <w:t>应付销售服务费</w:t>
            </w:r>
          </w:p>
        </w:tc>
        <w:tc>
          <w:tcPr>
            <w:tcW w:w="2768" w:type="dxa"/>
            <w:vAlign w:val="center"/>
          </w:tcPr>
          <w:p w14:paraId="2CCAD31D"/>
        </w:tc>
        <w:tc>
          <w:tcPr>
            <w:tcW w:w="2768" w:type="dxa"/>
            <w:vAlign w:val="center"/>
          </w:tcPr>
          <w:p w14:paraId="1B65CA02">
            <w:pPr>
              <w:jc w:val="right"/>
            </w:pPr>
            <w:r>
              <w:rPr>
                <w:rFonts w:hint="eastAsia"/>
              </w:rPr>
              <w:t>-</w:t>
            </w:r>
          </w:p>
        </w:tc>
      </w:tr>
      <w:tr w14:paraId="0C0B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5A5D2">
            <w:r>
              <w:rPr>
                <w:rFonts w:hint="eastAsia"/>
              </w:rPr>
              <w:t>应付投资顾问费</w:t>
            </w:r>
          </w:p>
        </w:tc>
        <w:tc>
          <w:tcPr>
            <w:tcW w:w="2768" w:type="dxa"/>
            <w:vAlign w:val="center"/>
          </w:tcPr>
          <w:p w14:paraId="63ABC954"/>
        </w:tc>
        <w:tc>
          <w:tcPr>
            <w:tcW w:w="2768" w:type="dxa"/>
            <w:vAlign w:val="center"/>
          </w:tcPr>
          <w:p w14:paraId="1A87194F">
            <w:pPr>
              <w:jc w:val="right"/>
            </w:pPr>
            <w:r>
              <w:rPr>
                <w:rFonts w:hint="eastAsia"/>
              </w:rPr>
              <w:t>-</w:t>
            </w:r>
          </w:p>
        </w:tc>
      </w:tr>
      <w:tr w14:paraId="03FD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4571B">
            <w:r>
              <w:rPr>
                <w:rFonts w:hint="eastAsia"/>
              </w:rPr>
              <w:t>应交税费</w:t>
            </w:r>
          </w:p>
        </w:tc>
        <w:tc>
          <w:tcPr>
            <w:tcW w:w="2768" w:type="dxa"/>
            <w:vAlign w:val="center"/>
          </w:tcPr>
          <w:p w14:paraId="57AD09A9"/>
        </w:tc>
        <w:tc>
          <w:tcPr>
            <w:tcW w:w="2768" w:type="dxa"/>
            <w:vAlign w:val="center"/>
          </w:tcPr>
          <w:p w14:paraId="692E7F4C">
            <w:pPr>
              <w:jc w:val="right"/>
            </w:pPr>
            <w:r>
              <w:rPr>
                <w:rFonts w:hint="eastAsia"/>
              </w:rPr>
              <w:t>-</w:t>
            </w:r>
          </w:p>
        </w:tc>
      </w:tr>
      <w:tr w14:paraId="7CCB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C90F3D">
            <w:r>
              <w:rPr>
                <w:rFonts w:hint="eastAsia"/>
              </w:rPr>
              <w:t>应付利润</w:t>
            </w:r>
          </w:p>
        </w:tc>
        <w:tc>
          <w:tcPr>
            <w:tcW w:w="2768" w:type="dxa"/>
            <w:vAlign w:val="center"/>
          </w:tcPr>
          <w:p w14:paraId="6C0D8F40"/>
        </w:tc>
        <w:tc>
          <w:tcPr>
            <w:tcW w:w="2768" w:type="dxa"/>
            <w:vAlign w:val="center"/>
          </w:tcPr>
          <w:p w14:paraId="1FC5649B">
            <w:pPr>
              <w:jc w:val="right"/>
            </w:pPr>
            <w:r>
              <w:rPr>
                <w:rFonts w:hint="eastAsia"/>
              </w:rPr>
              <w:t>-</w:t>
            </w:r>
          </w:p>
        </w:tc>
      </w:tr>
      <w:tr w14:paraId="1724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1F3CF">
            <w:r>
              <w:rPr>
                <w:rFonts w:hint="eastAsia"/>
              </w:rPr>
              <w:t>递延所得税负债</w:t>
            </w:r>
          </w:p>
        </w:tc>
        <w:tc>
          <w:tcPr>
            <w:tcW w:w="2768" w:type="dxa"/>
            <w:vAlign w:val="center"/>
          </w:tcPr>
          <w:p w14:paraId="57292266"/>
        </w:tc>
        <w:tc>
          <w:tcPr>
            <w:tcW w:w="2768" w:type="dxa"/>
            <w:vAlign w:val="center"/>
          </w:tcPr>
          <w:p w14:paraId="48CF5CC5">
            <w:pPr>
              <w:jc w:val="right"/>
            </w:pPr>
            <w:r>
              <w:rPr>
                <w:rFonts w:hint="eastAsia"/>
              </w:rPr>
              <w:t>-</w:t>
            </w:r>
          </w:p>
        </w:tc>
      </w:tr>
      <w:tr w14:paraId="2587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2AF5CB">
            <w:r>
              <w:rPr>
                <w:rFonts w:hint="eastAsia"/>
              </w:rPr>
              <w:t>其他负债</w:t>
            </w:r>
          </w:p>
        </w:tc>
        <w:tc>
          <w:tcPr>
            <w:tcW w:w="2768" w:type="dxa"/>
            <w:vAlign w:val="center"/>
          </w:tcPr>
          <w:p w14:paraId="4F84D9A2">
            <w:r>
              <w:rPr>
                <w:rFonts w:hint="eastAsia"/>
              </w:rPr>
              <w:t>7.4.7.6</w:t>
            </w:r>
          </w:p>
        </w:tc>
        <w:tc>
          <w:tcPr>
            <w:tcW w:w="2768" w:type="dxa"/>
            <w:vAlign w:val="center"/>
          </w:tcPr>
          <w:p w14:paraId="5AE62A42">
            <w:pPr>
              <w:jc w:val="right"/>
            </w:pPr>
            <w:r>
              <w:rPr>
                <w:rFonts w:hint="eastAsia"/>
              </w:rPr>
              <w:t>8,867.00</w:t>
            </w:r>
          </w:p>
        </w:tc>
      </w:tr>
      <w:tr w14:paraId="1615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D73B8">
            <w:r>
              <w:rPr>
                <w:rFonts w:hint="eastAsia"/>
              </w:rPr>
              <w:t>负债合计</w:t>
            </w:r>
          </w:p>
        </w:tc>
        <w:tc>
          <w:tcPr>
            <w:tcW w:w="2768" w:type="dxa"/>
            <w:vAlign w:val="center"/>
          </w:tcPr>
          <w:p w14:paraId="31325F21"/>
        </w:tc>
        <w:tc>
          <w:tcPr>
            <w:tcW w:w="2768" w:type="dxa"/>
            <w:vAlign w:val="center"/>
          </w:tcPr>
          <w:p w14:paraId="188DDF72">
            <w:pPr>
              <w:jc w:val="right"/>
            </w:pPr>
            <w:r>
              <w:rPr>
                <w:rFonts w:hint="eastAsia"/>
              </w:rPr>
              <w:t>23,267.71</w:t>
            </w:r>
          </w:p>
        </w:tc>
      </w:tr>
      <w:tr w14:paraId="7304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705B5">
            <w:r>
              <w:rPr>
                <w:rFonts w:hint="eastAsia"/>
              </w:rPr>
              <w:t>净资产：</w:t>
            </w:r>
          </w:p>
        </w:tc>
        <w:tc>
          <w:tcPr>
            <w:tcW w:w="2768" w:type="dxa"/>
            <w:vAlign w:val="center"/>
          </w:tcPr>
          <w:p w14:paraId="63B19E22"/>
        </w:tc>
        <w:tc>
          <w:tcPr>
            <w:tcW w:w="2768" w:type="dxa"/>
            <w:vAlign w:val="center"/>
          </w:tcPr>
          <w:p w14:paraId="1D0899EC"/>
        </w:tc>
      </w:tr>
      <w:tr w14:paraId="43D1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943DA">
            <w:r>
              <w:rPr>
                <w:rFonts w:hint="eastAsia"/>
              </w:rPr>
              <w:t>实收基金</w:t>
            </w:r>
          </w:p>
        </w:tc>
        <w:tc>
          <w:tcPr>
            <w:tcW w:w="2768" w:type="dxa"/>
            <w:vAlign w:val="center"/>
          </w:tcPr>
          <w:p w14:paraId="5ADC89A8">
            <w:r>
              <w:rPr>
                <w:rFonts w:hint="eastAsia"/>
              </w:rPr>
              <w:t>7.4.7.7</w:t>
            </w:r>
          </w:p>
        </w:tc>
        <w:tc>
          <w:tcPr>
            <w:tcW w:w="2768" w:type="dxa"/>
            <w:vAlign w:val="center"/>
          </w:tcPr>
          <w:p w14:paraId="6F66214B">
            <w:pPr>
              <w:jc w:val="right"/>
            </w:pPr>
            <w:r>
              <w:rPr>
                <w:rFonts w:hint="eastAsia"/>
              </w:rPr>
              <w:t>16,291,000.00</w:t>
            </w:r>
          </w:p>
        </w:tc>
      </w:tr>
      <w:tr w14:paraId="7AED89C9">
        <w:tblPrEx>
          <w:tblCellMar>
            <w:top w:w="0" w:type="dxa"/>
            <w:left w:w="108" w:type="dxa"/>
            <w:bottom w:w="0" w:type="dxa"/>
            <w:right w:w="108" w:type="dxa"/>
          </w:tblCellMar>
        </w:tblPrEx>
        <w:trPr>
          <w:jc w:val="center"/>
        </w:trPr>
        <w:tc>
          <w:tcPr>
            <w:tcW w:w="2768" w:type="dxa"/>
            <w:vAlign w:val="center"/>
          </w:tcPr>
          <w:p w14:paraId="4361F398">
            <w:r>
              <w:rPr>
                <w:rFonts w:hint="eastAsia"/>
              </w:rPr>
              <w:t>其他综合收益</w:t>
            </w:r>
          </w:p>
        </w:tc>
        <w:tc>
          <w:tcPr>
            <w:tcW w:w="2768" w:type="dxa"/>
            <w:vAlign w:val="center"/>
          </w:tcPr>
          <w:p w14:paraId="5180A0EB"/>
        </w:tc>
        <w:tc>
          <w:tcPr>
            <w:tcW w:w="2768" w:type="dxa"/>
            <w:vAlign w:val="center"/>
          </w:tcPr>
          <w:p w14:paraId="02233207">
            <w:pPr>
              <w:jc w:val="right"/>
            </w:pPr>
            <w:r>
              <w:rPr>
                <w:rFonts w:hint="eastAsia"/>
              </w:rPr>
              <w:t>-</w:t>
            </w:r>
          </w:p>
        </w:tc>
      </w:tr>
      <w:tr w14:paraId="67B4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E8297">
            <w:r>
              <w:rPr>
                <w:rFonts w:hint="eastAsia"/>
              </w:rPr>
              <w:t>未分配利润</w:t>
            </w:r>
          </w:p>
        </w:tc>
        <w:tc>
          <w:tcPr>
            <w:tcW w:w="2768" w:type="dxa"/>
            <w:vAlign w:val="center"/>
          </w:tcPr>
          <w:p w14:paraId="0F81CD8B">
            <w:r>
              <w:rPr>
                <w:rFonts w:hint="eastAsia"/>
              </w:rPr>
              <w:t>7.4.7.8</w:t>
            </w:r>
          </w:p>
        </w:tc>
        <w:tc>
          <w:tcPr>
            <w:tcW w:w="2768" w:type="dxa"/>
            <w:vAlign w:val="center"/>
          </w:tcPr>
          <w:p w14:paraId="4DE7D8C8">
            <w:pPr>
              <w:jc w:val="right"/>
            </w:pPr>
            <w:r>
              <w:rPr>
                <w:rFonts w:hint="eastAsia"/>
              </w:rPr>
              <w:t>10,747,855.22</w:t>
            </w:r>
          </w:p>
        </w:tc>
      </w:tr>
      <w:tr w14:paraId="60C6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3F2F1">
            <w:r>
              <w:rPr>
                <w:rFonts w:hint="eastAsia"/>
              </w:rPr>
              <w:t>净资产合计</w:t>
            </w:r>
          </w:p>
        </w:tc>
        <w:tc>
          <w:tcPr>
            <w:tcW w:w="2768" w:type="dxa"/>
            <w:vAlign w:val="center"/>
          </w:tcPr>
          <w:p w14:paraId="3260AC8F"/>
        </w:tc>
        <w:tc>
          <w:tcPr>
            <w:tcW w:w="2768" w:type="dxa"/>
            <w:vAlign w:val="center"/>
          </w:tcPr>
          <w:p w14:paraId="1A0E09BD">
            <w:pPr>
              <w:jc w:val="right"/>
            </w:pPr>
            <w:r>
              <w:rPr>
                <w:rFonts w:hint="eastAsia"/>
              </w:rPr>
              <w:t>27,038,855.22</w:t>
            </w:r>
          </w:p>
        </w:tc>
      </w:tr>
      <w:tr w14:paraId="4E49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BDEFB">
            <w:r>
              <w:rPr>
                <w:rFonts w:hint="eastAsia"/>
              </w:rPr>
              <w:t>负债和净资产总计</w:t>
            </w:r>
          </w:p>
        </w:tc>
        <w:tc>
          <w:tcPr>
            <w:tcW w:w="2768" w:type="dxa"/>
            <w:vAlign w:val="center"/>
          </w:tcPr>
          <w:p w14:paraId="54BFEF2D"/>
        </w:tc>
        <w:tc>
          <w:tcPr>
            <w:tcW w:w="2768" w:type="dxa"/>
            <w:vAlign w:val="center"/>
          </w:tcPr>
          <w:p w14:paraId="02B17DA2">
            <w:pPr>
              <w:jc w:val="right"/>
            </w:pPr>
            <w:r>
              <w:rPr>
                <w:rFonts w:hint="eastAsia"/>
              </w:rPr>
              <w:t>27,062,122.93</w:t>
            </w:r>
          </w:p>
        </w:tc>
      </w:tr>
    </w:tbl>
    <w:p w14:paraId="469A5C0B">
      <w:pPr>
        <w:pStyle w:val="47"/>
        <w:rPr>
          <w:rFonts w:hint="eastAsia"/>
        </w:rPr>
      </w:pPr>
      <w:r>
        <w:rPr>
          <w:rFonts w:hint="eastAsia"/>
        </w:rPr>
        <w:t>注：1.报告截止日2025年12月31日，基金份额净值1.6597元，基金份额总额16,291,000.00份。</w:t>
      </w:r>
    </w:p>
    <w:p w14:paraId="7E84C435">
      <w:pPr>
        <w:pStyle w:val="47"/>
        <w:rPr>
          <w:rFonts w:hint="eastAsia"/>
        </w:rPr>
      </w:pPr>
      <w:r>
        <w:tab/>
      </w:r>
      <w:r>
        <w:rPr>
          <w:rFonts w:hint="eastAsia"/>
        </w:rPr>
        <w:t>2.本财务报表的实际编制期间为2025年05月21日(基金合同生效日)至2025年12月31日止期间。</w:t>
      </w:r>
    </w:p>
    <w:p w14:paraId="2C34A820">
      <w:pPr>
        <w:pStyle w:val="23"/>
      </w:pPr>
      <w:bookmarkStart w:id="46" w:name="_Toc4728"/>
      <w:r>
        <w:t>利润表</w:t>
      </w:r>
      <w:bookmarkEnd w:id="46"/>
    </w:p>
    <w:p w14:paraId="20B2A29A">
      <w:pPr>
        <w:pStyle w:val="18"/>
        <w:rPr>
          <w:rFonts w:hint="eastAsia"/>
        </w:rPr>
      </w:pPr>
      <w:r>
        <w:rPr>
          <w:rFonts w:hint="eastAsia"/>
        </w:rPr>
        <w:t>会计主体：南方上证科创板成长交易型开放式指数证券投资基金</w:t>
      </w:r>
    </w:p>
    <w:p w14:paraId="1BA466D5">
      <w:pPr>
        <w:pStyle w:val="18"/>
        <w:rPr>
          <w:rFonts w:hint="eastAsia"/>
        </w:rPr>
      </w:pPr>
      <w:r>
        <w:rPr>
          <w:rFonts w:hint="eastAsia"/>
        </w:rPr>
        <w:t>本报告期：2025年5月21日(基金合同生效日)至2025年12月31日</w:t>
      </w:r>
    </w:p>
    <w:p w14:paraId="51BEBE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4C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E01362">
            <w:pPr>
              <w:jc w:val="center"/>
            </w:pPr>
            <w:r>
              <w:rPr>
                <w:rFonts w:hint="eastAsia"/>
                <w:b/>
              </w:rPr>
              <w:t>项目</w:t>
            </w:r>
          </w:p>
        </w:tc>
        <w:tc>
          <w:tcPr>
            <w:tcW w:w="2768" w:type="dxa"/>
            <w:shd w:val="clear" w:color="auto" w:fill="BFBFBF"/>
            <w:vAlign w:val="center"/>
          </w:tcPr>
          <w:p w14:paraId="0A3FE2C6">
            <w:pPr>
              <w:jc w:val="center"/>
            </w:pPr>
            <w:r>
              <w:rPr>
                <w:rFonts w:hint="eastAsia"/>
                <w:b/>
              </w:rPr>
              <w:t>附注号</w:t>
            </w:r>
          </w:p>
        </w:tc>
        <w:tc>
          <w:tcPr>
            <w:tcW w:w="2768" w:type="dxa"/>
            <w:shd w:val="clear" w:color="auto" w:fill="BFBFBF"/>
            <w:vAlign w:val="center"/>
          </w:tcPr>
          <w:p w14:paraId="14F8219A">
            <w:pPr>
              <w:jc w:val="center"/>
            </w:pPr>
            <w:r>
              <w:rPr>
                <w:rFonts w:hint="eastAsia"/>
                <w:b/>
              </w:rPr>
              <w:t>本期2025年5月21日（基金合同生效日）至2025年12月31日</w:t>
            </w:r>
          </w:p>
        </w:tc>
      </w:tr>
      <w:tr w14:paraId="223B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8BE48">
            <w:r>
              <w:rPr>
                <w:rFonts w:hint="eastAsia"/>
              </w:rPr>
              <w:t>一、营业总收入</w:t>
            </w:r>
          </w:p>
        </w:tc>
        <w:tc>
          <w:tcPr>
            <w:tcW w:w="2768" w:type="dxa"/>
            <w:vAlign w:val="center"/>
          </w:tcPr>
          <w:p w14:paraId="768E5302"/>
        </w:tc>
        <w:tc>
          <w:tcPr>
            <w:tcW w:w="2768" w:type="dxa"/>
            <w:vAlign w:val="center"/>
          </w:tcPr>
          <w:p w14:paraId="01F1201A">
            <w:pPr>
              <w:jc w:val="right"/>
            </w:pPr>
            <w:r>
              <w:rPr>
                <w:rFonts w:hint="eastAsia"/>
              </w:rPr>
              <w:t>26,910,454.17</w:t>
            </w:r>
          </w:p>
        </w:tc>
      </w:tr>
      <w:tr w14:paraId="0262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DBECB">
            <w:r>
              <w:rPr>
                <w:rFonts w:hint="eastAsia"/>
              </w:rPr>
              <w:t>1.利息收入</w:t>
            </w:r>
          </w:p>
        </w:tc>
        <w:tc>
          <w:tcPr>
            <w:tcW w:w="2768" w:type="dxa"/>
            <w:vAlign w:val="center"/>
          </w:tcPr>
          <w:p w14:paraId="3E6B1F9E"/>
        </w:tc>
        <w:tc>
          <w:tcPr>
            <w:tcW w:w="2768" w:type="dxa"/>
            <w:vAlign w:val="center"/>
          </w:tcPr>
          <w:p w14:paraId="0F1D47EF">
            <w:pPr>
              <w:jc w:val="right"/>
            </w:pPr>
            <w:r>
              <w:rPr>
                <w:rFonts w:hint="eastAsia"/>
              </w:rPr>
              <w:t>119,779.83</w:t>
            </w:r>
          </w:p>
        </w:tc>
      </w:tr>
      <w:tr w14:paraId="42C06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9F3FD">
            <w:r>
              <w:rPr>
                <w:rFonts w:hint="eastAsia"/>
              </w:rPr>
              <w:t>其中：存款利息收入</w:t>
            </w:r>
          </w:p>
        </w:tc>
        <w:tc>
          <w:tcPr>
            <w:tcW w:w="2768" w:type="dxa"/>
            <w:vAlign w:val="center"/>
          </w:tcPr>
          <w:p w14:paraId="766481AF">
            <w:r>
              <w:rPr>
                <w:rFonts w:hint="eastAsia"/>
              </w:rPr>
              <w:t>7.4.7.9</w:t>
            </w:r>
          </w:p>
        </w:tc>
        <w:tc>
          <w:tcPr>
            <w:tcW w:w="2768" w:type="dxa"/>
            <w:vAlign w:val="center"/>
          </w:tcPr>
          <w:p w14:paraId="0F143CD2">
            <w:pPr>
              <w:jc w:val="right"/>
            </w:pPr>
            <w:r>
              <w:rPr>
                <w:rFonts w:hint="eastAsia"/>
              </w:rPr>
              <w:t>9,527.28</w:t>
            </w:r>
          </w:p>
        </w:tc>
      </w:tr>
      <w:tr w14:paraId="3949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0F24DC">
            <w:r>
              <w:rPr>
                <w:rFonts w:hint="eastAsia"/>
              </w:rPr>
              <w:t xml:space="preserve">      债券利息收入</w:t>
            </w:r>
          </w:p>
        </w:tc>
        <w:tc>
          <w:tcPr>
            <w:tcW w:w="2768" w:type="dxa"/>
            <w:vAlign w:val="center"/>
          </w:tcPr>
          <w:p w14:paraId="5B1A7545"/>
        </w:tc>
        <w:tc>
          <w:tcPr>
            <w:tcW w:w="2768" w:type="dxa"/>
            <w:vAlign w:val="center"/>
          </w:tcPr>
          <w:p w14:paraId="120673DC">
            <w:pPr>
              <w:jc w:val="right"/>
            </w:pPr>
            <w:r>
              <w:rPr>
                <w:rFonts w:hint="eastAsia"/>
              </w:rPr>
              <w:t>-</w:t>
            </w:r>
          </w:p>
        </w:tc>
      </w:tr>
      <w:tr w14:paraId="335E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AEABF9">
            <w:r>
              <w:rPr>
                <w:rFonts w:hint="eastAsia"/>
              </w:rPr>
              <w:t xml:space="preserve">      资产支持证券利息收入</w:t>
            </w:r>
          </w:p>
        </w:tc>
        <w:tc>
          <w:tcPr>
            <w:tcW w:w="2768" w:type="dxa"/>
            <w:vAlign w:val="center"/>
          </w:tcPr>
          <w:p w14:paraId="5499BEFC"/>
        </w:tc>
        <w:tc>
          <w:tcPr>
            <w:tcW w:w="2768" w:type="dxa"/>
            <w:vAlign w:val="center"/>
          </w:tcPr>
          <w:p w14:paraId="64FCB406">
            <w:pPr>
              <w:jc w:val="right"/>
            </w:pPr>
            <w:r>
              <w:rPr>
                <w:rFonts w:hint="eastAsia"/>
              </w:rPr>
              <w:t>-</w:t>
            </w:r>
          </w:p>
        </w:tc>
      </w:tr>
      <w:tr w14:paraId="1636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91CE1">
            <w:r>
              <w:rPr>
                <w:rFonts w:hint="eastAsia"/>
              </w:rPr>
              <w:t xml:space="preserve">      买入返售金融资产收入</w:t>
            </w:r>
          </w:p>
        </w:tc>
        <w:tc>
          <w:tcPr>
            <w:tcW w:w="2768" w:type="dxa"/>
            <w:vAlign w:val="center"/>
          </w:tcPr>
          <w:p w14:paraId="0AEB88CB"/>
        </w:tc>
        <w:tc>
          <w:tcPr>
            <w:tcW w:w="2768" w:type="dxa"/>
            <w:vAlign w:val="center"/>
          </w:tcPr>
          <w:p w14:paraId="126ECB17">
            <w:pPr>
              <w:jc w:val="right"/>
            </w:pPr>
            <w:r>
              <w:rPr>
                <w:rFonts w:hint="eastAsia"/>
              </w:rPr>
              <w:t>110,252.55</w:t>
            </w:r>
          </w:p>
        </w:tc>
      </w:tr>
      <w:tr w14:paraId="7947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0A27E">
            <w:r>
              <w:rPr>
                <w:rFonts w:hint="eastAsia"/>
              </w:rPr>
              <w:t xml:space="preserve">      其他利息收入</w:t>
            </w:r>
          </w:p>
        </w:tc>
        <w:tc>
          <w:tcPr>
            <w:tcW w:w="2768" w:type="dxa"/>
            <w:vAlign w:val="center"/>
          </w:tcPr>
          <w:p w14:paraId="00B7222B"/>
        </w:tc>
        <w:tc>
          <w:tcPr>
            <w:tcW w:w="2768" w:type="dxa"/>
            <w:vAlign w:val="center"/>
          </w:tcPr>
          <w:p w14:paraId="40771472">
            <w:pPr>
              <w:jc w:val="right"/>
            </w:pPr>
            <w:r>
              <w:rPr>
                <w:rFonts w:hint="eastAsia"/>
              </w:rPr>
              <w:t>-</w:t>
            </w:r>
          </w:p>
        </w:tc>
      </w:tr>
      <w:tr w14:paraId="76E3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057D7">
            <w:r>
              <w:rPr>
                <w:rFonts w:hint="eastAsia"/>
              </w:rPr>
              <w:t>2.投资收益（损失以“-”填列）</w:t>
            </w:r>
          </w:p>
        </w:tc>
        <w:tc>
          <w:tcPr>
            <w:tcW w:w="2768" w:type="dxa"/>
            <w:vAlign w:val="center"/>
          </w:tcPr>
          <w:p w14:paraId="6815801E"/>
        </w:tc>
        <w:tc>
          <w:tcPr>
            <w:tcW w:w="2768" w:type="dxa"/>
            <w:vAlign w:val="center"/>
          </w:tcPr>
          <w:p w14:paraId="1A3D8C9E">
            <w:pPr>
              <w:jc w:val="right"/>
            </w:pPr>
            <w:r>
              <w:rPr>
                <w:rFonts w:hint="eastAsia"/>
              </w:rPr>
              <w:t>24,298,831.12</w:t>
            </w:r>
          </w:p>
        </w:tc>
      </w:tr>
      <w:tr w14:paraId="7B29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38738">
            <w:r>
              <w:rPr>
                <w:rFonts w:hint="eastAsia"/>
              </w:rPr>
              <w:t>其中：股票投资收益</w:t>
            </w:r>
          </w:p>
        </w:tc>
        <w:tc>
          <w:tcPr>
            <w:tcW w:w="2768" w:type="dxa"/>
            <w:vAlign w:val="center"/>
          </w:tcPr>
          <w:p w14:paraId="19EF6609">
            <w:r>
              <w:rPr>
                <w:rFonts w:hint="eastAsia"/>
              </w:rPr>
              <w:t>7.4.7.10</w:t>
            </w:r>
          </w:p>
        </w:tc>
        <w:tc>
          <w:tcPr>
            <w:tcW w:w="2768" w:type="dxa"/>
            <w:vAlign w:val="center"/>
          </w:tcPr>
          <w:p w14:paraId="3112294A">
            <w:pPr>
              <w:jc w:val="right"/>
            </w:pPr>
            <w:r>
              <w:rPr>
                <w:rFonts w:hint="eastAsia"/>
              </w:rPr>
              <w:t>24,056,139.44</w:t>
            </w:r>
          </w:p>
        </w:tc>
      </w:tr>
      <w:tr w14:paraId="1688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B0F11">
            <w:r>
              <w:rPr>
                <w:rFonts w:hint="eastAsia"/>
              </w:rPr>
              <w:t xml:space="preserve">      基金投资收益</w:t>
            </w:r>
          </w:p>
        </w:tc>
        <w:tc>
          <w:tcPr>
            <w:tcW w:w="2768" w:type="dxa"/>
            <w:vAlign w:val="center"/>
          </w:tcPr>
          <w:p w14:paraId="5DEB802E">
            <w:r>
              <w:rPr>
                <w:rFonts w:hint="eastAsia"/>
              </w:rPr>
              <w:t>7.4.7.11</w:t>
            </w:r>
          </w:p>
        </w:tc>
        <w:tc>
          <w:tcPr>
            <w:tcW w:w="2768" w:type="dxa"/>
            <w:vAlign w:val="center"/>
          </w:tcPr>
          <w:p w14:paraId="2F4F4B4D">
            <w:pPr>
              <w:jc w:val="right"/>
            </w:pPr>
            <w:r>
              <w:rPr>
                <w:rFonts w:hint="eastAsia"/>
              </w:rPr>
              <w:t>-</w:t>
            </w:r>
          </w:p>
        </w:tc>
      </w:tr>
      <w:tr w14:paraId="795A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30437">
            <w:r>
              <w:rPr>
                <w:rFonts w:hint="eastAsia"/>
              </w:rPr>
              <w:t xml:space="preserve">      债券投资收益</w:t>
            </w:r>
          </w:p>
        </w:tc>
        <w:tc>
          <w:tcPr>
            <w:tcW w:w="2768" w:type="dxa"/>
            <w:vAlign w:val="center"/>
          </w:tcPr>
          <w:p w14:paraId="7E2003F2">
            <w:r>
              <w:rPr>
                <w:rFonts w:hint="eastAsia"/>
              </w:rPr>
              <w:t>7.4.7.12</w:t>
            </w:r>
          </w:p>
        </w:tc>
        <w:tc>
          <w:tcPr>
            <w:tcW w:w="2768" w:type="dxa"/>
            <w:vAlign w:val="center"/>
          </w:tcPr>
          <w:p w14:paraId="099288B7">
            <w:pPr>
              <w:jc w:val="right"/>
            </w:pPr>
            <w:r>
              <w:rPr>
                <w:rFonts w:hint="eastAsia"/>
              </w:rPr>
              <w:t>-</w:t>
            </w:r>
          </w:p>
        </w:tc>
      </w:tr>
      <w:tr w14:paraId="6198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A4D4ED">
            <w:r>
              <w:rPr>
                <w:rFonts w:hint="eastAsia"/>
              </w:rPr>
              <w:t xml:space="preserve">      资产支持证券投资收益</w:t>
            </w:r>
          </w:p>
        </w:tc>
        <w:tc>
          <w:tcPr>
            <w:tcW w:w="2768" w:type="dxa"/>
            <w:vAlign w:val="center"/>
          </w:tcPr>
          <w:p w14:paraId="313C502D">
            <w:r>
              <w:rPr>
                <w:rFonts w:hint="eastAsia"/>
              </w:rPr>
              <w:t>7.4.7.13</w:t>
            </w:r>
          </w:p>
        </w:tc>
        <w:tc>
          <w:tcPr>
            <w:tcW w:w="2768" w:type="dxa"/>
            <w:vAlign w:val="center"/>
          </w:tcPr>
          <w:p w14:paraId="75D2FAE1">
            <w:pPr>
              <w:jc w:val="right"/>
            </w:pPr>
            <w:r>
              <w:rPr>
                <w:rFonts w:hint="eastAsia"/>
              </w:rPr>
              <w:t>-</w:t>
            </w:r>
          </w:p>
        </w:tc>
      </w:tr>
      <w:tr w14:paraId="712A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7375F">
            <w:r>
              <w:rPr>
                <w:rFonts w:hint="eastAsia"/>
              </w:rPr>
              <w:t xml:space="preserve">      贵金属投资收益</w:t>
            </w:r>
          </w:p>
        </w:tc>
        <w:tc>
          <w:tcPr>
            <w:tcW w:w="2768" w:type="dxa"/>
            <w:vAlign w:val="center"/>
          </w:tcPr>
          <w:p w14:paraId="75C466B8"/>
        </w:tc>
        <w:tc>
          <w:tcPr>
            <w:tcW w:w="2768" w:type="dxa"/>
            <w:vAlign w:val="center"/>
          </w:tcPr>
          <w:p w14:paraId="4A328ED8">
            <w:pPr>
              <w:jc w:val="right"/>
            </w:pPr>
            <w:r>
              <w:rPr>
                <w:rFonts w:hint="eastAsia"/>
              </w:rPr>
              <w:t>-</w:t>
            </w:r>
          </w:p>
        </w:tc>
      </w:tr>
      <w:tr w14:paraId="0CD4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ADB60">
            <w:r>
              <w:rPr>
                <w:rFonts w:hint="eastAsia"/>
              </w:rPr>
              <w:t xml:space="preserve">      衍生工具收益</w:t>
            </w:r>
          </w:p>
        </w:tc>
        <w:tc>
          <w:tcPr>
            <w:tcW w:w="2768" w:type="dxa"/>
            <w:vAlign w:val="center"/>
          </w:tcPr>
          <w:p w14:paraId="5C8BF276">
            <w:r>
              <w:rPr>
                <w:rFonts w:hint="eastAsia"/>
              </w:rPr>
              <w:t>7.4.7.14</w:t>
            </w:r>
          </w:p>
        </w:tc>
        <w:tc>
          <w:tcPr>
            <w:tcW w:w="2768" w:type="dxa"/>
            <w:vAlign w:val="center"/>
          </w:tcPr>
          <w:p w14:paraId="63D155F9">
            <w:pPr>
              <w:jc w:val="right"/>
            </w:pPr>
            <w:r>
              <w:rPr>
                <w:rFonts w:hint="eastAsia"/>
              </w:rPr>
              <w:t>-</w:t>
            </w:r>
          </w:p>
        </w:tc>
      </w:tr>
      <w:tr w14:paraId="62CB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FF70DC">
            <w:r>
              <w:rPr>
                <w:rFonts w:hint="eastAsia"/>
              </w:rPr>
              <w:t xml:space="preserve">      股利收益</w:t>
            </w:r>
          </w:p>
        </w:tc>
        <w:tc>
          <w:tcPr>
            <w:tcW w:w="2768" w:type="dxa"/>
            <w:vAlign w:val="center"/>
          </w:tcPr>
          <w:p w14:paraId="68A3DEA0">
            <w:r>
              <w:rPr>
                <w:rFonts w:hint="eastAsia"/>
              </w:rPr>
              <w:t>7.4.7.15</w:t>
            </w:r>
          </w:p>
        </w:tc>
        <w:tc>
          <w:tcPr>
            <w:tcW w:w="2768" w:type="dxa"/>
            <w:vAlign w:val="center"/>
          </w:tcPr>
          <w:p w14:paraId="7DCBC539">
            <w:pPr>
              <w:jc w:val="right"/>
            </w:pPr>
            <w:r>
              <w:rPr>
                <w:rFonts w:hint="eastAsia"/>
              </w:rPr>
              <w:t>242,691.68</w:t>
            </w:r>
          </w:p>
        </w:tc>
      </w:tr>
      <w:tr w14:paraId="1DFB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1A3907">
            <w:r>
              <w:rPr>
                <w:rFonts w:hint="eastAsia"/>
              </w:rPr>
              <w:t xml:space="preserve">      以摊余成本计量的金融资产终止确认产生的收益</w:t>
            </w:r>
          </w:p>
        </w:tc>
        <w:tc>
          <w:tcPr>
            <w:tcW w:w="2768" w:type="dxa"/>
            <w:vAlign w:val="center"/>
          </w:tcPr>
          <w:p w14:paraId="3F6EC6E7"/>
        </w:tc>
        <w:tc>
          <w:tcPr>
            <w:tcW w:w="2768" w:type="dxa"/>
            <w:vAlign w:val="center"/>
          </w:tcPr>
          <w:p w14:paraId="071A2040">
            <w:pPr>
              <w:jc w:val="right"/>
            </w:pPr>
            <w:r>
              <w:rPr>
                <w:rFonts w:hint="eastAsia"/>
              </w:rPr>
              <w:t>-</w:t>
            </w:r>
          </w:p>
        </w:tc>
      </w:tr>
      <w:tr w14:paraId="7E5F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3BC5E">
            <w:r>
              <w:rPr>
                <w:rFonts w:hint="eastAsia"/>
              </w:rPr>
              <w:t xml:space="preserve">      其他投资收益</w:t>
            </w:r>
          </w:p>
        </w:tc>
        <w:tc>
          <w:tcPr>
            <w:tcW w:w="2768" w:type="dxa"/>
            <w:vAlign w:val="center"/>
          </w:tcPr>
          <w:p w14:paraId="39704AD8"/>
        </w:tc>
        <w:tc>
          <w:tcPr>
            <w:tcW w:w="2768" w:type="dxa"/>
            <w:vAlign w:val="center"/>
          </w:tcPr>
          <w:p w14:paraId="591C8362">
            <w:pPr>
              <w:jc w:val="right"/>
            </w:pPr>
            <w:r>
              <w:rPr>
                <w:rFonts w:hint="eastAsia"/>
              </w:rPr>
              <w:t>-</w:t>
            </w:r>
          </w:p>
        </w:tc>
      </w:tr>
      <w:tr w14:paraId="2F0F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72627">
            <w:r>
              <w:rPr>
                <w:rFonts w:hint="eastAsia"/>
              </w:rPr>
              <w:t>3.公允价值变动收益（损失以“-”号填列）</w:t>
            </w:r>
          </w:p>
        </w:tc>
        <w:tc>
          <w:tcPr>
            <w:tcW w:w="2768" w:type="dxa"/>
            <w:vAlign w:val="center"/>
          </w:tcPr>
          <w:p w14:paraId="681A2B90">
            <w:r>
              <w:rPr>
                <w:rFonts w:hint="eastAsia"/>
              </w:rPr>
              <w:t>7.4.7.16</w:t>
            </w:r>
          </w:p>
        </w:tc>
        <w:tc>
          <w:tcPr>
            <w:tcW w:w="2768" w:type="dxa"/>
            <w:vAlign w:val="center"/>
          </w:tcPr>
          <w:p w14:paraId="6C762AA7">
            <w:pPr>
              <w:jc w:val="right"/>
            </w:pPr>
            <w:r>
              <w:rPr>
                <w:rFonts w:hint="eastAsia"/>
              </w:rPr>
              <w:t>2,412,103.62</w:t>
            </w:r>
          </w:p>
        </w:tc>
      </w:tr>
      <w:tr w14:paraId="7AAC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DA2BB7">
            <w:r>
              <w:rPr>
                <w:rFonts w:hint="eastAsia"/>
              </w:rPr>
              <w:t>4.汇兑收益（损失以“－”号填列）</w:t>
            </w:r>
          </w:p>
        </w:tc>
        <w:tc>
          <w:tcPr>
            <w:tcW w:w="2768" w:type="dxa"/>
            <w:vAlign w:val="center"/>
          </w:tcPr>
          <w:p w14:paraId="7A0305C5"/>
        </w:tc>
        <w:tc>
          <w:tcPr>
            <w:tcW w:w="2768" w:type="dxa"/>
            <w:vAlign w:val="center"/>
          </w:tcPr>
          <w:p w14:paraId="56E96F4A">
            <w:pPr>
              <w:jc w:val="right"/>
            </w:pPr>
            <w:r>
              <w:rPr>
                <w:rFonts w:hint="eastAsia"/>
              </w:rPr>
              <w:t>-</w:t>
            </w:r>
          </w:p>
        </w:tc>
      </w:tr>
      <w:tr w14:paraId="32D3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8F91C">
            <w:r>
              <w:rPr>
                <w:rFonts w:hint="eastAsia"/>
              </w:rPr>
              <w:t>5.其他收入（损失以“-”号填列）</w:t>
            </w:r>
          </w:p>
        </w:tc>
        <w:tc>
          <w:tcPr>
            <w:tcW w:w="2768" w:type="dxa"/>
            <w:vAlign w:val="center"/>
          </w:tcPr>
          <w:p w14:paraId="6D1EB636">
            <w:r>
              <w:rPr>
                <w:rFonts w:hint="eastAsia"/>
              </w:rPr>
              <w:t>7.4.7.17</w:t>
            </w:r>
          </w:p>
        </w:tc>
        <w:tc>
          <w:tcPr>
            <w:tcW w:w="2768" w:type="dxa"/>
            <w:vAlign w:val="center"/>
          </w:tcPr>
          <w:p w14:paraId="7ABF9339">
            <w:pPr>
              <w:jc w:val="right"/>
            </w:pPr>
            <w:r>
              <w:rPr>
                <w:rFonts w:hint="eastAsia"/>
              </w:rPr>
              <w:t>79,739.60</w:t>
            </w:r>
          </w:p>
        </w:tc>
      </w:tr>
      <w:tr w14:paraId="6790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E53CD">
            <w:r>
              <w:rPr>
                <w:rFonts w:hint="eastAsia"/>
              </w:rPr>
              <w:t>减：二、营业总支出</w:t>
            </w:r>
          </w:p>
        </w:tc>
        <w:tc>
          <w:tcPr>
            <w:tcW w:w="2768" w:type="dxa"/>
            <w:vAlign w:val="center"/>
          </w:tcPr>
          <w:p w14:paraId="57E30E88"/>
        </w:tc>
        <w:tc>
          <w:tcPr>
            <w:tcW w:w="2768" w:type="dxa"/>
            <w:vAlign w:val="center"/>
          </w:tcPr>
          <w:p w14:paraId="5C3D7B8E">
            <w:pPr>
              <w:jc w:val="right"/>
            </w:pPr>
            <w:r>
              <w:rPr>
                <w:rFonts w:hint="eastAsia"/>
              </w:rPr>
              <w:t>223,582.42</w:t>
            </w:r>
          </w:p>
        </w:tc>
      </w:tr>
      <w:tr w14:paraId="2809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13056C">
            <w:r>
              <w:rPr>
                <w:rFonts w:hint="eastAsia"/>
              </w:rPr>
              <w:t>1.管理人报酬</w:t>
            </w:r>
          </w:p>
        </w:tc>
        <w:tc>
          <w:tcPr>
            <w:tcW w:w="2768" w:type="dxa"/>
            <w:vAlign w:val="center"/>
          </w:tcPr>
          <w:p w14:paraId="5A5007FF">
            <w:r>
              <w:rPr>
                <w:rFonts w:hint="eastAsia"/>
              </w:rPr>
              <w:t>7.4.10.2.1</w:t>
            </w:r>
          </w:p>
        </w:tc>
        <w:tc>
          <w:tcPr>
            <w:tcW w:w="2768" w:type="dxa"/>
            <w:vAlign w:val="center"/>
          </w:tcPr>
          <w:p w14:paraId="2ED48EF8">
            <w:pPr>
              <w:jc w:val="right"/>
            </w:pPr>
            <w:r>
              <w:rPr>
                <w:rFonts w:hint="eastAsia"/>
              </w:rPr>
              <w:t>178,077.87</w:t>
            </w:r>
          </w:p>
        </w:tc>
      </w:tr>
      <w:tr w14:paraId="4462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98968">
            <w:r>
              <w:rPr>
                <w:rFonts w:hint="eastAsia"/>
              </w:rPr>
              <w:t>其中：暂估管理人报酬</w:t>
            </w:r>
          </w:p>
        </w:tc>
        <w:tc>
          <w:tcPr>
            <w:tcW w:w="2768" w:type="dxa"/>
            <w:vAlign w:val="center"/>
          </w:tcPr>
          <w:p w14:paraId="22E48FDF"/>
        </w:tc>
        <w:tc>
          <w:tcPr>
            <w:tcW w:w="2768" w:type="dxa"/>
            <w:vAlign w:val="center"/>
          </w:tcPr>
          <w:p w14:paraId="679B330F">
            <w:pPr>
              <w:jc w:val="right"/>
            </w:pPr>
            <w:r>
              <w:rPr>
                <w:rFonts w:hint="eastAsia"/>
              </w:rPr>
              <w:t>-</w:t>
            </w:r>
          </w:p>
        </w:tc>
      </w:tr>
      <w:tr w14:paraId="435E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C2C0E">
            <w:r>
              <w:rPr>
                <w:rFonts w:hint="eastAsia"/>
              </w:rPr>
              <w:t>2.托管费</w:t>
            </w:r>
          </w:p>
        </w:tc>
        <w:tc>
          <w:tcPr>
            <w:tcW w:w="2768" w:type="dxa"/>
            <w:vAlign w:val="center"/>
          </w:tcPr>
          <w:p w14:paraId="2DDF267C">
            <w:r>
              <w:rPr>
                <w:rFonts w:hint="eastAsia"/>
              </w:rPr>
              <w:t>7.4.10.2.2</w:t>
            </w:r>
          </w:p>
        </w:tc>
        <w:tc>
          <w:tcPr>
            <w:tcW w:w="2768" w:type="dxa"/>
            <w:vAlign w:val="center"/>
          </w:tcPr>
          <w:p w14:paraId="2BA6806D">
            <w:pPr>
              <w:jc w:val="right"/>
            </w:pPr>
            <w:r>
              <w:rPr>
                <w:rFonts w:hint="eastAsia"/>
              </w:rPr>
              <w:t>35,615.54</w:t>
            </w:r>
          </w:p>
        </w:tc>
      </w:tr>
      <w:tr w14:paraId="5615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37F44">
            <w:r>
              <w:rPr>
                <w:rFonts w:hint="eastAsia"/>
              </w:rPr>
              <w:t>3.销售服务费</w:t>
            </w:r>
          </w:p>
        </w:tc>
        <w:tc>
          <w:tcPr>
            <w:tcW w:w="2768" w:type="dxa"/>
            <w:vAlign w:val="center"/>
          </w:tcPr>
          <w:p w14:paraId="0761860B">
            <w:r>
              <w:rPr>
                <w:rFonts w:hint="eastAsia"/>
              </w:rPr>
              <w:t>7.4.10.2.3</w:t>
            </w:r>
          </w:p>
        </w:tc>
        <w:tc>
          <w:tcPr>
            <w:tcW w:w="2768" w:type="dxa"/>
            <w:vAlign w:val="center"/>
          </w:tcPr>
          <w:p w14:paraId="7ED70ADE">
            <w:pPr>
              <w:jc w:val="right"/>
            </w:pPr>
            <w:r>
              <w:rPr>
                <w:rFonts w:hint="eastAsia"/>
              </w:rPr>
              <w:t>-</w:t>
            </w:r>
          </w:p>
        </w:tc>
      </w:tr>
      <w:tr w14:paraId="693A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FCEB40">
            <w:r>
              <w:rPr>
                <w:rFonts w:hint="eastAsia"/>
              </w:rPr>
              <w:t>4.投资顾问费</w:t>
            </w:r>
          </w:p>
        </w:tc>
        <w:tc>
          <w:tcPr>
            <w:tcW w:w="2768" w:type="dxa"/>
            <w:vAlign w:val="center"/>
          </w:tcPr>
          <w:p w14:paraId="4DE9C266"/>
        </w:tc>
        <w:tc>
          <w:tcPr>
            <w:tcW w:w="2768" w:type="dxa"/>
            <w:vAlign w:val="center"/>
          </w:tcPr>
          <w:p w14:paraId="072A59EB">
            <w:pPr>
              <w:jc w:val="right"/>
            </w:pPr>
            <w:r>
              <w:rPr>
                <w:rFonts w:hint="eastAsia"/>
              </w:rPr>
              <w:t>-</w:t>
            </w:r>
          </w:p>
        </w:tc>
      </w:tr>
      <w:tr w14:paraId="1E4B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55F014">
            <w:r>
              <w:rPr>
                <w:rFonts w:hint="eastAsia"/>
              </w:rPr>
              <w:t>5.利息支出</w:t>
            </w:r>
          </w:p>
        </w:tc>
        <w:tc>
          <w:tcPr>
            <w:tcW w:w="2768" w:type="dxa"/>
            <w:vAlign w:val="center"/>
          </w:tcPr>
          <w:p w14:paraId="5ACF9D06"/>
        </w:tc>
        <w:tc>
          <w:tcPr>
            <w:tcW w:w="2768" w:type="dxa"/>
            <w:vAlign w:val="center"/>
          </w:tcPr>
          <w:p w14:paraId="7162880F">
            <w:pPr>
              <w:jc w:val="right"/>
            </w:pPr>
            <w:r>
              <w:rPr>
                <w:rFonts w:hint="eastAsia"/>
              </w:rPr>
              <w:t>-</w:t>
            </w:r>
          </w:p>
        </w:tc>
      </w:tr>
      <w:tr w14:paraId="6CCC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CBCCD">
            <w:r>
              <w:rPr>
                <w:rFonts w:hint="eastAsia"/>
              </w:rPr>
              <w:t>其中：卖出回购金融资产支出</w:t>
            </w:r>
          </w:p>
        </w:tc>
        <w:tc>
          <w:tcPr>
            <w:tcW w:w="2768" w:type="dxa"/>
            <w:vAlign w:val="center"/>
          </w:tcPr>
          <w:p w14:paraId="55CE356C"/>
        </w:tc>
        <w:tc>
          <w:tcPr>
            <w:tcW w:w="2768" w:type="dxa"/>
            <w:vAlign w:val="center"/>
          </w:tcPr>
          <w:p w14:paraId="7D886AC0">
            <w:pPr>
              <w:jc w:val="right"/>
            </w:pPr>
            <w:r>
              <w:rPr>
                <w:rFonts w:hint="eastAsia"/>
              </w:rPr>
              <w:t>-</w:t>
            </w:r>
          </w:p>
        </w:tc>
      </w:tr>
      <w:tr w14:paraId="57DB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729E0">
            <w:r>
              <w:rPr>
                <w:rFonts w:hint="eastAsia"/>
              </w:rPr>
              <w:t>6.信用减值损失</w:t>
            </w:r>
          </w:p>
        </w:tc>
        <w:tc>
          <w:tcPr>
            <w:tcW w:w="2768" w:type="dxa"/>
            <w:vAlign w:val="center"/>
          </w:tcPr>
          <w:p w14:paraId="22DD50BC"/>
        </w:tc>
        <w:tc>
          <w:tcPr>
            <w:tcW w:w="2768" w:type="dxa"/>
            <w:vAlign w:val="center"/>
          </w:tcPr>
          <w:p w14:paraId="50990F13">
            <w:pPr>
              <w:jc w:val="right"/>
            </w:pPr>
            <w:r>
              <w:rPr>
                <w:rFonts w:hint="eastAsia"/>
              </w:rPr>
              <w:t>-</w:t>
            </w:r>
          </w:p>
        </w:tc>
      </w:tr>
      <w:tr w14:paraId="1E79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DBFEA8">
            <w:r>
              <w:rPr>
                <w:rFonts w:hint="eastAsia"/>
              </w:rPr>
              <w:t>7.税金及附加</w:t>
            </w:r>
          </w:p>
        </w:tc>
        <w:tc>
          <w:tcPr>
            <w:tcW w:w="2768" w:type="dxa"/>
            <w:vAlign w:val="center"/>
          </w:tcPr>
          <w:p w14:paraId="77E9FC5C"/>
        </w:tc>
        <w:tc>
          <w:tcPr>
            <w:tcW w:w="2768" w:type="dxa"/>
            <w:vAlign w:val="center"/>
          </w:tcPr>
          <w:p w14:paraId="745E140D">
            <w:pPr>
              <w:jc w:val="right"/>
            </w:pPr>
            <w:r>
              <w:rPr>
                <w:rFonts w:hint="eastAsia"/>
              </w:rPr>
              <w:t>-</w:t>
            </w:r>
          </w:p>
        </w:tc>
      </w:tr>
      <w:tr w14:paraId="611E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19FAE">
            <w:r>
              <w:rPr>
                <w:rFonts w:hint="eastAsia"/>
              </w:rPr>
              <w:t>8.其他费用</w:t>
            </w:r>
          </w:p>
        </w:tc>
        <w:tc>
          <w:tcPr>
            <w:tcW w:w="2768" w:type="dxa"/>
            <w:vAlign w:val="center"/>
          </w:tcPr>
          <w:p w14:paraId="3ECDAC71">
            <w:r>
              <w:rPr>
                <w:rFonts w:hint="eastAsia"/>
              </w:rPr>
              <w:t>7.4.7.18</w:t>
            </w:r>
          </w:p>
        </w:tc>
        <w:tc>
          <w:tcPr>
            <w:tcW w:w="2768" w:type="dxa"/>
            <w:vAlign w:val="center"/>
          </w:tcPr>
          <w:p w14:paraId="1C6089A1">
            <w:pPr>
              <w:jc w:val="right"/>
            </w:pPr>
            <w:r>
              <w:rPr>
                <w:rFonts w:hint="eastAsia"/>
              </w:rPr>
              <w:t>9,889.01</w:t>
            </w:r>
          </w:p>
        </w:tc>
      </w:tr>
      <w:tr w14:paraId="61BD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C2BD1">
            <w:r>
              <w:rPr>
                <w:rFonts w:hint="eastAsia"/>
              </w:rPr>
              <w:t>三、利润总额（亏损总额以“-”号填列）</w:t>
            </w:r>
          </w:p>
        </w:tc>
        <w:tc>
          <w:tcPr>
            <w:tcW w:w="2768" w:type="dxa"/>
            <w:vAlign w:val="center"/>
          </w:tcPr>
          <w:p w14:paraId="047BB793"/>
        </w:tc>
        <w:tc>
          <w:tcPr>
            <w:tcW w:w="2768" w:type="dxa"/>
            <w:vAlign w:val="center"/>
          </w:tcPr>
          <w:p w14:paraId="2845A997">
            <w:pPr>
              <w:jc w:val="right"/>
            </w:pPr>
            <w:r>
              <w:rPr>
                <w:rFonts w:hint="eastAsia"/>
              </w:rPr>
              <w:t>26,686,871.75</w:t>
            </w:r>
          </w:p>
        </w:tc>
      </w:tr>
      <w:tr w14:paraId="4B9B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1C424D">
            <w:r>
              <w:rPr>
                <w:rFonts w:hint="eastAsia"/>
              </w:rPr>
              <w:t>减：所得税费用</w:t>
            </w:r>
          </w:p>
        </w:tc>
        <w:tc>
          <w:tcPr>
            <w:tcW w:w="2768" w:type="dxa"/>
            <w:vAlign w:val="center"/>
          </w:tcPr>
          <w:p w14:paraId="3167715B"/>
        </w:tc>
        <w:tc>
          <w:tcPr>
            <w:tcW w:w="2768" w:type="dxa"/>
            <w:vAlign w:val="center"/>
          </w:tcPr>
          <w:p w14:paraId="3F36319F">
            <w:pPr>
              <w:jc w:val="right"/>
            </w:pPr>
            <w:r>
              <w:rPr>
                <w:rFonts w:hint="eastAsia"/>
              </w:rPr>
              <w:t>-</w:t>
            </w:r>
          </w:p>
        </w:tc>
      </w:tr>
      <w:tr w14:paraId="30D1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375B09">
            <w:r>
              <w:rPr>
                <w:rFonts w:hint="eastAsia"/>
              </w:rPr>
              <w:t>四、净利润（净亏损以“-”号填列）</w:t>
            </w:r>
          </w:p>
        </w:tc>
        <w:tc>
          <w:tcPr>
            <w:tcW w:w="2768" w:type="dxa"/>
            <w:vAlign w:val="center"/>
          </w:tcPr>
          <w:p w14:paraId="11F056A2"/>
        </w:tc>
        <w:tc>
          <w:tcPr>
            <w:tcW w:w="2768" w:type="dxa"/>
            <w:vAlign w:val="center"/>
          </w:tcPr>
          <w:p w14:paraId="0C58280C">
            <w:pPr>
              <w:jc w:val="right"/>
            </w:pPr>
            <w:r>
              <w:rPr>
                <w:rFonts w:hint="eastAsia"/>
              </w:rPr>
              <w:t>26,686,871.75</w:t>
            </w:r>
          </w:p>
        </w:tc>
      </w:tr>
      <w:tr w14:paraId="25C5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DA4A1">
            <w:r>
              <w:rPr>
                <w:rFonts w:hint="eastAsia"/>
              </w:rPr>
              <w:t>五、其他综合收益的税后净额</w:t>
            </w:r>
          </w:p>
        </w:tc>
        <w:tc>
          <w:tcPr>
            <w:tcW w:w="2768" w:type="dxa"/>
            <w:vAlign w:val="center"/>
          </w:tcPr>
          <w:p w14:paraId="7BE141BC"/>
        </w:tc>
        <w:tc>
          <w:tcPr>
            <w:tcW w:w="2768" w:type="dxa"/>
            <w:vAlign w:val="center"/>
          </w:tcPr>
          <w:p w14:paraId="30C14698">
            <w:pPr>
              <w:jc w:val="right"/>
            </w:pPr>
            <w:r>
              <w:rPr>
                <w:rFonts w:hint="eastAsia"/>
              </w:rPr>
              <w:t>-</w:t>
            </w:r>
          </w:p>
        </w:tc>
      </w:tr>
      <w:tr w14:paraId="5AF2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2527E">
            <w:r>
              <w:rPr>
                <w:rFonts w:hint="eastAsia"/>
              </w:rPr>
              <w:t>六、综合收益总额</w:t>
            </w:r>
          </w:p>
        </w:tc>
        <w:tc>
          <w:tcPr>
            <w:tcW w:w="2768" w:type="dxa"/>
            <w:vAlign w:val="center"/>
          </w:tcPr>
          <w:p w14:paraId="77F50AA1"/>
        </w:tc>
        <w:tc>
          <w:tcPr>
            <w:tcW w:w="2768" w:type="dxa"/>
            <w:vAlign w:val="center"/>
          </w:tcPr>
          <w:p w14:paraId="3151A971">
            <w:pPr>
              <w:jc w:val="right"/>
            </w:pPr>
            <w:r>
              <w:rPr>
                <w:rFonts w:hint="eastAsia"/>
              </w:rPr>
              <w:t>26,686,871.75</w:t>
            </w:r>
          </w:p>
        </w:tc>
      </w:tr>
    </w:tbl>
    <w:p w14:paraId="0FF8B749">
      <w:pPr>
        <w:pStyle w:val="23"/>
      </w:pPr>
      <w:bookmarkStart w:id="47" w:name="_Toc17845"/>
      <w:r>
        <w:t>净资产变动表</w:t>
      </w:r>
      <w:bookmarkEnd w:id="47"/>
    </w:p>
    <w:p w14:paraId="45ACD1BD">
      <w:pPr>
        <w:pStyle w:val="18"/>
        <w:rPr>
          <w:rFonts w:hint="eastAsia"/>
        </w:rPr>
      </w:pPr>
      <w:r>
        <w:rPr>
          <w:rFonts w:hint="eastAsia"/>
        </w:rPr>
        <w:t>会计主体：南方上证科创板成长交易型开放式指数证券投资基金</w:t>
      </w:r>
    </w:p>
    <w:p w14:paraId="12BFD981">
      <w:pPr>
        <w:pStyle w:val="18"/>
        <w:rPr>
          <w:rFonts w:hint="eastAsia"/>
        </w:rPr>
      </w:pPr>
      <w:r>
        <w:rPr>
          <w:rFonts w:hint="eastAsia"/>
        </w:rPr>
        <w:t>本报告期：2025年5月21日(基金合同生效日)至2025年12月31日</w:t>
      </w:r>
    </w:p>
    <w:p w14:paraId="72D810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3E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DD0B32D">
            <w:pPr>
              <w:jc w:val="center"/>
            </w:pPr>
            <w:r>
              <w:rPr>
                <w:rFonts w:hint="eastAsia"/>
                <w:b/>
              </w:rPr>
              <w:t>项目</w:t>
            </w:r>
          </w:p>
        </w:tc>
        <w:tc>
          <w:tcPr>
            <w:tcW w:w="1661" w:type="dxa"/>
            <w:gridSpan w:val="4"/>
            <w:shd w:val="clear" w:color="auto" w:fill="BFBFBF"/>
            <w:vAlign w:val="center"/>
          </w:tcPr>
          <w:p w14:paraId="757FD7A7">
            <w:pPr>
              <w:jc w:val="center"/>
            </w:pPr>
            <w:r>
              <w:rPr>
                <w:rFonts w:hint="eastAsia"/>
                <w:b/>
              </w:rPr>
              <w:t>本期2025年5月21日（基金合同生效日）至2025年12月31日</w:t>
            </w:r>
          </w:p>
        </w:tc>
      </w:tr>
      <w:tr w14:paraId="6EB4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122492"/>
        </w:tc>
        <w:tc>
          <w:tcPr>
            <w:tcW w:w="1661" w:type="dxa"/>
            <w:shd w:val="clear" w:color="auto" w:fill="BFBFBF"/>
            <w:vAlign w:val="center"/>
          </w:tcPr>
          <w:p w14:paraId="54662B88">
            <w:pPr>
              <w:jc w:val="center"/>
            </w:pPr>
            <w:r>
              <w:rPr>
                <w:rFonts w:hint="eastAsia"/>
                <w:b/>
              </w:rPr>
              <w:t>实收基金</w:t>
            </w:r>
          </w:p>
        </w:tc>
        <w:tc>
          <w:tcPr>
            <w:tcW w:w="1661" w:type="dxa"/>
            <w:shd w:val="clear" w:color="auto" w:fill="BFBFBF"/>
            <w:vAlign w:val="center"/>
          </w:tcPr>
          <w:p w14:paraId="578AC7DC">
            <w:pPr>
              <w:jc w:val="center"/>
            </w:pPr>
            <w:r>
              <w:rPr>
                <w:rFonts w:hint="eastAsia"/>
                <w:b/>
              </w:rPr>
              <w:t>其他综合收益</w:t>
            </w:r>
          </w:p>
        </w:tc>
        <w:tc>
          <w:tcPr>
            <w:tcW w:w="1661" w:type="dxa"/>
            <w:shd w:val="clear" w:color="auto" w:fill="BFBFBF"/>
            <w:vAlign w:val="center"/>
          </w:tcPr>
          <w:p w14:paraId="6EAE16E6">
            <w:pPr>
              <w:jc w:val="center"/>
            </w:pPr>
            <w:r>
              <w:rPr>
                <w:rFonts w:hint="eastAsia"/>
                <w:b/>
              </w:rPr>
              <w:t>未分配利润</w:t>
            </w:r>
          </w:p>
        </w:tc>
        <w:tc>
          <w:tcPr>
            <w:tcW w:w="1661" w:type="dxa"/>
            <w:shd w:val="clear" w:color="auto" w:fill="BFBFBF"/>
            <w:vAlign w:val="center"/>
          </w:tcPr>
          <w:p w14:paraId="740437EB">
            <w:pPr>
              <w:jc w:val="center"/>
            </w:pPr>
            <w:r>
              <w:rPr>
                <w:rFonts w:hint="eastAsia"/>
                <w:b/>
              </w:rPr>
              <w:t>净资产合计</w:t>
            </w:r>
          </w:p>
        </w:tc>
      </w:tr>
      <w:tr w14:paraId="174F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1F302">
            <w:r>
              <w:rPr>
                <w:rFonts w:hint="eastAsia"/>
              </w:rPr>
              <w:t>一、上期期末净资产</w:t>
            </w:r>
          </w:p>
        </w:tc>
        <w:tc>
          <w:tcPr>
            <w:tcW w:w="1661" w:type="dxa"/>
            <w:vAlign w:val="center"/>
          </w:tcPr>
          <w:p w14:paraId="2D89BAD2">
            <w:pPr>
              <w:jc w:val="right"/>
            </w:pPr>
            <w:r>
              <w:rPr>
                <w:rFonts w:hint="eastAsia"/>
              </w:rPr>
              <w:t>-</w:t>
            </w:r>
          </w:p>
        </w:tc>
        <w:tc>
          <w:tcPr>
            <w:tcW w:w="1661" w:type="dxa"/>
            <w:vAlign w:val="center"/>
          </w:tcPr>
          <w:p w14:paraId="76E6C276">
            <w:pPr>
              <w:jc w:val="right"/>
            </w:pPr>
            <w:r>
              <w:rPr>
                <w:rFonts w:hint="eastAsia"/>
              </w:rPr>
              <w:t>-</w:t>
            </w:r>
          </w:p>
        </w:tc>
        <w:tc>
          <w:tcPr>
            <w:tcW w:w="1661" w:type="dxa"/>
            <w:vAlign w:val="center"/>
          </w:tcPr>
          <w:p w14:paraId="434B976F">
            <w:pPr>
              <w:jc w:val="right"/>
            </w:pPr>
            <w:r>
              <w:rPr>
                <w:rFonts w:hint="eastAsia"/>
              </w:rPr>
              <w:t>-</w:t>
            </w:r>
          </w:p>
        </w:tc>
        <w:tc>
          <w:tcPr>
            <w:tcW w:w="1661" w:type="dxa"/>
            <w:vAlign w:val="center"/>
          </w:tcPr>
          <w:p w14:paraId="45A8BA9E">
            <w:pPr>
              <w:jc w:val="right"/>
            </w:pPr>
            <w:r>
              <w:rPr>
                <w:rFonts w:hint="eastAsia"/>
              </w:rPr>
              <w:t>-</w:t>
            </w:r>
          </w:p>
        </w:tc>
      </w:tr>
      <w:tr w14:paraId="2FB9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C5EEE9">
            <w:r>
              <w:rPr>
                <w:rFonts w:hint="eastAsia"/>
              </w:rPr>
              <w:t>加：会计政策变更</w:t>
            </w:r>
          </w:p>
        </w:tc>
        <w:tc>
          <w:tcPr>
            <w:tcW w:w="1661" w:type="dxa"/>
            <w:vAlign w:val="center"/>
          </w:tcPr>
          <w:p w14:paraId="644B1092">
            <w:pPr>
              <w:jc w:val="right"/>
            </w:pPr>
            <w:r>
              <w:rPr>
                <w:rFonts w:hint="eastAsia"/>
              </w:rPr>
              <w:t>-</w:t>
            </w:r>
          </w:p>
        </w:tc>
        <w:tc>
          <w:tcPr>
            <w:tcW w:w="1661" w:type="dxa"/>
            <w:vAlign w:val="center"/>
          </w:tcPr>
          <w:p w14:paraId="24C1B411">
            <w:pPr>
              <w:jc w:val="right"/>
            </w:pPr>
            <w:r>
              <w:rPr>
                <w:rFonts w:hint="eastAsia"/>
              </w:rPr>
              <w:t>-</w:t>
            </w:r>
          </w:p>
        </w:tc>
        <w:tc>
          <w:tcPr>
            <w:tcW w:w="1661" w:type="dxa"/>
            <w:vAlign w:val="center"/>
          </w:tcPr>
          <w:p w14:paraId="59D699BC">
            <w:pPr>
              <w:jc w:val="right"/>
            </w:pPr>
            <w:r>
              <w:rPr>
                <w:rFonts w:hint="eastAsia"/>
              </w:rPr>
              <w:t>-</w:t>
            </w:r>
          </w:p>
        </w:tc>
        <w:tc>
          <w:tcPr>
            <w:tcW w:w="1661" w:type="dxa"/>
            <w:vAlign w:val="center"/>
          </w:tcPr>
          <w:p w14:paraId="2E3D84F5">
            <w:pPr>
              <w:jc w:val="right"/>
            </w:pPr>
            <w:r>
              <w:rPr>
                <w:rFonts w:hint="eastAsia"/>
              </w:rPr>
              <w:t>-</w:t>
            </w:r>
          </w:p>
        </w:tc>
      </w:tr>
      <w:tr w14:paraId="69BDC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92FECC">
            <w:r>
              <w:rPr>
                <w:rFonts w:hint="eastAsia"/>
              </w:rPr>
              <w:t xml:space="preserve">    前期差错更正</w:t>
            </w:r>
          </w:p>
        </w:tc>
        <w:tc>
          <w:tcPr>
            <w:tcW w:w="1661" w:type="dxa"/>
            <w:vAlign w:val="center"/>
          </w:tcPr>
          <w:p w14:paraId="2B4F9AC3">
            <w:pPr>
              <w:jc w:val="right"/>
            </w:pPr>
            <w:r>
              <w:rPr>
                <w:rFonts w:hint="eastAsia"/>
              </w:rPr>
              <w:t>-</w:t>
            </w:r>
          </w:p>
        </w:tc>
        <w:tc>
          <w:tcPr>
            <w:tcW w:w="1661" w:type="dxa"/>
            <w:vAlign w:val="center"/>
          </w:tcPr>
          <w:p w14:paraId="38B3C809">
            <w:pPr>
              <w:jc w:val="right"/>
            </w:pPr>
            <w:r>
              <w:rPr>
                <w:rFonts w:hint="eastAsia"/>
              </w:rPr>
              <w:t>-</w:t>
            </w:r>
          </w:p>
        </w:tc>
        <w:tc>
          <w:tcPr>
            <w:tcW w:w="1661" w:type="dxa"/>
            <w:vAlign w:val="center"/>
          </w:tcPr>
          <w:p w14:paraId="0F5BDFE2">
            <w:pPr>
              <w:jc w:val="right"/>
            </w:pPr>
            <w:r>
              <w:rPr>
                <w:rFonts w:hint="eastAsia"/>
              </w:rPr>
              <w:t>-</w:t>
            </w:r>
          </w:p>
        </w:tc>
        <w:tc>
          <w:tcPr>
            <w:tcW w:w="1661" w:type="dxa"/>
            <w:vAlign w:val="center"/>
          </w:tcPr>
          <w:p w14:paraId="73C1B080">
            <w:pPr>
              <w:jc w:val="right"/>
            </w:pPr>
            <w:r>
              <w:rPr>
                <w:rFonts w:hint="eastAsia"/>
              </w:rPr>
              <w:t>-</w:t>
            </w:r>
          </w:p>
        </w:tc>
      </w:tr>
      <w:tr w14:paraId="1B0D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5B434E">
            <w:r>
              <w:rPr>
                <w:rFonts w:hint="eastAsia"/>
              </w:rPr>
              <w:t xml:space="preserve">    其他</w:t>
            </w:r>
          </w:p>
        </w:tc>
        <w:tc>
          <w:tcPr>
            <w:tcW w:w="1661" w:type="dxa"/>
            <w:vAlign w:val="center"/>
          </w:tcPr>
          <w:p w14:paraId="6AC06988">
            <w:pPr>
              <w:jc w:val="right"/>
            </w:pPr>
            <w:r>
              <w:rPr>
                <w:rFonts w:hint="eastAsia"/>
              </w:rPr>
              <w:t>-</w:t>
            </w:r>
          </w:p>
        </w:tc>
        <w:tc>
          <w:tcPr>
            <w:tcW w:w="1661" w:type="dxa"/>
            <w:vAlign w:val="center"/>
          </w:tcPr>
          <w:p w14:paraId="6875B8B8">
            <w:pPr>
              <w:jc w:val="right"/>
            </w:pPr>
            <w:r>
              <w:rPr>
                <w:rFonts w:hint="eastAsia"/>
              </w:rPr>
              <w:t>-</w:t>
            </w:r>
          </w:p>
        </w:tc>
        <w:tc>
          <w:tcPr>
            <w:tcW w:w="1661" w:type="dxa"/>
            <w:vAlign w:val="center"/>
          </w:tcPr>
          <w:p w14:paraId="789061CF">
            <w:pPr>
              <w:jc w:val="right"/>
            </w:pPr>
            <w:r>
              <w:rPr>
                <w:rFonts w:hint="eastAsia"/>
              </w:rPr>
              <w:t>-</w:t>
            </w:r>
          </w:p>
        </w:tc>
        <w:tc>
          <w:tcPr>
            <w:tcW w:w="1661" w:type="dxa"/>
            <w:vAlign w:val="center"/>
          </w:tcPr>
          <w:p w14:paraId="1D2D04C2">
            <w:pPr>
              <w:jc w:val="right"/>
            </w:pPr>
            <w:r>
              <w:rPr>
                <w:rFonts w:hint="eastAsia"/>
              </w:rPr>
              <w:t>-</w:t>
            </w:r>
          </w:p>
        </w:tc>
      </w:tr>
      <w:tr w14:paraId="2197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7B97F8">
            <w:r>
              <w:rPr>
                <w:rFonts w:hint="eastAsia"/>
              </w:rPr>
              <w:t>二、本期期初净资产</w:t>
            </w:r>
          </w:p>
        </w:tc>
        <w:tc>
          <w:tcPr>
            <w:tcW w:w="1661" w:type="dxa"/>
            <w:vAlign w:val="center"/>
          </w:tcPr>
          <w:p w14:paraId="4067F268">
            <w:pPr>
              <w:jc w:val="right"/>
            </w:pPr>
            <w:r>
              <w:rPr>
                <w:rFonts w:hint="eastAsia"/>
              </w:rPr>
              <w:t>374,291,000.00</w:t>
            </w:r>
          </w:p>
        </w:tc>
        <w:tc>
          <w:tcPr>
            <w:tcW w:w="1661" w:type="dxa"/>
            <w:vAlign w:val="center"/>
          </w:tcPr>
          <w:p w14:paraId="2248CAA0">
            <w:pPr>
              <w:jc w:val="right"/>
            </w:pPr>
            <w:r>
              <w:rPr>
                <w:rFonts w:hint="eastAsia"/>
              </w:rPr>
              <w:t>-</w:t>
            </w:r>
          </w:p>
        </w:tc>
        <w:tc>
          <w:tcPr>
            <w:tcW w:w="1661" w:type="dxa"/>
            <w:vAlign w:val="center"/>
          </w:tcPr>
          <w:p w14:paraId="0618BB20">
            <w:pPr>
              <w:jc w:val="right"/>
            </w:pPr>
            <w:r>
              <w:rPr>
                <w:rFonts w:hint="eastAsia"/>
              </w:rPr>
              <w:t>-</w:t>
            </w:r>
          </w:p>
        </w:tc>
        <w:tc>
          <w:tcPr>
            <w:tcW w:w="1661" w:type="dxa"/>
            <w:vAlign w:val="center"/>
          </w:tcPr>
          <w:p w14:paraId="002FE81A">
            <w:pPr>
              <w:jc w:val="right"/>
            </w:pPr>
            <w:r>
              <w:rPr>
                <w:rFonts w:hint="eastAsia"/>
              </w:rPr>
              <w:t>374,291,000.00</w:t>
            </w:r>
          </w:p>
        </w:tc>
      </w:tr>
      <w:tr w14:paraId="2813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A0279A">
            <w:r>
              <w:rPr>
                <w:rFonts w:hint="eastAsia"/>
              </w:rPr>
              <w:t>三、本期增减变动额（减少以“-”号填列）</w:t>
            </w:r>
          </w:p>
        </w:tc>
        <w:tc>
          <w:tcPr>
            <w:tcW w:w="1661" w:type="dxa"/>
            <w:vAlign w:val="center"/>
          </w:tcPr>
          <w:p w14:paraId="5A7749B8">
            <w:pPr>
              <w:jc w:val="right"/>
            </w:pPr>
            <w:r>
              <w:rPr>
                <w:rFonts w:hint="eastAsia"/>
              </w:rPr>
              <w:t>-358,000,000.00</w:t>
            </w:r>
          </w:p>
        </w:tc>
        <w:tc>
          <w:tcPr>
            <w:tcW w:w="1661" w:type="dxa"/>
            <w:vAlign w:val="center"/>
          </w:tcPr>
          <w:p w14:paraId="6C4E2C63">
            <w:pPr>
              <w:jc w:val="right"/>
            </w:pPr>
            <w:r>
              <w:rPr>
                <w:rFonts w:hint="eastAsia"/>
              </w:rPr>
              <w:t>-</w:t>
            </w:r>
          </w:p>
        </w:tc>
        <w:tc>
          <w:tcPr>
            <w:tcW w:w="1661" w:type="dxa"/>
            <w:vAlign w:val="center"/>
          </w:tcPr>
          <w:p w14:paraId="05BB71EF">
            <w:pPr>
              <w:jc w:val="right"/>
            </w:pPr>
            <w:r>
              <w:rPr>
                <w:rFonts w:hint="eastAsia"/>
              </w:rPr>
              <w:t>10,747,855.22</w:t>
            </w:r>
          </w:p>
        </w:tc>
        <w:tc>
          <w:tcPr>
            <w:tcW w:w="1661" w:type="dxa"/>
            <w:vAlign w:val="center"/>
          </w:tcPr>
          <w:p w14:paraId="2B41BA48">
            <w:pPr>
              <w:jc w:val="right"/>
            </w:pPr>
            <w:r>
              <w:rPr>
                <w:rFonts w:hint="eastAsia"/>
              </w:rPr>
              <w:t>-347,252,144.78</w:t>
            </w:r>
          </w:p>
        </w:tc>
      </w:tr>
      <w:tr w14:paraId="7696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C5406F">
            <w:r>
              <w:rPr>
                <w:rFonts w:hint="eastAsia"/>
              </w:rPr>
              <w:t>（一）、综合收益总额</w:t>
            </w:r>
          </w:p>
        </w:tc>
        <w:tc>
          <w:tcPr>
            <w:tcW w:w="1661" w:type="dxa"/>
            <w:vAlign w:val="center"/>
          </w:tcPr>
          <w:p w14:paraId="6A8E011B">
            <w:pPr>
              <w:jc w:val="right"/>
            </w:pPr>
            <w:r>
              <w:rPr>
                <w:rFonts w:hint="eastAsia"/>
              </w:rPr>
              <w:t>-</w:t>
            </w:r>
          </w:p>
        </w:tc>
        <w:tc>
          <w:tcPr>
            <w:tcW w:w="1661" w:type="dxa"/>
            <w:vAlign w:val="center"/>
          </w:tcPr>
          <w:p w14:paraId="3ECEFCE1">
            <w:pPr>
              <w:jc w:val="right"/>
            </w:pPr>
            <w:r>
              <w:rPr>
                <w:rFonts w:hint="eastAsia"/>
              </w:rPr>
              <w:t>-</w:t>
            </w:r>
          </w:p>
        </w:tc>
        <w:tc>
          <w:tcPr>
            <w:tcW w:w="1661" w:type="dxa"/>
            <w:vAlign w:val="center"/>
          </w:tcPr>
          <w:p w14:paraId="25B7209A">
            <w:pPr>
              <w:jc w:val="right"/>
            </w:pPr>
            <w:r>
              <w:rPr>
                <w:rFonts w:hint="eastAsia"/>
              </w:rPr>
              <w:t>26,686,871.75</w:t>
            </w:r>
          </w:p>
        </w:tc>
        <w:tc>
          <w:tcPr>
            <w:tcW w:w="1661" w:type="dxa"/>
            <w:vAlign w:val="center"/>
          </w:tcPr>
          <w:p w14:paraId="7958A457">
            <w:pPr>
              <w:jc w:val="right"/>
            </w:pPr>
            <w:r>
              <w:rPr>
                <w:rFonts w:hint="eastAsia"/>
              </w:rPr>
              <w:t>26,686,871.75</w:t>
            </w:r>
          </w:p>
        </w:tc>
      </w:tr>
      <w:tr w14:paraId="0556C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C846E6">
            <w:r>
              <w:rPr>
                <w:rFonts w:hint="eastAsia"/>
              </w:rPr>
              <w:t>（二）、本期基金份额交易产生的净资产变动数（净资产减少以“-”号填列）</w:t>
            </w:r>
          </w:p>
        </w:tc>
        <w:tc>
          <w:tcPr>
            <w:tcW w:w="1661" w:type="dxa"/>
            <w:vAlign w:val="center"/>
          </w:tcPr>
          <w:p w14:paraId="6C096E71">
            <w:pPr>
              <w:jc w:val="right"/>
            </w:pPr>
            <w:r>
              <w:rPr>
                <w:rFonts w:hint="eastAsia"/>
              </w:rPr>
              <w:t>-358,000,000.00</w:t>
            </w:r>
          </w:p>
        </w:tc>
        <w:tc>
          <w:tcPr>
            <w:tcW w:w="1661" w:type="dxa"/>
            <w:vAlign w:val="center"/>
          </w:tcPr>
          <w:p w14:paraId="6289992C">
            <w:pPr>
              <w:jc w:val="right"/>
            </w:pPr>
            <w:r>
              <w:rPr>
                <w:rFonts w:hint="eastAsia"/>
              </w:rPr>
              <w:t>-</w:t>
            </w:r>
          </w:p>
        </w:tc>
        <w:tc>
          <w:tcPr>
            <w:tcW w:w="1661" w:type="dxa"/>
            <w:vAlign w:val="center"/>
          </w:tcPr>
          <w:p w14:paraId="570B462D">
            <w:pPr>
              <w:jc w:val="right"/>
            </w:pPr>
            <w:r>
              <w:rPr>
                <w:rFonts w:hint="eastAsia"/>
              </w:rPr>
              <w:t>-15,939,016.53</w:t>
            </w:r>
          </w:p>
        </w:tc>
        <w:tc>
          <w:tcPr>
            <w:tcW w:w="1661" w:type="dxa"/>
            <w:vAlign w:val="center"/>
          </w:tcPr>
          <w:p w14:paraId="08109AEE">
            <w:pPr>
              <w:jc w:val="right"/>
            </w:pPr>
            <w:r>
              <w:rPr>
                <w:rFonts w:hint="eastAsia"/>
              </w:rPr>
              <w:t>-373,939,016.53</w:t>
            </w:r>
          </w:p>
        </w:tc>
      </w:tr>
      <w:tr w14:paraId="4340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E355C7">
            <w:r>
              <w:rPr>
                <w:rFonts w:hint="eastAsia"/>
              </w:rPr>
              <w:t>其中：1.基金申购款</w:t>
            </w:r>
          </w:p>
        </w:tc>
        <w:tc>
          <w:tcPr>
            <w:tcW w:w="1661" w:type="dxa"/>
            <w:vAlign w:val="center"/>
          </w:tcPr>
          <w:p w14:paraId="5FB5805E">
            <w:pPr>
              <w:jc w:val="right"/>
            </w:pPr>
            <w:r>
              <w:rPr>
                <w:rFonts w:hint="eastAsia"/>
              </w:rPr>
              <w:t>118,000,000.00</w:t>
            </w:r>
          </w:p>
        </w:tc>
        <w:tc>
          <w:tcPr>
            <w:tcW w:w="1661" w:type="dxa"/>
            <w:vAlign w:val="center"/>
          </w:tcPr>
          <w:p w14:paraId="2BF23AE4">
            <w:pPr>
              <w:jc w:val="right"/>
            </w:pPr>
            <w:r>
              <w:rPr>
                <w:rFonts w:hint="eastAsia"/>
              </w:rPr>
              <w:t>-</w:t>
            </w:r>
          </w:p>
        </w:tc>
        <w:tc>
          <w:tcPr>
            <w:tcW w:w="1661" w:type="dxa"/>
            <w:vAlign w:val="center"/>
          </w:tcPr>
          <w:p w14:paraId="1E473CEA">
            <w:pPr>
              <w:jc w:val="right"/>
            </w:pPr>
            <w:r>
              <w:rPr>
                <w:rFonts w:hint="eastAsia"/>
              </w:rPr>
              <w:t>26,722,443.25</w:t>
            </w:r>
          </w:p>
        </w:tc>
        <w:tc>
          <w:tcPr>
            <w:tcW w:w="1661" w:type="dxa"/>
            <w:vAlign w:val="center"/>
          </w:tcPr>
          <w:p w14:paraId="7C5D42F5">
            <w:pPr>
              <w:jc w:val="right"/>
            </w:pPr>
            <w:r>
              <w:rPr>
                <w:rFonts w:hint="eastAsia"/>
              </w:rPr>
              <w:t>144,722,443.25</w:t>
            </w:r>
          </w:p>
        </w:tc>
      </w:tr>
      <w:tr w14:paraId="1CED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8D7960">
            <w:r>
              <w:rPr>
                <w:rFonts w:hint="eastAsia"/>
              </w:rPr>
              <w:t xml:space="preserve">      2.基金赎回款</w:t>
            </w:r>
          </w:p>
        </w:tc>
        <w:tc>
          <w:tcPr>
            <w:tcW w:w="1661" w:type="dxa"/>
            <w:vAlign w:val="center"/>
          </w:tcPr>
          <w:p w14:paraId="245B93A2">
            <w:pPr>
              <w:jc w:val="right"/>
            </w:pPr>
            <w:r>
              <w:rPr>
                <w:rFonts w:hint="eastAsia"/>
              </w:rPr>
              <w:t>-476,000,000.00</w:t>
            </w:r>
          </w:p>
        </w:tc>
        <w:tc>
          <w:tcPr>
            <w:tcW w:w="1661" w:type="dxa"/>
            <w:vAlign w:val="center"/>
          </w:tcPr>
          <w:p w14:paraId="6C38B1AF">
            <w:pPr>
              <w:jc w:val="right"/>
            </w:pPr>
            <w:r>
              <w:rPr>
                <w:rFonts w:hint="eastAsia"/>
              </w:rPr>
              <w:t>-</w:t>
            </w:r>
          </w:p>
        </w:tc>
        <w:tc>
          <w:tcPr>
            <w:tcW w:w="1661" w:type="dxa"/>
            <w:vAlign w:val="center"/>
          </w:tcPr>
          <w:p w14:paraId="1C33AE01">
            <w:pPr>
              <w:jc w:val="right"/>
            </w:pPr>
            <w:r>
              <w:rPr>
                <w:rFonts w:hint="eastAsia"/>
              </w:rPr>
              <w:t>-42,661,459.78</w:t>
            </w:r>
          </w:p>
        </w:tc>
        <w:tc>
          <w:tcPr>
            <w:tcW w:w="1661" w:type="dxa"/>
            <w:vAlign w:val="center"/>
          </w:tcPr>
          <w:p w14:paraId="534C03E4">
            <w:pPr>
              <w:jc w:val="right"/>
            </w:pPr>
            <w:r>
              <w:rPr>
                <w:rFonts w:hint="eastAsia"/>
              </w:rPr>
              <w:t>-518,661,459.78</w:t>
            </w:r>
          </w:p>
        </w:tc>
      </w:tr>
      <w:tr w14:paraId="36EB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C651DB">
            <w:r>
              <w:rPr>
                <w:rFonts w:hint="eastAsia"/>
              </w:rPr>
              <w:t>（三）、本期向基金份额持有人分配利润产生的净资产变动（净资产减少以“-”号填列）</w:t>
            </w:r>
          </w:p>
        </w:tc>
        <w:tc>
          <w:tcPr>
            <w:tcW w:w="1661" w:type="dxa"/>
            <w:vAlign w:val="center"/>
          </w:tcPr>
          <w:p w14:paraId="6092204D">
            <w:pPr>
              <w:jc w:val="right"/>
            </w:pPr>
            <w:r>
              <w:rPr>
                <w:rFonts w:hint="eastAsia"/>
              </w:rPr>
              <w:t>-</w:t>
            </w:r>
          </w:p>
        </w:tc>
        <w:tc>
          <w:tcPr>
            <w:tcW w:w="1661" w:type="dxa"/>
            <w:vAlign w:val="center"/>
          </w:tcPr>
          <w:p w14:paraId="1DDC1950">
            <w:pPr>
              <w:jc w:val="right"/>
            </w:pPr>
            <w:r>
              <w:rPr>
                <w:rFonts w:hint="eastAsia"/>
              </w:rPr>
              <w:t>-</w:t>
            </w:r>
          </w:p>
        </w:tc>
        <w:tc>
          <w:tcPr>
            <w:tcW w:w="1661" w:type="dxa"/>
            <w:vAlign w:val="center"/>
          </w:tcPr>
          <w:p w14:paraId="0F06C7D4">
            <w:pPr>
              <w:jc w:val="right"/>
            </w:pPr>
            <w:r>
              <w:rPr>
                <w:rFonts w:hint="eastAsia"/>
              </w:rPr>
              <w:t>-</w:t>
            </w:r>
          </w:p>
        </w:tc>
        <w:tc>
          <w:tcPr>
            <w:tcW w:w="1661" w:type="dxa"/>
            <w:vAlign w:val="center"/>
          </w:tcPr>
          <w:p w14:paraId="0CA2AFAB">
            <w:pPr>
              <w:jc w:val="right"/>
            </w:pPr>
            <w:r>
              <w:rPr>
                <w:rFonts w:hint="eastAsia"/>
              </w:rPr>
              <w:t>-</w:t>
            </w:r>
          </w:p>
        </w:tc>
      </w:tr>
      <w:tr w14:paraId="749F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423A7">
            <w:r>
              <w:rPr>
                <w:rFonts w:hint="eastAsia"/>
              </w:rPr>
              <w:t>（四）、其他综合收益结转留存收益</w:t>
            </w:r>
          </w:p>
        </w:tc>
        <w:tc>
          <w:tcPr>
            <w:tcW w:w="1661" w:type="dxa"/>
            <w:vAlign w:val="center"/>
          </w:tcPr>
          <w:p w14:paraId="597412AF">
            <w:pPr>
              <w:jc w:val="right"/>
            </w:pPr>
            <w:r>
              <w:rPr>
                <w:rFonts w:hint="eastAsia"/>
              </w:rPr>
              <w:t>-</w:t>
            </w:r>
          </w:p>
        </w:tc>
        <w:tc>
          <w:tcPr>
            <w:tcW w:w="1661" w:type="dxa"/>
            <w:vAlign w:val="center"/>
          </w:tcPr>
          <w:p w14:paraId="3173F3C9">
            <w:pPr>
              <w:jc w:val="right"/>
            </w:pPr>
            <w:r>
              <w:rPr>
                <w:rFonts w:hint="eastAsia"/>
              </w:rPr>
              <w:t>-</w:t>
            </w:r>
          </w:p>
        </w:tc>
        <w:tc>
          <w:tcPr>
            <w:tcW w:w="1661" w:type="dxa"/>
            <w:vAlign w:val="center"/>
          </w:tcPr>
          <w:p w14:paraId="7BC3F549">
            <w:pPr>
              <w:jc w:val="right"/>
            </w:pPr>
            <w:r>
              <w:rPr>
                <w:rFonts w:hint="eastAsia"/>
              </w:rPr>
              <w:t>-</w:t>
            </w:r>
          </w:p>
        </w:tc>
        <w:tc>
          <w:tcPr>
            <w:tcW w:w="1661" w:type="dxa"/>
            <w:vAlign w:val="center"/>
          </w:tcPr>
          <w:p w14:paraId="7A040FB5">
            <w:pPr>
              <w:jc w:val="right"/>
            </w:pPr>
            <w:r>
              <w:rPr>
                <w:rFonts w:hint="eastAsia"/>
              </w:rPr>
              <w:t>-</w:t>
            </w:r>
          </w:p>
        </w:tc>
      </w:tr>
      <w:tr w14:paraId="237A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950634">
            <w:r>
              <w:rPr>
                <w:rFonts w:hint="eastAsia"/>
              </w:rPr>
              <w:t>四、本期期末净资产</w:t>
            </w:r>
          </w:p>
        </w:tc>
        <w:tc>
          <w:tcPr>
            <w:tcW w:w="1661" w:type="dxa"/>
            <w:vAlign w:val="center"/>
          </w:tcPr>
          <w:p w14:paraId="563B729D">
            <w:pPr>
              <w:jc w:val="right"/>
            </w:pPr>
            <w:r>
              <w:rPr>
                <w:rFonts w:hint="eastAsia"/>
              </w:rPr>
              <w:t>16,291,000.00</w:t>
            </w:r>
          </w:p>
        </w:tc>
        <w:tc>
          <w:tcPr>
            <w:tcW w:w="1661" w:type="dxa"/>
            <w:vAlign w:val="center"/>
          </w:tcPr>
          <w:p w14:paraId="4EC44708">
            <w:pPr>
              <w:jc w:val="right"/>
            </w:pPr>
            <w:r>
              <w:rPr>
                <w:rFonts w:hint="eastAsia"/>
              </w:rPr>
              <w:t>-</w:t>
            </w:r>
          </w:p>
        </w:tc>
        <w:tc>
          <w:tcPr>
            <w:tcW w:w="1661" w:type="dxa"/>
            <w:vAlign w:val="center"/>
          </w:tcPr>
          <w:p w14:paraId="02B64F9A">
            <w:pPr>
              <w:jc w:val="right"/>
            </w:pPr>
            <w:r>
              <w:rPr>
                <w:rFonts w:hint="eastAsia"/>
              </w:rPr>
              <w:t>10,747,855.22</w:t>
            </w:r>
          </w:p>
        </w:tc>
        <w:tc>
          <w:tcPr>
            <w:tcW w:w="1661" w:type="dxa"/>
            <w:vAlign w:val="center"/>
          </w:tcPr>
          <w:p w14:paraId="3CE1EF10">
            <w:pPr>
              <w:jc w:val="right"/>
            </w:pPr>
            <w:r>
              <w:rPr>
                <w:rFonts w:hint="eastAsia"/>
              </w:rPr>
              <w:t>27,038,855.22</w:t>
            </w:r>
          </w:p>
        </w:tc>
      </w:tr>
    </w:tbl>
    <w:p w14:paraId="7DBEC6F3">
      <w:pPr>
        <w:pStyle w:val="18"/>
        <w:rPr>
          <w:rFonts w:hint="eastAsia"/>
        </w:rPr>
      </w:pPr>
      <w:r>
        <w:rPr>
          <w:rFonts w:hint="eastAsia"/>
        </w:rPr>
        <w:t>报表附注为财务报表的组成部分。</w:t>
      </w:r>
    </w:p>
    <w:p w14:paraId="270D9120">
      <w:pPr>
        <w:pStyle w:val="18"/>
        <w:rPr>
          <w:rFonts w:hint="eastAsia"/>
        </w:rPr>
      </w:pPr>
      <w:r>
        <w:rPr>
          <w:rFonts w:hint="eastAsia"/>
        </w:rPr>
        <w:t>本报告 7.1 至 7.4 财务报表由下列负责人签署：</w:t>
      </w:r>
    </w:p>
    <w:p w14:paraId="696FFA9B">
      <w:pPr>
        <w:pStyle w:val="18"/>
        <w:rPr>
          <w:rFonts w:hint="eastAsia"/>
        </w:rPr>
      </w:pPr>
      <w:r>
        <w:rPr>
          <w:rFonts w:hint="eastAsia"/>
        </w:rPr>
        <w:t>____杨小松___           ____蔡忠评______          ____徐超____</w:t>
      </w:r>
    </w:p>
    <w:p w14:paraId="240C018A">
      <w:pPr>
        <w:pStyle w:val="18"/>
        <w:rPr>
          <w:rFonts w:hint="eastAsia"/>
        </w:rPr>
      </w:pPr>
      <w:r>
        <w:rPr>
          <w:rFonts w:hint="eastAsia"/>
        </w:rPr>
        <w:t>基金管理人负责人     主管会计工作负责人         会计机构负责人</w:t>
      </w:r>
    </w:p>
    <w:p w14:paraId="4BEECB85">
      <w:pPr>
        <w:pStyle w:val="23"/>
      </w:pPr>
      <w:bookmarkStart w:id="48" w:name="_Toc8612"/>
      <w:r>
        <w:t>报表附注</w:t>
      </w:r>
      <w:bookmarkEnd w:id="48"/>
      <w:r>
        <w:t xml:space="preserve"> </w:t>
      </w:r>
    </w:p>
    <w:p w14:paraId="17422580">
      <w:pPr>
        <w:pStyle w:val="28"/>
      </w:pPr>
      <w:bookmarkStart w:id="49" w:name="_Toc49"/>
      <w:r>
        <w:t>基金基本情况</w:t>
      </w:r>
      <w:bookmarkEnd w:id="49"/>
    </w:p>
    <w:p w14:paraId="1BC646C0">
      <w:pPr>
        <w:pStyle w:val="18"/>
        <w:rPr>
          <w:rFonts w:hint="eastAsia"/>
        </w:rPr>
      </w:pPr>
      <w:r>
        <w:rPr>
          <w:rFonts w:hint="eastAsia"/>
        </w:rPr>
        <w:t>南方上证科创板成长交易型开放式指数证券投资基金(以下简称“本基金”)经中国证券监督管理委员会(以下简称“中国证监会”)证监许可[2024]1584号《关于准予南方上证科创板成长交易型开放式指数证券投资基金注册的批复》注册，由南方基金管理股份有限公司依照《中华人民共和国证券投资基金法》和《南方上证科创板成长交易型开放式指数证券投资基金基金合同》负责公开募集。本基金为交易型开放式，存续期限不定，首次设立募集不包括认购资金利息共募集374,291,000.00元，经德勤华永会计师事务所(特殊普通合伙)德师报(验)字(25)第00142号验资报告予以验证。经向中国证监会备案，《南方上证科创板成长交易型开放式指数证券投资基金基金合同》于2025年5月21日正式生效，基金合同生效日的基金份额总额为374,291,000.00份，无认购资金利息折合基金份额。本基金的基金管理人为南方基金管理股份有限公司，基金托管人为中国银行股份有限公司。</w:t>
      </w:r>
    </w:p>
    <w:p w14:paraId="178F2D7B">
      <w:pPr>
        <w:pStyle w:val="18"/>
        <w:rPr>
          <w:rFonts w:hint="eastAsia"/>
        </w:rPr>
      </w:pPr>
      <w:r>
        <w:rPr>
          <w:rFonts w:hint="eastAsia"/>
        </w:rPr>
        <w:t>经上海证券交易所(以下简称“上交所”)自律监管决定书[2025]125号核准，本基金374,291,000.00份基金份额于2025年6月5日在上交所挂牌交易。</w:t>
      </w:r>
    </w:p>
    <w:p w14:paraId="60D3E591">
      <w:pPr>
        <w:pStyle w:val="18"/>
        <w:rPr>
          <w:rFonts w:hint="eastAsia"/>
        </w:rPr>
      </w:pPr>
      <w:r>
        <w:rPr>
          <w:rFonts w:hint="eastAsia"/>
        </w:rPr>
        <w:t>根据《中华人民共和国证券投资基金法》和《南方上证科创板成长交易型开放式指数证券投资基金基金合同》的有关规定，本基金主要投资于标的指数成份股、备选成份股(含存托凭证)。为更好地实现投资目标，本基金可少量投资于非成份股(包含主板、创业板、科创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标的指数成份股、备选成份股的资产比例不低于基金资产净值的90%，且不低于非现金基金资产的80%。每个交易日日终，在扣除金融衍生品合约需缴纳的交易保证金后，本基金应当保持不低于交易保证金一倍的现金，其中现金不包括结算备付金、存出保证金、应收申购款等。如法律法规或监管机构变更投资品种的投资比例限制，基金管理人在履行适当程序后，可以调整上述投资品种的投资比例。在正常市场情况下，力争使基金净值增长率与业绩比较基准之间的日均跟踪偏离度的绝对值不超过0.2%，年化跟踪误差不超过2%。本基金的业绩比较基准为：上证科创板成长指数收益率。</w:t>
      </w:r>
    </w:p>
    <w:p w14:paraId="0D7491B0">
      <w:pPr>
        <w:pStyle w:val="18"/>
        <w:rPr>
          <w:rFonts w:hint="eastAsia"/>
        </w:rPr>
      </w:pPr>
      <w:r>
        <w:rPr>
          <w:rFonts w:hint="eastAsia"/>
        </w:rPr>
        <w:t>本财务报表由本基金的基金管理人南方基金管理股份有限公司于2026年3月27日批准报出。</w:t>
      </w:r>
    </w:p>
    <w:p w14:paraId="23230158">
      <w:pPr>
        <w:pStyle w:val="28"/>
      </w:pPr>
      <w:bookmarkStart w:id="50" w:name="_Toc50"/>
      <w:r>
        <w:t xml:space="preserve"> 会计报表的编制基础 </w:t>
      </w:r>
      <w:bookmarkEnd w:id="50"/>
    </w:p>
    <w:p w14:paraId="3F970895">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4818475">
      <w:pPr>
        <w:pStyle w:val="18"/>
        <w:rPr>
          <w:rFonts w:hint="eastAsia"/>
        </w:rPr>
      </w:pPr>
      <w:r>
        <w:rPr>
          <w:rFonts w:hint="eastAsia"/>
        </w:rPr>
        <w:t>本财务报表以持续经营为基础编制。</w:t>
      </w:r>
    </w:p>
    <w:p w14:paraId="671848AC">
      <w:pPr>
        <w:pStyle w:val="28"/>
      </w:pPr>
      <w:bookmarkStart w:id="51" w:name="_Toc51"/>
      <w:r>
        <w:t xml:space="preserve"> 遵循企业会计准则及其他有关规定的声明</w:t>
      </w:r>
      <w:bookmarkEnd w:id="51"/>
    </w:p>
    <w:p w14:paraId="6415162D">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5月21日(基金合同生效日)至2025年12月31日止期间的经营成果和净资产变动情况。</w:t>
      </w:r>
    </w:p>
    <w:p w14:paraId="017F9693">
      <w:pPr>
        <w:pStyle w:val="28"/>
      </w:pPr>
      <w:bookmarkStart w:id="52" w:name="_Toc52"/>
      <w:r>
        <w:t xml:space="preserve">重要会计政策和会计估计 </w:t>
      </w:r>
      <w:bookmarkEnd w:id="52"/>
    </w:p>
    <w:p w14:paraId="4C475A4B">
      <w:pPr>
        <w:pStyle w:val="35"/>
      </w:pPr>
      <w:bookmarkStart w:id="53" w:name="_Toc53"/>
      <w:r>
        <w:t>会计年度</w:t>
      </w:r>
      <w:bookmarkEnd w:id="53"/>
    </w:p>
    <w:p w14:paraId="6200D866">
      <w:pPr>
        <w:pStyle w:val="18"/>
        <w:rPr>
          <w:rFonts w:hint="eastAsia"/>
        </w:rPr>
      </w:pPr>
      <w:r>
        <w:rPr>
          <w:rFonts w:hint="eastAsia"/>
        </w:rPr>
        <w:t>本基金的会计年度为公历年度，即每年1月1日起至12月31日止。本财务报表的实际编制期间为2025年5月21日(基金合同生效日)至2025年12月31日止期间。</w:t>
      </w:r>
    </w:p>
    <w:p w14:paraId="1BC78516">
      <w:pPr>
        <w:pStyle w:val="35"/>
      </w:pPr>
      <w:bookmarkStart w:id="54" w:name="_Toc54"/>
      <w:r>
        <w:t>记账本位币</w:t>
      </w:r>
      <w:bookmarkEnd w:id="54"/>
    </w:p>
    <w:p w14:paraId="5DB40269">
      <w:pPr>
        <w:pStyle w:val="18"/>
        <w:rPr>
          <w:rFonts w:hint="eastAsia"/>
        </w:rPr>
      </w:pPr>
      <w:r>
        <w:rPr>
          <w:rFonts w:hint="eastAsia"/>
        </w:rPr>
        <w:t>本基金以人民币为记账本位币。</w:t>
      </w:r>
    </w:p>
    <w:p w14:paraId="507954FC">
      <w:pPr>
        <w:pStyle w:val="35"/>
      </w:pPr>
      <w:bookmarkStart w:id="55" w:name="_Toc55"/>
      <w:r>
        <w:t>金融资产和金融负债的分类</w:t>
      </w:r>
      <w:bookmarkEnd w:id="55"/>
    </w:p>
    <w:p w14:paraId="7551C466">
      <w:pPr>
        <w:pStyle w:val="18"/>
        <w:rPr>
          <w:rFonts w:hint="eastAsia"/>
        </w:rPr>
      </w:pPr>
      <w:r>
        <w:rPr>
          <w:rFonts w:hint="eastAsia"/>
        </w:rPr>
        <w:t>(1)金融资产的分类</w:t>
      </w:r>
    </w:p>
    <w:p w14:paraId="56CBA04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55D3499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7B333E35">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537827D">
      <w:pPr>
        <w:pStyle w:val="18"/>
        <w:rPr>
          <w:rFonts w:hint="eastAsia"/>
        </w:rPr>
      </w:pPr>
      <w:r>
        <w:rPr>
          <w:rFonts w:hint="eastAsia"/>
        </w:rPr>
        <w:t>(2)金融负债的分类</w:t>
      </w:r>
    </w:p>
    <w:p w14:paraId="11362BDF">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FB6F9ED">
      <w:pPr>
        <w:pStyle w:val="18"/>
        <w:rPr>
          <w:rFonts w:hint="eastAsia"/>
        </w:rPr>
      </w:pPr>
      <w:r>
        <w:rPr>
          <w:rFonts w:hint="eastAsia"/>
        </w:rPr>
        <w:t>其他金融负债包括各类应付款项、卖出回购金融资产款等。</w:t>
      </w:r>
    </w:p>
    <w:p w14:paraId="4BDE3556">
      <w:pPr>
        <w:pStyle w:val="35"/>
      </w:pPr>
      <w:bookmarkStart w:id="56" w:name="_Toc56"/>
      <w:r>
        <w:t xml:space="preserve">金融资产和金融负债的初始确认、后续计量和终止确认 </w:t>
      </w:r>
      <w:bookmarkEnd w:id="56"/>
    </w:p>
    <w:p w14:paraId="72A9EC34">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300B6C9">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9C85C97">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6FEEB34">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2AE7B19">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ECAA121">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65600A63">
      <w:pPr>
        <w:pStyle w:val="35"/>
      </w:pPr>
      <w:bookmarkStart w:id="57" w:name="_Toc57"/>
      <w:r>
        <w:t>金融资产和金融负债的估值原则</w:t>
      </w:r>
      <w:bookmarkEnd w:id="57"/>
    </w:p>
    <w:p w14:paraId="34820426">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FED3C3F">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3F9060E">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1B113734">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D52FFA1">
      <w:pPr>
        <w:pStyle w:val="35"/>
      </w:pPr>
      <w:bookmarkStart w:id="58" w:name="_Toc58"/>
      <w:r>
        <w:t>金融资产和金融负债的抵销</w:t>
      </w:r>
      <w:bookmarkEnd w:id="58"/>
    </w:p>
    <w:p w14:paraId="2F9C4F08">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DBCEBFF">
      <w:pPr>
        <w:pStyle w:val="35"/>
      </w:pPr>
      <w:bookmarkStart w:id="59" w:name="_Toc59"/>
      <w:r>
        <w:t>实收基金</w:t>
      </w:r>
      <w:bookmarkEnd w:id="59"/>
    </w:p>
    <w:p w14:paraId="5DB6089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B14147C">
      <w:pPr>
        <w:pStyle w:val="35"/>
      </w:pPr>
      <w:bookmarkStart w:id="60" w:name="_Toc60"/>
      <w:r>
        <w:t>损益平准金</w:t>
      </w:r>
      <w:bookmarkEnd w:id="60"/>
    </w:p>
    <w:p w14:paraId="36EBA32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CB1D775">
      <w:pPr>
        <w:pStyle w:val="35"/>
      </w:pPr>
      <w:bookmarkStart w:id="61" w:name="_Toc61"/>
      <w:r>
        <w:t>收入/（损失）的确认和计量</w:t>
      </w:r>
      <w:bookmarkEnd w:id="61"/>
    </w:p>
    <w:p w14:paraId="3EA41857">
      <w:pPr>
        <w:pStyle w:val="18"/>
        <w:rPr>
          <w:rFonts w:hint="eastAsia"/>
        </w:rPr>
      </w:pPr>
      <w:r>
        <w:rPr>
          <w:rFonts w:hint="eastAsia"/>
        </w:rPr>
        <w:t>(1)利息收入</w:t>
      </w:r>
    </w:p>
    <w:p w14:paraId="758E96A1">
      <w:pPr>
        <w:pStyle w:val="18"/>
        <w:rPr>
          <w:rFonts w:hint="eastAsia"/>
        </w:rPr>
      </w:pPr>
      <w:r>
        <w:rPr>
          <w:rFonts w:hint="eastAsia"/>
        </w:rPr>
        <w:t>存款利息收入按存款的本金与适用利率逐日计提。</w:t>
      </w:r>
    </w:p>
    <w:p w14:paraId="2295FA05">
      <w:pPr>
        <w:pStyle w:val="18"/>
        <w:rPr>
          <w:rFonts w:hint="eastAsia"/>
        </w:rPr>
      </w:pPr>
      <w:r>
        <w:rPr>
          <w:rFonts w:hint="eastAsia"/>
        </w:rPr>
        <w:t>买入返售金融资产收入按买入返售金融资产的摊余成本在返售期内以实际利率法逐日计提。</w:t>
      </w:r>
    </w:p>
    <w:p w14:paraId="1027BDA9">
      <w:pPr>
        <w:pStyle w:val="18"/>
        <w:rPr>
          <w:rFonts w:hint="eastAsia"/>
        </w:rPr>
      </w:pPr>
      <w:r>
        <w:rPr>
          <w:rFonts w:hint="eastAsia"/>
        </w:rPr>
        <w:t>(2)投资收益</w:t>
      </w:r>
    </w:p>
    <w:p w14:paraId="5AFBEF8B">
      <w:pPr>
        <w:pStyle w:val="18"/>
        <w:rPr>
          <w:rFonts w:hint="eastAsia"/>
        </w:rPr>
      </w:pPr>
      <w:r>
        <w:rPr>
          <w:rFonts w:hint="eastAsia"/>
        </w:rPr>
        <w:t>股票投资收益为卖出股票交易日的成交总额扣除应结转的股票投资成本与相关交易费用的差额确认。</w:t>
      </w:r>
    </w:p>
    <w:p w14:paraId="5CB4E862">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47D6FC9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F738C1F">
      <w:pPr>
        <w:pStyle w:val="18"/>
        <w:rPr>
          <w:rFonts w:hint="eastAsia"/>
        </w:rPr>
      </w:pPr>
      <w:r>
        <w:rPr>
          <w:rFonts w:hint="eastAsia"/>
        </w:rPr>
        <w:t>衍生工具投资收益为交易日的成交总额扣除应结转的衍生工具投资成本、相关交易费用与税费后的差额确认。</w:t>
      </w:r>
    </w:p>
    <w:p w14:paraId="74C35BDC">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10D1DF34">
      <w:pPr>
        <w:pStyle w:val="18"/>
        <w:rPr>
          <w:rFonts w:hint="eastAsia"/>
        </w:rPr>
      </w:pPr>
      <w:r>
        <w:rPr>
          <w:rFonts w:hint="eastAsia"/>
        </w:rPr>
        <w:t>(3)公允价值变动收益</w:t>
      </w:r>
    </w:p>
    <w:p w14:paraId="35EB2EA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3796D940">
      <w:pPr>
        <w:pStyle w:val="18"/>
        <w:rPr>
          <w:rFonts w:hint="eastAsia"/>
        </w:rPr>
      </w:pPr>
      <w:r>
        <w:rPr>
          <w:rFonts w:hint="eastAsia"/>
        </w:rPr>
        <w:t>(4)信用减值损失</w:t>
      </w:r>
    </w:p>
    <w:p w14:paraId="21B3C842">
      <w:pPr>
        <w:pStyle w:val="18"/>
        <w:rPr>
          <w:rFonts w:hint="eastAsia"/>
        </w:rPr>
      </w:pPr>
      <w:r>
        <w:rPr>
          <w:rFonts w:hint="eastAsia"/>
        </w:rPr>
        <w:t>本基金对于以摊余成本计量的金融资产，以预期信用损失为基础确认信用损失准备。本基金所计提的信用减值损失计入当期损益。</w:t>
      </w:r>
    </w:p>
    <w:p w14:paraId="305C01A5">
      <w:pPr>
        <w:pStyle w:val="35"/>
      </w:pPr>
      <w:bookmarkStart w:id="62" w:name="_Toc62"/>
      <w:r>
        <w:t>费用的确认和计量</w:t>
      </w:r>
      <w:bookmarkEnd w:id="62"/>
    </w:p>
    <w:p w14:paraId="7829AAB2">
      <w:pPr>
        <w:pStyle w:val="18"/>
        <w:rPr>
          <w:rFonts w:hint="eastAsia"/>
        </w:rPr>
      </w:pPr>
      <w:r>
        <w:rPr>
          <w:rFonts w:hint="eastAsia"/>
        </w:rPr>
        <w:t>本基金的管理人报酬和托管费在费用涵盖期间按基金合同或相关公告约定的费率和计算方法逐日确认。</w:t>
      </w:r>
    </w:p>
    <w:p w14:paraId="1EE9C29C">
      <w:pPr>
        <w:pStyle w:val="18"/>
        <w:rPr>
          <w:rFonts w:hint="eastAsia"/>
        </w:rPr>
      </w:pPr>
      <w:r>
        <w:rPr>
          <w:rFonts w:hint="eastAsia"/>
        </w:rPr>
        <w:t>卖出回购金融资产支出，按卖出回购金融资产的摊余成本及实际利率在回购期内逐日计提。</w:t>
      </w:r>
    </w:p>
    <w:p w14:paraId="7A298742">
      <w:pPr>
        <w:pStyle w:val="35"/>
      </w:pPr>
      <w:bookmarkStart w:id="63" w:name="_Toc63"/>
      <w:r>
        <w:t>基金的收益分配政策</w:t>
      </w:r>
      <w:bookmarkEnd w:id="63"/>
    </w:p>
    <w:p w14:paraId="19875DD8">
      <w:pPr>
        <w:pStyle w:val="18"/>
        <w:rPr>
          <w:rFonts w:hint="eastAsia"/>
        </w:rPr>
      </w:pPr>
      <w:r>
        <w:rPr>
          <w:rFonts w:hint="eastAsia"/>
        </w:rPr>
        <w:t>(1)当基金累计报酬率超过标的指数同期累计报酬率时，可进行收益分配；</w:t>
      </w:r>
    </w:p>
    <w:p w14:paraId="0437D32E">
      <w:pPr>
        <w:pStyle w:val="18"/>
        <w:rPr>
          <w:rFonts w:hint="eastAsia"/>
        </w:rPr>
      </w:pPr>
      <w:r>
        <w:rPr>
          <w:rFonts w:hint="eastAsia"/>
        </w:rPr>
        <w:t>(2)在符合有关基金收益分配条件的前提下，基金管理人可以根据实际情况进行收益分配，具体分配方案以公告为准。基于本基金的性质和特点，本基金收益分配不须以弥补浮动亏损为前提，收益分配后有可能使除息后的基金份额净值低于面值，即基金收益分配基准日的基金份额净值减去每单位基金份额收益分配金额后可能低于面值；</w:t>
      </w:r>
    </w:p>
    <w:p w14:paraId="1D5152FE">
      <w:pPr>
        <w:pStyle w:val="18"/>
        <w:rPr>
          <w:rFonts w:hint="eastAsia"/>
        </w:rPr>
      </w:pPr>
      <w:r>
        <w:rPr>
          <w:rFonts w:hint="eastAsia"/>
        </w:rPr>
        <w:t>(3)若《基金合同》生效不满3个月可不进行收益分配；</w:t>
      </w:r>
    </w:p>
    <w:p w14:paraId="1369C47F">
      <w:pPr>
        <w:pStyle w:val="18"/>
        <w:rPr>
          <w:rFonts w:hint="eastAsia"/>
        </w:rPr>
      </w:pPr>
      <w:r>
        <w:rPr>
          <w:rFonts w:hint="eastAsia"/>
        </w:rPr>
        <w:t>(4)本基金收益分配采取现金分红方式；</w:t>
      </w:r>
    </w:p>
    <w:p w14:paraId="1A52875C">
      <w:pPr>
        <w:pStyle w:val="18"/>
        <w:rPr>
          <w:rFonts w:hint="eastAsia"/>
        </w:rPr>
      </w:pPr>
      <w:r>
        <w:rPr>
          <w:rFonts w:hint="eastAsia"/>
        </w:rPr>
        <w:t>(5)每一基金份额享有同等分配权；</w:t>
      </w:r>
    </w:p>
    <w:p w14:paraId="401C14E0">
      <w:pPr>
        <w:pStyle w:val="18"/>
        <w:rPr>
          <w:rFonts w:hint="eastAsia"/>
        </w:rPr>
      </w:pPr>
      <w:r>
        <w:rPr>
          <w:rFonts w:hint="eastAsia"/>
        </w:rPr>
        <w:t>(6)法律法规或监管机关另有规定的，从其规定。</w:t>
      </w:r>
    </w:p>
    <w:p w14:paraId="114E7EC3">
      <w:pPr>
        <w:pStyle w:val="35"/>
      </w:pPr>
      <w:bookmarkStart w:id="64" w:name="_Toc64"/>
      <w:r>
        <w:t xml:space="preserve"> 分部报告</w:t>
      </w:r>
      <w:bookmarkEnd w:id="64"/>
    </w:p>
    <w:p w14:paraId="0A032BB9">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C9AA85B">
      <w:pPr>
        <w:pStyle w:val="35"/>
      </w:pPr>
      <w:bookmarkStart w:id="65" w:name="_Toc65"/>
      <w:r>
        <w:t>其他重要的会计政策和会计估计</w:t>
      </w:r>
      <w:bookmarkEnd w:id="65"/>
    </w:p>
    <w:p w14:paraId="4711C4A3">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4734E7E2">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D68C74C">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6D34DF6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EF8E797">
      <w:pPr>
        <w:pStyle w:val="28"/>
      </w:pPr>
      <w:bookmarkStart w:id="66" w:name="_Toc66"/>
      <w:r>
        <w:t xml:space="preserve">会计政策和会计估计变更以及差错更正的说明 </w:t>
      </w:r>
      <w:bookmarkEnd w:id="66"/>
    </w:p>
    <w:p w14:paraId="21D4284B">
      <w:pPr>
        <w:pStyle w:val="35"/>
      </w:pPr>
      <w:bookmarkStart w:id="67" w:name="_Toc67"/>
      <w:r>
        <w:t xml:space="preserve">会计政策变更的说明 </w:t>
      </w:r>
      <w:bookmarkEnd w:id="67"/>
    </w:p>
    <w:p w14:paraId="7EB990AF">
      <w:pPr>
        <w:pStyle w:val="18"/>
        <w:rPr>
          <w:rFonts w:hint="eastAsia"/>
        </w:rPr>
      </w:pPr>
      <w:r>
        <w:rPr>
          <w:rFonts w:hint="eastAsia"/>
        </w:rPr>
        <w:t>本基金本报告期内无需要说明的重大会计政策变更。</w:t>
      </w:r>
    </w:p>
    <w:p w14:paraId="4DE1ABA1">
      <w:pPr>
        <w:pStyle w:val="35"/>
      </w:pPr>
      <w:bookmarkStart w:id="68" w:name="_Toc68"/>
      <w:r>
        <w:t>会计估计变更的说明</w:t>
      </w:r>
      <w:bookmarkEnd w:id="68"/>
    </w:p>
    <w:p w14:paraId="257BEBCC">
      <w:pPr>
        <w:pStyle w:val="18"/>
        <w:rPr>
          <w:rFonts w:hint="eastAsia"/>
        </w:rPr>
      </w:pPr>
      <w:r>
        <w:rPr>
          <w:rFonts w:hint="eastAsia"/>
        </w:rPr>
        <w:t>本基金本报告期内无需要说明的重大会计估计变更。</w:t>
      </w:r>
    </w:p>
    <w:p w14:paraId="2FC10854">
      <w:pPr>
        <w:pStyle w:val="35"/>
      </w:pPr>
      <w:bookmarkStart w:id="69" w:name="_Toc69"/>
      <w:r>
        <w:t>差错更正的说明</w:t>
      </w:r>
      <w:bookmarkEnd w:id="69"/>
    </w:p>
    <w:p w14:paraId="310E5F39">
      <w:pPr>
        <w:pStyle w:val="18"/>
        <w:rPr>
          <w:rFonts w:hint="eastAsia"/>
        </w:rPr>
      </w:pPr>
      <w:r>
        <w:rPr>
          <w:rFonts w:hint="eastAsia"/>
        </w:rPr>
        <w:t>本基金本报告期内无需要说明的重大会计差错更正。</w:t>
      </w:r>
    </w:p>
    <w:p w14:paraId="6E81F0D7">
      <w:pPr>
        <w:pStyle w:val="28"/>
      </w:pPr>
      <w:bookmarkStart w:id="70" w:name="_Toc70"/>
      <w:r>
        <w:t>税项</w:t>
      </w:r>
      <w:bookmarkEnd w:id="70"/>
    </w:p>
    <w:p w14:paraId="71A7F541">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6522D70">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0A512F1">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4CF7D300">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95D1B69">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080BD44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0B80CCF1">
      <w:pPr>
        <w:pStyle w:val="18"/>
        <w:rPr>
          <w:rFonts w:hint="eastAsia"/>
        </w:rPr>
      </w:pPr>
      <w:r>
        <w:rPr>
          <w:rFonts w:hint="eastAsia"/>
        </w:rPr>
        <w:t>(5)本基金的城市维护建设税、教育费附加和地方教育附加等税费按照实际缴纳增值税额的适用比例计算缴纳。</w:t>
      </w:r>
    </w:p>
    <w:p w14:paraId="235E353B">
      <w:pPr>
        <w:pStyle w:val="28"/>
      </w:pPr>
      <w:bookmarkStart w:id="71" w:name="_Toc71"/>
      <w:r>
        <w:t xml:space="preserve">重要财务报表项目的说明 </w:t>
      </w:r>
      <w:bookmarkEnd w:id="71"/>
    </w:p>
    <w:p w14:paraId="6E153FAB">
      <w:pPr>
        <w:pStyle w:val="35"/>
      </w:pPr>
      <w:bookmarkStart w:id="72" w:name="_Toc72"/>
      <w:r>
        <w:t>货币资金</w:t>
      </w:r>
      <w:bookmarkEnd w:id="72"/>
    </w:p>
    <w:p w14:paraId="46DD1A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3F6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767086E">
            <w:pPr>
              <w:jc w:val="center"/>
            </w:pPr>
            <w:r>
              <w:rPr>
                <w:rFonts w:hint="eastAsia"/>
                <w:b/>
              </w:rPr>
              <w:t>项目</w:t>
            </w:r>
          </w:p>
        </w:tc>
        <w:tc>
          <w:tcPr>
            <w:tcW w:w="4153" w:type="dxa"/>
            <w:shd w:val="clear" w:color="auto" w:fill="BFBFBF"/>
            <w:vAlign w:val="center"/>
          </w:tcPr>
          <w:p w14:paraId="12300BBD">
            <w:pPr>
              <w:jc w:val="center"/>
            </w:pPr>
            <w:r>
              <w:rPr>
                <w:rFonts w:hint="eastAsia"/>
                <w:b/>
              </w:rPr>
              <w:t>本期末2025年12月31日</w:t>
            </w:r>
          </w:p>
        </w:tc>
      </w:tr>
      <w:tr w14:paraId="3E4A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C9930D">
            <w:r>
              <w:rPr>
                <w:rFonts w:hint="eastAsia"/>
              </w:rPr>
              <w:t>活期存款</w:t>
            </w:r>
          </w:p>
        </w:tc>
        <w:tc>
          <w:tcPr>
            <w:tcW w:w="4153" w:type="dxa"/>
            <w:vAlign w:val="center"/>
          </w:tcPr>
          <w:p w14:paraId="1ABFDBDB">
            <w:pPr>
              <w:jc w:val="right"/>
            </w:pPr>
            <w:r>
              <w:rPr>
                <w:rFonts w:hint="eastAsia"/>
              </w:rPr>
              <w:t>51,545.20</w:t>
            </w:r>
          </w:p>
        </w:tc>
      </w:tr>
      <w:tr w14:paraId="5C36B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63AE04">
            <w:r>
              <w:rPr>
                <w:rFonts w:hint="eastAsia"/>
              </w:rPr>
              <w:t>等于：本金</w:t>
            </w:r>
          </w:p>
        </w:tc>
        <w:tc>
          <w:tcPr>
            <w:tcW w:w="4153" w:type="dxa"/>
            <w:vAlign w:val="center"/>
          </w:tcPr>
          <w:p w14:paraId="7050694D">
            <w:pPr>
              <w:jc w:val="right"/>
            </w:pPr>
            <w:r>
              <w:rPr>
                <w:rFonts w:hint="eastAsia"/>
              </w:rPr>
              <w:t>51,540.29</w:t>
            </w:r>
          </w:p>
        </w:tc>
      </w:tr>
      <w:tr w14:paraId="45E3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AC66D3">
            <w:r>
              <w:rPr>
                <w:rFonts w:hint="eastAsia"/>
              </w:rPr>
              <w:t xml:space="preserve">      加：应计利息</w:t>
            </w:r>
          </w:p>
        </w:tc>
        <w:tc>
          <w:tcPr>
            <w:tcW w:w="4153" w:type="dxa"/>
            <w:vAlign w:val="center"/>
          </w:tcPr>
          <w:p w14:paraId="7EF3C47A">
            <w:pPr>
              <w:jc w:val="right"/>
            </w:pPr>
            <w:r>
              <w:rPr>
                <w:rFonts w:hint="eastAsia"/>
              </w:rPr>
              <w:t>4.91</w:t>
            </w:r>
          </w:p>
        </w:tc>
      </w:tr>
      <w:tr w14:paraId="36D7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B1AC07">
            <w:r>
              <w:rPr>
                <w:rFonts w:hint="eastAsia"/>
              </w:rPr>
              <w:t xml:space="preserve">      减：坏账准备</w:t>
            </w:r>
          </w:p>
        </w:tc>
        <w:tc>
          <w:tcPr>
            <w:tcW w:w="4153" w:type="dxa"/>
            <w:vAlign w:val="center"/>
          </w:tcPr>
          <w:p w14:paraId="2CA358D3">
            <w:pPr>
              <w:jc w:val="right"/>
            </w:pPr>
            <w:r>
              <w:rPr>
                <w:rFonts w:hint="eastAsia"/>
              </w:rPr>
              <w:t>-</w:t>
            </w:r>
          </w:p>
        </w:tc>
      </w:tr>
      <w:tr w14:paraId="2798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9B667">
            <w:r>
              <w:rPr>
                <w:rFonts w:hint="eastAsia"/>
              </w:rPr>
              <w:t>定期存款</w:t>
            </w:r>
          </w:p>
        </w:tc>
        <w:tc>
          <w:tcPr>
            <w:tcW w:w="4153" w:type="dxa"/>
            <w:vAlign w:val="center"/>
          </w:tcPr>
          <w:p w14:paraId="0589BA6C">
            <w:pPr>
              <w:jc w:val="right"/>
            </w:pPr>
            <w:r>
              <w:rPr>
                <w:rFonts w:hint="eastAsia"/>
              </w:rPr>
              <w:t>-</w:t>
            </w:r>
          </w:p>
        </w:tc>
      </w:tr>
      <w:tr w14:paraId="65B1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94B769">
            <w:r>
              <w:rPr>
                <w:rFonts w:hint="eastAsia"/>
              </w:rPr>
              <w:t>等于：本金</w:t>
            </w:r>
          </w:p>
        </w:tc>
        <w:tc>
          <w:tcPr>
            <w:tcW w:w="4153" w:type="dxa"/>
            <w:vAlign w:val="center"/>
          </w:tcPr>
          <w:p w14:paraId="05078524">
            <w:pPr>
              <w:jc w:val="right"/>
            </w:pPr>
            <w:r>
              <w:rPr>
                <w:rFonts w:hint="eastAsia"/>
              </w:rPr>
              <w:t>-</w:t>
            </w:r>
          </w:p>
        </w:tc>
      </w:tr>
      <w:tr w14:paraId="3B8D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735060">
            <w:r>
              <w:rPr>
                <w:rFonts w:hint="eastAsia"/>
              </w:rPr>
              <w:t xml:space="preserve">      加：应计利息</w:t>
            </w:r>
          </w:p>
        </w:tc>
        <w:tc>
          <w:tcPr>
            <w:tcW w:w="4153" w:type="dxa"/>
            <w:vAlign w:val="center"/>
          </w:tcPr>
          <w:p w14:paraId="3E8CB9BC">
            <w:pPr>
              <w:jc w:val="right"/>
            </w:pPr>
            <w:r>
              <w:rPr>
                <w:rFonts w:hint="eastAsia"/>
              </w:rPr>
              <w:t>-</w:t>
            </w:r>
          </w:p>
        </w:tc>
      </w:tr>
      <w:tr w14:paraId="05CC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9BD81F">
            <w:r>
              <w:rPr>
                <w:rFonts w:hint="eastAsia"/>
              </w:rPr>
              <w:t xml:space="preserve">      减：坏账准备</w:t>
            </w:r>
          </w:p>
        </w:tc>
        <w:tc>
          <w:tcPr>
            <w:tcW w:w="4153" w:type="dxa"/>
            <w:vAlign w:val="center"/>
          </w:tcPr>
          <w:p w14:paraId="79B9088E">
            <w:pPr>
              <w:jc w:val="right"/>
            </w:pPr>
            <w:r>
              <w:rPr>
                <w:rFonts w:hint="eastAsia"/>
              </w:rPr>
              <w:t>-</w:t>
            </w:r>
          </w:p>
        </w:tc>
      </w:tr>
      <w:tr w14:paraId="7E95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797DBE">
            <w:r>
              <w:rPr>
                <w:rFonts w:hint="eastAsia"/>
              </w:rPr>
              <w:t>其中：存款期限1个月以内</w:t>
            </w:r>
          </w:p>
        </w:tc>
        <w:tc>
          <w:tcPr>
            <w:tcW w:w="4153" w:type="dxa"/>
            <w:vAlign w:val="center"/>
          </w:tcPr>
          <w:p w14:paraId="2C27FF01">
            <w:pPr>
              <w:jc w:val="right"/>
            </w:pPr>
            <w:r>
              <w:rPr>
                <w:rFonts w:hint="eastAsia"/>
              </w:rPr>
              <w:t>-</w:t>
            </w:r>
          </w:p>
        </w:tc>
      </w:tr>
      <w:tr w14:paraId="3410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3B3643">
            <w:r>
              <w:rPr>
                <w:rFonts w:hint="eastAsia"/>
              </w:rPr>
              <w:t xml:space="preserve">      存款期限1-3个月</w:t>
            </w:r>
          </w:p>
        </w:tc>
        <w:tc>
          <w:tcPr>
            <w:tcW w:w="4153" w:type="dxa"/>
            <w:vAlign w:val="center"/>
          </w:tcPr>
          <w:p w14:paraId="1CD23C8D">
            <w:pPr>
              <w:jc w:val="right"/>
            </w:pPr>
            <w:r>
              <w:rPr>
                <w:rFonts w:hint="eastAsia"/>
              </w:rPr>
              <w:t>-</w:t>
            </w:r>
          </w:p>
        </w:tc>
      </w:tr>
      <w:tr w14:paraId="19E1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450939">
            <w:r>
              <w:rPr>
                <w:rFonts w:hint="eastAsia"/>
              </w:rPr>
              <w:t xml:space="preserve">      存款期限3个月以上</w:t>
            </w:r>
          </w:p>
        </w:tc>
        <w:tc>
          <w:tcPr>
            <w:tcW w:w="4153" w:type="dxa"/>
            <w:vAlign w:val="center"/>
          </w:tcPr>
          <w:p w14:paraId="7561FD75">
            <w:pPr>
              <w:jc w:val="right"/>
            </w:pPr>
            <w:r>
              <w:rPr>
                <w:rFonts w:hint="eastAsia"/>
              </w:rPr>
              <w:t>-</w:t>
            </w:r>
          </w:p>
        </w:tc>
      </w:tr>
      <w:tr w14:paraId="6673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532053">
            <w:r>
              <w:rPr>
                <w:rFonts w:hint="eastAsia"/>
              </w:rPr>
              <w:t>其他存款</w:t>
            </w:r>
          </w:p>
        </w:tc>
        <w:tc>
          <w:tcPr>
            <w:tcW w:w="4153" w:type="dxa"/>
            <w:vAlign w:val="center"/>
          </w:tcPr>
          <w:p w14:paraId="42B69368">
            <w:pPr>
              <w:jc w:val="right"/>
            </w:pPr>
            <w:r>
              <w:rPr>
                <w:rFonts w:hint="eastAsia"/>
              </w:rPr>
              <w:t>66,847.64</w:t>
            </w:r>
          </w:p>
        </w:tc>
      </w:tr>
      <w:tr w14:paraId="781A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7AA1D6">
            <w:r>
              <w:rPr>
                <w:rFonts w:hint="eastAsia"/>
              </w:rPr>
              <w:t>等于：本金</w:t>
            </w:r>
          </w:p>
        </w:tc>
        <w:tc>
          <w:tcPr>
            <w:tcW w:w="4153" w:type="dxa"/>
            <w:vAlign w:val="center"/>
          </w:tcPr>
          <w:p w14:paraId="70E5F4CF">
            <w:pPr>
              <w:jc w:val="right"/>
            </w:pPr>
            <w:r>
              <w:rPr>
                <w:rFonts w:hint="eastAsia"/>
              </w:rPr>
              <w:t>66,845.95</w:t>
            </w:r>
          </w:p>
        </w:tc>
      </w:tr>
      <w:tr w14:paraId="4F35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FD9ED4">
            <w:r>
              <w:rPr>
                <w:rFonts w:hint="eastAsia"/>
              </w:rPr>
              <w:t xml:space="preserve">      加：应计利息</w:t>
            </w:r>
          </w:p>
        </w:tc>
        <w:tc>
          <w:tcPr>
            <w:tcW w:w="4153" w:type="dxa"/>
            <w:vAlign w:val="center"/>
          </w:tcPr>
          <w:p w14:paraId="35A62FA4">
            <w:pPr>
              <w:jc w:val="right"/>
            </w:pPr>
            <w:r>
              <w:rPr>
                <w:rFonts w:hint="eastAsia"/>
              </w:rPr>
              <w:t>1.69</w:t>
            </w:r>
          </w:p>
        </w:tc>
      </w:tr>
      <w:tr w14:paraId="5D18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96F73F">
            <w:r>
              <w:rPr>
                <w:rFonts w:hint="eastAsia"/>
              </w:rPr>
              <w:t xml:space="preserve">      减：坏账准备</w:t>
            </w:r>
          </w:p>
        </w:tc>
        <w:tc>
          <w:tcPr>
            <w:tcW w:w="4153" w:type="dxa"/>
            <w:vAlign w:val="center"/>
          </w:tcPr>
          <w:p w14:paraId="3063CA1A">
            <w:pPr>
              <w:jc w:val="right"/>
            </w:pPr>
            <w:r>
              <w:rPr>
                <w:rFonts w:hint="eastAsia"/>
              </w:rPr>
              <w:t>-</w:t>
            </w:r>
          </w:p>
        </w:tc>
      </w:tr>
      <w:tr w14:paraId="2861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8CA56E">
            <w:r>
              <w:rPr>
                <w:rFonts w:hint="eastAsia"/>
              </w:rPr>
              <w:t>合计</w:t>
            </w:r>
          </w:p>
        </w:tc>
        <w:tc>
          <w:tcPr>
            <w:tcW w:w="4153" w:type="dxa"/>
            <w:vAlign w:val="center"/>
          </w:tcPr>
          <w:p w14:paraId="7B23DC09">
            <w:pPr>
              <w:jc w:val="right"/>
            </w:pPr>
            <w:r>
              <w:rPr>
                <w:rFonts w:hint="eastAsia"/>
              </w:rPr>
              <w:t>118,392.84</w:t>
            </w:r>
          </w:p>
        </w:tc>
      </w:tr>
    </w:tbl>
    <w:p w14:paraId="62A435ED">
      <w:pPr>
        <w:pStyle w:val="47"/>
        <w:rPr>
          <w:rFonts w:hint="eastAsia"/>
        </w:rPr>
      </w:pPr>
      <w:r>
        <w:rPr>
          <w:rFonts w:hint="eastAsia"/>
        </w:rPr>
        <w:t>注：其他存款为存放在证券经纪商基金专用证券账户的证券交易结算资金。</w:t>
      </w:r>
    </w:p>
    <w:p w14:paraId="2E03C94C">
      <w:pPr>
        <w:pStyle w:val="35"/>
      </w:pPr>
      <w:bookmarkStart w:id="73" w:name="_Toc73"/>
      <w:r>
        <w:t>交易性金融资产</w:t>
      </w:r>
      <w:bookmarkEnd w:id="73"/>
    </w:p>
    <w:p w14:paraId="390946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019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4D33FD32">
            <w:pPr>
              <w:jc w:val="center"/>
            </w:pPr>
            <w:r>
              <w:rPr>
                <w:rFonts w:hint="eastAsia"/>
                <w:b/>
              </w:rPr>
              <w:t>项目</w:t>
            </w:r>
          </w:p>
        </w:tc>
        <w:tc>
          <w:tcPr>
            <w:tcW w:w="1860" w:type="dxa"/>
            <w:gridSpan w:val="4"/>
            <w:shd w:val="clear" w:color="auto" w:fill="BFBFBF"/>
            <w:vAlign w:val="center"/>
          </w:tcPr>
          <w:p w14:paraId="72D8602D">
            <w:pPr>
              <w:jc w:val="center"/>
            </w:pPr>
            <w:r>
              <w:rPr>
                <w:rFonts w:hint="eastAsia"/>
                <w:b/>
              </w:rPr>
              <w:t>本期末2025年12月31日</w:t>
            </w:r>
          </w:p>
        </w:tc>
      </w:tr>
      <w:tr w14:paraId="0ABB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E3089A3"/>
        </w:tc>
        <w:tc>
          <w:tcPr>
            <w:tcW w:w="1860" w:type="dxa"/>
            <w:shd w:val="clear" w:color="auto" w:fill="BFBFBF"/>
            <w:vAlign w:val="center"/>
          </w:tcPr>
          <w:p w14:paraId="2B0F811D">
            <w:pPr>
              <w:jc w:val="center"/>
            </w:pPr>
            <w:r>
              <w:rPr>
                <w:rFonts w:hint="eastAsia"/>
                <w:b/>
              </w:rPr>
              <w:t>成本</w:t>
            </w:r>
          </w:p>
        </w:tc>
        <w:tc>
          <w:tcPr>
            <w:tcW w:w="1517" w:type="dxa"/>
            <w:shd w:val="clear" w:color="auto" w:fill="BFBFBF"/>
            <w:vAlign w:val="center"/>
          </w:tcPr>
          <w:p w14:paraId="1429F489">
            <w:pPr>
              <w:jc w:val="center"/>
            </w:pPr>
            <w:r>
              <w:rPr>
                <w:rFonts w:hint="eastAsia"/>
                <w:b/>
              </w:rPr>
              <w:t>应计利息</w:t>
            </w:r>
          </w:p>
        </w:tc>
        <w:tc>
          <w:tcPr>
            <w:tcW w:w="1860" w:type="dxa"/>
            <w:shd w:val="clear" w:color="auto" w:fill="BFBFBF"/>
            <w:vAlign w:val="center"/>
          </w:tcPr>
          <w:p w14:paraId="5955074A">
            <w:pPr>
              <w:jc w:val="center"/>
            </w:pPr>
            <w:r>
              <w:rPr>
                <w:rFonts w:hint="eastAsia"/>
                <w:b/>
              </w:rPr>
              <w:t>公允价值</w:t>
            </w:r>
          </w:p>
        </w:tc>
        <w:tc>
          <w:tcPr>
            <w:tcW w:w="1517" w:type="dxa"/>
            <w:shd w:val="clear" w:color="auto" w:fill="BFBFBF"/>
            <w:vAlign w:val="center"/>
          </w:tcPr>
          <w:p w14:paraId="49F7FA1D">
            <w:pPr>
              <w:jc w:val="center"/>
            </w:pPr>
            <w:r>
              <w:rPr>
                <w:rFonts w:hint="eastAsia"/>
                <w:b/>
              </w:rPr>
              <w:t>公允价值变动</w:t>
            </w:r>
          </w:p>
        </w:tc>
      </w:tr>
      <w:tr w14:paraId="559D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FB3EB47">
            <w:r>
              <w:rPr>
                <w:rFonts w:hint="eastAsia"/>
              </w:rPr>
              <w:t>股票</w:t>
            </w:r>
          </w:p>
        </w:tc>
        <w:tc>
          <w:tcPr>
            <w:tcW w:w="1860" w:type="dxa"/>
            <w:vAlign w:val="center"/>
          </w:tcPr>
          <w:p w14:paraId="2B11D4F9">
            <w:pPr>
              <w:jc w:val="right"/>
            </w:pPr>
            <w:r>
              <w:rPr>
                <w:rFonts w:hint="eastAsia"/>
              </w:rPr>
              <w:t>24,531,626.47</w:t>
            </w:r>
          </w:p>
        </w:tc>
        <w:tc>
          <w:tcPr>
            <w:tcW w:w="1517" w:type="dxa"/>
            <w:vAlign w:val="center"/>
          </w:tcPr>
          <w:p w14:paraId="1029563B">
            <w:pPr>
              <w:jc w:val="right"/>
            </w:pPr>
            <w:r>
              <w:rPr>
                <w:rFonts w:hint="eastAsia"/>
              </w:rPr>
              <w:t>-</w:t>
            </w:r>
          </w:p>
        </w:tc>
        <w:tc>
          <w:tcPr>
            <w:tcW w:w="1860" w:type="dxa"/>
            <w:vAlign w:val="center"/>
          </w:tcPr>
          <w:p w14:paraId="3CCF5369">
            <w:pPr>
              <w:jc w:val="right"/>
            </w:pPr>
            <w:r>
              <w:rPr>
                <w:rFonts w:hint="eastAsia"/>
              </w:rPr>
              <w:t>26,943,730.09</w:t>
            </w:r>
          </w:p>
        </w:tc>
        <w:tc>
          <w:tcPr>
            <w:tcW w:w="1517" w:type="dxa"/>
            <w:vAlign w:val="center"/>
          </w:tcPr>
          <w:p w14:paraId="63E286C0">
            <w:pPr>
              <w:jc w:val="right"/>
            </w:pPr>
            <w:r>
              <w:rPr>
                <w:rFonts w:hint="eastAsia"/>
              </w:rPr>
              <w:t>2,412,103.62</w:t>
            </w:r>
          </w:p>
        </w:tc>
      </w:tr>
      <w:tr w14:paraId="18C6B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7F623D">
            <w:r>
              <w:rPr>
                <w:rFonts w:hint="eastAsia"/>
              </w:rPr>
              <w:t>贵金属投资-金交所黄金合约</w:t>
            </w:r>
          </w:p>
        </w:tc>
        <w:tc>
          <w:tcPr>
            <w:tcW w:w="1860" w:type="dxa"/>
            <w:vAlign w:val="center"/>
          </w:tcPr>
          <w:p w14:paraId="44107D5E">
            <w:pPr>
              <w:jc w:val="right"/>
            </w:pPr>
            <w:r>
              <w:rPr>
                <w:rFonts w:hint="eastAsia"/>
              </w:rPr>
              <w:t>-</w:t>
            </w:r>
          </w:p>
        </w:tc>
        <w:tc>
          <w:tcPr>
            <w:tcW w:w="1517" w:type="dxa"/>
            <w:vAlign w:val="center"/>
          </w:tcPr>
          <w:p w14:paraId="529C60A3">
            <w:pPr>
              <w:jc w:val="right"/>
            </w:pPr>
            <w:r>
              <w:rPr>
                <w:rFonts w:hint="eastAsia"/>
              </w:rPr>
              <w:t>-</w:t>
            </w:r>
          </w:p>
        </w:tc>
        <w:tc>
          <w:tcPr>
            <w:tcW w:w="1860" w:type="dxa"/>
            <w:vAlign w:val="center"/>
          </w:tcPr>
          <w:p w14:paraId="623EE0F8">
            <w:pPr>
              <w:jc w:val="right"/>
            </w:pPr>
            <w:r>
              <w:rPr>
                <w:rFonts w:hint="eastAsia"/>
              </w:rPr>
              <w:t>-</w:t>
            </w:r>
          </w:p>
        </w:tc>
        <w:tc>
          <w:tcPr>
            <w:tcW w:w="1517" w:type="dxa"/>
            <w:vAlign w:val="center"/>
          </w:tcPr>
          <w:p w14:paraId="524B291F">
            <w:pPr>
              <w:jc w:val="right"/>
            </w:pPr>
            <w:r>
              <w:rPr>
                <w:rFonts w:hint="eastAsia"/>
              </w:rPr>
              <w:t>-</w:t>
            </w:r>
          </w:p>
        </w:tc>
      </w:tr>
      <w:tr w14:paraId="4394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5732CA6">
            <w:r>
              <w:rPr>
                <w:rFonts w:hint="eastAsia"/>
              </w:rPr>
              <w:t>债券</w:t>
            </w:r>
          </w:p>
        </w:tc>
        <w:tc>
          <w:tcPr>
            <w:tcW w:w="897" w:type="dxa"/>
            <w:vAlign w:val="center"/>
          </w:tcPr>
          <w:p w14:paraId="10E6E643">
            <w:r>
              <w:rPr>
                <w:rFonts w:hint="eastAsia"/>
              </w:rPr>
              <w:t>交易所市场</w:t>
            </w:r>
          </w:p>
        </w:tc>
        <w:tc>
          <w:tcPr>
            <w:tcW w:w="1860" w:type="dxa"/>
            <w:vAlign w:val="center"/>
          </w:tcPr>
          <w:p w14:paraId="79F201B8">
            <w:pPr>
              <w:jc w:val="right"/>
            </w:pPr>
            <w:r>
              <w:rPr>
                <w:rFonts w:hint="eastAsia"/>
              </w:rPr>
              <w:t>-</w:t>
            </w:r>
          </w:p>
        </w:tc>
        <w:tc>
          <w:tcPr>
            <w:tcW w:w="1517" w:type="dxa"/>
            <w:vAlign w:val="center"/>
          </w:tcPr>
          <w:p w14:paraId="4C200F03">
            <w:pPr>
              <w:jc w:val="right"/>
            </w:pPr>
            <w:r>
              <w:rPr>
                <w:rFonts w:hint="eastAsia"/>
              </w:rPr>
              <w:t>-</w:t>
            </w:r>
          </w:p>
        </w:tc>
        <w:tc>
          <w:tcPr>
            <w:tcW w:w="1860" w:type="dxa"/>
            <w:vAlign w:val="center"/>
          </w:tcPr>
          <w:p w14:paraId="27853CBD">
            <w:pPr>
              <w:jc w:val="right"/>
            </w:pPr>
            <w:r>
              <w:rPr>
                <w:rFonts w:hint="eastAsia"/>
              </w:rPr>
              <w:t>-</w:t>
            </w:r>
          </w:p>
        </w:tc>
        <w:tc>
          <w:tcPr>
            <w:tcW w:w="1517" w:type="dxa"/>
            <w:vAlign w:val="center"/>
          </w:tcPr>
          <w:p w14:paraId="637A6E48">
            <w:pPr>
              <w:jc w:val="right"/>
            </w:pPr>
            <w:r>
              <w:rPr>
                <w:rFonts w:hint="eastAsia"/>
              </w:rPr>
              <w:t>-</w:t>
            </w:r>
          </w:p>
        </w:tc>
      </w:tr>
      <w:tr w14:paraId="51E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843B9AF"/>
        </w:tc>
        <w:tc>
          <w:tcPr>
            <w:tcW w:w="897" w:type="dxa"/>
            <w:vAlign w:val="center"/>
          </w:tcPr>
          <w:p w14:paraId="5A2E436B">
            <w:r>
              <w:rPr>
                <w:rFonts w:hint="eastAsia"/>
              </w:rPr>
              <w:t>银行间市场</w:t>
            </w:r>
          </w:p>
        </w:tc>
        <w:tc>
          <w:tcPr>
            <w:tcW w:w="1860" w:type="dxa"/>
            <w:vAlign w:val="center"/>
          </w:tcPr>
          <w:p w14:paraId="6E7E5E74">
            <w:pPr>
              <w:jc w:val="right"/>
            </w:pPr>
            <w:r>
              <w:rPr>
                <w:rFonts w:hint="eastAsia"/>
              </w:rPr>
              <w:t>-</w:t>
            </w:r>
          </w:p>
        </w:tc>
        <w:tc>
          <w:tcPr>
            <w:tcW w:w="1517" w:type="dxa"/>
            <w:vAlign w:val="center"/>
          </w:tcPr>
          <w:p w14:paraId="66AADF0B">
            <w:pPr>
              <w:jc w:val="right"/>
            </w:pPr>
            <w:r>
              <w:rPr>
                <w:rFonts w:hint="eastAsia"/>
              </w:rPr>
              <w:t>-</w:t>
            </w:r>
          </w:p>
        </w:tc>
        <w:tc>
          <w:tcPr>
            <w:tcW w:w="1860" w:type="dxa"/>
            <w:vAlign w:val="center"/>
          </w:tcPr>
          <w:p w14:paraId="06E68073">
            <w:pPr>
              <w:jc w:val="right"/>
            </w:pPr>
            <w:r>
              <w:rPr>
                <w:rFonts w:hint="eastAsia"/>
              </w:rPr>
              <w:t>-</w:t>
            </w:r>
          </w:p>
        </w:tc>
        <w:tc>
          <w:tcPr>
            <w:tcW w:w="1517" w:type="dxa"/>
            <w:vAlign w:val="center"/>
          </w:tcPr>
          <w:p w14:paraId="22FBC190">
            <w:pPr>
              <w:jc w:val="right"/>
            </w:pPr>
            <w:r>
              <w:rPr>
                <w:rFonts w:hint="eastAsia"/>
              </w:rPr>
              <w:t>-</w:t>
            </w:r>
          </w:p>
        </w:tc>
      </w:tr>
      <w:tr w14:paraId="6FC1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60632A"/>
        </w:tc>
        <w:tc>
          <w:tcPr>
            <w:tcW w:w="897" w:type="dxa"/>
            <w:vAlign w:val="center"/>
          </w:tcPr>
          <w:p w14:paraId="3336CD16">
            <w:r>
              <w:rPr>
                <w:rFonts w:hint="eastAsia"/>
              </w:rPr>
              <w:t>合计</w:t>
            </w:r>
          </w:p>
        </w:tc>
        <w:tc>
          <w:tcPr>
            <w:tcW w:w="1860" w:type="dxa"/>
            <w:vAlign w:val="center"/>
          </w:tcPr>
          <w:p w14:paraId="33A4DAFF">
            <w:pPr>
              <w:jc w:val="right"/>
            </w:pPr>
            <w:r>
              <w:rPr>
                <w:rFonts w:hint="eastAsia"/>
              </w:rPr>
              <w:t>-</w:t>
            </w:r>
          </w:p>
        </w:tc>
        <w:tc>
          <w:tcPr>
            <w:tcW w:w="1517" w:type="dxa"/>
            <w:vAlign w:val="center"/>
          </w:tcPr>
          <w:p w14:paraId="6AF7C069">
            <w:pPr>
              <w:jc w:val="right"/>
            </w:pPr>
            <w:r>
              <w:rPr>
                <w:rFonts w:hint="eastAsia"/>
              </w:rPr>
              <w:t>-</w:t>
            </w:r>
          </w:p>
        </w:tc>
        <w:tc>
          <w:tcPr>
            <w:tcW w:w="1860" w:type="dxa"/>
            <w:vAlign w:val="center"/>
          </w:tcPr>
          <w:p w14:paraId="1087970C">
            <w:pPr>
              <w:jc w:val="right"/>
            </w:pPr>
            <w:r>
              <w:rPr>
                <w:rFonts w:hint="eastAsia"/>
              </w:rPr>
              <w:t>-</w:t>
            </w:r>
          </w:p>
        </w:tc>
        <w:tc>
          <w:tcPr>
            <w:tcW w:w="1517" w:type="dxa"/>
            <w:vAlign w:val="center"/>
          </w:tcPr>
          <w:p w14:paraId="2484E372">
            <w:pPr>
              <w:jc w:val="right"/>
            </w:pPr>
            <w:r>
              <w:rPr>
                <w:rFonts w:hint="eastAsia"/>
              </w:rPr>
              <w:t>-</w:t>
            </w:r>
          </w:p>
        </w:tc>
      </w:tr>
      <w:tr w14:paraId="2971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937635">
            <w:r>
              <w:rPr>
                <w:rFonts w:hint="eastAsia"/>
              </w:rPr>
              <w:t>资产支持证券</w:t>
            </w:r>
          </w:p>
        </w:tc>
        <w:tc>
          <w:tcPr>
            <w:tcW w:w="1860" w:type="dxa"/>
            <w:vAlign w:val="center"/>
          </w:tcPr>
          <w:p w14:paraId="2183D1AD">
            <w:pPr>
              <w:jc w:val="right"/>
            </w:pPr>
            <w:r>
              <w:rPr>
                <w:rFonts w:hint="eastAsia"/>
              </w:rPr>
              <w:t>-</w:t>
            </w:r>
          </w:p>
        </w:tc>
        <w:tc>
          <w:tcPr>
            <w:tcW w:w="1517" w:type="dxa"/>
            <w:vAlign w:val="center"/>
          </w:tcPr>
          <w:p w14:paraId="07716FFB">
            <w:pPr>
              <w:jc w:val="right"/>
            </w:pPr>
            <w:r>
              <w:rPr>
                <w:rFonts w:hint="eastAsia"/>
              </w:rPr>
              <w:t>-</w:t>
            </w:r>
          </w:p>
        </w:tc>
        <w:tc>
          <w:tcPr>
            <w:tcW w:w="1860" w:type="dxa"/>
            <w:vAlign w:val="center"/>
          </w:tcPr>
          <w:p w14:paraId="235632EF">
            <w:pPr>
              <w:jc w:val="right"/>
            </w:pPr>
            <w:r>
              <w:rPr>
                <w:rFonts w:hint="eastAsia"/>
              </w:rPr>
              <w:t>-</w:t>
            </w:r>
          </w:p>
        </w:tc>
        <w:tc>
          <w:tcPr>
            <w:tcW w:w="1517" w:type="dxa"/>
            <w:vAlign w:val="center"/>
          </w:tcPr>
          <w:p w14:paraId="3319C63A">
            <w:pPr>
              <w:jc w:val="right"/>
            </w:pPr>
            <w:r>
              <w:rPr>
                <w:rFonts w:hint="eastAsia"/>
              </w:rPr>
              <w:t>-</w:t>
            </w:r>
          </w:p>
        </w:tc>
      </w:tr>
      <w:tr w14:paraId="565C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FEFFC9">
            <w:r>
              <w:rPr>
                <w:rFonts w:hint="eastAsia"/>
              </w:rPr>
              <w:t>基金</w:t>
            </w:r>
          </w:p>
        </w:tc>
        <w:tc>
          <w:tcPr>
            <w:tcW w:w="1860" w:type="dxa"/>
            <w:vAlign w:val="center"/>
          </w:tcPr>
          <w:p w14:paraId="38A26773">
            <w:pPr>
              <w:jc w:val="right"/>
            </w:pPr>
            <w:r>
              <w:rPr>
                <w:rFonts w:hint="eastAsia"/>
              </w:rPr>
              <w:t>-</w:t>
            </w:r>
          </w:p>
        </w:tc>
        <w:tc>
          <w:tcPr>
            <w:tcW w:w="1517" w:type="dxa"/>
            <w:vAlign w:val="center"/>
          </w:tcPr>
          <w:p w14:paraId="07E9E2EF">
            <w:pPr>
              <w:jc w:val="right"/>
            </w:pPr>
            <w:r>
              <w:rPr>
                <w:rFonts w:hint="eastAsia"/>
              </w:rPr>
              <w:t>-</w:t>
            </w:r>
          </w:p>
        </w:tc>
        <w:tc>
          <w:tcPr>
            <w:tcW w:w="1860" w:type="dxa"/>
            <w:vAlign w:val="center"/>
          </w:tcPr>
          <w:p w14:paraId="70EFBB52">
            <w:pPr>
              <w:jc w:val="right"/>
            </w:pPr>
            <w:r>
              <w:rPr>
                <w:rFonts w:hint="eastAsia"/>
              </w:rPr>
              <w:t>-</w:t>
            </w:r>
          </w:p>
        </w:tc>
        <w:tc>
          <w:tcPr>
            <w:tcW w:w="1517" w:type="dxa"/>
            <w:vAlign w:val="center"/>
          </w:tcPr>
          <w:p w14:paraId="5E679DA6">
            <w:pPr>
              <w:jc w:val="right"/>
            </w:pPr>
            <w:r>
              <w:rPr>
                <w:rFonts w:hint="eastAsia"/>
              </w:rPr>
              <w:t>-</w:t>
            </w:r>
          </w:p>
        </w:tc>
      </w:tr>
      <w:tr w14:paraId="499A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639316">
            <w:r>
              <w:rPr>
                <w:rFonts w:hint="eastAsia"/>
              </w:rPr>
              <w:t>其他</w:t>
            </w:r>
          </w:p>
        </w:tc>
        <w:tc>
          <w:tcPr>
            <w:tcW w:w="1860" w:type="dxa"/>
            <w:vAlign w:val="center"/>
          </w:tcPr>
          <w:p w14:paraId="5785B02E">
            <w:pPr>
              <w:jc w:val="right"/>
            </w:pPr>
            <w:r>
              <w:rPr>
                <w:rFonts w:hint="eastAsia"/>
              </w:rPr>
              <w:t>-</w:t>
            </w:r>
          </w:p>
        </w:tc>
        <w:tc>
          <w:tcPr>
            <w:tcW w:w="1517" w:type="dxa"/>
            <w:vAlign w:val="center"/>
          </w:tcPr>
          <w:p w14:paraId="5E9426DA">
            <w:pPr>
              <w:jc w:val="right"/>
            </w:pPr>
            <w:r>
              <w:rPr>
                <w:rFonts w:hint="eastAsia"/>
              </w:rPr>
              <w:t>-</w:t>
            </w:r>
          </w:p>
        </w:tc>
        <w:tc>
          <w:tcPr>
            <w:tcW w:w="1860" w:type="dxa"/>
            <w:vAlign w:val="center"/>
          </w:tcPr>
          <w:p w14:paraId="06619CFA">
            <w:pPr>
              <w:jc w:val="right"/>
            </w:pPr>
            <w:r>
              <w:rPr>
                <w:rFonts w:hint="eastAsia"/>
              </w:rPr>
              <w:t>-</w:t>
            </w:r>
          </w:p>
        </w:tc>
        <w:tc>
          <w:tcPr>
            <w:tcW w:w="1517" w:type="dxa"/>
            <w:vAlign w:val="center"/>
          </w:tcPr>
          <w:p w14:paraId="7E2900A1">
            <w:pPr>
              <w:jc w:val="right"/>
            </w:pPr>
            <w:r>
              <w:rPr>
                <w:rFonts w:hint="eastAsia"/>
              </w:rPr>
              <w:t>-</w:t>
            </w:r>
          </w:p>
        </w:tc>
      </w:tr>
      <w:tr w14:paraId="0BFB3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2AF152">
            <w:r>
              <w:rPr>
                <w:rFonts w:hint="eastAsia"/>
              </w:rPr>
              <w:t>合计</w:t>
            </w:r>
          </w:p>
        </w:tc>
        <w:tc>
          <w:tcPr>
            <w:tcW w:w="1860" w:type="dxa"/>
            <w:vAlign w:val="center"/>
          </w:tcPr>
          <w:p w14:paraId="5A9095DB">
            <w:pPr>
              <w:jc w:val="right"/>
            </w:pPr>
            <w:r>
              <w:rPr>
                <w:rFonts w:hint="eastAsia"/>
              </w:rPr>
              <w:t>24,531,626.47</w:t>
            </w:r>
          </w:p>
        </w:tc>
        <w:tc>
          <w:tcPr>
            <w:tcW w:w="1517" w:type="dxa"/>
            <w:vAlign w:val="center"/>
          </w:tcPr>
          <w:p w14:paraId="3F859852">
            <w:pPr>
              <w:jc w:val="right"/>
            </w:pPr>
            <w:r>
              <w:rPr>
                <w:rFonts w:hint="eastAsia"/>
              </w:rPr>
              <w:t>-</w:t>
            </w:r>
          </w:p>
        </w:tc>
        <w:tc>
          <w:tcPr>
            <w:tcW w:w="1860" w:type="dxa"/>
            <w:vAlign w:val="center"/>
          </w:tcPr>
          <w:p w14:paraId="5050578B">
            <w:pPr>
              <w:jc w:val="right"/>
            </w:pPr>
            <w:r>
              <w:rPr>
                <w:rFonts w:hint="eastAsia"/>
              </w:rPr>
              <w:t>26,943,730.09</w:t>
            </w:r>
          </w:p>
        </w:tc>
        <w:tc>
          <w:tcPr>
            <w:tcW w:w="1517" w:type="dxa"/>
            <w:vAlign w:val="center"/>
          </w:tcPr>
          <w:p w14:paraId="2E627549">
            <w:pPr>
              <w:jc w:val="right"/>
            </w:pPr>
            <w:r>
              <w:rPr>
                <w:rFonts w:hint="eastAsia"/>
              </w:rPr>
              <w:t>2,412,103.62</w:t>
            </w:r>
          </w:p>
        </w:tc>
      </w:tr>
    </w:tbl>
    <w:p w14:paraId="6B8A52C7">
      <w:pPr>
        <w:pStyle w:val="35"/>
      </w:pPr>
      <w:bookmarkStart w:id="74" w:name="_Toc74"/>
      <w:r>
        <w:t>衍生金融资产/负债</w:t>
      </w:r>
      <w:bookmarkEnd w:id="74"/>
    </w:p>
    <w:p w14:paraId="63C66AD8">
      <w:pPr>
        <w:pStyle w:val="36"/>
      </w:pPr>
      <w:bookmarkStart w:id="75" w:name="_Toc75"/>
      <w:r>
        <w:t>衍生金融资产/负债期末余额</w:t>
      </w:r>
      <w:bookmarkEnd w:id="75"/>
    </w:p>
    <w:p w14:paraId="5C8DD6E1">
      <w:pPr>
        <w:pStyle w:val="18"/>
        <w:rPr>
          <w:rFonts w:hint="eastAsia"/>
        </w:rPr>
      </w:pPr>
      <w:r>
        <w:rPr>
          <w:rFonts w:hint="eastAsia"/>
        </w:rPr>
        <w:t>无。</w:t>
      </w:r>
    </w:p>
    <w:p w14:paraId="3BB3E2A7">
      <w:pPr>
        <w:pStyle w:val="35"/>
      </w:pPr>
      <w:bookmarkStart w:id="76" w:name="_Toc76"/>
      <w:r>
        <w:t xml:space="preserve"> 买入返售金融资产</w:t>
      </w:r>
      <w:bookmarkEnd w:id="76"/>
    </w:p>
    <w:p w14:paraId="47122760">
      <w:pPr>
        <w:pStyle w:val="36"/>
      </w:pPr>
      <w:bookmarkStart w:id="77" w:name="_Toc77"/>
      <w:r>
        <w:t>各项买入返售金融资产期末余额</w:t>
      </w:r>
      <w:bookmarkEnd w:id="77"/>
    </w:p>
    <w:p w14:paraId="2D2E3A00">
      <w:pPr>
        <w:pStyle w:val="18"/>
        <w:rPr>
          <w:rFonts w:hint="eastAsia"/>
        </w:rPr>
      </w:pPr>
      <w:r>
        <w:rPr>
          <w:rFonts w:hint="eastAsia"/>
        </w:rPr>
        <w:t>无。</w:t>
      </w:r>
    </w:p>
    <w:p w14:paraId="776D9E88">
      <w:pPr>
        <w:pStyle w:val="36"/>
      </w:pPr>
      <w:bookmarkStart w:id="78" w:name="_Toc78"/>
      <w:r>
        <w:t xml:space="preserve"> 期末买断式逆回购交易中取得的债券</w:t>
      </w:r>
      <w:bookmarkEnd w:id="78"/>
    </w:p>
    <w:p w14:paraId="0A8D438D">
      <w:pPr>
        <w:pStyle w:val="18"/>
        <w:rPr>
          <w:rFonts w:hint="eastAsia"/>
        </w:rPr>
      </w:pPr>
      <w:r>
        <w:rPr>
          <w:rFonts w:hint="eastAsia"/>
        </w:rPr>
        <w:t>无。</w:t>
      </w:r>
    </w:p>
    <w:p w14:paraId="0B17E787">
      <w:pPr>
        <w:pStyle w:val="35"/>
      </w:pPr>
      <w:bookmarkStart w:id="79" w:name="_Toc79"/>
      <w:r>
        <w:t xml:space="preserve"> 其他资产</w:t>
      </w:r>
      <w:bookmarkEnd w:id="79"/>
    </w:p>
    <w:p w14:paraId="4CFA18D2">
      <w:pPr>
        <w:pStyle w:val="18"/>
        <w:rPr>
          <w:rFonts w:hint="eastAsia"/>
        </w:rPr>
      </w:pPr>
      <w:r>
        <w:rPr>
          <w:rFonts w:hint="eastAsia"/>
        </w:rPr>
        <w:t>无。</w:t>
      </w:r>
    </w:p>
    <w:p w14:paraId="6A007948">
      <w:pPr>
        <w:pStyle w:val="35"/>
      </w:pPr>
      <w:bookmarkStart w:id="80" w:name="_Toc80"/>
      <w:r>
        <w:t>其他负债</w:t>
      </w:r>
      <w:bookmarkEnd w:id="80"/>
    </w:p>
    <w:p w14:paraId="59CB39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3244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255D2CD6">
            <w:pPr>
              <w:jc w:val="center"/>
            </w:pPr>
            <w:r>
              <w:rPr>
                <w:rFonts w:hint="eastAsia"/>
                <w:b/>
              </w:rPr>
              <w:t>项目</w:t>
            </w:r>
          </w:p>
        </w:tc>
        <w:tc>
          <w:tcPr>
            <w:tcW w:w="4706" w:type="dxa"/>
            <w:shd w:val="clear" w:color="auto" w:fill="BFBFBF"/>
            <w:vAlign w:val="center"/>
          </w:tcPr>
          <w:p w14:paraId="74D04B27">
            <w:pPr>
              <w:jc w:val="center"/>
            </w:pPr>
            <w:r>
              <w:rPr>
                <w:rFonts w:hint="eastAsia"/>
                <w:b/>
              </w:rPr>
              <w:t>本期末2025年12月31日</w:t>
            </w:r>
          </w:p>
        </w:tc>
      </w:tr>
      <w:tr w14:paraId="537F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B3E6842">
            <w:r>
              <w:rPr>
                <w:rFonts w:hint="eastAsia"/>
              </w:rPr>
              <w:t>应付券商交易单元保证金</w:t>
            </w:r>
          </w:p>
        </w:tc>
        <w:tc>
          <w:tcPr>
            <w:tcW w:w="4706" w:type="dxa"/>
            <w:vAlign w:val="center"/>
          </w:tcPr>
          <w:p w14:paraId="0EAC41D7">
            <w:pPr>
              <w:jc w:val="right"/>
            </w:pPr>
            <w:r>
              <w:rPr>
                <w:rFonts w:hint="eastAsia"/>
              </w:rPr>
              <w:t>-</w:t>
            </w:r>
          </w:p>
        </w:tc>
      </w:tr>
      <w:tr w14:paraId="35CC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5FC5B59">
            <w:r>
              <w:rPr>
                <w:rFonts w:hint="eastAsia"/>
              </w:rPr>
              <w:t>应付赎回费</w:t>
            </w:r>
          </w:p>
        </w:tc>
        <w:tc>
          <w:tcPr>
            <w:tcW w:w="4706" w:type="dxa"/>
            <w:vAlign w:val="center"/>
          </w:tcPr>
          <w:p w14:paraId="5E927EBF">
            <w:pPr>
              <w:jc w:val="right"/>
            </w:pPr>
            <w:r>
              <w:rPr>
                <w:rFonts w:hint="eastAsia"/>
              </w:rPr>
              <w:t>-</w:t>
            </w:r>
          </w:p>
        </w:tc>
      </w:tr>
      <w:tr w14:paraId="3C9A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0FE3B6E">
            <w:r>
              <w:rPr>
                <w:rFonts w:hint="eastAsia"/>
              </w:rPr>
              <w:t>应付证券出借违约金</w:t>
            </w:r>
          </w:p>
        </w:tc>
        <w:tc>
          <w:tcPr>
            <w:tcW w:w="4706" w:type="dxa"/>
            <w:vAlign w:val="center"/>
          </w:tcPr>
          <w:p w14:paraId="756B370A">
            <w:pPr>
              <w:jc w:val="right"/>
            </w:pPr>
            <w:r>
              <w:rPr>
                <w:rFonts w:hint="eastAsia"/>
              </w:rPr>
              <w:t>-</w:t>
            </w:r>
          </w:p>
        </w:tc>
      </w:tr>
      <w:tr w14:paraId="06C4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BF4AD98">
            <w:r>
              <w:rPr>
                <w:rFonts w:hint="eastAsia"/>
              </w:rPr>
              <w:t>应付交易费用</w:t>
            </w:r>
          </w:p>
        </w:tc>
        <w:tc>
          <w:tcPr>
            <w:tcW w:w="4706" w:type="dxa"/>
            <w:vAlign w:val="center"/>
          </w:tcPr>
          <w:p w14:paraId="0A1E3888">
            <w:pPr>
              <w:jc w:val="right"/>
            </w:pPr>
            <w:r>
              <w:rPr>
                <w:rFonts w:hint="eastAsia"/>
              </w:rPr>
              <w:t>-</w:t>
            </w:r>
          </w:p>
        </w:tc>
      </w:tr>
      <w:tr w14:paraId="5AE1B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6A572873">
            <w:r>
              <w:rPr>
                <w:rFonts w:hint="eastAsia"/>
              </w:rPr>
              <w:t>其中：交易所市场</w:t>
            </w:r>
          </w:p>
        </w:tc>
        <w:tc>
          <w:tcPr>
            <w:tcW w:w="4706" w:type="dxa"/>
            <w:vAlign w:val="center"/>
          </w:tcPr>
          <w:p w14:paraId="2A7B73ED">
            <w:pPr>
              <w:jc w:val="right"/>
            </w:pPr>
            <w:r>
              <w:rPr>
                <w:rFonts w:hint="eastAsia"/>
              </w:rPr>
              <w:t>-</w:t>
            </w:r>
          </w:p>
        </w:tc>
      </w:tr>
      <w:tr w14:paraId="5130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F5C9334">
            <w:r>
              <w:rPr>
                <w:rFonts w:hint="eastAsia"/>
              </w:rPr>
              <w:t xml:space="preserve">      银行间市场</w:t>
            </w:r>
          </w:p>
        </w:tc>
        <w:tc>
          <w:tcPr>
            <w:tcW w:w="4706" w:type="dxa"/>
            <w:vAlign w:val="center"/>
          </w:tcPr>
          <w:p w14:paraId="3FA4D514">
            <w:pPr>
              <w:jc w:val="right"/>
            </w:pPr>
            <w:r>
              <w:rPr>
                <w:rFonts w:hint="eastAsia"/>
              </w:rPr>
              <w:t>-</w:t>
            </w:r>
          </w:p>
        </w:tc>
      </w:tr>
      <w:tr w14:paraId="5112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8A3FF6A">
            <w:r>
              <w:rPr>
                <w:rFonts w:hint="eastAsia"/>
              </w:rPr>
              <w:t>应付利息</w:t>
            </w:r>
          </w:p>
        </w:tc>
        <w:tc>
          <w:tcPr>
            <w:tcW w:w="4706" w:type="dxa"/>
            <w:vAlign w:val="center"/>
          </w:tcPr>
          <w:p w14:paraId="5598069B">
            <w:pPr>
              <w:jc w:val="right"/>
            </w:pPr>
            <w:r>
              <w:rPr>
                <w:rFonts w:hint="eastAsia"/>
              </w:rPr>
              <w:t>-</w:t>
            </w:r>
          </w:p>
        </w:tc>
      </w:tr>
      <w:tr w14:paraId="448E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F8E7E36">
            <w:r>
              <w:rPr>
                <w:rFonts w:hint="eastAsia"/>
              </w:rPr>
              <w:t>应退退补款</w:t>
            </w:r>
          </w:p>
        </w:tc>
        <w:tc>
          <w:tcPr>
            <w:tcW w:w="4706" w:type="dxa"/>
            <w:vAlign w:val="center"/>
          </w:tcPr>
          <w:p w14:paraId="29EDAADC">
            <w:pPr>
              <w:jc w:val="right"/>
            </w:pPr>
            <w:r>
              <w:rPr>
                <w:rFonts w:hint="eastAsia"/>
              </w:rPr>
              <w:t>-</w:t>
            </w:r>
          </w:p>
        </w:tc>
      </w:tr>
      <w:tr w14:paraId="3A8B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688DDFB">
            <w:r>
              <w:rPr>
                <w:rFonts w:hint="eastAsia"/>
              </w:rPr>
              <w:t>预提费用</w:t>
            </w:r>
          </w:p>
        </w:tc>
        <w:tc>
          <w:tcPr>
            <w:tcW w:w="4706" w:type="dxa"/>
            <w:vAlign w:val="center"/>
          </w:tcPr>
          <w:p w14:paraId="4E3B234C">
            <w:pPr>
              <w:jc w:val="right"/>
            </w:pPr>
            <w:r>
              <w:rPr>
                <w:rFonts w:hint="eastAsia"/>
              </w:rPr>
              <w:t>8,867.00</w:t>
            </w:r>
          </w:p>
        </w:tc>
      </w:tr>
      <w:tr w14:paraId="5296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1244F1F">
            <w:r>
              <w:rPr>
                <w:rFonts w:hint="eastAsia"/>
              </w:rPr>
              <w:t>应付指数使用费</w:t>
            </w:r>
          </w:p>
        </w:tc>
        <w:tc>
          <w:tcPr>
            <w:tcW w:w="4706" w:type="dxa"/>
            <w:vAlign w:val="center"/>
          </w:tcPr>
          <w:p w14:paraId="4C273484">
            <w:pPr>
              <w:jc w:val="right"/>
            </w:pPr>
            <w:r>
              <w:rPr>
                <w:rFonts w:hint="eastAsia"/>
              </w:rPr>
              <w:t>-</w:t>
            </w:r>
          </w:p>
        </w:tc>
      </w:tr>
      <w:tr w14:paraId="510A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B3B833F">
            <w:r>
              <w:rPr>
                <w:rFonts w:hint="eastAsia"/>
              </w:rPr>
              <w:t>可退替代款</w:t>
            </w:r>
          </w:p>
        </w:tc>
        <w:tc>
          <w:tcPr>
            <w:tcW w:w="4706" w:type="dxa"/>
            <w:vAlign w:val="center"/>
          </w:tcPr>
          <w:p w14:paraId="750BBCF5">
            <w:pPr>
              <w:jc w:val="right"/>
            </w:pPr>
            <w:r>
              <w:rPr>
                <w:rFonts w:hint="eastAsia"/>
              </w:rPr>
              <w:t>-</w:t>
            </w:r>
          </w:p>
        </w:tc>
      </w:tr>
      <w:tr w14:paraId="2E9C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737BEF36">
            <w:r>
              <w:rPr>
                <w:rFonts w:hint="eastAsia"/>
              </w:rPr>
              <w:t>合计</w:t>
            </w:r>
          </w:p>
        </w:tc>
        <w:tc>
          <w:tcPr>
            <w:tcW w:w="4706" w:type="dxa"/>
            <w:vAlign w:val="center"/>
          </w:tcPr>
          <w:p w14:paraId="7C75D175">
            <w:pPr>
              <w:jc w:val="right"/>
            </w:pPr>
            <w:r>
              <w:rPr>
                <w:rFonts w:hint="eastAsia"/>
              </w:rPr>
              <w:t>8,867.00</w:t>
            </w:r>
          </w:p>
        </w:tc>
      </w:tr>
    </w:tbl>
    <w:p w14:paraId="43CB74E6">
      <w:pPr>
        <w:pStyle w:val="35"/>
      </w:pPr>
      <w:bookmarkStart w:id="81" w:name="_Toc81"/>
      <w:r>
        <w:t xml:space="preserve">实收基金 </w:t>
      </w:r>
      <w:bookmarkEnd w:id="81"/>
    </w:p>
    <w:p w14:paraId="1866F9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F0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2F9672C">
            <w:pPr>
              <w:jc w:val="center"/>
            </w:pPr>
            <w:r>
              <w:rPr>
                <w:rFonts w:hint="eastAsia"/>
                <w:b/>
              </w:rPr>
              <w:t>项目</w:t>
            </w:r>
          </w:p>
        </w:tc>
        <w:tc>
          <w:tcPr>
            <w:tcW w:w="2491" w:type="dxa"/>
            <w:gridSpan w:val="2"/>
            <w:shd w:val="clear" w:color="auto" w:fill="BFBFBF"/>
            <w:vAlign w:val="center"/>
          </w:tcPr>
          <w:p w14:paraId="130929C3">
            <w:pPr>
              <w:jc w:val="center"/>
            </w:pPr>
            <w:r>
              <w:rPr>
                <w:rFonts w:hint="eastAsia"/>
                <w:b/>
              </w:rPr>
              <w:t>本期2025年5月21日（基金合同生效日）至2025年12月31日</w:t>
            </w:r>
          </w:p>
        </w:tc>
      </w:tr>
      <w:tr w14:paraId="4A1B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309C91E"/>
        </w:tc>
        <w:tc>
          <w:tcPr>
            <w:tcW w:w="2491" w:type="dxa"/>
            <w:shd w:val="clear" w:color="auto" w:fill="BFBFBF"/>
            <w:vAlign w:val="center"/>
          </w:tcPr>
          <w:p w14:paraId="6FEC48FA">
            <w:pPr>
              <w:jc w:val="center"/>
            </w:pPr>
            <w:r>
              <w:rPr>
                <w:rFonts w:hint="eastAsia"/>
                <w:b/>
              </w:rPr>
              <w:t>基金份额（份）</w:t>
            </w:r>
          </w:p>
        </w:tc>
        <w:tc>
          <w:tcPr>
            <w:tcW w:w="2907" w:type="dxa"/>
            <w:shd w:val="clear" w:color="auto" w:fill="BFBFBF"/>
            <w:vAlign w:val="center"/>
          </w:tcPr>
          <w:p w14:paraId="5A2CA610">
            <w:pPr>
              <w:jc w:val="center"/>
            </w:pPr>
            <w:r>
              <w:rPr>
                <w:rFonts w:hint="eastAsia"/>
                <w:b/>
              </w:rPr>
              <w:t>账面金额</w:t>
            </w:r>
          </w:p>
        </w:tc>
      </w:tr>
      <w:tr w14:paraId="565B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27BF4D">
            <w:r>
              <w:rPr>
                <w:rFonts w:hint="eastAsia"/>
              </w:rPr>
              <w:t>基金合同生效日</w:t>
            </w:r>
          </w:p>
        </w:tc>
        <w:tc>
          <w:tcPr>
            <w:tcW w:w="2491" w:type="dxa"/>
            <w:vAlign w:val="center"/>
          </w:tcPr>
          <w:p w14:paraId="3D8E1E2F">
            <w:pPr>
              <w:jc w:val="right"/>
            </w:pPr>
            <w:r>
              <w:rPr>
                <w:rFonts w:hint="eastAsia"/>
              </w:rPr>
              <w:t>374,291,000.00</w:t>
            </w:r>
          </w:p>
        </w:tc>
        <w:tc>
          <w:tcPr>
            <w:tcW w:w="2907" w:type="dxa"/>
            <w:vAlign w:val="center"/>
          </w:tcPr>
          <w:p w14:paraId="60817AF2">
            <w:pPr>
              <w:jc w:val="right"/>
            </w:pPr>
            <w:r>
              <w:rPr>
                <w:rFonts w:hint="eastAsia"/>
              </w:rPr>
              <w:t>374,291,000.00</w:t>
            </w:r>
          </w:p>
        </w:tc>
      </w:tr>
      <w:tr w14:paraId="29C7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2D7D8C">
            <w:r>
              <w:rPr>
                <w:rFonts w:hint="eastAsia"/>
              </w:rPr>
              <w:t>本期申购</w:t>
            </w:r>
          </w:p>
        </w:tc>
        <w:tc>
          <w:tcPr>
            <w:tcW w:w="2491" w:type="dxa"/>
            <w:vAlign w:val="center"/>
          </w:tcPr>
          <w:p w14:paraId="0576546D">
            <w:pPr>
              <w:jc w:val="right"/>
            </w:pPr>
            <w:r>
              <w:rPr>
                <w:rFonts w:hint="eastAsia"/>
              </w:rPr>
              <w:t>118,000,000.00</w:t>
            </w:r>
          </w:p>
        </w:tc>
        <w:tc>
          <w:tcPr>
            <w:tcW w:w="2907" w:type="dxa"/>
            <w:vAlign w:val="center"/>
          </w:tcPr>
          <w:p w14:paraId="7BF68A51">
            <w:pPr>
              <w:jc w:val="right"/>
            </w:pPr>
            <w:r>
              <w:rPr>
                <w:rFonts w:hint="eastAsia"/>
              </w:rPr>
              <w:t>118,000,000.00</w:t>
            </w:r>
          </w:p>
        </w:tc>
      </w:tr>
      <w:tr w14:paraId="3186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6AF4BF">
            <w:r>
              <w:rPr>
                <w:rFonts w:hint="eastAsia"/>
              </w:rPr>
              <w:t>本期赎回（以“-”号填列）</w:t>
            </w:r>
          </w:p>
        </w:tc>
        <w:tc>
          <w:tcPr>
            <w:tcW w:w="2491" w:type="dxa"/>
            <w:vAlign w:val="center"/>
          </w:tcPr>
          <w:p w14:paraId="1428CDA3">
            <w:pPr>
              <w:jc w:val="right"/>
            </w:pPr>
            <w:r>
              <w:rPr>
                <w:rFonts w:hint="eastAsia"/>
              </w:rPr>
              <w:t>-476,000,000.00</w:t>
            </w:r>
          </w:p>
        </w:tc>
        <w:tc>
          <w:tcPr>
            <w:tcW w:w="2907" w:type="dxa"/>
            <w:vAlign w:val="center"/>
          </w:tcPr>
          <w:p w14:paraId="377158AC">
            <w:pPr>
              <w:jc w:val="right"/>
            </w:pPr>
            <w:r>
              <w:rPr>
                <w:rFonts w:hint="eastAsia"/>
              </w:rPr>
              <w:t>-476,000,000.00</w:t>
            </w:r>
          </w:p>
        </w:tc>
      </w:tr>
      <w:tr w14:paraId="6E9E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B003E0">
            <w:r>
              <w:rPr>
                <w:rFonts w:hint="eastAsia"/>
              </w:rPr>
              <w:t>基金拆分/份额折算前</w:t>
            </w:r>
          </w:p>
        </w:tc>
        <w:tc>
          <w:tcPr>
            <w:tcW w:w="2491" w:type="dxa"/>
            <w:vAlign w:val="center"/>
          </w:tcPr>
          <w:p w14:paraId="15AA2A21">
            <w:pPr>
              <w:jc w:val="right"/>
            </w:pPr>
            <w:r>
              <w:rPr>
                <w:rFonts w:hint="eastAsia"/>
              </w:rPr>
              <w:t>-</w:t>
            </w:r>
          </w:p>
        </w:tc>
        <w:tc>
          <w:tcPr>
            <w:tcW w:w="2907" w:type="dxa"/>
            <w:vAlign w:val="center"/>
          </w:tcPr>
          <w:p w14:paraId="69DAB822">
            <w:pPr>
              <w:jc w:val="right"/>
            </w:pPr>
            <w:r>
              <w:rPr>
                <w:rFonts w:hint="eastAsia"/>
              </w:rPr>
              <w:t>-</w:t>
            </w:r>
          </w:p>
        </w:tc>
      </w:tr>
      <w:tr w14:paraId="12C1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04B44D">
            <w:r>
              <w:rPr>
                <w:rFonts w:hint="eastAsia"/>
              </w:rPr>
              <w:t>基金拆分/份额折算调整</w:t>
            </w:r>
          </w:p>
        </w:tc>
        <w:tc>
          <w:tcPr>
            <w:tcW w:w="2491" w:type="dxa"/>
            <w:vAlign w:val="center"/>
          </w:tcPr>
          <w:p w14:paraId="2B7A81D6">
            <w:pPr>
              <w:jc w:val="right"/>
            </w:pPr>
            <w:r>
              <w:rPr>
                <w:rFonts w:hint="eastAsia"/>
              </w:rPr>
              <w:t>-</w:t>
            </w:r>
          </w:p>
        </w:tc>
        <w:tc>
          <w:tcPr>
            <w:tcW w:w="2907" w:type="dxa"/>
            <w:vAlign w:val="center"/>
          </w:tcPr>
          <w:p w14:paraId="3973253F">
            <w:pPr>
              <w:jc w:val="right"/>
            </w:pPr>
            <w:r>
              <w:rPr>
                <w:rFonts w:hint="eastAsia"/>
              </w:rPr>
              <w:t>-</w:t>
            </w:r>
          </w:p>
        </w:tc>
      </w:tr>
      <w:tr w14:paraId="3AB4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ECB55F">
            <w:r>
              <w:rPr>
                <w:rFonts w:hint="eastAsia"/>
              </w:rPr>
              <w:t>本期申购</w:t>
            </w:r>
          </w:p>
        </w:tc>
        <w:tc>
          <w:tcPr>
            <w:tcW w:w="2491" w:type="dxa"/>
            <w:vAlign w:val="center"/>
          </w:tcPr>
          <w:p w14:paraId="6376B07C">
            <w:pPr>
              <w:jc w:val="right"/>
            </w:pPr>
            <w:r>
              <w:rPr>
                <w:rFonts w:hint="eastAsia"/>
              </w:rPr>
              <w:t>-</w:t>
            </w:r>
          </w:p>
        </w:tc>
        <w:tc>
          <w:tcPr>
            <w:tcW w:w="2907" w:type="dxa"/>
            <w:vAlign w:val="center"/>
          </w:tcPr>
          <w:p w14:paraId="0B8D4417">
            <w:pPr>
              <w:jc w:val="right"/>
            </w:pPr>
            <w:r>
              <w:rPr>
                <w:rFonts w:hint="eastAsia"/>
              </w:rPr>
              <w:t>-</w:t>
            </w:r>
          </w:p>
        </w:tc>
      </w:tr>
      <w:tr w14:paraId="66A1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AF6BD3">
            <w:r>
              <w:rPr>
                <w:rFonts w:hint="eastAsia"/>
              </w:rPr>
              <w:t>本期赎回（以“-”号填列）</w:t>
            </w:r>
          </w:p>
        </w:tc>
        <w:tc>
          <w:tcPr>
            <w:tcW w:w="2491" w:type="dxa"/>
            <w:vAlign w:val="center"/>
          </w:tcPr>
          <w:p w14:paraId="0BD5694A">
            <w:pPr>
              <w:jc w:val="right"/>
            </w:pPr>
            <w:r>
              <w:rPr>
                <w:rFonts w:hint="eastAsia"/>
              </w:rPr>
              <w:t>-</w:t>
            </w:r>
          </w:p>
        </w:tc>
        <w:tc>
          <w:tcPr>
            <w:tcW w:w="2907" w:type="dxa"/>
            <w:vAlign w:val="center"/>
          </w:tcPr>
          <w:p w14:paraId="4603EE0A">
            <w:pPr>
              <w:jc w:val="right"/>
            </w:pPr>
            <w:r>
              <w:rPr>
                <w:rFonts w:hint="eastAsia"/>
              </w:rPr>
              <w:t>-</w:t>
            </w:r>
          </w:p>
        </w:tc>
      </w:tr>
      <w:tr w14:paraId="1612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D225EF">
            <w:r>
              <w:rPr>
                <w:rFonts w:hint="eastAsia"/>
              </w:rPr>
              <w:t>本期末</w:t>
            </w:r>
          </w:p>
        </w:tc>
        <w:tc>
          <w:tcPr>
            <w:tcW w:w="2491" w:type="dxa"/>
            <w:vAlign w:val="center"/>
          </w:tcPr>
          <w:p w14:paraId="785B3804">
            <w:pPr>
              <w:jc w:val="right"/>
            </w:pPr>
            <w:r>
              <w:rPr>
                <w:rFonts w:hint="eastAsia"/>
              </w:rPr>
              <w:t>16,291,000.00</w:t>
            </w:r>
          </w:p>
        </w:tc>
        <w:tc>
          <w:tcPr>
            <w:tcW w:w="2907" w:type="dxa"/>
            <w:vAlign w:val="center"/>
          </w:tcPr>
          <w:p w14:paraId="5BBF7C47">
            <w:pPr>
              <w:jc w:val="right"/>
            </w:pPr>
            <w:r>
              <w:rPr>
                <w:rFonts w:hint="eastAsia"/>
              </w:rPr>
              <w:t>16,291,000.00</w:t>
            </w:r>
          </w:p>
        </w:tc>
      </w:tr>
    </w:tbl>
    <w:p w14:paraId="4DAF555B">
      <w:pPr>
        <w:pStyle w:val="47"/>
        <w:rPr>
          <w:rFonts w:hint="eastAsia"/>
        </w:rPr>
      </w:pPr>
      <w:r>
        <w:rPr>
          <w:rFonts w:hint="eastAsia"/>
        </w:rPr>
        <w:t>注：1.本基金申购含红利再投份额（如有）、转换入份额（如有）；赎回含转出份额（如有）。</w:t>
      </w:r>
    </w:p>
    <w:p w14:paraId="5DCD8745">
      <w:pPr>
        <w:pStyle w:val="47"/>
        <w:rPr>
          <w:rFonts w:hint="eastAsia"/>
        </w:rPr>
      </w:pPr>
      <w:r>
        <w:tab/>
      </w:r>
      <w:r>
        <w:rPr>
          <w:rFonts w:hint="eastAsia"/>
        </w:rPr>
        <w:t>2.本基金合同于2025年5月21日生效，基金合同生效日的基金份额总额为374,291,000.00份基金份额，无认购资金利息折合基金份额。</w:t>
      </w:r>
    </w:p>
    <w:p w14:paraId="19B86B2C">
      <w:pPr>
        <w:pStyle w:val="35"/>
      </w:pPr>
      <w:bookmarkStart w:id="82" w:name="_Toc82"/>
      <w:r>
        <w:t xml:space="preserve"> 未分配利润 </w:t>
      </w:r>
      <w:bookmarkEnd w:id="82"/>
    </w:p>
    <w:p w14:paraId="0B06F3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3F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F701F2">
            <w:pPr>
              <w:jc w:val="center"/>
            </w:pPr>
            <w:r>
              <w:rPr>
                <w:rFonts w:hint="eastAsia"/>
                <w:b/>
              </w:rPr>
              <w:t>项目</w:t>
            </w:r>
          </w:p>
        </w:tc>
        <w:tc>
          <w:tcPr>
            <w:tcW w:w="2076" w:type="dxa"/>
            <w:shd w:val="clear" w:color="auto" w:fill="BFBFBF"/>
            <w:vAlign w:val="center"/>
          </w:tcPr>
          <w:p w14:paraId="243E1CFC">
            <w:pPr>
              <w:jc w:val="center"/>
            </w:pPr>
            <w:r>
              <w:rPr>
                <w:rFonts w:hint="eastAsia"/>
                <w:b/>
              </w:rPr>
              <w:t>已实现部分</w:t>
            </w:r>
          </w:p>
        </w:tc>
        <w:tc>
          <w:tcPr>
            <w:tcW w:w="2076" w:type="dxa"/>
            <w:shd w:val="clear" w:color="auto" w:fill="BFBFBF"/>
            <w:vAlign w:val="center"/>
          </w:tcPr>
          <w:p w14:paraId="14DCD11F">
            <w:pPr>
              <w:jc w:val="center"/>
            </w:pPr>
            <w:r>
              <w:rPr>
                <w:rFonts w:hint="eastAsia"/>
                <w:b/>
              </w:rPr>
              <w:t>未实现部分</w:t>
            </w:r>
          </w:p>
        </w:tc>
        <w:tc>
          <w:tcPr>
            <w:tcW w:w="2076" w:type="dxa"/>
            <w:shd w:val="clear" w:color="auto" w:fill="BFBFBF"/>
            <w:vAlign w:val="center"/>
          </w:tcPr>
          <w:p w14:paraId="7F670F6A">
            <w:pPr>
              <w:jc w:val="center"/>
            </w:pPr>
            <w:r>
              <w:rPr>
                <w:rFonts w:hint="eastAsia"/>
                <w:b/>
              </w:rPr>
              <w:t>未分配利润合计</w:t>
            </w:r>
          </w:p>
        </w:tc>
      </w:tr>
      <w:tr w14:paraId="5522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21C469">
            <w:r>
              <w:rPr>
                <w:rFonts w:hint="eastAsia"/>
              </w:rPr>
              <w:t>基金合同生效日</w:t>
            </w:r>
          </w:p>
        </w:tc>
        <w:tc>
          <w:tcPr>
            <w:tcW w:w="2076" w:type="dxa"/>
            <w:vAlign w:val="center"/>
          </w:tcPr>
          <w:p w14:paraId="377E443D">
            <w:pPr>
              <w:jc w:val="right"/>
            </w:pPr>
            <w:r>
              <w:rPr>
                <w:rFonts w:hint="eastAsia"/>
              </w:rPr>
              <w:t>-</w:t>
            </w:r>
          </w:p>
        </w:tc>
        <w:tc>
          <w:tcPr>
            <w:tcW w:w="2076" w:type="dxa"/>
            <w:vAlign w:val="center"/>
          </w:tcPr>
          <w:p w14:paraId="03F3113E">
            <w:pPr>
              <w:jc w:val="right"/>
            </w:pPr>
            <w:r>
              <w:rPr>
                <w:rFonts w:hint="eastAsia"/>
              </w:rPr>
              <w:t>-</w:t>
            </w:r>
          </w:p>
        </w:tc>
        <w:tc>
          <w:tcPr>
            <w:tcW w:w="2076" w:type="dxa"/>
            <w:vAlign w:val="center"/>
          </w:tcPr>
          <w:p w14:paraId="1D6983EA">
            <w:pPr>
              <w:jc w:val="right"/>
            </w:pPr>
            <w:r>
              <w:rPr>
                <w:rFonts w:hint="eastAsia"/>
              </w:rPr>
              <w:t>-</w:t>
            </w:r>
          </w:p>
        </w:tc>
      </w:tr>
      <w:tr w14:paraId="49E8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37A9DA">
            <w:r>
              <w:rPr>
                <w:rFonts w:hint="eastAsia"/>
              </w:rPr>
              <w:t>加：会计政策变更</w:t>
            </w:r>
          </w:p>
        </w:tc>
        <w:tc>
          <w:tcPr>
            <w:tcW w:w="2076" w:type="dxa"/>
            <w:vAlign w:val="center"/>
          </w:tcPr>
          <w:p w14:paraId="0EEECB65">
            <w:pPr>
              <w:jc w:val="right"/>
            </w:pPr>
            <w:r>
              <w:rPr>
                <w:rFonts w:hint="eastAsia"/>
              </w:rPr>
              <w:t>-</w:t>
            </w:r>
          </w:p>
        </w:tc>
        <w:tc>
          <w:tcPr>
            <w:tcW w:w="2076" w:type="dxa"/>
            <w:vAlign w:val="center"/>
          </w:tcPr>
          <w:p w14:paraId="50C41B0D">
            <w:pPr>
              <w:jc w:val="right"/>
            </w:pPr>
            <w:r>
              <w:rPr>
                <w:rFonts w:hint="eastAsia"/>
              </w:rPr>
              <w:t>-</w:t>
            </w:r>
          </w:p>
        </w:tc>
        <w:tc>
          <w:tcPr>
            <w:tcW w:w="2076" w:type="dxa"/>
            <w:vAlign w:val="center"/>
          </w:tcPr>
          <w:p w14:paraId="75158F7A">
            <w:pPr>
              <w:jc w:val="right"/>
            </w:pPr>
            <w:r>
              <w:rPr>
                <w:rFonts w:hint="eastAsia"/>
              </w:rPr>
              <w:t>-</w:t>
            </w:r>
          </w:p>
        </w:tc>
      </w:tr>
      <w:tr w14:paraId="3CDC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E3E8AA">
            <w:r>
              <w:rPr>
                <w:rFonts w:hint="eastAsia"/>
              </w:rPr>
              <w:t xml:space="preserve">      前期差错更正</w:t>
            </w:r>
          </w:p>
        </w:tc>
        <w:tc>
          <w:tcPr>
            <w:tcW w:w="2076" w:type="dxa"/>
            <w:vAlign w:val="center"/>
          </w:tcPr>
          <w:p w14:paraId="456C1ADD">
            <w:pPr>
              <w:jc w:val="right"/>
            </w:pPr>
            <w:r>
              <w:rPr>
                <w:rFonts w:hint="eastAsia"/>
              </w:rPr>
              <w:t>-</w:t>
            </w:r>
          </w:p>
        </w:tc>
        <w:tc>
          <w:tcPr>
            <w:tcW w:w="2076" w:type="dxa"/>
            <w:vAlign w:val="center"/>
          </w:tcPr>
          <w:p w14:paraId="2E9B2EC6">
            <w:pPr>
              <w:jc w:val="right"/>
            </w:pPr>
            <w:r>
              <w:rPr>
                <w:rFonts w:hint="eastAsia"/>
              </w:rPr>
              <w:t>-</w:t>
            </w:r>
          </w:p>
        </w:tc>
        <w:tc>
          <w:tcPr>
            <w:tcW w:w="2076" w:type="dxa"/>
            <w:vAlign w:val="center"/>
          </w:tcPr>
          <w:p w14:paraId="2E8BEBC2">
            <w:pPr>
              <w:jc w:val="right"/>
            </w:pPr>
            <w:r>
              <w:rPr>
                <w:rFonts w:hint="eastAsia"/>
              </w:rPr>
              <w:t>-</w:t>
            </w:r>
          </w:p>
        </w:tc>
      </w:tr>
      <w:tr w14:paraId="03A3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826CE">
            <w:r>
              <w:rPr>
                <w:rFonts w:hint="eastAsia"/>
              </w:rPr>
              <w:t xml:space="preserve">      其他</w:t>
            </w:r>
          </w:p>
        </w:tc>
        <w:tc>
          <w:tcPr>
            <w:tcW w:w="2076" w:type="dxa"/>
            <w:vAlign w:val="center"/>
          </w:tcPr>
          <w:p w14:paraId="50AAEEA8">
            <w:pPr>
              <w:jc w:val="right"/>
            </w:pPr>
            <w:r>
              <w:rPr>
                <w:rFonts w:hint="eastAsia"/>
              </w:rPr>
              <w:t>-</w:t>
            </w:r>
          </w:p>
        </w:tc>
        <w:tc>
          <w:tcPr>
            <w:tcW w:w="2076" w:type="dxa"/>
            <w:vAlign w:val="center"/>
          </w:tcPr>
          <w:p w14:paraId="4DF4BEC3">
            <w:pPr>
              <w:jc w:val="right"/>
            </w:pPr>
            <w:r>
              <w:rPr>
                <w:rFonts w:hint="eastAsia"/>
              </w:rPr>
              <w:t>-</w:t>
            </w:r>
          </w:p>
        </w:tc>
        <w:tc>
          <w:tcPr>
            <w:tcW w:w="2076" w:type="dxa"/>
            <w:vAlign w:val="center"/>
          </w:tcPr>
          <w:p w14:paraId="5F01CE3F">
            <w:pPr>
              <w:jc w:val="right"/>
            </w:pPr>
            <w:r>
              <w:rPr>
                <w:rFonts w:hint="eastAsia"/>
              </w:rPr>
              <w:t>-</w:t>
            </w:r>
          </w:p>
        </w:tc>
      </w:tr>
      <w:tr w14:paraId="03B9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6BB56E">
            <w:r>
              <w:rPr>
                <w:rFonts w:hint="eastAsia"/>
              </w:rPr>
              <w:t>本期期初</w:t>
            </w:r>
          </w:p>
        </w:tc>
        <w:tc>
          <w:tcPr>
            <w:tcW w:w="2076" w:type="dxa"/>
            <w:vAlign w:val="center"/>
          </w:tcPr>
          <w:p w14:paraId="2C5227A7">
            <w:pPr>
              <w:jc w:val="right"/>
            </w:pPr>
            <w:r>
              <w:rPr>
                <w:rFonts w:hint="eastAsia"/>
              </w:rPr>
              <w:t>-</w:t>
            </w:r>
          </w:p>
        </w:tc>
        <w:tc>
          <w:tcPr>
            <w:tcW w:w="2076" w:type="dxa"/>
            <w:vAlign w:val="center"/>
          </w:tcPr>
          <w:p w14:paraId="300AAF7F">
            <w:pPr>
              <w:jc w:val="right"/>
            </w:pPr>
            <w:r>
              <w:rPr>
                <w:rFonts w:hint="eastAsia"/>
              </w:rPr>
              <w:t>-</w:t>
            </w:r>
          </w:p>
        </w:tc>
        <w:tc>
          <w:tcPr>
            <w:tcW w:w="2076" w:type="dxa"/>
            <w:vAlign w:val="center"/>
          </w:tcPr>
          <w:p w14:paraId="4104DFD2">
            <w:pPr>
              <w:jc w:val="right"/>
            </w:pPr>
            <w:r>
              <w:rPr>
                <w:rFonts w:hint="eastAsia"/>
              </w:rPr>
              <w:t>-</w:t>
            </w:r>
          </w:p>
        </w:tc>
      </w:tr>
      <w:tr w14:paraId="7EE2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D034D1">
            <w:r>
              <w:rPr>
                <w:rFonts w:hint="eastAsia"/>
              </w:rPr>
              <w:t>本期利润</w:t>
            </w:r>
          </w:p>
        </w:tc>
        <w:tc>
          <w:tcPr>
            <w:tcW w:w="2076" w:type="dxa"/>
            <w:vAlign w:val="center"/>
          </w:tcPr>
          <w:p w14:paraId="3906E9C4">
            <w:pPr>
              <w:jc w:val="right"/>
            </w:pPr>
            <w:r>
              <w:rPr>
                <w:rFonts w:hint="eastAsia"/>
              </w:rPr>
              <w:t>24,274,768.13</w:t>
            </w:r>
          </w:p>
        </w:tc>
        <w:tc>
          <w:tcPr>
            <w:tcW w:w="2076" w:type="dxa"/>
            <w:vAlign w:val="center"/>
          </w:tcPr>
          <w:p w14:paraId="1F8E7560">
            <w:pPr>
              <w:jc w:val="right"/>
            </w:pPr>
            <w:r>
              <w:rPr>
                <w:rFonts w:hint="eastAsia"/>
              </w:rPr>
              <w:t>2,412,103.62</w:t>
            </w:r>
          </w:p>
        </w:tc>
        <w:tc>
          <w:tcPr>
            <w:tcW w:w="2076" w:type="dxa"/>
            <w:vAlign w:val="center"/>
          </w:tcPr>
          <w:p w14:paraId="724C11A2">
            <w:pPr>
              <w:jc w:val="right"/>
            </w:pPr>
            <w:r>
              <w:rPr>
                <w:rFonts w:hint="eastAsia"/>
              </w:rPr>
              <w:t>26,686,871.75</w:t>
            </w:r>
          </w:p>
        </w:tc>
      </w:tr>
      <w:tr w14:paraId="6EE3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F1E7EE">
            <w:r>
              <w:rPr>
                <w:rFonts w:hint="eastAsia"/>
              </w:rPr>
              <w:t>本期基金份额交易产生的变动数</w:t>
            </w:r>
          </w:p>
        </w:tc>
        <w:tc>
          <w:tcPr>
            <w:tcW w:w="2076" w:type="dxa"/>
            <w:vAlign w:val="center"/>
          </w:tcPr>
          <w:p w14:paraId="5D20289F">
            <w:pPr>
              <w:jc w:val="right"/>
            </w:pPr>
            <w:r>
              <w:rPr>
                <w:rFonts w:hint="eastAsia"/>
              </w:rPr>
              <w:t>-13,124,908.21</w:t>
            </w:r>
          </w:p>
        </w:tc>
        <w:tc>
          <w:tcPr>
            <w:tcW w:w="2076" w:type="dxa"/>
            <w:vAlign w:val="center"/>
          </w:tcPr>
          <w:p w14:paraId="1D89CC63">
            <w:pPr>
              <w:jc w:val="right"/>
            </w:pPr>
            <w:r>
              <w:rPr>
                <w:rFonts w:hint="eastAsia"/>
              </w:rPr>
              <w:t>-2,814,108.32</w:t>
            </w:r>
          </w:p>
        </w:tc>
        <w:tc>
          <w:tcPr>
            <w:tcW w:w="2076" w:type="dxa"/>
            <w:vAlign w:val="center"/>
          </w:tcPr>
          <w:p w14:paraId="39E303B4">
            <w:pPr>
              <w:jc w:val="right"/>
            </w:pPr>
            <w:r>
              <w:rPr>
                <w:rFonts w:hint="eastAsia"/>
              </w:rPr>
              <w:t>-15,939,016.53</w:t>
            </w:r>
          </w:p>
        </w:tc>
      </w:tr>
      <w:tr w14:paraId="5981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78E7E">
            <w:r>
              <w:rPr>
                <w:rFonts w:hint="eastAsia"/>
              </w:rPr>
              <w:t>其中：基金申购款</w:t>
            </w:r>
          </w:p>
        </w:tc>
        <w:tc>
          <w:tcPr>
            <w:tcW w:w="2076" w:type="dxa"/>
            <w:vAlign w:val="center"/>
          </w:tcPr>
          <w:p w14:paraId="08F437CA">
            <w:pPr>
              <w:jc w:val="right"/>
            </w:pPr>
            <w:r>
              <w:rPr>
                <w:rFonts w:hint="eastAsia"/>
              </w:rPr>
              <w:t>28,434,809.89</w:t>
            </w:r>
          </w:p>
        </w:tc>
        <w:tc>
          <w:tcPr>
            <w:tcW w:w="2076" w:type="dxa"/>
            <w:vAlign w:val="center"/>
          </w:tcPr>
          <w:p w14:paraId="69E3F8EA">
            <w:pPr>
              <w:jc w:val="right"/>
            </w:pPr>
            <w:r>
              <w:rPr>
                <w:rFonts w:hint="eastAsia"/>
              </w:rPr>
              <w:t>-1,712,366.64</w:t>
            </w:r>
          </w:p>
        </w:tc>
        <w:tc>
          <w:tcPr>
            <w:tcW w:w="2076" w:type="dxa"/>
            <w:vAlign w:val="center"/>
          </w:tcPr>
          <w:p w14:paraId="19ABAC54">
            <w:pPr>
              <w:jc w:val="right"/>
            </w:pPr>
            <w:r>
              <w:rPr>
                <w:rFonts w:hint="eastAsia"/>
              </w:rPr>
              <w:t>26,722,443.25</w:t>
            </w:r>
          </w:p>
        </w:tc>
      </w:tr>
      <w:tr w14:paraId="54D7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CFD12">
            <w:r>
              <w:rPr>
                <w:rFonts w:hint="eastAsia"/>
              </w:rPr>
              <w:t xml:space="preserve">      基金赎回款</w:t>
            </w:r>
          </w:p>
        </w:tc>
        <w:tc>
          <w:tcPr>
            <w:tcW w:w="2076" w:type="dxa"/>
            <w:vAlign w:val="center"/>
          </w:tcPr>
          <w:p w14:paraId="69753859">
            <w:pPr>
              <w:jc w:val="right"/>
            </w:pPr>
            <w:r>
              <w:rPr>
                <w:rFonts w:hint="eastAsia"/>
              </w:rPr>
              <w:t>-41,559,718.10</w:t>
            </w:r>
          </w:p>
        </w:tc>
        <w:tc>
          <w:tcPr>
            <w:tcW w:w="2076" w:type="dxa"/>
            <w:vAlign w:val="center"/>
          </w:tcPr>
          <w:p w14:paraId="350738D9">
            <w:pPr>
              <w:jc w:val="right"/>
            </w:pPr>
            <w:r>
              <w:rPr>
                <w:rFonts w:hint="eastAsia"/>
              </w:rPr>
              <w:t>-1,101,741.68</w:t>
            </w:r>
          </w:p>
        </w:tc>
        <w:tc>
          <w:tcPr>
            <w:tcW w:w="2076" w:type="dxa"/>
            <w:vAlign w:val="center"/>
          </w:tcPr>
          <w:p w14:paraId="313F8FEC">
            <w:pPr>
              <w:jc w:val="right"/>
            </w:pPr>
            <w:r>
              <w:rPr>
                <w:rFonts w:hint="eastAsia"/>
              </w:rPr>
              <w:t>-42,661,459.78</w:t>
            </w:r>
          </w:p>
        </w:tc>
      </w:tr>
      <w:tr w14:paraId="2833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8D347">
            <w:r>
              <w:rPr>
                <w:rFonts w:hint="eastAsia"/>
              </w:rPr>
              <w:t>本期已分配利润</w:t>
            </w:r>
          </w:p>
        </w:tc>
        <w:tc>
          <w:tcPr>
            <w:tcW w:w="2076" w:type="dxa"/>
            <w:vAlign w:val="center"/>
          </w:tcPr>
          <w:p w14:paraId="5DDFF3B5">
            <w:pPr>
              <w:jc w:val="right"/>
            </w:pPr>
            <w:r>
              <w:rPr>
                <w:rFonts w:hint="eastAsia"/>
              </w:rPr>
              <w:t>-</w:t>
            </w:r>
          </w:p>
        </w:tc>
        <w:tc>
          <w:tcPr>
            <w:tcW w:w="2076" w:type="dxa"/>
            <w:vAlign w:val="center"/>
          </w:tcPr>
          <w:p w14:paraId="5DB94470">
            <w:pPr>
              <w:jc w:val="right"/>
            </w:pPr>
            <w:r>
              <w:rPr>
                <w:rFonts w:hint="eastAsia"/>
              </w:rPr>
              <w:t>-</w:t>
            </w:r>
          </w:p>
        </w:tc>
        <w:tc>
          <w:tcPr>
            <w:tcW w:w="2076" w:type="dxa"/>
            <w:vAlign w:val="center"/>
          </w:tcPr>
          <w:p w14:paraId="1AAB5C77">
            <w:pPr>
              <w:jc w:val="right"/>
            </w:pPr>
            <w:r>
              <w:rPr>
                <w:rFonts w:hint="eastAsia"/>
              </w:rPr>
              <w:t>-</w:t>
            </w:r>
          </w:p>
        </w:tc>
      </w:tr>
      <w:tr w14:paraId="0B72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A7E75">
            <w:r>
              <w:rPr>
                <w:rFonts w:hint="eastAsia"/>
              </w:rPr>
              <w:t>本期末</w:t>
            </w:r>
          </w:p>
        </w:tc>
        <w:tc>
          <w:tcPr>
            <w:tcW w:w="2076" w:type="dxa"/>
            <w:vAlign w:val="center"/>
          </w:tcPr>
          <w:p w14:paraId="7F616EE9">
            <w:pPr>
              <w:jc w:val="right"/>
            </w:pPr>
            <w:r>
              <w:rPr>
                <w:rFonts w:hint="eastAsia"/>
              </w:rPr>
              <w:t>11,149,859.92</w:t>
            </w:r>
          </w:p>
        </w:tc>
        <w:tc>
          <w:tcPr>
            <w:tcW w:w="2076" w:type="dxa"/>
            <w:vAlign w:val="center"/>
          </w:tcPr>
          <w:p w14:paraId="6D4CDE32">
            <w:pPr>
              <w:jc w:val="right"/>
            </w:pPr>
            <w:r>
              <w:rPr>
                <w:rFonts w:hint="eastAsia"/>
              </w:rPr>
              <w:t>-402,004.70</w:t>
            </w:r>
          </w:p>
        </w:tc>
        <w:tc>
          <w:tcPr>
            <w:tcW w:w="2076" w:type="dxa"/>
            <w:vAlign w:val="center"/>
          </w:tcPr>
          <w:p w14:paraId="602FD59F">
            <w:pPr>
              <w:jc w:val="right"/>
            </w:pPr>
            <w:r>
              <w:rPr>
                <w:rFonts w:hint="eastAsia"/>
              </w:rPr>
              <w:t>10,747,855.22</w:t>
            </w:r>
          </w:p>
        </w:tc>
      </w:tr>
    </w:tbl>
    <w:p w14:paraId="33FBF1D6">
      <w:pPr>
        <w:pStyle w:val="35"/>
      </w:pPr>
      <w:bookmarkStart w:id="83" w:name="_Toc83"/>
      <w:r>
        <w:t xml:space="preserve"> 存款利息收入</w:t>
      </w:r>
      <w:bookmarkEnd w:id="83"/>
    </w:p>
    <w:p w14:paraId="5D846F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0CD0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0648348F">
            <w:pPr>
              <w:jc w:val="center"/>
            </w:pPr>
            <w:r>
              <w:rPr>
                <w:rFonts w:hint="eastAsia"/>
                <w:b/>
              </w:rPr>
              <w:t>项目</w:t>
            </w:r>
          </w:p>
        </w:tc>
        <w:tc>
          <w:tcPr>
            <w:tcW w:w="5814" w:type="dxa"/>
            <w:shd w:val="clear" w:color="auto" w:fill="BFBFBF"/>
            <w:vAlign w:val="center"/>
          </w:tcPr>
          <w:p w14:paraId="6F5CCDAF">
            <w:pPr>
              <w:jc w:val="center"/>
            </w:pPr>
            <w:r>
              <w:rPr>
                <w:rFonts w:hint="eastAsia"/>
                <w:b/>
              </w:rPr>
              <w:t>本期2025年5月21日（基金合同生效日）至2025年12月31日</w:t>
            </w:r>
          </w:p>
        </w:tc>
      </w:tr>
      <w:tr w14:paraId="17EB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130B4712">
            <w:r>
              <w:rPr>
                <w:rFonts w:hint="eastAsia"/>
              </w:rPr>
              <w:t>活期存款利息收入</w:t>
            </w:r>
          </w:p>
        </w:tc>
        <w:tc>
          <w:tcPr>
            <w:tcW w:w="5814" w:type="dxa"/>
            <w:vAlign w:val="center"/>
          </w:tcPr>
          <w:p w14:paraId="45064787">
            <w:pPr>
              <w:jc w:val="right"/>
            </w:pPr>
            <w:r>
              <w:rPr>
                <w:rFonts w:hint="eastAsia"/>
              </w:rPr>
              <w:t>8,127.64</w:t>
            </w:r>
          </w:p>
        </w:tc>
      </w:tr>
      <w:tr w14:paraId="5F8E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CC07261">
            <w:r>
              <w:rPr>
                <w:rFonts w:hint="eastAsia"/>
              </w:rPr>
              <w:t>定期存款利息收入</w:t>
            </w:r>
          </w:p>
        </w:tc>
        <w:tc>
          <w:tcPr>
            <w:tcW w:w="5814" w:type="dxa"/>
            <w:vAlign w:val="center"/>
          </w:tcPr>
          <w:p w14:paraId="6B899FB2">
            <w:pPr>
              <w:jc w:val="right"/>
            </w:pPr>
            <w:r>
              <w:rPr>
                <w:rFonts w:hint="eastAsia"/>
              </w:rPr>
              <w:t>-</w:t>
            </w:r>
          </w:p>
        </w:tc>
      </w:tr>
      <w:tr w14:paraId="04C6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EC57B65">
            <w:r>
              <w:rPr>
                <w:rFonts w:hint="eastAsia"/>
              </w:rPr>
              <w:t>其他存款利息收入</w:t>
            </w:r>
          </w:p>
        </w:tc>
        <w:tc>
          <w:tcPr>
            <w:tcW w:w="5814" w:type="dxa"/>
            <w:vAlign w:val="center"/>
          </w:tcPr>
          <w:p w14:paraId="65DE17B2">
            <w:pPr>
              <w:jc w:val="right"/>
            </w:pPr>
            <w:r>
              <w:rPr>
                <w:rFonts w:hint="eastAsia"/>
              </w:rPr>
              <w:t>1,399.64</w:t>
            </w:r>
          </w:p>
        </w:tc>
      </w:tr>
      <w:tr w14:paraId="5A39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1AAE9D1">
            <w:r>
              <w:rPr>
                <w:rFonts w:hint="eastAsia"/>
              </w:rPr>
              <w:t>结算备付金利息收入</w:t>
            </w:r>
          </w:p>
        </w:tc>
        <w:tc>
          <w:tcPr>
            <w:tcW w:w="5814" w:type="dxa"/>
            <w:vAlign w:val="center"/>
          </w:tcPr>
          <w:p w14:paraId="0324DE0E">
            <w:pPr>
              <w:jc w:val="right"/>
            </w:pPr>
            <w:r>
              <w:rPr>
                <w:rFonts w:hint="eastAsia"/>
              </w:rPr>
              <w:t>-</w:t>
            </w:r>
          </w:p>
        </w:tc>
      </w:tr>
      <w:tr w14:paraId="14D0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7CE65C7">
            <w:r>
              <w:rPr>
                <w:rFonts w:hint="eastAsia"/>
              </w:rPr>
              <w:t>其他</w:t>
            </w:r>
          </w:p>
        </w:tc>
        <w:tc>
          <w:tcPr>
            <w:tcW w:w="5814" w:type="dxa"/>
            <w:vAlign w:val="center"/>
          </w:tcPr>
          <w:p w14:paraId="147C9B7A">
            <w:pPr>
              <w:jc w:val="right"/>
            </w:pPr>
            <w:r>
              <w:rPr>
                <w:rFonts w:hint="eastAsia"/>
              </w:rPr>
              <w:t>-</w:t>
            </w:r>
          </w:p>
        </w:tc>
      </w:tr>
      <w:tr w14:paraId="45F9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7950DFD">
            <w:r>
              <w:rPr>
                <w:rFonts w:hint="eastAsia"/>
              </w:rPr>
              <w:t>合计</w:t>
            </w:r>
          </w:p>
        </w:tc>
        <w:tc>
          <w:tcPr>
            <w:tcW w:w="5814" w:type="dxa"/>
            <w:vAlign w:val="center"/>
          </w:tcPr>
          <w:p w14:paraId="1E491057">
            <w:pPr>
              <w:jc w:val="right"/>
            </w:pPr>
            <w:r>
              <w:rPr>
                <w:rFonts w:hint="eastAsia"/>
              </w:rPr>
              <w:t>9,527.28</w:t>
            </w:r>
          </w:p>
        </w:tc>
      </w:tr>
    </w:tbl>
    <w:p w14:paraId="54091012">
      <w:pPr>
        <w:pStyle w:val="47"/>
        <w:rPr>
          <w:rFonts w:hint="eastAsia"/>
        </w:rPr>
      </w:pPr>
      <w:r>
        <w:rPr>
          <w:rFonts w:hint="eastAsia"/>
        </w:rPr>
        <w:t>注：其他存款利息收入为存放在证券经纪商基金专用证券账户的证券交易结算资金产生的利息收入。</w:t>
      </w:r>
    </w:p>
    <w:p w14:paraId="1BB39B23">
      <w:pPr>
        <w:pStyle w:val="35"/>
      </w:pPr>
      <w:bookmarkStart w:id="84" w:name="_Toc84"/>
      <w:r>
        <w:t>股票投资收益</w:t>
      </w:r>
      <w:bookmarkEnd w:id="84"/>
    </w:p>
    <w:p w14:paraId="18C4C689">
      <w:pPr>
        <w:pStyle w:val="36"/>
      </w:pPr>
      <w:bookmarkStart w:id="85" w:name="_Toc85"/>
      <w:r>
        <w:t>股票投资收益项目构成</w:t>
      </w:r>
      <w:bookmarkEnd w:id="85"/>
    </w:p>
    <w:p w14:paraId="27153F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EF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7233929">
            <w:pPr>
              <w:jc w:val="center"/>
            </w:pPr>
            <w:r>
              <w:rPr>
                <w:rFonts w:hint="eastAsia"/>
                <w:b/>
              </w:rPr>
              <w:t>项目</w:t>
            </w:r>
          </w:p>
        </w:tc>
        <w:tc>
          <w:tcPr>
            <w:tcW w:w="4153" w:type="dxa"/>
            <w:shd w:val="clear" w:color="auto" w:fill="BFBFBF"/>
            <w:vAlign w:val="center"/>
          </w:tcPr>
          <w:p w14:paraId="69922CD7">
            <w:pPr>
              <w:jc w:val="center"/>
            </w:pPr>
            <w:r>
              <w:rPr>
                <w:rFonts w:hint="eastAsia"/>
                <w:b/>
              </w:rPr>
              <w:t>本期2025年5月21日（基金合同生效日）至2025年12月31日</w:t>
            </w:r>
          </w:p>
        </w:tc>
      </w:tr>
      <w:tr w14:paraId="4C0F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0CA91">
            <w:r>
              <w:rPr>
                <w:rFonts w:hint="eastAsia"/>
              </w:rPr>
              <w:t>股票投资收益——买卖股票差价收入</w:t>
            </w:r>
          </w:p>
        </w:tc>
        <w:tc>
          <w:tcPr>
            <w:tcW w:w="4153" w:type="dxa"/>
            <w:vAlign w:val="center"/>
          </w:tcPr>
          <w:p w14:paraId="685B0B36">
            <w:pPr>
              <w:jc w:val="right"/>
            </w:pPr>
            <w:r>
              <w:rPr>
                <w:rFonts w:hint="eastAsia"/>
              </w:rPr>
              <w:t>3,124,373.78</w:t>
            </w:r>
          </w:p>
        </w:tc>
      </w:tr>
      <w:tr w14:paraId="138B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E72B7">
            <w:r>
              <w:rPr>
                <w:rFonts w:hint="eastAsia"/>
              </w:rPr>
              <w:t>股票投资收益——赎回差价收入</w:t>
            </w:r>
          </w:p>
        </w:tc>
        <w:tc>
          <w:tcPr>
            <w:tcW w:w="4153" w:type="dxa"/>
            <w:vAlign w:val="center"/>
          </w:tcPr>
          <w:p w14:paraId="5D7729BB">
            <w:pPr>
              <w:jc w:val="right"/>
            </w:pPr>
            <w:r>
              <w:rPr>
                <w:rFonts w:hint="eastAsia"/>
              </w:rPr>
              <w:t>20,931,765.66</w:t>
            </w:r>
          </w:p>
        </w:tc>
      </w:tr>
      <w:tr w14:paraId="36DB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EA8A72">
            <w:r>
              <w:rPr>
                <w:rFonts w:hint="eastAsia"/>
              </w:rPr>
              <w:t>股票投资收益——申购差价收入</w:t>
            </w:r>
          </w:p>
        </w:tc>
        <w:tc>
          <w:tcPr>
            <w:tcW w:w="4153" w:type="dxa"/>
            <w:vAlign w:val="center"/>
          </w:tcPr>
          <w:p w14:paraId="5B3A9739">
            <w:pPr>
              <w:jc w:val="right"/>
            </w:pPr>
            <w:r>
              <w:rPr>
                <w:rFonts w:hint="eastAsia"/>
              </w:rPr>
              <w:t>-</w:t>
            </w:r>
          </w:p>
        </w:tc>
      </w:tr>
      <w:tr w14:paraId="7BDA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71946A">
            <w:r>
              <w:rPr>
                <w:rFonts w:hint="eastAsia"/>
              </w:rPr>
              <w:t>股票投资收益——证券出借差价收入</w:t>
            </w:r>
          </w:p>
        </w:tc>
        <w:tc>
          <w:tcPr>
            <w:tcW w:w="4153" w:type="dxa"/>
            <w:vAlign w:val="center"/>
          </w:tcPr>
          <w:p w14:paraId="0E6721FF">
            <w:pPr>
              <w:jc w:val="right"/>
            </w:pPr>
            <w:r>
              <w:rPr>
                <w:rFonts w:hint="eastAsia"/>
              </w:rPr>
              <w:t>-</w:t>
            </w:r>
          </w:p>
        </w:tc>
      </w:tr>
      <w:tr w14:paraId="2032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AC8E85">
            <w:r>
              <w:rPr>
                <w:rFonts w:hint="eastAsia"/>
              </w:rPr>
              <w:t>合计</w:t>
            </w:r>
          </w:p>
        </w:tc>
        <w:tc>
          <w:tcPr>
            <w:tcW w:w="4153" w:type="dxa"/>
            <w:vAlign w:val="center"/>
          </w:tcPr>
          <w:p w14:paraId="3BF69E3A">
            <w:pPr>
              <w:jc w:val="right"/>
            </w:pPr>
            <w:r>
              <w:rPr>
                <w:rFonts w:hint="eastAsia"/>
              </w:rPr>
              <w:t>24,056,139.44</w:t>
            </w:r>
          </w:p>
        </w:tc>
      </w:tr>
    </w:tbl>
    <w:p w14:paraId="561E46AD">
      <w:pPr>
        <w:pStyle w:val="36"/>
      </w:pPr>
      <w:bookmarkStart w:id="86" w:name="_Toc86"/>
      <w:r>
        <w:t>股票投资收益——买卖股票差价收入</w:t>
      </w:r>
      <w:bookmarkEnd w:id="86"/>
    </w:p>
    <w:p w14:paraId="575168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8BA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C77F3AD">
            <w:pPr>
              <w:jc w:val="center"/>
            </w:pPr>
            <w:r>
              <w:rPr>
                <w:rFonts w:hint="eastAsia"/>
                <w:b/>
              </w:rPr>
              <w:t>项目</w:t>
            </w:r>
          </w:p>
        </w:tc>
        <w:tc>
          <w:tcPr>
            <w:tcW w:w="4153" w:type="dxa"/>
            <w:shd w:val="clear" w:color="auto" w:fill="BFBFBF"/>
            <w:vAlign w:val="center"/>
          </w:tcPr>
          <w:p w14:paraId="022A06AA">
            <w:pPr>
              <w:jc w:val="center"/>
            </w:pPr>
            <w:r>
              <w:rPr>
                <w:rFonts w:hint="eastAsia"/>
                <w:b/>
              </w:rPr>
              <w:t>本期2025年5月21日（基金合同生效日）至2025年12月31日</w:t>
            </w:r>
          </w:p>
        </w:tc>
      </w:tr>
      <w:tr w14:paraId="59B1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BF4083">
            <w:r>
              <w:rPr>
                <w:rFonts w:hint="eastAsia"/>
              </w:rPr>
              <w:t>卖出股票成交总额</w:t>
            </w:r>
          </w:p>
        </w:tc>
        <w:tc>
          <w:tcPr>
            <w:tcW w:w="4153" w:type="dxa"/>
            <w:vAlign w:val="center"/>
          </w:tcPr>
          <w:p w14:paraId="03D67068">
            <w:pPr>
              <w:jc w:val="right"/>
            </w:pPr>
            <w:r>
              <w:rPr>
                <w:rFonts w:hint="eastAsia"/>
              </w:rPr>
              <w:t>72,385,655.20</w:t>
            </w:r>
          </w:p>
        </w:tc>
      </w:tr>
      <w:tr w14:paraId="3596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A82947">
            <w:r>
              <w:rPr>
                <w:rFonts w:hint="eastAsia"/>
              </w:rPr>
              <w:t>减：卖出股票成本总额</w:t>
            </w:r>
          </w:p>
        </w:tc>
        <w:tc>
          <w:tcPr>
            <w:tcW w:w="4153" w:type="dxa"/>
            <w:vAlign w:val="center"/>
          </w:tcPr>
          <w:p w14:paraId="1AA4EB2E">
            <w:pPr>
              <w:jc w:val="right"/>
            </w:pPr>
            <w:r>
              <w:rPr>
                <w:rFonts w:hint="eastAsia"/>
              </w:rPr>
              <w:t>69,144,303.88</w:t>
            </w:r>
          </w:p>
        </w:tc>
      </w:tr>
      <w:tr w14:paraId="2E92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7227D8">
            <w:r>
              <w:rPr>
                <w:rFonts w:hint="eastAsia"/>
              </w:rPr>
              <w:t>减：交易费用</w:t>
            </w:r>
          </w:p>
        </w:tc>
        <w:tc>
          <w:tcPr>
            <w:tcW w:w="4153" w:type="dxa"/>
            <w:vAlign w:val="center"/>
          </w:tcPr>
          <w:p w14:paraId="173C91A3">
            <w:pPr>
              <w:jc w:val="right"/>
            </w:pPr>
            <w:r>
              <w:rPr>
                <w:rFonts w:hint="eastAsia"/>
              </w:rPr>
              <w:t>116,977.54</w:t>
            </w:r>
          </w:p>
        </w:tc>
      </w:tr>
      <w:tr w14:paraId="0A5C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2C927B">
            <w:r>
              <w:rPr>
                <w:rFonts w:hint="eastAsia"/>
              </w:rPr>
              <w:t>买卖股票差价收入</w:t>
            </w:r>
          </w:p>
        </w:tc>
        <w:tc>
          <w:tcPr>
            <w:tcW w:w="4153" w:type="dxa"/>
            <w:vAlign w:val="center"/>
          </w:tcPr>
          <w:p w14:paraId="01A1515F">
            <w:pPr>
              <w:jc w:val="right"/>
            </w:pPr>
            <w:r>
              <w:rPr>
                <w:rFonts w:hint="eastAsia"/>
              </w:rPr>
              <w:t>3,124,373.78</w:t>
            </w:r>
          </w:p>
        </w:tc>
      </w:tr>
    </w:tbl>
    <w:p w14:paraId="1BFDAC71">
      <w:pPr>
        <w:pStyle w:val="47"/>
        <w:rPr>
          <w:rFonts w:hint="eastAsia"/>
        </w:rPr>
      </w:pPr>
      <w:r>
        <w:rPr>
          <w:rFonts w:hint="eastAsia"/>
        </w:rPr>
        <w:t>注：上述交易费用（如有）包含股票买卖产生的交易费用。</w:t>
      </w:r>
    </w:p>
    <w:p w14:paraId="4941CFD0">
      <w:pPr>
        <w:pStyle w:val="36"/>
      </w:pPr>
      <w:bookmarkStart w:id="87" w:name="_Toc87"/>
      <w:r>
        <w:t>股票投资收益——赎回差价收入</w:t>
      </w:r>
      <w:bookmarkEnd w:id="87"/>
    </w:p>
    <w:p w14:paraId="47B446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0A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98D4CC2">
            <w:pPr>
              <w:jc w:val="center"/>
            </w:pPr>
            <w:r>
              <w:rPr>
                <w:rFonts w:hint="eastAsia"/>
                <w:b/>
              </w:rPr>
              <w:t>项目</w:t>
            </w:r>
          </w:p>
        </w:tc>
        <w:tc>
          <w:tcPr>
            <w:tcW w:w="4153" w:type="dxa"/>
            <w:shd w:val="clear" w:color="auto" w:fill="BFBFBF"/>
            <w:vAlign w:val="center"/>
          </w:tcPr>
          <w:p w14:paraId="4C3DA90F">
            <w:pPr>
              <w:jc w:val="center"/>
            </w:pPr>
            <w:r>
              <w:rPr>
                <w:rFonts w:hint="eastAsia"/>
                <w:b/>
              </w:rPr>
              <w:t>本期2025年5月21日（基金合同生效日）至2025年12月31日</w:t>
            </w:r>
          </w:p>
        </w:tc>
      </w:tr>
      <w:tr w14:paraId="6135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95D97">
            <w:r>
              <w:rPr>
                <w:rFonts w:hint="eastAsia"/>
              </w:rPr>
              <w:t>赎回基金份额对价总额</w:t>
            </w:r>
          </w:p>
        </w:tc>
        <w:tc>
          <w:tcPr>
            <w:tcW w:w="4153" w:type="dxa"/>
            <w:vAlign w:val="center"/>
          </w:tcPr>
          <w:p w14:paraId="79ACCD8C">
            <w:pPr>
              <w:jc w:val="right"/>
            </w:pPr>
            <w:r>
              <w:rPr>
                <w:rFonts w:hint="eastAsia"/>
              </w:rPr>
              <w:t>518,661,459.78</w:t>
            </w:r>
          </w:p>
        </w:tc>
      </w:tr>
      <w:tr w14:paraId="762F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AF10BB">
            <w:r>
              <w:rPr>
                <w:rFonts w:hint="eastAsia"/>
              </w:rPr>
              <w:t>减：现金支付赎回款总额</w:t>
            </w:r>
          </w:p>
        </w:tc>
        <w:tc>
          <w:tcPr>
            <w:tcW w:w="4153" w:type="dxa"/>
            <w:vAlign w:val="center"/>
          </w:tcPr>
          <w:p w14:paraId="190851FF">
            <w:pPr>
              <w:jc w:val="right"/>
            </w:pPr>
            <w:r>
              <w:rPr>
                <w:rFonts w:hint="eastAsia"/>
              </w:rPr>
              <w:t>35,565,952.78</w:t>
            </w:r>
          </w:p>
        </w:tc>
      </w:tr>
      <w:tr w14:paraId="3401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9B629C">
            <w:r>
              <w:rPr>
                <w:rFonts w:hint="eastAsia"/>
              </w:rPr>
              <w:t>减：赎回股票成本总额</w:t>
            </w:r>
          </w:p>
        </w:tc>
        <w:tc>
          <w:tcPr>
            <w:tcW w:w="4153" w:type="dxa"/>
            <w:vAlign w:val="center"/>
          </w:tcPr>
          <w:p w14:paraId="3F78BD21">
            <w:pPr>
              <w:jc w:val="right"/>
            </w:pPr>
            <w:r>
              <w:rPr>
                <w:rFonts w:hint="eastAsia"/>
              </w:rPr>
              <w:t>462,163,741.34</w:t>
            </w:r>
          </w:p>
        </w:tc>
      </w:tr>
      <w:tr w14:paraId="267D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6020B">
            <w:r>
              <w:rPr>
                <w:rFonts w:hint="eastAsia"/>
              </w:rPr>
              <w:t>减：交易费用</w:t>
            </w:r>
          </w:p>
        </w:tc>
        <w:tc>
          <w:tcPr>
            <w:tcW w:w="4153" w:type="dxa"/>
            <w:vAlign w:val="center"/>
          </w:tcPr>
          <w:p w14:paraId="5F8DBC1E">
            <w:pPr>
              <w:jc w:val="right"/>
            </w:pPr>
            <w:r>
              <w:rPr>
                <w:rFonts w:hint="eastAsia"/>
              </w:rPr>
              <w:t>-</w:t>
            </w:r>
          </w:p>
        </w:tc>
      </w:tr>
      <w:tr w14:paraId="008E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18CAC9">
            <w:r>
              <w:rPr>
                <w:rFonts w:hint="eastAsia"/>
              </w:rPr>
              <w:t>赎回差价收入</w:t>
            </w:r>
          </w:p>
        </w:tc>
        <w:tc>
          <w:tcPr>
            <w:tcW w:w="4153" w:type="dxa"/>
            <w:vAlign w:val="center"/>
          </w:tcPr>
          <w:p w14:paraId="742B5DBF">
            <w:pPr>
              <w:jc w:val="right"/>
            </w:pPr>
            <w:r>
              <w:rPr>
                <w:rFonts w:hint="eastAsia"/>
              </w:rPr>
              <w:t>20,931,765.66</w:t>
            </w:r>
          </w:p>
        </w:tc>
      </w:tr>
    </w:tbl>
    <w:p w14:paraId="22656F8B">
      <w:pPr>
        <w:pStyle w:val="35"/>
      </w:pPr>
      <w:bookmarkStart w:id="88" w:name="_Toc88"/>
      <w:r>
        <w:t>基金投资收益</w:t>
      </w:r>
      <w:bookmarkEnd w:id="88"/>
    </w:p>
    <w:p w14:paraId="1C9190D4">
      <w:pPr>
        <w:pStyle w:val="18"/>
        <w:rPr>
          <w:rFonts w:hint="eastAsia"/>
        </w:rPr>
      </w:pPr>
      <w:r>
        <w:rPr>
          <w:rFonts w:hint="eastAsia"/>
        </w:rPr>
        <w:t>无。</w:t>
      </w:r>
    </w:p>
    <w:p w14:paraId="7154F5FE">
      <w:pPr>
        <w:pStyle w:val="35"/>
      </w:pPr>
      <w:bookmarkStart w:id="89" w:name="_Toc89"/>
      <w:r>
        <w:t>债券投资收益</w:t>
      </w:r>
      <w:bookmarkEnd w:id="89"/>
    </w:p>
    <w:p w14:paraId="453FEA72">
      <w:pPr>
        <w:pStyle w:val="36"/>
      </w:pPr>
      <w:bookmarkStart w:id="90" w:name="_Toc90"/>
      <w:r>
        <w:t>债券投资收益项目构成</w:t>
      </w:r>
      <w:bookmarkEnd w:id="90"/>
    </w:p>
    <w:p w14:paraId="257437B7">
      <w:pPr>
        <w:pStyle w:val="18"/>
        <w:rPr>
          <w:rFonts w:hint="eastAsia"/>
        </w:rPr>
      </w:pPr>
      <w:r>
        <w:rPr>
          <w:rFonts w:hint="eastAsia"/>
        </w:rPr>
        <w:t>无。</w:t>
      </w:r>
    </w:p>
    <w:p w14:paraId="544F5F57">
      <w:pPr>
        <w:pStyle w:val="36"/>
      </w:pPr>
      <w:bookmarkStart w:id="91" w:name="_Toc91"/>
      <w:r>
        <w:t>债券投资收益——买卖债券差价收入</w:t>
      </w:r>
      <w:bookmarkEnd w:id="91"/>
    </w:p>
    <w:p w14:paraId="3FF61A11">
      <w:pPr>
        <w:pStyle w:val="18"/>
        <w:rPr>
          <w:rFonts w:hint="eastAsia"/>
        </w:rPr>
      </w:pPr>
      <w:r>
        <w:rPr>
          <w:rFonts w:hint="eastAsia"/>
        </w:rPr>
        <w:t>无。</w:t>
      </w:r>
    </w:p>
    <w:p w14:paraId="490CF0FD">
      <w:pPr>
        <w:pStyle w:val="35"/>
      </w:pPr>
      <w:bookmarkStart w:id="92" w:name="_Toc92"/>
      <w:r>
        <w:t>资产支持证券投资收益</w:t>
      </w:r>
      <w:bookmarkEnd w:id="92"/>
    </w:p>
    <w:p w14:paraId="0A38388C">
      <w:pPr>
        <w:pStyle w:val="36"/>
      </w:pPr>
      <w:bookmarkStart w:id="93" w:name="_Toc93"/>
      <w:r>
        <w:t>资产支持证券投资收益——买卖资产支持证券差价收入</w:t>
      </w:r>
      <w:bookmarkEnd w:id="93"/>
    </w:p>
    <w:p w14:paraId="59158C5A">
      <w:pPr>
        <w:pStyle w:val="18"/>
        <w:rPr>
          <w:rFonts w:hint="eastAsia"/>
        </w:rPr>
      </w:pPr>
      <w:r>
        <w:rPr>
          <w:rFonts w:hint="eastAsia"/>
        </w:rPr>
        <w:t>无。</w:t>
      </w:r>
    </w:p>
    <w:p w14:paraId="05208FC1">
      <w:pPr>
        <w:pStyle w:val="35"/>
      </w:pPr>
      <w:bookmarkStart w:id="94" w:name="_Toc94"/>
      <w:r>
        <w:t>衍生工具收益</w:t>
      </w:r>
      <w:bookmarkEnd w:id="94"/>
    </w:p>
    <w:p w14:paraId="77542323">
      <w:pPr>
        <w:pStyle w:val="36"/>
      </w:pPr>
      <w:bookmarkStart w:id="95" w:name="_Toc95"/>
      <w:r>
        <w:t xml:space="preserve">衍生工具收益——买卖权证差价收入 </w:t>
      </w:r>
      <w:bookmarkEnd w:id="95"/>
    </w:p>
    <w:p w14:paraId="1031FB87">
      <w:pPr>
        <w:pStyle w:val="18"/>
        <w:rPr>
          <w:rFonts w:hint="eastAsia"/>
        </w:rPr>
      </w:pPr>
      <w:r>
        <w:rPr>
          <w:rFonts w:hint="eastAsia"/>
        </w:rPr>
        <w:t>无。</w:t>
      </w:r>
    </w:p>
    <w:p w14:paraId="694DC064">
      <w:pPr>
        <w:pStyle w:val="36"/>
      </w:pPr>
      <w:bookmarkStart w:id="96" w:name="_Toc96"/>
      <w:r>
        <w:t>衍生工具收益——其他投资收益</w:t>
      </w:r>
      <w:bookmarkEnd w:id="96"/>
    </w:p>
    <w:p w14:paraId="0201EA74">
      <w:pPr>
        <w:pStyle w:val="18"/>
        <w:rPr>
          <w:rFonts w:hint="eastAsia"/>
        </w:rPr>
      </w:pPr>
      <w:r>
        <w:rPr>
          <w:rFonts w:hint="eastAsia"/>
        </w:rPr>
        <w:t>无。</w:t>
      </w:r>
    </w:p>
    <w:p w14:paraId="464A3CC6">
      <w:pPr>
        <w:pStyle w:val="35"/>
      </w:pPr>
      <w:bookmarkStart w:id="97" w:name="_Toc97"/>
      <w:r>
        <w:t>股利收益</w:t>
      </w:r>
      <w:bookmarkEnd w:id="97"/>
    </w:p>
    <w:p w14:paraId="2DAFA4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70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CFE5BF">
            <w:pPr>
              <w:jc w:val="center"/>
            </w:pPr>
            <w:r>
              <w:rPr>
                <w:rFonts w:hint="eastAsia"/>
                <w:b/>
              </w:rPr>
              <w:t>项目</w:t>
            </w:r>
          </w:p>
        </w:tc>
        <w:tc>
          <w:tcPr>
            <w:tcW w:w="4153" w:type="dxa"/>
            <w:shd w:val="clear" w:color="auto" w:fill="BFBFBF"/>
            <w:vAlign w:val="center"/>
          </w:tcPr>
          <w:p w14:paraId="7876B417">
            <w:pPr>
              <w:jc w:val="center"/>
            </w:pPr>
            <w:r>
              <w:rPr>
                <w:rFonts w:hint="eastAsia"/>
                <w:b/>
              </w:rPr>
              <w:t>本期2025年5月21日（基金合同生效日）至2025年12月31日</w:t>
            </w:r>
          </w:p>
        </w:tc>
      </w:tr>
      <w:tr w14:paraId="3301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3FC081">
            <w:r>
              <w:rPr>
                <w:rFonts w:hint="eastAsia"/>
              </w:rPr>
              <w:t>股票投资产生的股利收益</w:t>
            </w:r>
          </w:p>
        </w:tc>
        <w:tc>
          <w:tcPr>
            <w:tcW w:w="4153" w:type="dxa"/>
            <w:vAlign w:val="center"/>
          </w:tcPr>
          <w:p w14:paraId="5259B95C">
            <w:pPr>
              <w:jc w:val="right"/>
            </w:pPr>
            <w:r>
              <w:rPr>
                <w:rFonts w:hint="eastAsia"/>
              </w:rPr>
              <w:t>242,691.68</w:t>
            </w:r>
          </w:p>
        </w:tc>
      </w:tr>
      <w:tr w14:paraId="32DD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89713A">
            <w:r>
              <w:rPr>
                <w:rFonts w:hint="eastAsia"/>
              </w:rPr>
              <w:t>其中：证券出借权益补偿收入</w:t>
            </w:r>
          </w:p>
        </w:tc>
        <w:tc>
          <w:tcPr>
            <w:tcW w:w="4153" w:type="dxa"/>
            <w:vAlign w:val="center"/>
          </w:tcPr>
          <w:p w14:paraId="314A9844">
            <w:pPr>
              <w:jc w:val="right"/>
            </w:pPr>
            <w:r>
              <w:rPr>
                <w:rFonts w:hint="eastAsia"/>
              </w:rPr>
              <w:t>-</w:t>
            </w:r>
          </w:p>
        </w:tc>
      </w:tr>
      <w:tr w14:paraId="7352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E0D1ED">
            <w:r>
              <w:rPr>
                <w:rFonts w:hint="eastAsia"/>
              </w:rPr>
              <w:t>基金投资产生的股利收益</w:t>
            </w:r>
          </w:p>
        </w:tc>
        <w:tc>
          <w:tcPr>
            <w:tcW w:w="4153" w:type="dxa"/>
            <w:vAlign w:val="center"/>
          </w:tcPr>
          <w:p w14:paraId="322B7305">
            <w:pPr>
              <w:jc w:val="right"/>
            </w:pPr>
            <w:r>
              <w:rPr>
                <w:rFonts w:hint="eastAsia"/>
              </w:rPr>
              <w:t>-</w:t>
            </w:r>
          </w:p>
        </w:tc>
      </w:tr>
      <w:tr w14:paraId="4697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FA1E96">
            <w:r>
              <w:rPr>
                <w:rFonts w:hint="eastAsia"/>
              </w:rPr>
              <w:t>合计</w:t>
            </w:r>
          </w:p>
        </w:tc>
        <w:tc>
          <w:tcPr>
            <w:tcW w:w="4153" w:type="dxa"/>
            <w:vAlign w:val="center"/>
          </w:tcPr>
          <w:p w14:paraId="17F74AF2">
            <w:pPr>
              <w:jc w:val="right"/>
            </w:pPr>
            <w:r>
              <w:rPr>
                <w:rFonts w:hint="eastAsia"/>
              </w:rPr>
              <w:t>242,691.68</w:t>
            </w:r>
          </w:p>
        </w:tc>
      </w:tr>
    </w:tbl>
    <w:p w14:paraId="1098ACEF">
      <w:pPr>
        <w:pStyle w:val="35"/>
      </w:pPr>
      <w:bookmarkStart w:id="98" w:name="_Toc98"/>
      <w:r>
        <w:t>公允价值变动收益</w:t>
      </w:r>
      <w:bookmarkEnd w:id="98"/>
    </w:p>
    <w:p w14:paraId="5E1DDC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34A9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393F2AB8">
            <w:pPr>
              <w:jc w:val="center"/>
            </w:pPr>
            <w:r>
              <w:rPr>
                <w:rFonts w:hint="eastAsia"/>
                <w:b/>
              </w:rPr>
              <w:t>项目名称</w:t>
            </w:r>
          </w:p>
        </w:tc>
        <w:tc>
          <w:tcPr>
            <w:tcW w:w="4983" w:type="dxa"/>
            <w:shd w:val="clear" w:color="auto" w:fill="BFBFBF"/>
            <w:vAlign w:val="center"/>
          </w:tcPr>
          <w:p w14:paraId="35ABB49B">
            <w:pPr>
              <w:jc w:val="center"/>
            </w:pPr>
            <w:r>
              <w:rPr>
                <w:rFonts w:hint="eastAsia"/>
                <w:b/>
              </w:rPr>
              <w:t>本期2025年5月21日（基金合同生效日）至2025年12月31日</w:t>
            </w:r>
          </w:p>
        </w:tc>
      </w:tr>
      <w:tr w14:paraId="658B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44A6971">
            <w:r>
              <w:rPr>
                <w:rFonts w:hint="eastAsia"/>
              </w:rPr>
              <w:t>1.交易性金融资产</w:t>
            </w:r>
          </w:p>
        </w:tc>
        <w:tc>
          <w:tcPr>
            <w:tcW w:w="4983" w:type="dxa"/>
            <w:vAlign w:val="center"/>
          </w:tcPr>
          <w:p w14:paraId="3EBC6442">
            <w:pPr>
              <w:jc w:val="right"/>
            </w:pPr>
            <w:r>
              <w:rPr>
                <w:rFonts w:hint="eastAsia"/>
              </w:rPr>
              <w:t>2,412,103.62</w:t>
            </w:r>
          </w:p>
        </w:tc>
      </w:tr>
      <w:tr w14:paraId="028F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F401E22">
            <w:r>
              <w:rPr>
                <w:rFonts w:hint="eastAsia"/>
              </w:rPr>
              <w:t>——股票投资</w:t>
            </w:r>
          </w:p>
        </w:tc>
        <w:tc>
          <w:tcPr>
            <w:tcW w:w="4983" w:type="dxa"/>
            <w:vAlign w:val="center"/>
          </w:tcPr>
          <w:p w14:paraId="119DE8BE">
            <w:pPr>
              <w:jc w:val="right"/>
            </w:pPr>
            <w:r>
              <w:rPr>
                <w:rFonts w:hint="eastAsia"/>
              </w:rPr>
              <w:t>2,412,103.62</w:t>
            </w:r>
          </w:p>
        </w:tc>
      </w:tr>
      <w:tr w14:paraId="3F87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FAAEFF8">
            <w:r>
              <w:rPr>
                <w:rFonts w:hint="eastAsia"/>
              </w:rPr>
              <w:t>——债券投资</w:t>
            </w:r>
          </w:p>
        </w:tc>
        <w:tc>
          <w:tcPr>
            <w:tcW w:w="4983" w:type="dxa"/>
            <w:vAlign w:val="center"/>
          </w:tcPr>
          <w:p w14:paraId="62431A00">
            <w:pPr>
              <w:jc w:val="right"/>
            </w:pPr>
            <w:r>
              <w:rPr>
                <w:rFonts w:hint="eastAsia"/>
              </w:rPr>
              <w:t>-</w:t>
            </w:r>
          </w:p>
        </w:tc>
      </w:tr>
      <w:tr w14:paraId="55A5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45FF1A0">
            <w:r>
              <w:rPr>
                <w:rFonts w:hint="eastAsia"/>
              </w:rPr>
              <w:t>——资产支持证券投资</w:t>
            </w:r>
          </w:p>
        </w:tc>
        <w:tc>
          <w:tcPr>
            <w:tcW w:w="4983" w:type="dxa"/>
            <w:vAlign w:val="center"/>
          </w:tcPr>
          <w:p w14:paraId="6EA7C962">
            <w:pPr>
              <w:jc w:val="right"/>
            </w:pPr>
            <w:r>
              <w:rPr>
                <w:rFonts w:hint="eastAsia"/>
              </w:rPr>
              <w:t>-</w:t>
            </w:r>
          </w:p>
        </w:tc>
      </w:tr>
      <w:tr w14:paraId="0AD9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A8915FF">
            <w:r>
              <w:rPr>
                <w:rFonts w:hint="eastAsia"/>
              </w:rPr>
              <w:t>——贵金属投资</w:t>
            </w:r>
          </w:p>
        </w:tc>
        <w:tc>
          <w:tcPr>
            <w:tcW w:w="4983" w:type="dxa"/>
            <w:vAlign w:val="center"/>
          </w:tcPr>
          <w:p w14:paraId="0CF3707B">
            <w:pPr>
              <w:jc w:val="right"/>
            </w:pPr>
            <w:r>
              <w:rPr>
                <w:rFonts w:hint="eastAsia"/>
              </w:rPr>
              <w:t>-</w:t>
            </w:r>
          </w:p>
        </w:tc>
      </w:tr>
      <w:tr w14:paraId="1391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EF601B4">
            <w:r>
              <w:rPr>
                <w:rFonts w:hint="eastAsia"/>
              </w:rPr>
              <w:t>——其他</w:t>
            </w:r>
          </w:p>
        </w:tc>
        <w:tc>
          <w:tcPr>
            <w:tcW w:w="4983" w:type="dxa"/>
            <w:vAlign w:val="center"/>
          </w:tcPr>
          <w:p w14:paraId="248D0951">
            <w:pPr>
              <w:jc w:val="right"/>
            </w:pPr>
            <w:r>
              <w:rPr>
                <w:rFonts w:hint="eastAsia"/>
              </w:rPr>
              <w:t>-</w:t>
            </w:r>
          </w:p>
        </w:tc>
      </w:tr>
      <w:tr w14:paraId="68B5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1522AA9">
            <w:r>
              <w:rPr>
                <w:rFonts w:hint="eastAsia"/>
              </w:rPr>
              <w:t>2.衍生工具</w:t>
            </w:r>
          </w:p>
        </w:tc>
        <w:tc>
          <w:tcPr>
            <w:tcW w:w="4983" w:type="dxa"/>
            <w:vAlign w:val="center"/>
          </w:tcPr>
          <w:p w14:paraId="353CA28A">
            <w:pPr>
              <w:jc w:val="right"/>
            </w:pPr>
            <w:r>
              <w:rPr>
                <w:rFonts w:hint="eastAsia"/>
              </w:rPr>
              <w:t>-</w:t>
            </w:r>
          </w:p>
        </w:tc>
      </w:tr>
      <w:tr w14:paraId="4D7E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80319D3">
            <w:r>
              <w:rPr>
                <w:rFonts w:hint="eastAsia"/>
              </w:rPr>
              <w:t>——权证投资</w:t>
            </w:r>
          </w:p>
        </w:tc>
        <w:tc>
          <w:tcPr>
            <w:tcW w:w="4983" w:type="dxa"/>
            <w:vAlign w:val="center"/>
          </w:tcPr>
          <w:p w14:paraId="1D897305">
            <w:pPr>
              <w:jc w:val="right"/>
            </w:pPr>
            <w:r>
              <w:rPr>
                <w:rFonts w:hint="eastAsia"/>
              </w:rPr>
              <w:t>-</w:t>
            </w:r>
          </w:p>
        </w:tc>
      </w:tr>
      <w:tr w14:paraId="3E24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B737CCA">
            <w:r>
              <w:rPr>
                <w:rFonts w:hint="eastAsia"/>
              </w:rPr>
              <w:t>——期货投资</w:t>
            </w:r>
          </w:p>
        </w:tc>
        <w:tc>
          <w:tcPr>
            <w:tcW w:w="4983" w:type="dxa"/>
            <w:vAlign w:val="center"/>
          </w:tcPr>
          <w:p w14:paraId="0A4B6380">
            <w:pPr>
              <w:jc w:val="right"/>
            </w:pPr>
            <w:r>
              <w:rPr>
                <w:rFonts w:hint="eastAsia"/>
              </w:rPr>
              <w:t>-</w:t>
            </w:r>
          </w:p>
        </w:tc>
      </w:tr>
      <w:tr w14:paraId="6A1F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D19F00C">
            <w:r>
              <w:rPr>
                <w:rFonts w:hint="eastAsia"/>
              </w:rPr>
              <w:t>3.其他</w:t>
            </w:r>
          </w:p>
        </w:tc>
        <w:tc>
          <w:tcPr>
            <w:tcW w:w="4983" w:type="dxa"/>
            <w:vAlign w:val="center"/>
          </w:tcPr>
          <w:p w14:paraId="59DB0A39">
            <w:pPr>
              <w:jc w:val="right"/>
            </w:pPr>
            <w:r>
              <w:rPr>
                <w:rFonts w:hint="eastAsia"/>
              </w:rPr>
              <w:t>-</w:t>
            </w:r>
          </w:p>
        </w:tc>
      </w:tr>
      <w:tr w14:paraId="032C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69C432F">
            <w:r>
              <w:rPr>
                <w:rFonts w:hint="eastAsia"/>
              </w:rPr>
              <w:t>减：应税金融商品公允价值变动产生的预估增值税</w:t>
            </w:r>
          </w:p>
        </w:tc>
        <w:tc>
          <w:tcPr>
            <w:tcW w:w="4983" w:type="dxa"/>
            <w:vAlign w:val="center"/>
          </w:tcPr>
          <w:p w14:paraId="0ACC58BF">
            <w:pPr>
              <w:jc w:val="right"/>
            </w:pPr>
            <w:r>
              <w:rPr>
                <w:rFonts w:hint="eastAsia"/>
              </w:rPr>
              <w:t>-</w:t>
            </w:r>
          </w:p>
        </w:tc>
      </w:tr>
      <w:tr w14:paraId="769B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3FCD9F9">
            <w:r>
              <w:rPr>
                <w:rFonts w:hint="eastAsia"/>
              </w:rPr>
              <w:t>合计</w:t>
            </w:r>
          </w:p>
        </w:tc>
        <w:tc>
          <w:tcPr>
            <w:tcW w:w="4983" w:type="dxa"/>
            <w:vAlign w:val="center"/>
          </w:tcPr>
          <w:p w14:paraId="6374748F">
            <w:pPr>
              <w:jc w:val="right"/>
            </w:pPr>
            <w:r>
              <w:rPr>
                <w:rFonts w:hint="eastAsia"/>
              </w:rPr>
              <w:t>2,412,103.62</w:t>
            </w:r>
          </w:p>
        </w:tc>
      </w:tr>
    </w:tbl>
    <w:p w14:paraId="29D50EE8">
      <w:pPr>
        <w:pStyle w:val="35"/>
      </w:pPr>
      <w:bookmarkStart w:id="99" w:name="_Toc99"/>
      <w:r>
        <w:t>其他收入</w:t>
      </w:r>
      <w:bookmarkEnd w:id="99"/>
    </w:p>
    <w:p w14:paraId="7E09AD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42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30F0C689">
            <w:pPr>
              <w:jc w:val="center"/>
            </w:pPr>
            <w:r>
              <w:rPr>
                <w:rFonts w:hint="eastAsia"/>
                <w:b/>
              </w:rPr>
              <w:t>项目</w:t>
            </w:r>
          </w:p>
        </w:tc>
        <w:tc>
          <w:tcPr>
            <w:tcW w:w="4153" w:type="dxa"/>
            <w:shd w:val="clear" w:color="auto" w:fill="BFBFBF"/>
            <w:vAlign w:val="center"/>
          </w:tcPr>
          <w:p w14:paraId="27E0025B">
            <w:pPr>
              <w:jc w:val="center"/>
            </w:pPr>
            <w:r>
              <w:rPr>
                <w:rFonts w:hint="eastAsia"/>
                <w:b/>
              </w:rPr>
              <w:t>本期2025年5月21日（基金合同生效日）至2025年12月31日</w:t>
            </w:r>
          </w:p>
        </w:tc>
      </w:tr>
      <w:tr w14:paraId="2676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08E4D2">
            <w:r>
              <w:rPr>
                <w:rFonts w:hint="eastAsia"/>
              </w:rPr>
              <w:t>基金赎回费收入</w:t>
            </w:r>
          </w:p>
        </w:tc>
        <w:tc>
          <w:tcPr>
            <w:tcW w:w="4153" w:type="dxa"/>
            <w:vAlign w:val="center"/>
          </w:tcPr>
          <w:p w14:paraId="62D00899">
            <w:pPr>
              <w:jc w:val="right"/>
            </w:pPr>
            <w:r>
              <w:rPr>
                <w:rFonts w:hint="eastAsia"/>
              </w:rPr>
              <w:t>-</w:t>
            </w:r>
          </w:p>
        </w:tc>
      </w:tr>
      <w:tr w14:paraId="4883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9D17F3">
            <w:r>
              <w:rPr>
                <w:rFonts w:hint="eastAsia"/>
              </w:rPr>
              <w:t>替代损益</w:t>
            </w:r>
          </w:p>
        </w:tc>
        <w:tc>
          <w:tcPr>
            <w:tcW w:w="4153" w:type="dxa"/>
            <w:vAlign w:val="center"/>
          </w:tcPr>
          <w:p w14:paraId="2E1789AB">
            <w:pPr>
              <w:jc w:val="right"/>
            </w:pPr>
            <w:r>
              <w:rPr>
                <w:rFonts w:hint="eastAsia"/>
              </w:rPr>
              <w:t>55,669.40</w:t>
            </w:r>
          </w:p>
        </w:tc>
      </w:tr>
      <w:tr w14:paraId="65F9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E67FC9">
            <w:r>
              <w:rPr>
                <w:rFonts w:hint="eastAsia"/>
              </w:rPr>
              <w:t>其他</w:t>
            </w:r>
          </w:p>
        </w:tc>
        <w:tc>
          <w:tcPr>
            <w:tcW w:w="4153" w:type="dxa"/>
            <w:vAlign w:val="center"/>
          </w:tcPr>
          <w:p w14:paraId="7288DB7F">
            <w:pPr>
              <w:jc w:val="right"/>
            </w:pPr>
            <w:r>
              <w:rPr>
                <w:rFonts w:hint="eastAsia"/>
              </w:rPr>
              <w:t>24,070.20</w:t>
            </w:r>
          </w:p>
        </w:tc>
      </w:tr>
      <w:tr w14:paraId="54EA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555FB6">
            <w:r>
              <w:rPr>
                <w:rFonts w:hint="eastAsia"/>
              </w:rPr>
              <w:t>合计</w:t>
            </w:r>
          </w:p>
        </w:tc>
        <w:tc>
          <w:tcPr>
            <w:tcW w:w="4153" w:type="dxa"/>
            <w:vAlign w:val="center"/>
          </w:tcPr>
          <w:p w14:paraId="21E0EE45">
            <w:pPr>
              <w:jc w:val="right"/>
            </w:pPr>
            <w:r>
              <w:rPr>
                <w:rFonts w:hint="eastAsia"/>
              </w:rPr>
              <w:t>79,739.60</w:t>
            </w:r>
          </w:p>
        </w:tc>
      </w:tr>
    </w:tbl>
    <w:p w14:paraId="557EFC1D">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71A916DD">
      <w:pPr>
        <w:pStyle w:val="35"/>
      </w:pPr>
      <w:bookmarkStart w:id="100" w:name="_Toc100"/>
      <w:r>
        <w:t>其他费用</w:t>
      </w:r>
      <w:bookmarkEnd w:id="100"/>
    </w:p>
    <w:p w14:paraId="27D8B9D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4D34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1F2172">
            <w:pPr>
              <w:jc w:val="center"/>
            </w:pPr>
            <w:r>
              <w:rPr>
                <w:rFonts w:hint="eastAsia"/>
                <w:b/>
              </w:rPr>
              <w:t>项目</w:t>
            </w:r>
          </w:p>
        </w:tc>
        <w:tc>
          <w:tcPr>
            <w:tcW w:w="5537" w:type="dxa"/>
            <w:shd w:val="clear" w:color="auto" w:fill="BFBFBF"/>
            <w:vAlign w:val="center"/>
          </w:tcPr>
          <w:p w14:paraId="737A0C42">
            <w:pPr>
              <w:jc w:val="center"/>
            </w:pPr>
            <w:r>
              <w:rPr>
                <w:rFonts w:hint="eastAsia"/>
                <w:b/>
              </w:rPr>
              <w:t>本期2025年5月21日（基金合同生效日）至2025年12月31日</w:t>
            </w:r>
          </w:p>
        </w:tc>
      </w:tr>
      <w:tr w14:paraId="5EF0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013AB">
            <w:r>
              <w:rPr>
                <w:rFonts w:hint="eastAsia"/>
              </w:rPr>
              <w:t>审计费用</w:t>
            </w:r>
          </w:p>
        </w:tc>
        <w:tc>
          <w:tcPr>
            <w:tcW w:w="5537" w:type="dxa"/>
            <w:vAlign w:val="center"/>
          </w:tcPr>
          <w:p w14:paraId="0412F50E">
            <w:pPr>
              <w:jc w:val="right"/>
            </w:pPr>
            <w:r>
              <w:rPr>
                <w:rFonts w:hint="eastAsia"/>
              </w:rPr>
              <w:t>8,867.00</w:t>
            </w:r>
          </w:p>
        </w:tc>
      </w:tr>
      <w:tr w14:paraId="6672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35B20">
            <w:r>
              <w:rPr>
                <w:rFonts w:hint="eastAsia"/>
              </w:rPr>
              <w:t>信息披露费</w:t>
            </w:r>
          </w:p>
        </w:tc>
        <w:tc>
          <w:tcPr>
            <w:tcW w:w="5537" w:type="dxa"/>
            <w:vAlign w:val="center"/>
          </w:tcPr>
          <w:p w14:paraId="59B1AF0A">
            <w:pPr>
              <w:jc w:val="right"/>
            </w:pPr>
            <w:r>
              <w:rPr>
                <w:rFonts w:hint="eastAsia"/>
              </w:rPr>
              <w:t>-</w:t>
            </w:r>
          </w:p>
        </w:tc>
      </w:tr>
      <w:tr w14:paraId="2D88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8A511">
            <w:r>
              <w:rPr>
                <w:rFonts w:hint="eastAsia"/>
              </w:rPr>
              <w:t>证券出借违约金</w:t>
            </w:r>
          </w:p>
        </w:tc>
        <w:tc>
          <w:tcPr>
            <w:tcW w:w="5537" w:type="dxa"/>
            <w:vAlign w:val="center"/>
          </w:tcPr>
          <w:p w14:paraId="4B02363E">
            <w:pPr>
              <w:jc w:val="right"/>
            </w:pPr>
            <w:r>
              <w:rPr>
                <w:rFonts w:hint="eastAsia"/>
              </w:rPr>
              <w:t>-</w:t>
            </w:r>
          </w:p>
        </w:tc>
      </w:tr>
      <w:tr w14:paraId="3F3DE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2751F">
            <w:r>
              <w:rPr>
                <w:rFonts w:hint="eastAsia"/>
              </w:rPr>
              <w:t>银行费用</w:t>
            </w:r>
          </w:p>
        </w:tc>
        <w:tc>
          <w:tcPr>
            <w:tcW w:w="5537" w:type="dxa"/>
            <w:vAlign w:val="center"/>
          </w:tcPr>
          <w:p w14:paraId="20CE0DD9">
            <w:pPr>
              <w:jc w:val="right"/>
            </w:pPr>
            <w:r>
              <w:rPr>
                <w:rFonts w:hint="eastAsia"/>
              </w:rPr>
              <w:t>457.21</w:t>
            </w:r>
          </w:p>
        </w:tc>
      </w:tr>
      <w:tr w14:paraId="753E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5E372">
            <w:r>
              <w:rPr>
                <w:rFonts w:hint="eastAsia"/>
              </w:rPr>
              <w:t>其他</w:t>
            </w:r>
          </w:p>
        </w:tc>
        <w:tc>
          <w:tcPr>
            <w:tcW w:w="5537" w:type="dxa"/>
            <w:vAlign w:val="center"/>
          </w:tcPr>
          <w:p w14:paraId="00B66AE3">
            <w:pPr>
              <w:jc w:val="right"/>
            </w:pPr>
            <w:r>
              <w:rPr>
                <w:rFonts w:hint="eastAsia"/>
              </w:rPr>
              <w:t>564.80</w:t>
            </w:r>
          </w:p>
        </w:tc>
      </w:tr>
      <w:tr w14:paraId="3E24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A41BB">
            <w:r>
              <w:rPr>
                <w:rFonts w:hint="eastAsia"/>
              </w:rPr>
              <w:t>合计</w:t>
            </w:r>
          </w:p>
        </w:tc>
        <w:tc>
          <w:tcPr>
            <w:tcW w:w="5537" w:type="dxa"/>
            <w:vAlign w:val="center"/>
          </w:tcPr>
          <w:p w14:paraId="543625DD">
            <w:pPr>
              <w:jc w:val="right"/>
            </w:pPr>
            <w:r>
              <w:rPr>
                <w:rFonts w:hint="eastAsia"/>
              </w:rPr>
              <w:t>9,889.01</w:t>
            </w:r>
          </w:p>
        </w:tc>
      </w:tr>
    </w:tbl>
    <w:p w14:paraId="51496EBF">
      <w:pPr>
        <w:pStyle w:val="28"/>
      </w:pPr>
      <w:bookmarkStart w:id="101" w:name="_Toc101"/>
      <w:r>
        <w:t>或有事项、资产负债表日后事项的说明</w:t>
      </w:r>
      <w:bookmarkEnd w:id="101"/>
    </w:p>
    <w:p w14:paraId="490B03F3">
      <w:pPr>
        <w:pStyle w:val="35"/>
      </w:pPr>
      <w:bookmarkStart w:id="102" w:name="_Toc102"/>
      <w:r>
        <w:t>或有事项</w:t>
      </w:r>
      <w:bookmarkEnd w:id="102"/>
    </w:p>
    <w:p w14:paraId="30F09731">
      <w:pPr>
        <w:pStyle w:val="18"/>
        <w:rPr>
          <w:rFonts w:hint="eastAsia"/>
        </w:rPr>
      </w:pPr>
      <w:r>
        <w:rPr>
          <w:rFonts w:hint="eastAsia"/>
        </w:rPr>
        <w:t>无。</w:t>
      </w:r>
    </w:p>
    <w:p w14:paraId="1644818D">
      <w:pPr>
        <w:pStyle w:val="35"/>
      </w:pPr>
      <w:bookmarkStart w:id="103" w:name="_Toc103"/>
      <w:r>
        <w:t>资产负债表日后事项</w:t>
      </w:r>
      <w:bookmarkEnd w:id="103"/>
    </w:p>
    <w:p w14:paraId="15270F0D">
      <w:pPr>
        <w:pStyle w:val="18"/>
        <w:rPr>
          <w:rFonts w:hint="eastAsia"/>
        </w:rPr>
      </w:pPr>
      <w:r>
        <w:rPr>
          <w:rFonts w:hint="eastAsia"/>
        </w:rPr>
        <w:t>截至财务报告批准报出日，本基金无需要披露的资产负债表日后事项。</w:t>
      </w:r>
    </w:p>
    <w:p w14:paraId="7F4E0A2F">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8013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4C0DFD4">
            <w:pPr>
              <w:jc w:val="center"/>
            </w:pPr>
            <w:r>
              <w:rPr>
                <w:rFonts w:hint="eastAsia"/>
                <w:b/>
              </w:rPr>
              <w:t>关联方名称</w:t>
            </w:r>
          </w:p>
        </w:tc>
        <w:tc>
          <w:tcPr>
            <w:tcW w:w="3322" w:type="dxa"/>
            <w:shd w:val="clear" w:color="auto" w:fill="BFBFBF"/>
            <w:vAlign w:val="center"/>
          </w:tcPr>
          <w:p w14:paraId="00717786">
            <w:pPr>
              <w:jc w:val="center"/>
            </w:pPr>
            <w:r>
              <w:rPr>
                <w:rFonts w:hint="eastAsia"/>
                <w:b/>
              </w:rPr>
              <w:t>与本基金的关系</w:t>
            </w:r>
          </w:p>
        </w:tc>
      </w:tr>
      <w:tr w14:paraId="35EC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72BA2C">
            <w:r>
              <w:rPr>
                <w:rFonts w:hint="eastAsia"/>
              </w:rPr>
              <w:t>南方基金管理股份有限公司(“南方基金”)</w:t>
            </w:r>
          </w:p>
        </w:tc>
        <w:tc>
          <w:tcPr>
            <w:tcW w:w="3322" w:type="dxa"/>
            <w:vAlign w:val="center"/>
          </w:tcPr>
          <w:p w14:paraId="23B22EF2">
            <w:r>
              <w:rPr>
                <w:rFonts w:hint="eastAsia"/>
              </w:rPr>
              <w:t>基金管理人</w:t>
            </w:r>
          </w:p>
        </w:tc>
      </w:tr>
      <w:tr w14:paraId="6313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CFEB27">
            <w:r>
              <w:rPr>
                <w:rFonts w:hint="eastAsia"/>
              </w:rPr>
              <w:t>中国银行股份有限公司(“中国银行”)</w:t>
            </w:r>
          </w:p>
        </w:tc>
        <w:tc>
          <w:tcPr>
            <w:tcW w:w="3322" w:type="dxa"/>
            <w:vAlign w:val="center"/>
          </w:tcPr>
          <w:p w14:paraId="00538805">
            <w:r>
              <w:rPr>
                <w:rFonts w:hint="eastAsia"/>
              </w:rPr>
              <w:t>基金托管人</w:t>
            </w:r>
          </w:p>
        </w:tc>
      </w:tr>
      <w:tr w14:paraId="6D86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AA3520">
            <w:r>
              <w:rPr>
                <w:rFonts w:hint="eastAsia"/>
              </w:rPr>
              <w:t>华泰证券股份有限公司(“华泰证券”)</w:t>
            </w:r>
          </w:p>
        </w:tc>
        <w:tc>
          <w:tcPr>
            <w:tcW w:w="3322" w:type="dxa"/>
            <w:vAlign w:val="center"/>
          </w:tcPr>
          <w:p w14:paraId="289B6545">
            <w:r>
              <w:rPr>
                <w:rFonts w:hint="eastAsia"/>
              </w:rPr>
              <w:t>基金管理人的股东、基金销售机构</w:t>
            </w:r>
          </w:p>
        </w:tc>
      </w:tr>
      <w:tr w14:paraId="016F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2B8E14">
            <w:r>
              <w:rPr>
                <w:rFonts w:hint="eastAsia"/>
              </w:rPr>
              <w:t>兴业证券股份有限公司(“兴业证券”)</w:t>
            </w:r>
          </w:p>
        </w:tc>
        <w:tc>
          <w:tcPr>
            <w:tcW w:w="3322" w:type="dxa"/>
            <w:vAlign w:val="center"/>
          </w:tcPr>
          <w:p w14:paraId="6026D4AD">
            <w:r>
              <w:rPr>
                <w:rFonts w:hint="eastAsia"/>
              </w:rPr>
              <w:t>基金管理人的股东、基金销售机构</w:t>
            </w:r>
          </w:p>
        </w:tc>
      </w:tr>
      <w:tr w14:paraId="3E91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B55FCA">
            <w:r>
              <w:rPr>
                <w:rFonts w:hint="eastAsia"/>
              </w:rPr>
              <w:t>厦门国际信托有限公司(“厦门国际信托”)</w:t>
            </w:r>
          </w:p>
        </w:tc>
        <w:tc>
          <w:tcPr>
            <w:tcW w:w="3322" w:type="dxa"/>
            <w:vAlign w:val="center"/>
          </w:tcPr>
          <w:p w14:paraId="4C4C0A7C">
            <w:r>
              <w:rPr>
                <w:rFonts w:hint="eastAsia"/>
              </w:rPr>
              <w:t>基金管理人的股东</w:t>
            </w:r>
          </w:p>
        </w:tc>
      </w:tr>
      <w:tr w14:paraId="35EA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100023">
            <w:r>
              <w:rPr>
                <w:rFonts w:hint="eastAsia"/>
              </w:rPr>
              <w:t>深圳市投资控股有限公司(“深圳投资控股”)</w:t>
            </w:r>
          </w:p>
        </w:tc>
        <w:tc>
          <w:tcPr>
            <w:tcW w:w="3322" w:type="dxa"/>
            <w:vAlign w:val="center"/>
          </w:tcPr>
          <w:p w14:paraId="056FD8BF">
            <w:r>
              <w:rPr>
                <w:rFonts w:hint="eastAsia"/>
              </w:rPr>
              <w:t>基金管理人的股东</w:t>
            </w:r>
          </w:p>
        </w:tc>
      </w:tr>
      <w:tr w14:paraId="63B1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0E61DD">
            <w:r>
              <w:rPr>
                <w:rFonts w:hint="eastAsia"/>
              </w:rPr>
              <w:t>厦门合泽吉企业管理合伙企业(有限合伙)</w:t>
            </w:r>
          </w:p>
        </w:tc>
        <w:tc>
          <w:tcPr>
            <w:tcW w:w="3322" w:type="dxa"/>
            <w:vAlign w:val="center"/>
          </w:tcPr>
          <w:p w14:paraId="7B39A772">
            <w:r>
              <w:rPr>
                <w:rFonts w:hint="eastAsia"/>
              </w:rPr>
              <w:t>基金管理人的股东</w:t>
            </w:r>
          </w:p>
        </w:tc>
      </w:tr>
      <w:tr w14:paraId="4494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531F60">
            <w:r>
              <w:rPr>
                <w:rFonts w:hint="eastAsia"/>
              </w:rPr>
              <w:t>厦门合泽祥企业管理合伙企业(有限合伙)</w:t>
            </w:r>
          </w:p>
        </w:tc>
        <w:tc>
          <w:tcPr>
            <w:tcW w:w="3322" w:type="dxa"/>
            <w:vAlign w:val="center"/>
          </w:tcPr>
          <w:p w14:paraId="1A96A3C4">
            <w:r>
              <w:rPr>
                <w:rFonts w:hint="eastAsia"/>
              </w:rPr>
              <w:t>基金管理人的股东</w:t>
            </w:r>
          </w:p>
        </w:tc>
      </w:tr>
      <w:tr w14:paraId="4AD6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1962DF">
            <w:r>
              <w:rPr>
                <w:rFonts w:hint="eastAsia"/>
              </w:rPr>
              <w:t>厦门合泽益企业管理合伙企业(有限合伙)</w:t>
            </w:r>
          </w:p>
        </w:tc>
        <w:tc>
          <w:tcPr>
            <w:tcW w:w="3322" w:type="dxa"/>
            <w:vAlign w:val="center"/>
          </w:tcPr>
          <w:p w14:paraId="2A9E1113">
            <w:r>
              <w:rPr>
                <w:rFonts w:hint="eastAsia"/>
              </w:rPr>
              <w:t>基金管理人的股东</w:t>
            </w:r>
          </w:p>
        </w:tc>
      </w:tr>
      <w:tr w14:paraId="0C79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DA42D1">
            <w:r>
              <w:rPr>
                <w:rFonts w:hint="eastAsia"/>
              </w:rPr>
              <w:t>厦门合泽盈企业管理合伙企业(有限合伙)</w:t>
            </w:r>
          </w:p>
        </w:tc>
        <w:tc>
          <w:tcPr>
            <w:tcW w:w="3322" w:type="dxa"/>
            <w:vAlign w:val="center"/>
          </w:tcPr>
          <w:p w14:paraId="6DF52156">
            <w:r>
              <w:rPr>
                <w:rFonts w:hint="eastAsia"/>
              </w:rPr>
              <w:t>基金管理人的股东</w:t>
            </w:r>
          </w:p>
        </w:tc>
      </w:tr>
      <w:tr w14:paraId="65C8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2E468A">
            <w:r>
              <w:rPr>
                <w:rFonts w:hint="eastAsia"/>
              </w:rPr>
              <w:t>南方资本管理有限公司(“南方资本”)</w:t>
            </w:r>
          </w:p>
        </w:tc>
        <w:tc>
          <w:tcPr>
            <w:tcW w:w="3322" w:type="dxa"/>
            <w:vAlign w:val="center"/>
          </w:tcPr>
          <w:p w14:paraId="4111EECD">
            <w:r>
              <w:rPr>
                <w:rFonts w:hint="eastAsia"/>
              </w:rPr>
              <w:t>基金管理人的子公司</w:t>
            </w:r>
          </w:p>
        </w:tc>
      </w:tr>
      <w:tr w14:paraId="2499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901EDC">
            <w:r>
              <w:rPr>
                <w:rFonts w:hint="eastAsia"/>
              </w:rPr>
              <w:t>南方东英资产管理有限公司(“南方东英”)</w:t>
            </w:r>
          </w:p>
        </w:tc>
        <w:tc>
          <w:tcPr>
            <w:tcW w:w="3322" w:type="dxa"/>
            <w:vAlign w:val="center"/>
          </w:tcPr>
          <w:p w14:paraId="6B98F902">
            <w:r>
              <w:rPr>
                <w:rFonts w:hint="eastAsia"/>
              </w:rPr>
              <w:t>基金管理人的子公司</w:t>
            </w:r>
          </w:p>
        </w:tc>
      </w:tr>
    </w:tbl>
    <w:p w14:paraId="296734BD">
      <w:pPr>
        <w:pStyle w:val="47"/>
        <w:rPr>
          <w:rFonts w:hint="eastAsia"/>
        </w:rPr>
      </w:pPr>
      <w:r>
        <w:rPr>
          <w:rFonts w:hint="eastAsia"/>
        </w:rPr>
        <w:t>注：下述关联交易均在正常业务范围内按一般商业条款订立。</w:t>
      </w:r>
    </w:p>
    <w:p w14:paraId="3FDC8150">
      <w:pPr>
        <w:pStyle w:val="28"/>
      </w:pPr>
      <w:bookmarkStart w:id="105" w:name="_Toc105"/>
      <w:r>
        <w:t>本报告期及上年度可比期间的关联方交易</w:t>
      </w:r>
      <w:bookmarkEnd w:id="105"/>
    </w:p>
    <w:p w14:paraId="0465A587">
      <w:pPr>
        <w:pStyle w:val="35"/>
      </w:pPr>
      <w:bookmarkStart w:id="106" w:name="_Toc106"/>
      <w:r>
        <w:t>通过关联方交易单元进行的交易</w:t>
      </w:r>
      <w:bookmarkEnd w:id="106"/>
    </w:p>
    <w:p w14:paraId="74AF2D60">
      <w:pPr>
        <w:pStyle w:val="36"/>
      </w:pPr>
      <w:bookmarkStart w:id="107" w:name="_Toc107"/>
      <w:r>
        <w:t>股票交易</w:t>
      </w:r>
      <w:bookmarkEnd w:id="107"/>
    </w:p>
    <w:p w14:paraId="655BF308">
      <w:pPr>
        <w:pStyle w:val="18"/>
        <w:rPr>
          <w:rFonts w:hint="eastAsia"/>
        </w:rPr>
      </w:pPr>
      <w:r>
        <w:rPr>
          <w:rFonts w:hint="eastAsia"/>
        </w:rPr>
        <w:t>无。</w:t>
      </w:r>
    </w:p>
    <w:p w14:paraId="1C19710A">
      <w:pPr>
        <w:pStyle w:val="36"/>
      </w:pPr>
      <w:bookmarkStart w:id="108" w:name="_Toc108"/>
      <w:r>
        <w:t>债券交易</w:t>
      </w:r>
      <w:bookmarkEnd w:id="108"/>
    </w:p>
    <w:p w14:paraId="7C85C2EF">
      <w:pPr>
        <w:pStyle w:val="18"/>
        <w:rPr>
          <w:rFonts w:hint="eastAsia"/>
        </w:rPr>
      </w:pPr>
      <w:r>
        <w:rPr>
          <w:rFonts w:hint="eastAsia"/>
        </w:rPr>
        <w:t>无。</w:t>
      </w:r>
    </w:p>
    <w:p w14:paraId="586F7BD6">
      <w:pPr>
        <w:pStyle w:val="36"/>
      </w:pPr>
      <w:bookmarkStart w:id="109" w:name="_Toc109"/>
      <w:r>
        <w:t>债券回购交易</w:t>
      </w:r>
      <w:bookmarkEnd w:id="109"/>
    </w:p>
    <w:p w14:paraId="5127A336">
      <w:pPr>
        <w:pStyle w:val="18"/>
        <w:rPr>
          <w:rFonts w:hint="eastAsia"/>
        </w:rPr>
      </w:pPr>
      <w:r>
        <w:rPr>
          <w:rFonts w:hint="eastAsia"/>
        </w:rPr>
        <w:t>无。</w:t>
      </w:r>
    </w:p>
    <w:p w14:paraId="28517667">
      <w:pPr>
        <w:pStyle w:val="36"/>
      </w:pPr>
      <w:bookmarkStart w:id="110" w:name="_Toc110"/>
      <w:r>
        <w:t>基金交易</w:t>
      </w:r>
      <w:bookmarkEnd w:id="110"/>
    </w:p>
    <w:p w14:paraId="124FA366">
      <w:pPr>
        <w:pStyle w:val="18"/>
        <w:rPr>
          <w:rFonts w:hint="eastAsia"/>
        </w:rPr>
      </w:pPr>
      <w:r>
        <w:rPr>
          <w:rFonts w:hint="eastAsia"/>
        </w:rPr>
        <w:t>无。</w:t>
      </w:r>
    </w:p>
    <w:p w14:paraId="65551730">
      <w:pPr>
        <w:pStyle w:val="36"/>
      </w:pPr>
      <w:bookmarkStart w:id="111" w:name="_Toc111"/>
      <w:r>
        <w:t>权证交易</w:t>
      </w:r>
      <w:bookmarkEnd w:id="111"/>
    </w:p>
    <w:p w14:paraId="09BE325E">
      <w:pPr>
        <w:pStyle w:val="18"/>
        <w:rPr>
          <w:rFonts w:hint="eastAsia"/>
        </w:rPr>
      </w:pPr>
      <w:r>
        <w:rPr>
          <w:rFonts w:hint="eastAsia"/>
        </w:rPr>
        <w:t>无。</w:t>
      </w:r>
    </w:p>
    <w:p w14:paraId="1612F585">
      <w:pPr>
        <w:pStyle w:val="36"/>
      </w:pPr>
      <w:bookmarkStart w:id="112" w:name="_Toc112"/>
      <w:r>
        <w:t>应支付关联方的佣金</w:t>
      </w:r>
      <w:bookmarkEnd w:id="112"/>
    </w:p>
    <w:p w14:paraId="51424CEE">
      <w:pPr>
        <w:pStyle w:val="18"/>
        <w:rPr>
          <w:rFonts w:hint="eastAsia"/>
        </w:rPr>
      </w:pPr>
      <w:r>
        <w:rPr>
          <w:rFonts w:hint="eastAsia"/>
        </w:rPr>
        <w:t>无。</w:t>
      </w:r>
    </w:p>
    <w:p w14:paraId="2E6EF9BA">
      <w:pPr>
        <w:pStyle w:val="35"/>
      </w:pPr>
      <w:bookmarkStart w:id="113" w:name="_Toc113"/>
      <w:r>
        <w:t>关联方报酬</w:t>
      </w:r>
      <w:bookmarkEnd w:id="113"/>
    </w:p>
    <w:p w14:paraId="17390488">
      <w:pPr>
        <w:pStyle w:val="36"/>
      </w:pPr>
      <w:bookmarkStart w:id="114" w:name="_Toc114"/>
      <w:r>
        <w:t>基金管理费</w:t>
      </w:r>
      <w:bookmarkEnd w:id="114"/>
    </w:p>
    <w:p w14:paraId="153387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1B0A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31F0316E">
            <w:pPr>
              <w:jc w:val="center"/>
            </w:pPr>
            <w:r>
              <w:rPr>
                <w:rFonts w:hint="eastAsia"/>
                <w:b/>
              </w:rPr>
              <w:t>项目</w:t>
            </w:r>
          </w:p>
        </w:tc>
        <w:tc>
          <w:tcPr>
            <w:tcW w:w="3599" w:type="dxa"/>
            <w:shd w:val="clear" w:color="auto" w:fill="BFBFBF"/>
            <w:vAlign w:val="center"/>
          </w:tcPr>
          <w:p w14:paraId="5174BB11">
            <w:pPr>
              <w:jc w:val="center"/>
            </w:pPr>
            <w:r>
              <w:rPr>
                <w:rFonts w:hint="eastAsia"/>
                <w:b/>
              </w:rPr>
              <w:t>本期2025年5月21日（基金合同生效日）至2025年12月31日</w:t>
            </w:r>
          </w:p>
        </w:tc>
      </w:tr>
      <w:tr w14:paraId="7DDE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4226066B">
            <w:r>
              <w:rPr>
                <w:rFonts w:hint="eastAsia"/>
              </w:rPr>
              <w:t>当期发生的基金应支付的管理费</w:t>
            </w:r>
          </w:p>
        </w:tc>
        <w:tc>
          <w:tcPr>
            <w:tcW w:w="3599" w:type="dxa"/>
            <w:vAlign w:val="center"/>
          </w:tcPr>
          <w:p w14:paraId="49E365D7">
            <w:pPr>
              <w:jc w:val="right"/>
            </w:pPr>
            <w:r>
              <w:rPr>
                <w:rFonts w:hint="eastAsia"/>
              </w:rPr>
              <w:t>178,077.87</w:t>
            </w:r>
          </w:p>
        </w:tc>
      </w:tr>
      <w:tr w14:paraId="579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730A129B">
            <w:r>
              <w:rPr>
                <w:rFonts w:hint="eastAsia"/>
              </w:rPr>
              <w:t>其中：应支付销售机构的客户维护费</w:t>
            </w:r>
          </w:p>
        </w:tc>
        <w:tc>
          <w:tcPr>
            <w:tcW w:w="3599" w:type="dxa"/>
            <w:vAlign w:val="center"/>
          </w:tcPr>
          <w:p w14:paraId="34CB2525">
            <w:pPr>
              <w:jc w:val="right"/>
            </w:pPr>
            <w:r>
              <w:rPr>
                <w:rFonts w:hint="eastAsia"/>
              </w:rPr>
              <w:t>61,084.94</w:t>
            </w:r>
          </w:p>
        </w:tc>
      </w:tr>
      <w:tr w14:paraId="61D1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BD9FDFD">
            <w:r>
              <w:rPr>
                <w:rFonts w:hint="eastAsia"/>
              </w:rPr>
              <w:t xml:space="preserve">      应支付基金管理人的净管理费</w:t>
            </w:r>
          </w:p>
        </w:tc>
        <w:tc>
          <w:tcPr>
            <w:tcW w:w="3599" w:type="dxa"/>
            <w:vAlign w:val="center"/>
          </w:tcPr>
          <w:p w14:paraId="6E2838E2">
            <w:pPr>
              <w:jc w:val="right"/>
            </w:pPr>
            <w:r>
              <w:rPr>
                <w:rFonts w:hint="eastAsia"/>
              </w:rPr>
              <w:t>116,992.93</w:t>
            </w:r>
          </w:p>
        </w:tc>
      </w:tr>
    </w:tbl>
    <w:p w14:paraId="482BB120">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57A75C03">
      <w:pPr>
        <w:pStyle w:val="36"/>
      </w:pPr>
      <w:bookmarkStart w:id="115" w:name="_Toc115"/>
      <w:r>
        <w:t>基金托管费</w:t>
      </w:r>
      <w:bookmarkEnd w:id="115"/>
    </w:p>
    <w:p w14:paraId="7C44D8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40CB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29B6D316">
            <w:pPr>
              <w:jc w:val="center"/>
            </w:pPr>
            <w:r>
              <w:rPr>
                <w:rFonts w:hint="eastAsia"/>
                <w:b/>
              </w:rPr>
              <w:t>项目</w:t>
            </w:r>
          </w:p>
        </w:tc>
        <w:tc>
          <w:tcPr>
            <w:tcW w:w="3599" w:type="dxa"/>
            <w:shd w:val="clear" w:color="auto" w:fill="BFBFBF"/>
            <w:vAlign w:val="center"/>
          </w:tcPr>
          <w:p w14:paraId="58E01283">
            <w:pPr>
              <w:jc w:val="center"/>
            </w:pPr>
            <w:r>
              <w:rPr>
                <w:rFonts w:hint="eastAsia"/>
                <w:b/>
              </w:rPr>
              <w:t>本期2025年5月21日（基金合同生效日）至2025年12月31日</w:t>
            </w:r>
          </w:p>
        </w:tc>
      </w:tr>
      <w:tr w14:paraId="425C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5FA5387">
            <w:r>
              <w:rPr>
                <w:rFonts w:hint="eastAsia"/>
              </w:rPr>
              <w:t>当期发生的基金应支付的托管费</w:t>
            </w:r>
          </w:p>
        </w:tc>
        <w:tc>
          <w:tcPr>
            <w:tcW w:w="3599" w:type="dxa"/>
            <w:vAlign w:val="center"/>
          </w:tcPr>
          <w:p w14:paraId="58D9470B">
            <w:pPr>
              <w:jc w:val="right"/>
            </w:pPr>
            <w:r>
              <w:rPr>
                <w:rFonts w:hint="eastAsia"/>
              </w:rPr>
              <w:t>35,615.54</w:t>
            </w:r>
          </w:p>
        </w:tc>
      </w:tr>
    </w:tbl>
    <w:p w14:paraId="7DBE5AFC">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71570125">
      <w:pPr>
        <w:pStyle w:val="36"/>
      </w:pPr>
      <w:bookmarkStart w:id="116" w:name="_Toc116"/>
      <w:r>
        <w:t>销售服务费</w:t>
      </w:r>
      <w:bookmarkEnd w:id="116"/>
    </w:p>
    <w:p w14:paraId="5BAC2DD9">
      <w:pPr>
        <w:pStyle w:val="18"/>
        <w:rPr>
          <w:rFonts w:hint="eastAsia"/>
        </w:rPr>
      </w:pPr>
      <w:r>
        <w:rPr>
          <w:rFonts w:hint="eastAsia"/>
        </w:rPr>
        <w:t>无。</w:t>
      </w:r>
    </w:p>
    <w:p w14:paraId="1341E863">
      <w:pPr>
        <w:pStyle w:val="35"/>
      </w:pPr>
      <w:bookmarkStart w:id="117" w:name="_Toc117"/>
      <w:r>
        <w:t>与关联方进行银行间同业市场的债券（含回购）交易</w:t>
      </w:r>
      <w:bookmarkEnd w:id="117"/>
    </w:p>
    <w:p w14:paraId="121B3DDA">
      <w:pPr>
        <w:pStyle w:val="18"/>
        <w:rPr>
          <w:rFonts w:hint="eastAsia"/>
        </w:rPr>
      </w:pPr>
      <w:r>
        <w:rPr>
          <w:rFonts w:hint="eastAsia"/>
        </w:rPr>
        <w:t>无。</w:t>
      </w:r>
    </w:p>
    <w:p w14:paraId="1E4010D5">
      <w:pPr>
        <w:pStyle w:val="35"/>
      </w:pPr>
      <w:bookmarkStart w:id="118" w:name="_Toc118"/>
      <w:r>
        <w:t>报告期内转融通证券出借业务发生重大关联交易事项的说明</w:t>
      </w:r>
      <w:bookmarkEnd w:id="118"/>
    </w:p>
    <w:p w14:paraId="0D6F1A25">
      <w:pPr>
        <w:pStyle w:val="36"/>
      </w:pPr>
      <w:bookmarkStart w:id="119" w:name="_Toc119"/>
      <w:r>
        <w:t>与关联方通过约定申报方式进行的适用固定期限费率的证券出借业务的情况</w:t>
      </w:r>
      <w:bookmarkEnd w:id="119"/>
    </w:p>
    <w:p w14:paraId="011FD0AE">
      <w:pPr>
        <w:pStyle w:val="18"/>
        <w:rPr>
          <w:rFonts w:hint="eastAsia"/>
        </w:rPr>
      </w:pPr>
      <w:r>
        <w:rPr>
          <w:rFonts w:hint="eastAsia"/>
        </w:rPr>
        <w:t>无。</w:t>
      </w:r>
    </w:p>
    <w:p w14:paraId="155D9F5B">
      <w:pPr>
        <w:pStyle w:val="36"/>
      </w:pPr>
      <w:bookmarkStart w:id="120" w:name="_Toc120"/>
      <w:r>
        <w:t>与关联方通过约定申报方式进行的适用市场化期限费率的证券出借业务的情况</w:t>
      </w:r>
      <w:bookmarkEnd w:id="120"/>
    </w:p>
    <w:p w14:paraId="699886D9">
      <w:pPr>
        <w:pStyle w:val="18"/>
        <w:rPr>
          <w:rFonts w:hint="eastAsia"/>
        </w:rPr>
      </w:pPr>
      <w:r>
        <w:rPr>
          <w:rFonts w:hint="eastAsia"/>
        </w:rPr>
        <w:t>无。</w:t>
      </w:r>
    </w:p>
    <w:p w14:paraId="345AD9AC">
      <w:pPr>
        <w:pStyle w:val="35"/>
      </w:pPr>
      <w:bookmarkStart w:id="121" w:name="_Toc121"/>
      <w:r>
        <w:t>各关联方投资本基金的情况</w:t>
      </w:r>
      <w:bookmarkEnd w:id="121"/>
    </w:p>
    <w:p w14:paraId="1C2E7CA8">
      <w:pPr>
        <w:pStyle w:val="36"/>
      </w:pPr>
      <w:bookmarkStart w:id="122" w:name="_Toc122"/>
      <w:r>
        <w:t>报告期内基金管理人运用固有资金投资本基金的情况</w:t>
      </w:r>
      <w:bookmarkEnd w:id="122"/>
    </w:p>
    <w:p w14:paraId="17701026">
      <w:pPr>
        <w:pStyle w:val="18"/>
        <w:rPr>
          <w:rFonts w:hint="eastAsia"/>
        </w:rPr>
      </w:pPr>
      <w:r>
        <w:rPr>
          <w:rFonts w:hint="eastAsia"/>
        </w:rPr>
        <w:t>无。</w:t>
      </w:r>
    </w:p>
    <w:p w14:paraId="2B41602D">
      <w:pPr>
        <w:pStyle w:val="36"/>
      </w:pPr>
      <w:bookmarkStart w:id="123" w:name="_Toc123"/>
      <w:r>
        <w:t>报告期末除基金管理人之外的其他关联方投资本基金的情况</w:t>
      </w:r>
      <w:bookmarkEnd w:id="123"/>
    </w:p>
    <w:p w14:paraId="07D9D39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D1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0A893BF8">
            <w:pPr>
              <w:jc w:val="center"/>
            </w:pPr>
            <w:r>
              <w:rPr>
                <w:rFonts w:hint="eastAsia"/>
                <w:b/>
              </w:rPr>
              <w:t>关联方名称</w:t>
            </w:r>
          </w:p>
        </w:tc>
        <w:tc>
          <w:tcPr>
            <w:tcW w:w="2768" w:type="dxa"/>
            <w:gridSpan w:val="2"/>
            <w:shd w:val="clear" w:color="auto" w:fill="BFBFBF"/>
            <w:vAlign w:val="center"/>
          </w:tcPr>
          <w:p w14:paraId="3454821B">
            <w:pPr>
              <w:jc w:val="center"/>
            </w:pPr>
            <w:r>
              <w:rPr>
                <w:rFonts w:hint="eastAsia"/>
                <w:b/>
              </w:rPr>
              <w:t>本期末2025年12月31日</w:t>
            </w:r>
          </w:p>
        </w:tc>
      </w:tr>
      <w:tr w14:paraId="374D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732BCE"/>
        </w:tc>
        <w:tc>
          <w:tcPr>
            <w:tcW w:w="2768" w:type="dxa"/>
            <w:shd w:val="clear" w:color="auto" w:fill="BFBFBF"/>
            <w:vAlign w:val="center"/>
          </w:tcPr>
          <w:p w14:paraId="1222CC87">
            <w:pPr>
              <w:jc w:val="center"/>
            </w:pPr>
            <w:r>
              <w:rPr>
                <w:rFonts w:hint="eastAsia"/>
                <w:b/>
              </w:rPr>
              <w:t>持有的基金份额</w:t>
            </w:r>
          </w:p>
        </w:tc>
        <w:tc>
          <w:tcPr>
            <w:tcW w:w="2768" w:type="dxa"/>
            <w:shd w:val="clear" w:color="auto" w:fill="BFBFBF"/>
            <w:vAlign w:val="center"/>
          </w:tcPr>
          <w:p w14:paraId="5CC02752">
            <w:pPr>
              <w:jc w:val="center"/>
            </w:pPr>
            <w:r>
              <w:rPr>
                <w:rFonts w:hint="eastAsia"/>
                <w:b/>
              </w:rPr>
              <w:t>持有的基金份额占基金总份额的比例</w:t>
            </w:r>
          </w:p>
        </w:tc>
      </w:tr>
      <w:tr w14:paraId="0D4E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8F6E9A">
            <w:r>
              <w:rPr>
                <w:rFonts w:hint="eastAsia"/>
              </w:rPr>
              <w:t>兴业证券股份有限公司</w:t>
            </w:r>
          </w:p>
        </w:tc>
        <w:tc>
          <w:tcPr>
            <w:tcW w:w="2768" w:type="dxa"/>
            <w:vAlign w:val="center"/>
          </w:tcPr>
          <w:p w14:paraId="4CB79A8D">
            <w:pPr>
              <w:jc w:val="right"/>
            </w:pPr>
            <w:r>
              <w:rPr>
                <w:rFonts w:hint="eastAsia"/>
              </w:rPr>
              <w:t>1,268,700.00</w:t>
            </w:r>
          </w:p>
        </w:tc>
        <w:tc>
          <w:tcPr>
            <w:tcW w:w="2768" w:type="dxa"/>
            <w:vAlign w:val="center"/>
          </w:tcPr>
          <w:p w14:paraId="67DB3B27">
            <w:pPr>
              <w:jc w:val="right"/>
            </w:pPr>
            <w:r>
              <w:rPr>
                <w:rFonts w:hint="eastAsia"/>
              </w:rPr>
              <w:t>7.79%</w:t>
            </w:r>
          </w:p>
        </w:tc>
      </w:tr>
    </w:tbl>
    <w:p w14:paraId="51CD74A3">
      <w:pPr>
        <w:pStyle w:val="35"/>
      </w:pPr>
      <w:bookmarkStart w:id="124" w:name="_Toc124"/>
      <w:r>
        <w:t>由关联方保管的银行存款余额及当期产生的利息收入</w:t>
      </w:r>
      <w:bookmarkEnd w:id="124"/>
    </w:p>
    <w:p w14:paraId="00E615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6"/>
        <w:gridCol w:w="3294"/>
        <w:gridCol w:w="3294"/>
      </w:tblGrid>
      <w:tr w14:paraId="0442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restart"/>
            <w:shd w:val="clear" w:color="auto" w:fill="BFBFBF"/>
            <w:vAlign w:val="center"/>
          </w:tcPr>
          <w:p w14:paraId="2021C473">
            <w:pPr>
              <w:jc w:val="center"/>
            </w:pPr>
            <w:r>
              <w:rPr>
                <w:rFonts w:hint="eastAsia"/>
                <w:b/>
              </w:rPr>
              <w:t>关联方名称</w:t>
            </w:r>
          </w:p>
        </w:tc>
        <w:tc>
          <w:tcPr>
            <w:tcW w:w="3294" w:type="dxa"/>
            <w:gridSpan w:val="2"/>
            <w:shd w:val="clear" w:color="auto" w:fill="BFBFBF"/>
            <w:vAlign w:val="center"/>
          </w:tcPr>
          <w:p w14:paraId="23B5E6C5">
            <w:pPr>
              <w:jc w:val="center"/>
            </w:pPr>
            <w:r>
              <w:rPr>
                <w:rFonts w:hint="eastAsia"/>
                <w:b/>
              </w:rPr>
              <w:t>本期2025年5月21日（基金合同生效日）至2025年12月31日</w:t>
            </w:r>
          </w:p>
        </w:tc>
      </w:tr>
      <w:tr w14:paraId="7443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Merge w:val="continue"/>
            <w:vAlign w:val="center"/>
          </w:tcPr>
          <w:p w14:paraId="1FCC5555"/>
        </w:tc>
        <w:tc>
          <w:tcPr>
            <w:tcW w:w="3294" w:type="dxa"/>
            <w:shd w:val="clear" w:color="auto" w:fill="BFBFBF"/>
            <w:vAlign w:val="center"/>
          </w:tcPr>
          <w:p w14:paraId="0C5EA2B8">
            <w:pPr>
              <w:jc w:val="center"/>
            </w:pPr>
            <w:r>
              <w:rPr>
                <w:rFonts w:hint="eastAsia"/>
                <w:b/>
              </w:rPr>
              <w:t>期末余额</w:t>
            </w:r>
          </w:p>
        </w:tc>
        <w:tc>
          <w:tcPr>
            <w:tcW w:w="3294" w:type="dxa"/>
            <w:shd w:val="clear" w:color="auto" w:fill="BFBFBF"/>
            <w:vAlign w:val="center"/>
          </w:tcPr>
          <w:p w14:paraId="5ADA82C3">
            <w:pPr>
              <w:jc w:val="center"/>
            </w:pPr>
            <w:r>
              <w:rPr>
                <w:rFonts w:hint="eastAsia"/>
                <w:b/>
              </w:rPr>
              <w:t>当期利息收入</w:t>
            </w:r>
          </w:p>
        </w:tc>
      </w:tr>
      <w:tr w14:paraId="68F5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6" w:type="dxa"/>
            <w:vAlign w:val="center"/>
          </w:tcPr>
          <w:p w14:paraId="11657D1C">
            <w:r>
              <w:rPr>
                <w:rFonts w:hint="eastAsia"/>
              </w:rPr>
              <w:t>中国银行</w:t>
            </w:r>
          </w:p>
        </w:tc>
        <w:tc>
          <w:tcPr>
            <w:tcW w:w="3294" w:type="dxa"/>
            <w:vAlign w:val="center"/>
          </w:tcPr>
          <w:p w14:paraId="7A42FED5">
            <w:pPr>
              <w:jc w:val="right"/>
            </w:pPr>
            <w:r>
              <w:rPr>
                <w:rFonts w:hint="eastAsia"/>
              </w:rPr>
              <w:t>51,545.20</w:t>
            </w:r>
          </w:p>
        </w:tc>
        <w:tc>
          <w:tcPr>
            <w:tcW w:w="3294" w:type="dxa"/>
            <w:vAlign w:val="center"/>
          </w:tcPr>
          <w:p w14:paraId="78C17A03">
            <w:pPr>
              <w:jc w:val="right"/>
            </w:pPr>
            <w:r>
              <w:rPr>
                <w:rFonts w:hint="eastAsia"/>
              </w:rPr>
              <w:t>8,127.64</w:t>
            </w:r>
          </w:p>
        </w:tc>
      </w:tr>
    </w:tbl>
    <w:p w14:paraId="3A40A46D">
      <w:pPr>
        <w:pStyle w:val="47"/>
        <w:rPr>
          <w:rFonts w:hint="eastAsia"/>
        </w:rPr>
      </w:pPr>
      <w:r>
        <w:rPr>
          <w:rFonts w:hint="eastAsia"/>
        </w:rPr>
        <w:t>注：本基金的银行存款由基金托管人保管，按银行约定利率计息。</w:t>
      </w:r>
    </w:p>
    <w:p w14:paraId="3AA224A2">
      <w:pPr>
        <w:pStyle w:val="35"/>
      </w:pPr>
      <w:bookmarkStart w:id="125" w:name="_Toc125"/>
      <w:r>
        <w:t>本基金在承销期内参与关联方承销证券的情况</w:t>
      </w:r>
      <w:bookmarkEnd w:id="125"/>
    </w:p>
    <w:p w14:paraId="65D6696E">
      <w:pPr>
        <w:pStyle w:val="18"/>
        <w:rPr>
          <w:rFonts w:hint="eastAsia"/>
        </w:rPr>
      </w:pPr>
      <w:r>
        <w:rPr>
          <w:rFonts w:hint="eastAsia"/>
        </w:rPr>
        <w:t>无。</w:t>
      </w:r>
    </w:p>
    <w:p w14:paraId="271BDC1C">
      <w:pPr>
        <w:pStyle w:val="35"/>
      </w:pPr>
      <w:bookmarkStart w:id="126" w:name="_Toc126"/>
      <w:r>
        <w:t>其他关联交易事项的说明</w:t>
      </w:r>
      <w:bookmarkEnd w:id="126"/>
    </w:p>
    <w:p w14:paraId="2890B9C4">
      <w:pPr>
        <w:pStyle w:val="18"/>
        <w:rPr>
          <w:rFonts w:hint="eastAsia"/>
        </w:rPr>
      </w:pPr>
      <w:r>
        <w:rPr>
          <w:rFonts w:hint="eastAsia"/>
        </w:rPr>
        <w:t>本报告期内，基金管理人在下列期间内自主承担本基金的信息披露费、审计费等固定费用：2025年10月01日-2025年12月31日。</w:t>
      </w:r>
    </w:p>
    <w:p w14:paraId="582CFA7D">
      <w:pPr>
        <w:pStyle w:val="28"/>
      </w:pPr>
      <w:bookmarkStart w:id="127" w:name="_Toc127"/>
      <w:r>
        <w:t>利润分配情况——固定净值型货币市场基金之外的基金</w:t>
      </w:r>
      <w:bookmarkEnd w:id="127"/>
    </w:p>
    <w:p w14:paraId="0D388FDF">
      <w:pPr>
        <w:pStyle w:val="47"/>
        <w:rPr>
          <w:rFonts w:hint="eastAsia"/>
        </w:rPr>
      </w:pPr>
      <w:r>
        <w:rPr>
          <w:rFonts w:hint="eastAsia"/>
        </w:rPr>
        <w:t>注：本期无。本基金报告期后分红情况（如有）详见本报告“资产负债表日后事项”部分内容。</w:t>
      </w:r>
    </w:p>
    <w:p w14:paraId="2C460DA6">
      <w:pPr>
        <w:pStyle w:val="28"/>
      </w:pPr>
      <w:bookmarkStart w:id="128" w:name="_Toc128"/>
      <w:r>
        <w:t>期末（2025年12月31日）本基金持有的流通受限证券</w:t>
      </w:r>
      <w:bookmarkEnd w:id="128"/>
    </w:p>
    <w:p w14:paraId="2D8485D3">
      <w:pPr>
        <w:pStyle w:val="35"/>
      </w:pPr>
      <w:bookmarkStart w:id="129" w:name="_Toc129"/>
      <w:r>
        <w:t>因认购新发/增发证券而于期末持有的流通受限证券</w:t>
      </w:r>
      <w:bookmarkEnd w:id="129"/>
    </w:p>
    <w:p w14:paraId="1029BC22">
      <w:pPr>
        <w:pStyle w:val="18"/>
        <w:rPr>
          <w:rFonts w:hint="eastAsia"/>
        </w:rPr>
      </w:pPr>
      <w:r>
        <w:rPr>
          <w:rFonts w:hint="eastAsia"/>
        </w:rPr>
        <w:t>无。</w:t>
      </w:r>
    </w:p>
    <w:p w14:paraId="76A046BF">
      <w:pPr>
        <w:pStyle w:val="35"/>
      </w:pPr>
      <w:bookmarkStart w:id="130" w:name="_Toc130"/>
      <w:r>
        <w:t>期末持有的暂时停牌等流通受限股票</w:t>
      </w:r>
      <w:bookmarkEnd w:id="130"/>
    </w:p>
    <w:p w14:paraId="071932A1">
      <w:pPr>
        <w:pStyle w:val="18"/>
        <w:rPr>
          <w:rFonts w:hint="eastAsia"/>
        </w:rPr>
      </w:pPr>
      <w:r>
        <w:rPr>
          <w:rFonts w:hint="eastAsia"/>
        </w:rPr>
        <w:t>无。</w:t>
      </w:r>
    </w:p>
    <w:p w14:paraId="42ABDC2C">
      <w:pPr>
        <w:pStyle w:val="35"/>
      </w:pPr>
      <w:bookmarkStart w:id="131" w:name="_Toc131"/>
      <w:r>
        <w:t>期末债券正回购交易中作为抵押的债券</w:t>
      </w:r>
      <w:bookmarkEnd w:id="131"/>
    </w:p>
    <w:p w14:paraId="63F0CDCD">
      <w:pPr>
        <w:pStyle w:val="36"/>
      </w:pPr>
      <w:bookmarkStart w:id="132" w:name="_Toc132"/>
      <w:r>
        <w:t>银行间市场债券正回购</w:t>
      </w:r>
      <w:bookmarkEnd w:id="132"/>
    </w:p>
    <w:p w14:paraId="4B3EAA3F">
      <w:pPr>
        <w:pStyle w:val="18"/>
        <w:rPr>
          <w:rFonts w:hint="eastAsia"/>
        </w:rPr>
      </w:pPr>
      <w:r>
        <w:rPr>
          <w:rFonts w:hint="eastAsia"/>
        </w:rPr>
        <w:t>无。</w:t>
      </w:r>
    </w:p>
    <w:p w14:paraId="51D200CB">
      <w:pPr>
        <w:pStyle w:val="36"/>
      </w:pPr>
      <w:bookmarkStart w:id="133" w:name="_Toc133"/>
      <w:r>
        <w:t>交易所市场债券正回购</w:t>
      </w:r>
      <w:bookmarkEnd w:id="133"/>
    </w:p>
    <w:p w14:paraId="4B683F4B">
      <w:pPr>
        <w:pStyle w:val="18"/>
        <w:rPr>
          <w:rFonts w:hint="eastAsia"/>
        </w:rPr>
      </w:pPr>
      <w:r>
        <w:rPr>
          <w:rFonts w:hint="eastAsia"/>
        </w:rPr>
        <w:t>无。</w:t>
      </w:r>
    </w:p>
    <w:p w14:paraId="2880393B">
      <w:pPr>
        <w:pStyle w:val="35"/>
      </w:pPr>
      <w:bookmarkStart w:id="134" w:name="_Toc134"/>
      <w:r>
        <w:t>期末参与转融通证券出借业务的证券</w:t>
      </w:r>
      <w:bookmarkEnd w:id="134"/>
    </w:p>
    <w:p w14:paraId="4891059A">
      <w:pPr>
        <w:pStyle w:val="18"/>
        <w:rPr>
          <w:rFonts w:hint="eastAsia"/>
        </w:rPr>
      </w:pPr>
      <w:r>
        <w:rPr>
          <w:rFonts w:hint="eastAsia"/>
        </w:rPr>
        <w:t>无。</w:t>
      </w:r>
    </w:p>
    <w:p w14:paraId="0A54AAE8">
      <w:pPr>
        <w:pStyle w:val="28"/>
      </w:pPr>
      <w:bookmarkStart w:id="135" w:name="_Toc135"/>
      <w:r>
        <w:t>金融工具风险及管理</w:t>
      </w:r>
      <w:bookmarkEnd w:id="135"/>
    </w:p>
    <w:p w14:paraId="74E0D29B">
      <w:pPr>
        <w:pStyle w:val="35"/>
      </w:pPr>
      <w:bookmarkStart w:id="136" w:name="_Toc136"/>
      <w:r>
        <w:t>风险管理政策和组织架构</w:t>
      </w:r>
      <w:bookmarkEnd w:id="136"/>
    </w:p>
    <w:p w14:paraId="2482775D">
      <w:pPr>
        <w:pStyle w:val="18"/>
        <w:rPr>
          <w:rFonts w:hint="eastAsia"/>
        </w:rPr>
      </w:pPr>
      <w:r>
        <w:rPr>
          <w:rFonts w:hint="eastAsia"/>
        </w:rPr>
        <w:t>本基金为被动式指数基金，紧密跟踪上证科创板成长指数，具有与标的指数以及标的指数所代表的股票市场相似的风险收益特征。本基金以标的指数成份股、备选成份股为主要投资对象。本基金采用完全复制法，跟踪上证科创板成长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5B439B6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88F5E2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CDAC004">
      <w:pPr>
        <w:pStyle w:val="35"/>
      </w:pPr>
      <w:bookmarkStart w:id="137" w:name="_Toc137"/>
      <w:r>
        <w:t>信用风险</w:t>
      </w:r>
      <w:bookmarkEnd w:id="137"/>
    </w:p>
    <w:p w14:paraId="137DECB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66E26F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5833E3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w:t>
      </w:r>
    </w:p>
    <w:p w14:paraId="185BD5A5">
      <w:pPr>
        <w:pStyle w:val="35"/>
      </w:pPr>
      <w:bookmarkStart w:id="138" w:name="_Toc138"/>
      <w:r>
        <w:t>流动性风险</w:t>
      </w:r>
      <w:bookmarkEnd w:id="138"/>
    </w:p>
    <w:p w14:paraId="48EFDCD1">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300B30B0">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60B48EAF">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58FEA12E">
      <w:pPr>
        <w:pStyle w:val="36"/>
      </w:pPr>
      <w:bookmarkStart w:id="139" w:name="_Toc139"/>
      <w:r>
        <w:t>报告期内本基金组合资产的流动性风险分析</w:t>
      </w:r>
      <w:bookmarkEnd w:id="139"/>
    </w:p>
    <w:p w14:paraId="29E1DE4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20E06D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8E19F2D">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6BC3769">
      <w:pPr>
        <w:pStyle w:val="35"/>
      </w:pPr>
      <w:bookmarkStart w:id="140" w:name="_Toc140"/>
      <w:r>
        <w:t>市场风险</w:t>
      </w:r>
      <w:bookmarkEnd w:id="140"/>
    </w:p>
    <w:p w14:paraId="1047323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7A59247">
      <w:pPr>
        <w:pStyle w:val="36"/>
      </w:pPr>
      <w:bookmarkStart w:id="141" w:name="_Toc141"/>
      <w:r>
        <w:t>利率风险</w:t>
      </w:r>
      <w:bookmarkEnd w:id="141"/>
    </w:p>
    <w:p w14:paraId="67FBA72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5D328B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90DBBA0">
      <w:pPr>
        <w:pStyle w:val="37"/>
      </w:pPr>
      <w:bookmarkStart w:id="142" w:name="_Toc142"/>
      <w:r>
        <w:t>利率风险敞口</w:t>
      </w:r>
      <w:bookmarkEnd w:id="142"/>
    </w:p>
    <w:p w14:paraId="4024C16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6A5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B97C6">
            <w:r>
              <w:rPr>
                <w:rFonts w:hint="eastAsia"/>
              </w:rPr>
              <w:t>本期末2025年12月31日</w:t>
            </w:r>
          </w:p>
        </w:tc>
        <w:tc>
          <w:tcPr>
            <w:tcW w:w="1384" w:type="dxa"/>
            <w:vAlign w:val="center"/>
          </w:tcPr>
          <w:p w14:paraId="11D8F514">
            <w:r>
              <w:rPr>
                <w:rFonts w:hint="eastAsia"/>
              </w:rPr>
              <w:t>1年以内</w:t>
            </w:r>
          </w:p>
        </w:tc>
        <w:tc>
          <w:tcPr>
            <w:tcW w:w="1384" w:type="dxa"/>
            <w:vAlign w:val="center"/>
          </w:tcPr>
          <w:p w14:paraId="0731A98F">
            <w:r>
              <w:rPr>
                <w:rFonts w:hint="eastAsia"/>
              </w:rPr>
              <w:t>1-5年</w:t>
            </w:r>
          </w:p>
        </w:tc>
        <w:tc>
          <w:tcPr>
            <w:tcW w:w="1384" w:type="dxa"/>
            <w:vAlign w:val="center"/>
          </w:tcPr>
          <w:p w14:paraId="5FB601F7">
            <w:r>
              <w:rPr>
                <w:rFonts w:hint="eastAsia"/>
              </w:rPr>
              <w:t>5年以上</w:t>
            </w:r>
          </w:p>
        </w:tc>
        <w:tc>
          <w:tcPr>
            <w:tcW w:w="1384" w:type="dxa"/>
            <w:vAlign w:val="center"/>
          </w:tcPr>
          <w:p w14:paraId="6E9AA1CF">
            <w:r>
              <w:rPr>
                <w:rFonts w:hint="eastAsia"/>
              </w:rPr>
              <w:t>不计息</w:t>
            </w:r>
          </w:p>
        </w:tc>
        <w:tc>
          <w:tcPr>
            <w:tcW w:w="1384" w:type="dxa"/>
            <w:vAlign w:val="center"/>
          </w:tcPr>
          <w:p w14:paraId="50B435B4">
            <w:r>
              <w:rPr>
                <w:rFonts w:hint="eastAsia"/>
              </w:rPr>
              <w:t>合计</w:t>
            </w:r>
          </w:p>
        </w:tc>
      </w:tr>
      <w:tr w14:paraId="0AEE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2C29CC">
            <w:r>
              <w:rPr>
                <w:rFonts w:hint="eastAsia"/>
              </w:rPr>
              <w:t>资产</w:t>
            </w:r>
          </w:p>
        </w:tc>
        <w:tc>
          <w:tcPr>
            <w:tcW w:w="1384" w:type="dxa"/>
            <w:vAlign w:val="center"/>
          </w:tcPr>
          <w:p w14:paraId="133929AD"/>
        </w:tc>
        <w:tc>
          <w:tcPr>
            <w:tcW w:w="1384" w:type="dxa"/>
            <w:vAlign w:val="center"/>
          </w:tcPr>
          <w:p w14:paraId="6C662962"/>
        </w:tc>
        <w:tc>
          <w:tcPr>
            <w:tcW w:w="1384" w:type="dxa"/>
            <w:vAlign w:val="center"/>
          </w:tcPr>
          <w:p w14:paraId="426E65EB"/>
        </w:tc>
        <w:tc>
          <w:tcPr>
            <w:tcW w:w="1384" w:type="dxa"/>
            <w:vAlign w:val="center"/>
          </w:tcPr>
          <w:p w14:paraId="26D3531D"/>
        </w:tc>
        <w:tc>
          <w:tcPr>
            <w:tcW w:w="1384" w:type="dxa"/>
            <w:vAlign w:val="center"/>
          </w:tcPr>
          <w:p w14:paraId="39D1D5DF"/>
        </w:tc>
      </w:tr>
      <w:tr w14:paraId="25D6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614AF">
            <w:r>
              <w:rPr>
                <w:rFonts w:hint="eastAsia"/>
              </w:rPr>
              <w:t>货币资金</w:t>
            </w:r>
          </w:p>
        </w:tc>
        <w:tc>
          <w:tcPr>
            <w:tcW w:w="1384" w:type="dxa"/>
            <w:vAlign w:val="center"/>
          </w:tcPr>
          <w:p w14:paraId="274BA2D8">
            <w:pPr>
              <w:jc w:val="right"/>
            </w:pPr>
            <w:r>
              <w:rPr>
                <w:rFonts w:hint="eastAsia"/>
              </w:rPr>
              <w:t>118,392.84</w:t>
            </w:r>
          </w:p>
        </w:tc>
        <w:tc>
          <w:tcPr>
            <w:tcW w:w="1384" w:type="dxa"/>
            <w:vAlign w:val="center"/>
          </w:tcPr>
          <w:p w14:paraId="504745A0">
            <w:pPr>
              <w:jc w:val="right"/>
            </w:pPr>
            <w:r>
              <w:rPr>
                <w:rFonts w:hint="eastAsia"/>
              </w:rPr>
              <w:t>-</w:t>
            </w:r>
          </w:p>
        </w:tc>
        <w:tc>
          <w:tcPr>
            <w:tcW w:w="1384" w:type="dxa"/>
            <w:vAlign w:val="center"/>
          </w:tcPr>
          <w:p w14:paraId="2F6AE0E3">
            <w:pPr>
              <w:jc w:val="right"/>
            </w:pPr>
            <w:r>
              <w:rPr>
                <w:rFonts w:hint="eastAsia"/>
              </w:rPr>
              <w:t>-</w:t>
            </w:r>
          </w:p>
        </w:tc>
        <w:tc>
          <w:tcPr>
            <w:tcW w:w="1384" w:type="dxa"/>
            <w:vAlign w:val="center"/>
          </w:tcPr>
          <w:p w14:paraId="7F1B8109">
            <w:pPr>
              <w:jc w:val="right"/>
            </w:pPr>
            <w:r>
              <w:rPr>
                <w:rFonts w:hint="eastAsia"/>
              </w:rPr>
              <w:t>-</w:t>
            </w:r>
          </w:p>
        </w:tc>
        <w:tc>
          <w:tcPr>
            <w:tcW w:w="1384" w:type="dxa"/>
            <w:vAlign w:val="center"/>
          </w:tcPr>
          <w:p w14:paraId="4556247B">
            <w:pPr>
              <w:jc w:val="right"/>
            </w:pPr>
            <w:r>
              <w:rPr>
                <w:rFonts w:hint="eastAsia"/>
              </w:rPr>
              <w:t>118,392.84</w:t>
            </w:r>
          </w:p>
        </w:tc>
      </w:tr>
      <w:tr w14:paraId="2555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D483F2">
            <w:r>
              <w:rPr>
                <w:rFonts w:hint="eastAsia"/>
              </w:rPr>
              <w:t>结算备付金</w:t>
            </w:r>
          </w:p>
        </w:tc>
        <w:tc>
          <w:tcPr>
            <w:tcW w:w="1384" w:type="dxa"/>
            <w:vAlign w:val="center"/>
          </w:tcPr>
          <w:p w14:paraId="252A2EAB">
            <w:pPr>
              <w:jc w:val="right"/>
            </w:pPr>
            <w:r>
              <w:rPr>
                <w:rFonts w:hint="eastAsia"/>
              </w:rPr>
              <w:t>-</w:t>
            </w:r>
          </w:p>
        </w:tc>
        <w:tc>
          <w:tcPr>
            <w:tcW w:w="1384" w:type="dxa"/>
            <w:vAlign w:val="center"/>
          </w:tcPr>
          <w:p w14:paraId="683E5289">
            <w:pPr>
              <w:jc w:val="right"/>
            </w:pPr>
            <w:r>
              <w:rPr>
                <w:rFonts w:hint="eastAsia"/>
              </w:rPr>
              <w:t>-</w:t>
            </w:r>
          </w:p>
        </w:tc>
        <w:tc>
          <w:tcPr>
            <w:tcW w:w="1384" w:type="dxa"/>
            <w:vAlign w:val="center"/>
          </w:tcPr>
          <w:p w14:paraId="170693A4">
            <w:pPr>
              <w:jc w:val="right"/>
            </w:pPr>
            <w:r>
              <w:rPr>
                <w:rFonts w:hint="eastAsia"/>
              </w:rPr>
              <w:t>-</w:t>
            </w:r>
          </w:p>
        </w:tc>
        <w:tc>
          <w:tcPr>
            <w:tcW w:w="1384" w:type="dxa"/>
            <w:vAlign w:val="center"/>
          </w:tcPr>
          <w:p w14:paraId="3A412B4F">
            <w:pPr>
              <w:jc w:val="right"/>
            </w:pPr>
            <w:r>
              <w:rPr>
                <w:rFonts w:hint="eastAsia"/>
              </w:rPr>
              <w:t>-</w:t>
            </w:r>
          </w:p>
        </w:tc>
        <w:tc>
          <w:tcPr>
            <w:tcW w:w="1384" w:type="dxa"/>
            <w:vAlign w:val="center"/>
          </w:tcPr>
          <w:p w14:paraId="56E25D0D">
            <w:pPr>
              <w:jc w:val="right"/>
            </w:pPr>
            <w:r>
              <w:rPr>
                <w:rFonts w:hint="eastAsia"/>
              </w:rPr>
              <w:t>-</w:t>
            </w:r>
          </w:p>
        </w:tc>
      </w:tr>
      <w:tr w14:paraId="3CEF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5510CA">
            <w:r>
              <w:rPr>
                <w:rFonts w:hint="eastAsia"/>
              </w:rPr>
              <w:t>存出保证金</w:t>
            </w:r>
          </w:p>
        </w:tc>
        <w:tc>
          <w:tcPr>
            <w:tcW w:w="1384" w:type="dxa"/>
            <w:vAlign w:val="center"/>
          </w:tcPr>
          <w:p w14:paraId="492ABF3C">
            <w:pPr>
              <w:jc w:val="right"/>
            </w:pPr>
            <w:r>
              <w:rPr>
                <w:rFonts w:hint="eastAsia"/>
              </w:rPr>
              <w:t>-</w:t>
            </w:r>
          </w:p>
        </w:tc>
        <w:tc>
          <w:tcPr>
            <w:tcW w:w="1384" w:type="dxa"/>
            <w:vAlign w:val="center"/>
          </w:tcPr>
          <w:p w14:paraId="75ED6DA5">
            <w:pPr>
              <w:jc w:val="right"/>
            </w:pPr>
            <w:r>
              <w:rPr>
                <w:rFonts w:hint="eastAsia"/>
              </w:rPr>
              <w:t>-</w:t>
            </w:r>
          </w:p>
        </w:tc>
        <w:tc>
          <w:tcPr>
            <w:tcW w:w="1384" w:type="dxa"/>
            <w:vAlign w:val="center"/>
          </w:tcPr>
          <w:p w14:paraId="0DEB69B7">
            <w:pPr>
              <w:jc w:val="right"/>
            </w:pPr>
            <w:r>
              <w:rPr>
                <w:rFonts w:hint="eastAsia"/>
              </w:rPr>
              <w:t>-</w:t>
            </w:r>
          </w:p>
        </w:tc>
        <w:tc>
          <w:tcPr>
            <w:tcW w:w="1384" w:type="dxa"/>
            <w:vAlign w:val="center"/>
          </w:tcPr>
          <w:p w14:paraId="578E61BB">
            <w:pPr>
              <w:jc w:val="right"/>
            </w:pPr>
            <w:r>
              <w:rPr>
                <w:rFonts w:hint="eastAsia"/>
              </w:rPr>
              <w:t>-</w:t>
            </w:r>
          </w:p>
        </w:tc>
        <w:tc>
          <w:tcPr>
            <w:tcW w:w="1384" w:type="dxa"/>
            <w:vAlign w:val="center"/>
          </w:tcPr>
          <w:p w14:paraId="3C8A6E7F">
            <w:pPr>
              <w:jc w:val="right"/>
            </w:pPr>
            <w:r>
              <w:rPr>
                <w:rFonts w:hint="eastAsia"/>
              </w:rPr>
              <w:t>-</w:t>
            </w:r>
          </w:p>
        </w:tc>
      </w:tr>
      <w:tr w14:paraId="7A86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5ADE4">
            <w:r>
              <w:rPr>
                <w:rFonts w:hint="eastAsia"/>
              </w:rPr>
              <w:t>交易性金融资产</w:t>
            </w:r>
          </w:p>
        </w:tc>
        <w:tc>
          <w:tcPr>
            <w:tcW w:w="1384" w:type="dxa"/>
            <w:vAlign w:val="center"/>
          </w:tcPr>
          <w:p w14:paraId="01F495D4">
            <w:pPr>
              <w:jc w:val="right"/>
            </w:pPr>
            <w:r>
              <w:rPr>
                <w:rFonts w:hint="eastAsia"/>
              </w:rPr>
              <w:t>-</w:t>
            </w:r>
          </w:p>
        </w:tc>
        <w:tc>
          <w:tcPr>
            <w:tcW w:w="1384" w:type="dxa"/>
            <w:vAlign w:val="center"/>
          </w:tcPr>
          <w:p w14:paraId="3108FEFE">
            <w:pPr>
              <w:jc w:val="right"/>
            </w:pPr>
            <w:r>
              <w:rPr>
                <w:rFonts w:hint="eastAsia"/>
              </w:rPr>
              <w:t>-</w:t>
            </w:r>
          </w:p>
        </w:tc>
        <w:tc>
          <w:tcPr>
            <w:tcW w:w="1384" w:type="dxa"/>
            <w:vAlign w:val="center"/>
          </w:tcPr>
          <w:p w14:paraId="02E1C54B">
            <w:pPr>
              <w:jc w:val="right"/>
            </w:pPr>
            <w:r>
              <w:rPr>
                <w:rFonts w:hint="eastAsia"/>
              </w:rPr>
              <w:t>-</w:t>
            </w:r>
          </w:p>
        </w:tc>
        <w:tc>
          <w:tcPr>
            <w:tcW w:w="1384" w:type="dxa"/>
            <w:vAlign w:val="center"/>
          </w:tcPr>
          <w:p w14:paraId="1D0BCEA7">
            <w:pPr>
              <w:jc w:val="right"/>
            </w:pPr>
            <w:r>
              <w:rPr>
                <w:rFonts w:hint="eastAsia"/>
              </w:rPr>
              <w:t>26,943,730.09</w:t>
            </w:r>
          </w:p>
        </w:tc>
        <w:tc>
          <w:tcPr>
            <w:tcW w:w="1384" w:type="dxa"/>
            <w:vAlign w:val="center"/>
          </w:tcPr>
          <w:p w14:paraId="1F7CFBA5">
            <w:pPr>
              <w:jc w:val="right"/>
            </w:pPr>
            <w:r>
              <w:rPr>
                <w:rFonts w:hint="eastAsia"/>
              </w:rPr>
              <w:t>26,943,730.09</w:t>
            </w:r>
          </w:p>
        </w:tc>
      </w:tr>
      <w:tr w14:paraId="22E4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7E849">
            <w:r>
              <w:rPr>
                <w:rFonts w:hint="eastAsia"/>
              </w:rPr>
              <w:t>衍生金融资产</w:t>
            </w:r>
          </w:p>
        </w:tc>
        <w:tc>
          <w:tcPr>
            <w:tcW w:w="1384" w:type="dxa"/>
            <w:vAlign w:val="center"/>
          </w:tcPr>
          <w:p w14:paraId="48BC6BEA">
            <w:pPr>
              <w:jc w:val="right"/>
            </w:pPr>
            <w:r>
              <w:rPr>
                <w:rFonts w:hint="eastAsia"/>
              </w:rPr>
              <w:t>-</w:t>
            </w:r>
          </w:p>
        </w:tc>
        <w:tc>
          <w:tcPr>
            <w:tcW w:w="1384" w:type="dxa"/>
            <w:vAlign w:val="center"/>
          </w:tcPr>
          <w:p w14:paraId="1F661A18">
            <w:pPr>
              <w:jc w:val="right"/>
            </w:pPr>
            <w:r>
              <w:rPr>
                <w:rFonts w:hint="eastAsia"/>
              </w:rPr>
              <w:t>-</w:t>
            </w:r>
          </w:p>
        </w:tc>
        <w:tc>
          <w:tcPr>
            <w:tcW w:w="1384" w:type="dxa"/>
            <w:vAlign w:val="center"/>
          </w:tcPr>
          <w:p w14:paraId="205F1F34">
            <w:pPr>
              <w:jc w:val="right"/>
            </w:pPr>
            <w:r>
              <w:rPr>
                <w:rFonts w:hint="eastAsia"/>
              </w:rPr>
              <w:t>-</w:t>
            </w:r>
          </w:p>
        </w:tc>
        <w:tc>
          <w:tcPr>
            <w:tcW w:w="1384" w:type="dxa"/>
            <w:vAlign w:val="center"/>
          </w:tcPr>
          <w:p w14:paraId="31177392">
            <w:pPr>
              <w:jc w:val="right"/>
            </w:pPr>
            <w:r>
              <w:rPr>
                <w:rFonts w:hint="eastAsia"/>
              </w:rPr>
              <w:t>-</w:t>
            </w:r>
          </w:p>
        </w:tc>
        <w:tc>
          <w:tcPr>
            <w:tcW w:w="1384" w:type="dxa"/>
            <w:vAlign w:val="center"/>
          </w:tcPr>
          <w:p w14:paraId="6A41FFFE">
            <w:pPr>
              <w:jc w:val="right"/>
            </w:pPr>
            <w:r>
              <w:rPr>
                <w:rFonts w:hint="eastAsia"/>
              </w:rPr>
              <w:t>-</w:t>
            </w:r>
          </w:p>
        </w:tc>
      </w:tr>
      <w:tr w14:paraId="3057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BBA0B">
            <w:r>
              <w:rPr>
                <w:rFonts w:hint="eastAsia"/>
              </w:rPr>
              <w:t>买入返售金融资产</w:t>
            </w:r>
          </w:p>
        </w:tc>
        <w:tc>
          <w:tcPr>
            <w:tcW w:w="1384" w:type="dxa"/>
            <w:vAlign w:val="center"/>
          </w:tcPr>
          <w:p w14:paraId="213FB4DE">
            <w:pPr>
              <w:jc w:val="right"/>
            </w:pPr>
            <w:r>
              <w:rPr>
                <w:rFonts w:hint="eastAsia"/>
              </w:rPr>
              <w:t>-</w:t>
            </w:r>
          </w:p>
        </w:tc>
        <w:tc>
          <w:tcPr>
            <w:tcW w:w="1384" w:type="dxa"/>
            <w:vAlign w:val="center"/>
          </w:tcPr>
          <w:p w14:paraId="708C5AB8">
            <w:pPr>
              <w:jc w:val="right"/>
            </w:pPr>
            <w:r>
              <w:rPr>
                <w:rFonts w:hint="eastAsia"/>
              </w:rPr>
              <w:t>-</w:t>
            </w:r>
          </w:p>
        </w:tc>
        <w:tc>
          <w:tcPr>
            <w:tcW w:w="1384" w:type="dxa"/>
            <w:vAlign w:val="center"/>
          </w:tcPr>
          <w:p w14:paraId="1382B18B">
            <w:pPr>
              <w:jc w:val="right"/>
            </w:pPr>
            <w:r>
              <w:rPr>
                <w:rFonts w:hint="eastAsia"/>
              </w:rPr>
              <w:t>-</w:t>
            </w:r>
          </w:p>
        </w:tc>
        <w:tc>
          <w:tcPr>
            <w:tcW w:w="1384" w:type="dxa"/>
            <w:vAlign w:val="center"/>
          </w:tcPr>
          <w:p w14:paraId="7FA00B5E">
            <w:pPr>
              <w:jc w:val="right"/>
            </w:pPr>
            <w:r>
              <w:rPr>
                <w:rFonts w:hint="eastAsia"/>
              </w:rPr>
              <w:t>-</w:t>
            </w:r>
          </w:p>
        </w:tc>
        <w:tc>
          <w:tcPr>
            <w:tcW w:w="1384" w:type="dxa"/>
            <w:vAlign w:val="center"/>
          </w:tcPr>
          <w:p w14:paraId="0773E58C">
            <w:pPr>
              <w:jc w:val="right"/>
            </w:pPr>
            <w:r>
              <w:rPr>
                <w:rFonts w:hint="eastAsia"/>
              </w:rPr>
              <w:t>-</w:t>
            </w:r>
          </w:p>
        </w:tc>
      </w:tr>
      <w:tr w14:paraId="0DB9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BC010">
            <w:r>
              <w:rPr>
                <w:rFonts w:hint="eastAsia"/>
              </w:rPr>
              <w:t>债权投资</w:t>
            </w:r>
          </w:p>
        </w:tc>
        <w:tc>
          <w:tcPr>
            <w:tcW w:w="1384" w:type="dxa"/>
            <w:vAlign w:val="center"/>
          </w:tcPr>
          <w:p w14:paraId="47EB7D13">
            <w:pPr>
              <w:jc w:val="right"/>
            </w:pPr>
            <w:r>
              <w:rPr>
                <w:rFonts w:hint="eastAsia"/>
              </w:rPr>
              <w:t>-</w:t>
            </w:r>
          </w:p>
        </w:tc>
        <w:tc>
          <w:tcPr>
            <w:tcW w:w="1384" w:type="dxa"/>
            <w:vAlign w:val="center"/>
          </w:tcPr>
          <w:p w14:paraId="649EB2D7">
            <w:pPr>
              <w:jc w:val="right"/>
            </w:pPr>
            <w:r>
              <w:rPr>
                <w:rFonts w:hint="eastAsia"/>
              </w:rPr>
              <w:t>-</w:t>
            </w:r>
          </w:p>
        </w:tc>
        <w:tc>
          <w:tcPr>
            <w:tcW w:w="1384" w:type="dxa"/>
            <w:vAlign w:val="center"/>
          </w:tcPr>
          <w:p w14:paraId="01CE1960">
            <w:pPr>
              <w:jc w:val="right"/>
            </w:pPr>
            <w:r>
              <w:rPr>
                <w:rFonts w:hint="eastAsia"/>
              </w:rPr>
              <w:t>-</w:t>
            </w:r>
          </w:p>
        </w:tc>
        <w:tc>
          <w:tcPr>
            <w:tcW w:w="1384" w:type="dxa"/>
            <w:vAlign w:val="center"/>
          </w:tcPr>
          <w:p w14:paraId="6A467FED">
            <w:pPr>
              <w:jc w:val="right"/>
            </w:pPr>
            <w:r>
              <w:rPr>
                <w:rFonts w:hint="eastAsia"/>
              </w:rPr>
              <w:t>-</w:t>
            </w:r>
          </w:p>
        </w:tc>
        <w:tc>
          <w:tcPr>
            <w:tcW w:w="1384" w:type="dxa"/>
            <w:vAlign w:val="center"/>
          </w:tcPr>
          <w:p w14:paraId="53611B7D">
            <w:pPr>
              <w:jc w:val="right"/>
            </w:pPr>
            <w:r>
              <w:rPr>
                <w:rFonts w:hint="eastAsia"/>
              </w:rPr>
              <w:t>-</w:t>
            </w:r>
          </w:p>
        </w:tc>
      </w:tr>
      <w:tr w14:paraId="102AB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19926">
            <w:r>
              <w:rPr>
                <w:rFonts w:hint="eastAsia"/>
              </w:rPr>
              <w:t>其他债权投资</w:t>
            </w:r>
          </w:p>
        </w:tc>
        <w:tc>
          <w:tcPr>
            <w:tcW w:w="1384" w:type="dxa"/>
            <w:vAlign w:val="center"/>
          </w:tcPr>
          <w:p w14:paraId="1B43391E">
            <w:pPr>
              <w:jc w:val="right"/>
            </w:pPr>
            <w:r>
              <w:rPr>
                <w:rFonts w:hint="eastAsia"/>
              </w:rPr>
              <w:t>-</w:t>
            </w:r>
          </w:p>
        </w:tc>
        <w:tc>
          <w:tcPr>
            <w:tcW w:w="1384" w:type="dxa"/>
            <w:vAlign w:val="center"/>
          </w:tcPr>
          <w:p w14:paraId="6CF422AF">
            <w:pPr>
              <w:jc w:val="right"/>
            </w:pPr>
            <w:r>
              <w:rPr>
                <w:rFonts w:hint="eastAsia"/>
              </w:rPr>
              <w:t>-</w:t>
            </w:r>
          </w:p>
        </w:tc>
        <w:tc>
          <w:tcPr>
            <w:tcW w:w="1384" w:type="dxa"/>
            <w:vAlign w:val="center"/>
          </w:tcPr>
          <w:p w14:paraId="2A4EE58A">
            <w:pPr>
              <w:jc w:val="right"/>
            </w:pPr>
            <w:r>
              <w:rPr>
                <w:rFonts w:hint="eastAsia"/>
              </w:rPr>
              <w:t>-</w:t>
            </w:r>
          </w:p>
        </w:tc>
        <w:tc>
          <w:tcPr>
            <w:tcW w:w="1384" w:type="dxa"/>
            <w:vAlign w:val="center"/>
          </w:tcPr>
          <w:p w14:paraId="65AA8B0C">
            <w:pPr>
              <w:jc w:val="right"/>
            </w:pPr>
            <w:r>
              <w:rPr>
                <w:rFonts w:hint="eastAsia"/>
              </w:rPr>
              <w:t>-</w:t>
            </w:r>
          </w:p>
        </w:tc>
        <w:tc>
          <w:tcPr>
            <w:tcW w:w="1384" w:type="dxa"/>
            <w:vAlign w:val="center"/>
          </w:tcPr>
          <w:p w14:paraId="1FD3C558">
            <w:pPr>
              <w:jc w:val="right"/>
            </w:pPr>
            <w:r>
              <w:rPr>
                <w:rFonts w:hint="eastAsia"/>
              </w:rPr>
              <w:t>-</w:t>
            </w:r>
          </w:p>
        </w:tc>
      </w:tr>
      <w:tr w14:paraId="785F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56A02">
            <w:r>
              <w:rPr>
                <w:rFonts w:hint="eastAsia"/>
              </w:rPr>
              <w:t>其他权益工具投资</w:t>
            </w:r>
          </w:p>
        </w:tc>
        <w:tc>
          <w:tcPr>
            <w:tcW w:w="1384" w:type="dxa"/>
            <w:vAlign w:val="center"/>
          </w:tcPr>
          <w:p w14:paraId="6911E289">
            <w:pPr>
              <w:jc w:val="right"/>
            </w:pPr>
            <w:r>
              <w:rPr>
                <w:rFonts w:hint="eastAsia"/>
              </w:rPr>
              <w:t>-</w:t>
            </w:r>
          </w:p>
        </w:tc>
        <w:tc>
          <w:tcPr>
            <w:tcW w:w="1384" w:type="dxa"/>
            <w:vAlign w:val="center"/>
          </w:tcPr>
          <w:p w14:paraId="7C06F0C8">
            <w:pPr>
              <w:jc w:val="right"/>
            </w:pPr>
            <w:r>
              <w:rPr>
                <w:rFonts w:hint="eastAsia"/>
              </w:rPr>
              <w:t>-</w:t>
            </w:r>
          </w:p>
        </w:tc>
        <w:tc>
          <w:tcPr>
            <w:tcW w:w="1384" w:type="dxa"/>
            <w:vAlign w:val="center"/>
          </w:tcPr>
          <w:p w14:paraId="015F7106">
            <w:pPr>
              <w:jc w:val="right"/>
            </w:pPr>
            <w:r>
              <w:rPr>
                <w:rFonts w:hint="eastAsia"/>
              </w:rPr>
              <w:t>-</w:t>
            </w:r>
          </w:p>
        </w:tc>
        <w:tc>
          <w:tcPr>
            <w:tcW w:w="1384" w:type="dxa"/>
            <w:vAlign w:val="center"/>
          </w:tcPr>
          <w:p w14:paraId="34786D35">
            <w:pPr>
              <w:jc w:val="right"/>
            </w:pPr>
            <w:r>
              <w:rPr>
                <w:rFonts w:hint="eastAsia"/>
              </w:rPr>
              <w:t>-</w:t>
            </w:r>
          </w:p>
        </w:tc>
        <w:tc>
          <w:tcPr>
            <w:tcW w:w="1384" w:type="dxa"/>
            <w:vAlign w:val="center"/>
          </w:tcPr>
          <w:p w14:paraId="68C398A8">
            <w:pPr>
              <w:jc w:val="right"/>
            </w:pPr>
            <w:r>
              <w:rPr>
                <w:rFonts w:hint="eastAsia"/>
              </w:rPr>
              <w:t>-</w:t>
            </w:r>
          </w:p>
        </w:tc>
      </w:tr>
      <w:tr w14:paraId="3D52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8D8B4">
            <w:r>
              <w:rPr>
                <w:rFonts w:hint="eastAsia"/>
              </w:rPr>
              <w:t>应收清算款</w:t>
            </w:r>
          </w:p>
        </w:tc>
        <w:tc>
          <w:tcPr>
            <w:tcW w:w="1384" w:type="dxa"/>
            <w:vAlign w:val="center"/>
          </w:tcPr>
          <w:p w14:paraId="0DB4A722">
            <w:pPr>
              <w:jc w:val="right"/>
            </w:pPr>
            <w:r>
              <w:rPr>
                <w:rFonts w:hint="eastAsia"/>
              </w:rPr>
              <w:t>-</w:t>
            </w:r>
          </w:p>
        </w:tc>
        <w:tc>
          <w:tcPr>
            <w:tcW w:w="1384" w:type="dxa"/>
            <w:vAlign w:val="center"/>
          </w:tcPr>
          <w:p w14:paraId="58F5E906">
            <w:pPr>
              <w:jc w:val="right"/>
            </w:pPr>
            <w:r>
              <w:rPr>
                <w:rFonts w:hint="eastAsia"/>
              </w:rPr>
              <w:t>-</w:t>
            </w:r>
          </w:p>
        </w:tc>
        <w:tc>
          <w:tcPr>
            <w:tcW w:w="1384" w:type="dxa"/>
            <w:vAlign w:val="center"/>
          </w:tcPr>
          <w:p w14:paraId="5996EFA2">
            <w:pPr>
              <w:jc w:val="right"/>
            </w:pPr>
            <w:r>
              <w:rPr>
                <w:rFonts w:hint="eastAsia"/>
              </w:rPr>
              <w:t>-</w:t>
            </w:r>
          </w:p>
        </w:tc>
        <w:tc>
          <w:tcPr>
            <w:tcW w:w="1384" w:type="dxa"/>
            <w:vAlign w:val="center"/>
          </w:tcPr>
          <w:p w14:paraId="2BD28329">
            <w:pPr>
              <w:jc w:val="right"/>
            </w:pPr>
            <w:r>
              <w:rPr>
                <w:rFonts w:hint="eastAsia"/>
              </w:rPr>
              <w:t>-</w:t>
            </w:r>
          </w:p>
        </w:tc>
        <w:tc>
          <w:tcPr>
            <w:tcW w:w="1384" w:type="dxa"/>
            <w:vAlign w:val="center"/>
          </w:tcPr>
          <w:p w14:paraId="24301921">
            <w:pPr>
              <w:jc w:val="right"/>
            </w:pPr>
            <w:r>
              <w:rPr>
                <w:rFonts w:hint="eastAsia"/>
              </w:rPr>
              <w:t>-</w:t>
            </w:r>
          </w:p>
        </w:tc>
      </w:tr>
      <w:tr w14:paraId="3AAB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2260C">
            <w:r>
              <w:rPr>
                <w:rFonts w:hint="eastAsia"/>
              </w:rPr>
              <w:t>应收股利</w:t>
            </w:r>
          </w:p>
        </w:tc>
        <w:tc>
          <w:tcPr>
            <w:tcW w:w="1384" w:type="dxa"/>
            <w:vAlign w:val="center"/>
          </w:tcPr>
          <w:p w14:paraId="056AEC2D">
            <w:pPr>
              <w:jc w:val="right"/>
            </w:pPr>
            <w:r>
              <w:rPr>
                <w:rFonts w:hint="eastAsia"/>
              </w:rPr>
              <w:t>-</w:t>
            </w:r>
          </w:p>
        </w:tc>
        <w:tc>
          <w:tcPr>
            <w:tcW w:w="1384" w:type="dxa"/>
            <w:vAlign w:val="center"/>
          </w:tcPr>
          <w:p w14:paraId="1B0D7032">
            <w:pPr>
              <w:jc w:val="right"/>
            </w:pPr>
            <w:r>
              <w:rPr>
                <w:rFonts w:hint="eastAsia"/>
              </w:rPr>
              <w:t>-</w:t>
            </w:r>
          </w:p>
        </w:tc>
        <w:tc>
          <w:tcPr>
            <w:tcW w:w="1384" w:type="dxa"/>
            <w:vAlign w:val="center"/>
          </w:tcPr>
          <w:p w14:paraId="027283A2">
            <w:pPr>
              <w:jc w:val="right"/>
            </w:pPr>
            <w:r>
              <w:rPr>
                <w:rFonts w:hint="eastAsia"/>
              </w:rPr>
              <w:t>-</w:t>
            </w:r>
          </w:p>
        </w:tc>
        <w:tc>
          <w:tcPr>
            <w:tcW w:w="1384" w:type="dxa"/>
            <w:vAlign w:val="center"/>
          </w:tcPr>
          <w:p w14:paraId="5955C0DB">
            <w:pPr>
              <w:jc w:val="right"/>
            </w:pPr>
            <w:r>
              <w:rPr>
                <w:rFonts w:hint="eastAsia"/>
              </w:rPr>
              <w:t>-</w:t>
            </w:r>
          </w:p>
        </w:tc>
        <w:tc>
          <w:tcPr>
            <w:tcW w:w="1384" w:type="dxa"/>
            <w:vAlign w:val="center"/>
          </w:tcPr>
          <w:p w14:paraId="11DDBE80">
            <w:pPr>
              <w:jc w:val="right"/>
            </w:pPr>
            <w:r>
              <w:rPr>
                <w:rFonts w:hint="eastAsia"/>
              </w:rPr>
              <w:t>-</w:t>
            </w:r>
          </w:p>
        </w:tc>
      </w:tr>
      <w:tr w14:paraId="7A28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191F6">
            <w:r>
              <w:rPr>
                <w:rFonts w:hint="eastAsia"/>
              </w:rPr>
              <w:t>应收申购款</w:t>
            </w:r>
          </w:p>
        </w:tc>
        <w:tc>
          <w:tcPr>
            <w:tcW w:w="1384" w:type="dxa"/>
            <w:vAlign w:val="center"/>
          </w:tcPr>
          <w:p w14:paraId="7E2AE465">
            <w:pPr>
              <w:jc w:val="right"/>
            </w:pPr>
            <w:r>
              <w:rPr>
                <w:rFonts w:hint="eastAsia"/>
              </w:rPr>
              <w:t>-</w:t>
            </w:r>
          </w:p>
        </w:tc>
        <w:tc>
          <w:tcPr>
            <w:tcW w:w="1384" w:type="dxa"/>
            <w:vAlign w:val="center"/>
          </w:tcPr>
          <w:p w14:paraId="6528C434">
            <w:pPr>
              <w:jc w:val="right"/>
            </w:pPr>
            <w:r>
              <w:rPr>
                <w:rFonts w:hint="eastAsia"/>
              </w:rPr>
              <w:t>-</w:t>
            </w:r>
          </w:p>
        </w:tc>
        <w:tc>
          <w:tcPr>
            <w:tcW w:w="1384" w:type="dxa"/>
            <w:vAlign w:val="center"/>
          </w:tcPr>
          <w:p w14:paraId="49AEBF72">
            <w:pPr>
              <w:jc w:val="right"/>
            </w:pPr>
            <w:r>
              <w:rPr>
                <w:rFonts w:hint="eastAsia"/>
              </w:rPr>
              <w:t>-</w:t>
            </w:r>
          </w:p>
        </w:tc>
        <w:tc>
          <w:tcPr>
            <w:tcW w:w="1384" w:type="dxa"/>
            <w:vAlign w:val="center"/>
          </w:tcPr>
          <w:p w14:paraId="40760E44">
            <w:pPr>
              <w:jc w:val="right"/>
            </w:pPr>
            <w:r>
              <w:rPr>
                <w:rFonts w:hint="eastAsia"/>
              </w:rPr>
              <w:t>-</w:t>
            </w:r>
          </w:p>
        </w:tc>
        <w:tc>
          <w:tcPr>
            <w:tcW w:w="1384" w:type="dxa"/>
            <w:vAlign w:val="center"/>
          </w:tcPr>
          <w:p w14:paraId="4C9DB25C">
            <w:pPr>
              <w:jc w:val="right"/>
            </w:pPr>
            <w:r>
              <w:rPr>
                <w:rFonts w:hint="eastAsia"/>
              </w:rPr>
              <w:t>-</w:t>
            </w:r>
          </w:p>
        </w:tc>
      </w:tr>
      <w:tr w14:paraId="6658B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C40BB">
            <w:r>
              <w:rPr>
                <w:rFonts w:hint="eastAsia"/>
              </w:rPr>
              <w:t>递延所得税资产</w:t>
            </w:r>
          </w:p>
        </w:tc>
        <w:tc>
          <w:tcPr>
            <w:tcW w:w="1384" w:type="dxa"/>
            <w:vAlign w:val="center"/>
          </w:tcPr>
          <w:p w14:paraId="5682CDB1">
            <w:pPr>
              <w:jc w:val="right"/>
            </w:pPr>
            <w:r>
              <w:rPr>
                <w:rFonts w:hint="eastAsia"/>
              </w:rPr>
              <w:t>-</w:t>
            </w:r>
          </w:p>
        </w:tc>
        <w:tc>
          <w:tcPr>
            <w:tcW w:w="1384" w:type="dxa"/>
            <w:vAlign w:val="center"/>
          </w:tcPr>
          <w:p w14:paraId="0772AB0B">
            <w:pPr>
              <w:jc w:val="right"/>
            </w:pPr>
            <w:r>
              <w:rPr>
                <w:rFonts w:hint="eastAsia"/>
              </w:rPr>
              <w:t>-</w:t>
            </w:r>
          </w:p>
        </w:tc>
        <w:tc>
          <w:tcPr>
            <w:tcW w:w="1384" w:type="dxa"/>
            <w:vAlign w:val="center"/>
          </w:tcPr>
          <w:p w14:paraId="3EAF5E18">
            <w:pPr>
              <w:jc w:val="right"/>
            </w:pPr>
            <w:r>
              <w:rPr>
                <w:rFonts w:hint="eastAsia"/>
              </w:rPr>
              <w:t>-</w:t>
            </w:r>
          </w:p>
        </w:tc>
        <w:tc>
          <w:tcPr>
            <w:tcW w:w="1384" w:type="dxa"/>
            <w:vAlign w:val="center"/>
          </w:tcPr>
          <w:p w14:paraId="7B6D9E4F">
            <w:pPr>
              <w:jc w:val="right"/>
            </w:pPr>
            <w:r>
              <w:rPr>
                <w:rFonts w:hint="eastAsia"/>
              </w:rPr>
              <w:t>-</w:t>
            </w:r>
          </w:p>
        </w:tc>
        <w:tc>
          <w:tcPr>
            <w:tcW w:w="1384" w:type="dxa"/>
            <w:vAlign w:val="center"/>
          </w:tcPr>
          <w:p w14:paraId="5F8511F6">
            <w:pPr>
              <w:jc w:val="right"/>
            </w:pPr>
            <w:r>
              <w:rPr>
                <w:rFonts w:hint="eastAsia"/>
              </w:rPr>
              <w:t>-</w:t>
            </w:r>
          </w:p>
        </w:tc>
      </w:tr>
      <w:tr w14:paraId="29D7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936F1B">
            <w:r>
              <w:rPr>
                <w:rFonts w:hint="eastAsia"/>
              </w:rPr>
              <w:t>其他资产</w:t>
            </w:r>
          </w:p>
        </w:tc>
        <w:tc>
          <w:tcPr>
            <w:tcW w:w="1384" w:type="dxa"/>
            <w:vAlign w:val="center"/>
          </w:tcPr>
          <w:p w14:paraId="5BC97EFC">
            <w:pPr>
              <w:jc w:val="right"/>
            </w:pPr>
            <w:r>
              <w:rPr>
                <w:rFonts w:hint="eastAsia"/>
              </w:rPr>
              <w:t>-</w:t>
            </w:r>
          </w:p>
        </w:tc>
        <w:tc>
          <w:tcPr>
            <w:tcW w:w="1384" w:type="dxa"/>
            <w:vAlign w:val="center"/>
          </w:tcPr>
          <w:p w14:paraId="4BC0D2B6">
            <w:pPr>
              <w:jc w:val="right"/>
            </w:pPr>
            <w:r>
              <w:rPr>
                <w:rFonts w:hint="eastAsia"/>
              </w:rPr>
              <w:t>-</w:t>
            </w:r>
          </w:p>
        </w:tc>
        <w:tc>
          <w:tcPr>
            <w:tcW w:w="1384" w:type="dxa"/>
            <w:vAlign w:val="center"/>
          </w:tcPr>
          <w:p w14:paraId="6C4991A2">
            <w:pPr>
              <w:jc w:val="right"/>
            </w:pPr>
            <w:r>
              <w:rPr>
                <w:rFonts w:hint="eastAsia"/>
              </w:rPr>
              <w:t>-</w:t>
            </w:r>
          </w:p>
        </w:tc>
        <w:tc>
          <w:tcPr>
            <w:tcW w:w="1384" w:type="dxa"/>
            <w:vAlign w:val="center"/>
          </w:tcPr>
          <w:p w14:paraId="6D3DF3E2">
            <w:pPr>
              <w:jc w:val="right"/>
            </w:pPr>
            <w:r>
              <w:rPr>
                <w:rFonts w:hint="eastAsia"/>
              </w:rPr>
              <w:t>-</w:t>
            </w:r>
          </w:p>
        </w:tc>
        <w:tc>
          <w:tcPr>
            <w:tcW w:w="1384" w:type="dxa"/>
            <w:vAlign w:val="center"/>
          </w:tcPr>
          <w:p w14:paraId="1CF16070">
            <w:pPr>
              <w:jc w:val="right"/>
            </w:pPr>
            <w:r>
              <w:rPr>
                <w:rFonts w:hint="eastAsia"/>
              </w:rPr>
              <w:t>-</w:t>
            </w:r>
          </w:p>
        </w:tc>
      </w:tr>
      <w:tr w14:paraId="6037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D93BD">
            <w:r>
              <w:rPr>
                <w:rFonts w:hint="eastAsia"/>
              </w:rPr>
              <w:t>资产总计</w:t>
            </w:r>
          </w:p>
        </w:tc>
        <w:tc>
          <w:tcPr>
            <w:tcW w:w="1384" w:type="dxa"/>
            <w:vAlign w:val="center"/>
          </w:tcPr>
          <w:p w14:paraId="05B1F4B7">
            <w:pPr>
              <w:jc w:val="right"/>
            </w:pPr>
            <w:r>
              <w:rPr>
                <w:rFonts w:hint="eastAsia"/>
              </w:rPr>
              <w:t>118,392.84</w:t>
            </w:r>
          </w:p>
        </w:tc>
        <w:tc>
          <w:tcPr>
            <w:tcW w:w="1384" w:type="dxa"/>
            <w:vAlign w:val="center"/>
          </w:tcPr>
          <w:p w14:paraId="1FE8EBF0">
            <w:pPr>
              <w:jc w:val="right"/>
            </w:pPr>
            <w:r>
              <w:rPr>
                <w:rFonts w:hint="eastAsia"/>
              </w:rPr>
              <w:t>-</w:t>
            </w:r>
          </w:p>
        </w:tc>
        <w:tc>
          <w:tcPr>
            <w:tcW w:w="1384" w:type="dxa"/>
            <w:vAlign w:val="center"/>
          </w:tcPr>
          <w:p w14:paraId="4F481DF8">
            <w:pPr>
              <w:jc w:val="right"/>
            </w:pPr>
            <w:r>
              <w:rPr>
                <w:rFonts w:hint="eastAsia"/>
              </w:rPr>
              <w:t>-</w:t>
            </w:r>
          </w:p>
        </w:tc>
        <w:tc>
          <w:tcPr>
            <w:tcW w:w="1384" w:type="dxa"/>
            <w:vAlign w:val="center"/>
          </w:tcPr>
          <w:p w14:paraId="08222797">
            <w:pPr>
              <w:jc w:val="right"/>
            </w:pPr>
            <w:r>
              <w:rPr>
                <w:rFonts w:hint="eastAsia"/>
              </w:rPr>
              <w:t>26,943,730.09</w:t>
            </w:r>
          </w:p>
        </w:tc>
        <w:tc>
          <w:tcPr>
            <w:tcW w:w="1384" w:type="dxa"/>
            <w:vAlign w:val="center"/>
          </w:tcPr>
          <w:p w14:paraId="2CDDC4D8">
            <w:pPr>
              <w:jc w:val="right"/>
            </w:pPr>
            <w:r>
              <w:rPr>
                <w:rFonts w:hint="eastAsia"/>
              </w:rPr>
              <w:t>27,062,122.93</w:t>
            </w:r>
          </w:p>
        </w:tc>
      </w:tr>
      <w:tr w14:paraId="0201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756AD">
            <w:r>
              <w:rPr>
                <w:rFonts w:hint="eastAsia"/>
              </w:rPr>
              <w:t>负债</w:t>
            </w:r>
          </w:p>
        </w:tc>
        <w:tc>
          <w:tcPr>
            <w:tcW w:w="1384" w:type="dxa"/>
            <w:vAlign w:val="center"/>
          </w:tcPr>
          <w:p w14:paraId="4CE7A3A7"/>
        </w:tc>
        <w:tc>
          <w:tcPr>
            <w:tcW w:w="1384" w:type="dxa"/>
            <w:vAlign w:val="center"/>
          </w:tcPr>
          <w:p w14:paraId="7E95A60B"/>
        </w:tc>
        <w:tc>
          <w:tcPr>
            <w:tcW w:w="1384" w:type="dxa"/>
            <w:vAlign w:val="center"/>
          </w:tcPr>
          <w:p w14:paraId="79464A7A"/>
        </w:tc>
        <w:tc>
          <w:tcPr>
            <w:tcW w:w="1384" w:type="dxa"/>
            <w:vAlign w:val="center"/>
          </w:tcPr>
          <w:p w14:paraId="5A7233F9"/>
        </w:tc>
        <w:tc>
          <w:tcPr>
            <w:tcW w:w="1384" w:type="dxa"/>
            <w:vAlign w:val="center"/>
          </w:tcPr>
          <w:p w14:paraId="601DD973"/>
        </w:tc>
      </w:tr>
      <w:tr w14:paraId="5393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051B4">
            <w:r>
              <w:rPr>
                <w:rFonts w:hint="eastAsia"/>
              </w:rPr>
              <w:t>短期借款</w:t>
            </w:r>
          </w:p>
        </w:tc>
        <w:tc>
          <w:tcPr>
            <w:tcW w:w="1384" w:type="dxa"/>
            <w:vAlign w:val="center"/>
          </w:tcPr>
          <w:p w14:paraId="5A47C387">
            <w:pPr>
              <w:jc w:val="right"/>
            </w:pPr>
            <w:r>
              <w:rPr>
                <w:rFonts w:hint="eastAsia"/>
              </w:rPr>
              <w:t>-</w:t>
            </w:r>
          </w:p>
        </w:tc>
        <w:tc>
          <w:tcPr>
            <w:tcW w:w="1384" w:type="dxa"/>
            <w:vAlign w:val="center"/>
          </w:tcPr>
          <w:p w14:paraId="31DC4E6D">
            <w:pPr>
              <w:jc w:val="right"/>
            </w:pPr>
            <w:r>
              <w:rPr>
                <w:rFonts w:hint="eastAsia"/>
              </w:rPr>
              <w:t>-</w:t>
            </w:r>
          </w:p>
        </w:tc>
        <w:tc>
          <w:tcPr>
            <w:tcW w:w="1384" w:type="dxa"/>
            <w:vAlign w:val="center"/>
          </w:tcPr>
          <w:p w14:paraId="5323B518">
            <w:pPr>
              <w:jc w:val="right"/>
            </w:pPr>
            <w:r>
              <w:rPr>
                <w:rFonts w:hint="eastAsia"/>
              </w:rPr>
              <w:t>-</w:t>
            </w:r>
          </w:p>
        </w:tc>
        <w:tc>
          <w:tcPr>
            <w:tcW w:w="1384" w:type="dxa"/>
            <w:vAlign w:val="center"/>
          </w:tcPr>
          <w:p w14:paraId="6174A4E7">
            <w:pPr>
              <w:jc w:val="right"/>
            </w:pPr>
            <w:r>
              <w:rPr>
                <w:rFonts w:hint="eastAsia"/>
              </w:rPr>
              <w:t>-</w:t>
            </w:r>
          </w:p>
        </w:tc>
        <w:tc>
          <w:tcPr>
            <w:tcW w:w="1384" w:type="dxa"/>
            <w:vAlign w:val="center"/>
          </w:tcPr>
          <w:p w14:paraId="0C9346F6">
            <w:pPr>
              <w:jc w:val="right"/>
            </w:pPr>
            <w:r>
              <w:rPr>
                <w:rFonts w:hint="eastAsia"/>
              </w:rPr>
              <w:t>-</w:t>
            </w:r>
          </w:p>
        </w:tc>
      </w:tr>
      <w:tr w14:paraId="4EF9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B417F">
            <w:r>
              <w:rPr>
                <w:rFonts w:hint="eastAsia"/>
              </w:rPr>
              <w:t>交易性金融负债</w:t>
            </w:r>
          </w:p>
        </w:tc>
        <w:tc>
          <w:tcPr>
            <w:tcW w:w="1384" w:type="dxa"/>
            <w:vAlign w:val="center"/>
          </w:tcPr>
          <w:p w14:paraId="7E2D32D1">
            <w:pPr>
              <w:jc w:val="right"/>
            </w:pPr>
            <w:r>
              <w:rPr>
                <w:rFonts w:hint="eastAsia"/>
              </w:rPr>
              <w:t>-</w:t>
            </w:r>
          </w:p>
        </w:tc>
        <w:tc>
          <w:tcPr>
            <w:tcW w:w="1384" w:type="dxa"/>
            <w:vAlign w:val="center"/>
          </w:tcPr>
          <w:p w14:paraId="455E2915">
            <w:pPr>
              <w:jc w:val="right"/>
            </w:pPr>
            <w:r>
              <w:rPr>
                <w:rFonts w:hint="eastAsia"/>
              </w:rPr>
              <w:t>-</w:t>
            </w:r>
          </w:p>
        </w:tc>
        <w:tc>
          <w:tcPr>
            <w:tcW w:w="1384" w:type="dxa"/>
            <w:vAlign w:val="center"/>
          </w:tcPr>
          <w:p w14:paraId="3A35F55E">
            <w:pPr>
              <w:jc w:val="right"/>
            </w:pPr>
            <w:r>
              <w:rPr>
                <w:rFonts w:hint="eastAsia"/>
              </w:rPr>
              <w:t>-</w:t>
            </w:r>
          </w:p>
        </w:tc>
        <w:tc>
          <w:tcPr>
            <w:tcW w:w="1384" w:type="dxa"/>
            <w:vAlign w:val="center"/>
          </w:tcPr>
          <w:p w14:paraId="1D4405CE">
            <w:pPr>
              <w:jc w:val="right"/>
            </w:pPr>
            <w:r>
              <w:rPr>
                <w:rFonts w:hint="eastAsia"/>
              </w:rPr>
              <w:t>-</w:t>
            </w:r>
          </w:p>
        </w:tc>
        <w:tc>
          <w:tcPr>
            <w:tcW w:w="1384" w:type="dxa"/>
            <w:vAlign w:val="center"/>
          </w:tcPr>
          <w:p w14:paraId="1830FDC3">
            <w:pPr>
              <w:jc w:val="right"/>
            </w:pPr>
            <w:r>
              <w:rPr>
                <w:rFonts w:hint="eastAsia"/>
              </w:rPr>
              <w:t>-</w:t>
            </w:r>
          </w:p>
        </w:tc>
      </w:tr>
      <w:tr w14:paraId="6360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4645E">
            <w:r>
              <w:rPr>
                <w:rFonts w:hint="eastAsia"/>
              </w:rPr>
              <w:t>衍生金融负债</w:t>
            </w:r>
          </w:p>
        </w:tc>
        <w:tc>
          <w:tcPr>
            <w:tcW w:w="1384" w:type="dxa"/>
            <w:vAlign w:val="center"/>
          </w:tcPr>
          <w:p w14:paraId="5D3A1C51">
            <w:pPr>
              <w:jc w:val="right"/>
            </w:pPr>
            <w:r>
              <w:rPr>
                <w:rFonts w:hint="eastAsia"/>
              </w:rPr>
              <w:t>-</w:t>
            </w:r>
          </w:p>
        </w:tc>
        <w:tc>
          <w:tcPr>
            <w:tcW w:w="1384" w:type="dxa"/>
            <w:vAlign w:val="center"/>
          </w:tcPr>
          <w:p w14:paraId="2AE27A45">
            <w:pPr>
              <w:jc w:val="right"/>
            </w:pPr>
            <w:r>
              <w:rPr>
                <w:rFonts w:hint="eastAsia"/>
              </w:rPr>
              <w:t>-</w:t>
            </w:r>
          </w:p>
        </w:tc>
        <w:tc>
          <w:tcPr>
            <w:tcW w:w="1384" w:type="dxa"/>
            <w:vAlign w:val="center"/>
          </w:tcPr>
          <w:p w14:paraId="3D433DF6">
            <w:pPr>
              <w:jc w:val="right"/>
            </w:pPr>
            <w:r>
              <w:rPr>
                <w:rFonts w:hint="eastAsia"/>
              </w:rPr>
              <w:t>-</w:t>
            </w:r>
          </w:p>
        </w:tc>
        <w:tc>
          <w:tcPr>
            <w:tcW w:w="1384" w:type="dxa"/>
            <w:vAlign w:val="center"/>
          </w:tcPr>
          <w:p w14:paraId="7FAF209F">
            <w:pPr>
              <w:jc w:val="right"/>
            </w:pPr>
            <w:r>
              <w:rPr>
                <w:rFonts w:hint="eastAsia"/>
              </w:rPr>
              <w:t>-</w:t>
            </w:r>
          </w:p>
        </w:tc>
        <w:tc>
          <w:tcPr>
            <w:tcW w:w="1384" w:type="dxa"/>
            <w:vAlign w:val="center"/>
          </w:tcPr>
          <w:p w14:paraId="7CB6DE17">
            <w:pPr>
              <w:jc w:val="right"/>
            </w:pPr>
            <w:r>
              <w:rPr>
                <w:rFonts w:hint="eastAsia"/>
              </w:rPr>
              <w:t>-</w:t>
            </w:r>
          </w:p>
        </w:tc>
      </w:tr>
      <w:tr w14:paraId="2EDF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95176">
            <w:r>
              <w:rPr>
                <w:rFonts w:hint="eastAsia"/>
              </w:rPr>
              <w:t>卖出回购金融资产款</w:t>
            </w:r>
          </w:p>
        </w:tc>
        <w:tc>
          <w:tcPr>
            <w:tcW w:w="1384" w:type="dxa"/>
            <w:vAlign w:val="center"/>
          </w:tcPr>
          <w:p w14:paraId="3B9FFA18">
            <w:pPr>
              <w:jc w:val="right"/>
            </w:pPr>
            <w:r>
              <w:rPr>
                <w:rFonts w:hint="eastAsia"/>
              </w:rPr>
              <w:t>-</w:t>
            </w:r>
          </w:p>
        </w:tc>
        <w:tc>
          <w:tcPr>
            <w:tcW w:w="1384" w:type="dxa"/>
            <w:vAlign w:val="center"/>
          </w:tcPr>
          <w:p w14:paraId="38BE3EA8">
            <w:pPr>
              <w:jc w:val="right"/>
            </w:pPr>
            <w:r>
              <w:rPr>
                <w:rFonts w:hint="eastAsia"/>
              </w:rPr>
              <w:t>-</w:t>
            </w:r>
          </w:p>
        </w:tc>
        <w:tc>
          <w:tcPr>
            <w:tcW w:w="1384" w:type="dxa"/>
            <w:vAlign w:val="center"/>
          </w:tcPr>
          <w:p w14:paraId="158FAC79">
            <w:pPr>
              <w:jc w:val="right"/>
            </w:pPr>
            <w:r>
              <w:rPr>
                <w:rFonts w:hint="eastAsia"/>
              </w:rPr>
              <w:t>-</w:t>
            </w:r>
          </w:p>
        </w:tc>
        <w:tc>
          <w:tcPr>
            <w:tcW w:w="1384" w:type="dxa"/>
            <w:vAlign w:val="center"/>
          </w:tcPr>
          <w:p w14:paraId="46305617">
            <w:pPr>
              <w:jc w:val="right"/>
            </w:pPr>
            <w:r>
              <w:rPr>
                <w:rFonts w:hint="eastAsia"/>
              </w:rPr>
              <w:t>-</w:t>
            </w:r>
          </w:p>
        </w:tc>
        <w:tc>
          <w:tcPr>
            <w:tcW w:w="1384" w:type="dxa"/>
            <w:vAlign w:val="center"/>
          </w:tcPr>
          <w:p w14:paraId="79EBCA32">
            <w:pPr>
              <w:jc w:val="right"/>
            </w:pPr>
            <w:r>
              <w:rPr>
                <w:rFonts w:hint="eastAsia"/>
              </w:rPr>
              <w:t>-</w:t>
            </w:r>
          </w:p>
        </w:tc>
      </w:tr>
      <w:tr w14:paraId="7001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FD3DC6">
            <w:r>
              <w:rPr>
                <w:rFonts w:hint="eastAsia"/>
              </w:rPr>
              <w:t>应付清算款</w:t>
            </w:r>
          </w:p>
        </w:tc>
        <w:tc>
          <w:tcPr>
            <w:tcW w:w="1384" w:type="dxa"/>
            <w:vAlign w:val="center"/>
          </w:tcPr>
          <w:p w14:paraId="2FE0F144">
            <w:pPr>
              <w:jc w:val="right"/>
            </w:pPr>
            <w:r>
              <w:rPr>
                <w:rFonts w:hint="eastAsia"/>
              </w:rPr>
              <w:t>-</w:t>
            </w:r>
          </w:p>
        </w:tc>
        <w:tc>
          <w:tcPr>
            <w:tcW w:w="1384" w:type="dxa"/>
            <w:vAlign w:val="center"/>
          </w:tcPr>
          <w:p w14:paraId="55ABD3CA">
            <w:pPr>
              <w:jc w:val="right"/>
            </w:pPr>
            <w:r>
              <w:rPr>
                <w:rFonts w:hint="eastAsia"/>
              </w:rPr>
              <w:t>-</w:t>
            </w:r>
          </w:p>
        </w:tc>
        <w:tc>
          <w:tcPr>
            <w:tcW w:w="1384" w:type="dxa"/>
            <w:vAlign w:val="center"/>
          </w:tcPr>
          <w:p w14:paraId="0EDCB978">
            <w:pPr>
              <w:jc w:val="right"/>
            </w:pPr>
            <w:r>
              <w:rPr>
                <w:rFonts w:hint="eastAsia"/>
              </w:rPr>
              <w:t>-</w:t>
            </w:r>
          </w:p>
        </w:tc>
        <w:tc>
          <w:tcPr>
            <w:tcW w:w="1384" w:type="dxa"/>
            <w:vAlign w:val="center"/>
          </w:tcPr>
          <w:p w14:paraId="1F552434">
            <w:pPr>
              <w:jc w:val="right"/>
            </w:pPr>
            <w:r>
              <w:rPr>
                <w:rFonts w:hint="eastAsia"/>
              </w:rPr>
              <w:t>-</w:t>
            </w:r>
          </w:p>
        </w:tc>
        <w:tc>
          <w:tcPr>
            <w:tcW w:w="1384" w:type="dxa"/>
            <w:vAlign w:val="center"/>
          </w:tcPr>
          <w:p w14:paraId="5AF79994">
            <w:pPr>
              <w:jc w:val="right"/>
            </w:pPr>
            <w:r>
              <w:rPr>
                <w:rFonts w:hint="eastAsia"/>
              </w:rPr>
              <w:t>-</w:t>
            </w:r>
          </w:p>
        </w:tc>
      </w:tr>
      <w:tr w14:paraId="52DA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53A71">
            <w:r>
              <w:rPr>
                <w:rFonts w:hint="eastAsia"/>
              </w:rPr>
              <w:t>应付赎回款</w:t>
            </w:r>
          </w:p>
        </w:tc>
        <w:tc>
          <w:tcPr>
            <w:tcW w:w="1384" w:type="dxa"/>
            <w:vAlign w:val="center"/>
          </w:tcPr>
          <w:p w14:paraId="0111BE72">
            <w:pPr>
              <w:jc w:val="right"/>
            </w:pPr>
            <w:r>
              <w:rPr>
                <w:rFonts w:hint="eastAsia"/>
              </w:rPr>
              <w:t>-</w:t>
            </w:r>
          </w:p>
        </w:tc>
        <w:tc>
          <w:tcPr>
            <w:tcW w:w="1384" w:type="dxa"/>
            <w:vAlign w:val="center"/>
          </w:tcPr>
          <w:p w14:paraId="5EE389D2">
            <w:pPr>
              <w:jc w:val="right"/>
            </w:pPr>
            <w:r>
              <w:rPr>
                <w:rFonts w:hint="eastAsia"/>
              </w:rPr>
              <w:t>-</w:t>
            </w:r>
          </w:p>
        </w:tc>
        <w:tc>
          <w:tcPr>
            <w:tcW w:w="1384" w:type="dxa"/>
            <w:vAlign w:val="center"/>
          </w:tcPr>
          <w:p w14:paraId="2A5B1DE9">
            <w:pPr>
              <w:jc w:val="right"/>
            </w:pPr>
            <w:r>
              <w:rPr>
                <w:rFonts w:hint="eastAsia"/>
              </w:rPr>
              <w:t>-</w:t>
            </w:r>
          </w:p>
        </w:tc>
        <w:tc>
          <w:tcPr>
            <w:tcW w:w="1384" w:type="dxa"/>
            <w:vAlign w:val="center"/>
          </w:tcPr>
          <w:p w14:paraId="06478F89">
            <w:pPr>
              <w:jc w:val="right"/>
            </w:pPr>
            <w:r>
              <w:rPr>
                <w:rFonts w:hint="eastAsia"/>
              </w:rPr>
              <w:t>-</w:t>
            </w:r>
          </w:p>
        </w:tc>
        <w:tc>
          <w:tcPr>
            <w:tcW w:w="1384" w:type="dxa"/>
            <w:vAlign w:val="center"/>
          </w:tcPr>
          <w:p w14:paraId="69EA2939">
            <w:pPr>
              <w:jc w:val="right"/>
            </w:pPr>
            <w:r>
              <w:rPr>
                <w:rFonts w:hint="eastAsia"/>
              </w:rPr>
              <w:t>-</w:t>
            </w:r>
          </w:p>
        </w:tc>
      </w:tr>
      <w:tr w14:paraId="11F3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3742D">
            <w:r>
              <w:rPr>
                <w:rFonts w:hint="eastAsia"/>
              </w:rPr>
              <w:t>应付管理人报酬</w:t>
            </w:r>
          </w:p>
        </w:tc>
        <w:tc>
          <w:tcPr>
            <w:tcW w:w="1384" w:type="dxa"/>
            <w:vAlign w:val="center"/>
          </w:tcPr>
          <w:p w14:paraId="0E44C066">
            <w:pPr>
              <w:jc w:val="right"/>
            </w:pPr>
            <w:r>
              <w:rPr>
                <w:rFonts w:hint="eastAsia"/>
              </w:rPr>
              <w:t>-</w:t>
            </w:r>
          </w:p>
        </w:tc>
        <w:tc>
          <w:tcPr>
            <w:tcW w:w="1384" w:type="dxa"/>
            <w:vAlign w:val="center"/>
          </w:tcPr>
          <w:p w14:paraId="777217B0">
            <w:pPr>
              <w:jc w:val="right"/>
            </w:pPr>
            <w:r>
              <w:rPr>
                <w:rFonts w:hint="eastAsia"/>
              </w:rPr>
              <w:t>-</w:t>
            </w:r>
          </w:p>
        </w:tc>
        <w:tc>
          <w:tcPr>
            <w:tcW w:w="1384" w:type="dxa"/>
            <w:vAlign w:val="center"/>
          </w:tcPr>
          <w:p w14:paraId="61D241AF">
            <w:pPr>
              <w:jc w:val="right"/>
            </w:pPr>
            <w:r>
              <w:rPr>
                <w:rFonts w:hint="eastAsia"/>
              </w:rPr>
              <w:t>-</w:t>
            </w:r>
          </w:p>
        </w:tc>
        <w:tc>
          <w:tcPr>
            <w:tcW w:w="1384" w:type="dxa"/>
            <w:vAlign w:val="center"/>
          </w:tcPr>
          <w:p w14:paraId="3FB5FF04">
            <w:pPr>
              <w:jc w:val="right"/>
            </w:pPr>
            <w:r>
              <w:rPr>
                <w:rFonts w:hint="eastAsia"/>
              </w:rPr>
              <w:t>12,000.58</w:t>
            </w:r>
          </w:p>
        </w:tc>
        <w:tc>
          <w:tcPr>
            <w:tcW w:w="1384" w:type="dxa"/>
            <w:vAlign w:val="center"/>
          </w:tcPr>
          <w:p w14:paraId="15BA5463">
            <w:pPr>
              <w:jc w:val="right"/>
            </w:pPr>
            <w:r>
              <w:rPr>
                <w:rFonts w:hint="eastAsia"/>
              </w:rPr>
              <w:t>12,000.58</w:t>
            </w:r>
          </w:p>
        </w:tc>
      </w:tr>
      <w:tr w14:paraId="4A7B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06BD2">
            <w:r>
              <w:rPr>
                <w:rFonts w:hint="eastAsia"/>
              </w:rPr>
              <w:t>应付托管费</w:t>
            </w:r>
          </w:p>
        </w:tc>
        <w:tc>
          <w:tcPr>
            <w:tcW w:w="1384" w:type="dxa"/>
            <w:vAlign w:val="center"/>
          </w:tcPr>
          <w:p w14:paraId="19BE7423">
            <w:pPr>
              <w:jc w:val="right"/>
            </w:pPr>
            <w:r>
              <w:rPr>
                <w:rFonts w:hint="eastAsia"/>
              </w:rPr>
              <w:t>-</w:t>
            </w:r>
          </w:p>
        </w:tc>
        <w:tc>
          <w:tcPr>
            <w:tcW w:w="1384" w:type="dxa"/>
            <w:vAlign w:val="center"/>
          </w:tcPr>
          <w:p w14:paraId="0A07815B">
            <w:pPr>
              <w:jc w:val="right"/>
            </w:pPr>
            <w:r>
              <w:rPr>
                <w:rFonts w:hint="eastAsia"/>
              </w:rPr>
              <w:t>-</w:t>
            </w:r>
          </w:p>
        </w:tc>
        <w:tc>
          <w:tcPr>
            <w:tcW w:w="1384" w:type="dxa"/>
            <w:vAlign w:val="center"/>
          </w:tcPr>
          <w:p w14:paraId="4DC8DA69">
            <w:pPr>
              <w:jc w:val="right"/>
            </w:pPr>
            <w:r>
              <w:rPr>
                <w:rFonts w:hint="eastAsia"/>
              </w:rPr>
              <w:t>-</w:t>
            </w:r>
          </w:p>
        </w:tc>
        <w:tc>
          <w:tcPr>
            <w:tcW w:w="1384" w:type="dxa"/>
            <w:vAlign w:val="center"/>
          </w:tcPr>
          <w:p w14:paraId="5F50AB63">
            <w:pPr>
              <w:jc w:val="right"/>
            </w:pPr>
            <w:r>
              <w:rPr>
                <w:rFonts w:hint="eastAsia"/>
              </w:rPr>
              <w:t>2,400.13</w:t>
            </w:r>
          </w:p>
        </w:tc>
        <w:tc>
          <w:tcPr>
            <w:tcW w:w="1384" w:type="dxa"/>
            <w:vAlign w:val="center"/>
          </w:tcPr>
          <w:p w14:paraId="63F20F2C">
            <w:pPr>
              <w:jc w:val="right"/>
            </w:pPr>
            <w:r>
              <w:rPr>
                <w:rFonts w:hint="eastAsia"/>
              </w:rPr>
              <w:t>2,400.13</w:t>
            </w:r>
          </w:p>
        </w:tc>
      </w:tr>
      <w:tr w14:paraId="24FBC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2793B">
            <w:r>
              <w:rPr>
                <w:rFonts w:hint="eastAsia"/>
              </w:rPr>
              <w:t>应付销售服务费</w:t>
            </w:r>
          </w:p>
        </w:tc>
        <w:tc>
          <w:tcPr>
            <w:tcW w:w="1384" w:type="dxa"/>
            <w:vAlign w:val="center"/>
          </w:tcPr>
          <w:p w14:paraId="3C9E5407">
            <w:pPr>
              <w:jc w:val="right"/>
            </w:pPr>
            <w:r>
              <w:rPr>
                <w:rFonts w:hint="eastAsia"/>
              </w:rPr>
              <w:t>-</w:t>
            </w:r>
          </w:p>
        </w:tc>
        <w:tc>
          <w:tcPr>
            <w:tcW w:w="1384" w:type="dxa"/>
            <w:vAlign w:val="center"/>
          </w:tcPr>
          <w:p w14:paraId="1027ADDE">
            <w:pPr>
              <w:jc w:val="right"/>
            </w:pPr>
            <w:r>
              <w:rPr>
                <w:rFonts w:hint="eastAsia"/>
              </w:rPr>
              <w:t>-</w:t>
            </w:r>
          </w:p>
        </w:tc>
        <w:tc>
          <w:tcPr>
            <w:tcW w:w="1384" w:type="dxa"/>
            <w:vAlign w:val="center"/>
          </w:tcPr>
          <w:p w14:paraId="02345B46">
            <w:pPr>
              <w:jc w:val="right"/>
            </w:pPr>
            <w:r>
              <w:rPr>
                <w:rFonts w:hint="eastAsia"/>
              </w:rPr>
              <w:t>-</w:t>
            </w:r>
          </w:p>
        </w:tc>
        <w:tc>
          <w:tcPr>
            <w:tcW w:w="1384" w:type="dxa"/>
            <w:vAlign w:val="center"/>
          </w:tcPr>
          <w:p w14:paraId="5990099E">
            <w:pPr>
              <w:jc w:val="right"/>
            </w:pPr>
            <w:r>
              <w:rPr>
                <w:rFonts w:hint="eastAsia"/>
              </w:rPr>
              <w:t>-</w:t>
            </w:r>
          </w:p>
        </w:tc>
        <w:tc>
          <w:tcPr>
            <w:tcW w:w="1384" w:type="dxa"/>
            <w:vAlign w:val="center"/>
          </w:tcPr>
          <w:p w14:paraId="36FE7465">
            <w:pPr>
              <w:jc w:val="right"/>
            </w:pPr>
            <w:r>
              <w:rPr>
                <w:rFonts w:hint="eastAsia"/>
              </w:rPr>
              <w:t>-</w:t>
            </w:r>
          </w:p>
        </w:tc>
      </w:tr>
      <w:tr w14:paraId="628E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7B2C66">
            <w:r>
              <w:rPr>
                <w:rFonts w:hint="eastAsia"/>
              </w:rPr>
              <w:t>应付投资顾问费</w:t>
            </w:r>
          </w:p>
        </w:tc>
        <w:tc>
          <w:tcPr>
            <w:tcW w:w="1384" w:type="dxa"/>
            <w:vAlign w:val="center"/>
          </w:tcPr>
          <w:p w14:paraId="63CEA748">
            <w:pPr>
              <w:jc w:val="right"/>
            </w:pPr>
            <w:r>
              <w:rPr>
                <w:rFonts w:hint="eastAsia"/>
              </w:rPr>
              <w:t>-</w:t>
            </w:r>
          </w:p>
        </w:tc>
        <w:tc>
          <w:tcPr>
            <w:tcW w:w="1384" w:type="dxa"/>
            <w:vAlign w:val="center"/>
          </w:tcPr>
          <w:p w14:paraId="38267B3A">
            <w:pPr>
              <w:jc w:val="right"/>
            </w:pPr>
            <w:r>
              <w:rPr>
                <w:rFonts w:hint="eastAsia"/>
              </w:rPr>
              <w:t>-</w:t>
            </w:r>
          </w:p>
        </w:tc>
        <w:tc>
          <w:tcPr>
            <w:tcW w:w="1384" w:type="dxa"/>
            <w:vAlign w:val="center"/>
          </w:tcPr>
          <w:p w14:paraId="4517F870">
            <w:pPr>
              <w:jc w:val="right"/>
            </w:pPr>
            <w:r>
              <w:rPr>
                <w:rFonts w:hint="eastAsia"/>
              </w:rPr>
              <w:t>-</w:t>
            </w:r>
          </w:p>
        </w:tc>
        <w:tc>
          <w:tcPr>
            <w:tcW w:w="1384" w:type="dxa"/>
            <w:vAlign w:val="center"/>
          </w:tcPr>
          <w:p w14:paraId="6C9AC0E0">
            <w:pPr>
              <w:jc w:val="right"/>
            </w:pPr>
            <w:r>
              <w:rPr>
                <w:rFonts w:hint="eastAsia"/>
              </w:rPr>
              <w:t>-</w:t>
            </w:r>
          </w:p>
        </w:tc>
        <w:tc>
          <w:tcPr>
            <w:tcW w:w="1384" w:type="dxa"/>
            <w:vAlign w:val="center"/>
          </w:tcPr>
          <w:p w14:paraId="7C156BD4">
            <w:pPr>
              <w:jc w:val="right"/>
            </w:pPr>
            <w:r>
              <w:rPr>
                <w:rFonts w:hint="eastAsia"/>
              </w:rPr>
              <w:t>-</w:t>
            </w:r>
          </w:p>
        </w:tc>
      </w:tr>
      <w:tr w14:paraId="6824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FF7EF">
            <w:r>
              <w:rPr>
                <w:rFonts w:hint="eastAsia"/>
              </w:rPr>
              <w:t>应交税费</w:t>
            </w:r>
          </w:p>
        </w:tc>
        <w:tc>
          <w:tcPr>
            <w:tcW w:w="1384" w:type="dxa"/>
            <w:vAlign w:val="center"/>
          </w:tcPr>
          <w:p w14:paraId="08410120">
            <w:pPr>
              <w:jc w:val="right"/>
            </w:pPr>
            <w:r>
              <w:rPr>
                <w:rFonts w:hint="eastAsia"/>
              </w:rPr>
              <w:t>-</w:t>
            </w:r>
          </w:p>
        </w:tc>
        <w:tc>
          <w:tcPr>
            <w:tcW w:w="1384" w:type="dxa"/>
            <w:vAlign w:val="center"/>
          </w:tcPr>
          <w:p w14:paraId="7A0E6FEB">
            <w:pPr>
              <w:jc w:val="right"/>
            </w:pPr>
            <w:r>
              <w:rPr>
                <w:rFonts w:hint="eastAsia"/>
              </w:rPr>
              <w:t>-</w:t>
            </w:r>
          </w:p>
        </w:tc>
        <w:tc>
          <w:tcPr>
            <w:tcW w:w="1384" w:type="dxa"/>
            <w:vAlign w:val="center"/>
          </w:tcPr>
          <w:p w14:paraId="6FAB38C6">
            <w:pPr>
              <w:jc w:val="right"/>
            </w:pPr>
            <w:r>
              <w:rPr>
                <w:rFonts w:hint="eastAsia"/>
              </w:rPr>
              <w:t>-</w:t>
            </w:r>
          </w:p>
        </w:tc>
        <w:tc>
          <w:tcPr>
            <w:tcW w:w="1384" w:type="dxa"/>
            <w:vAlign w:val="center"/>
          </w:tcPr>
          <w:p w14:paraId="3C25136E">
            <w:pPr>
              <w:jc w:val="right"/>
            </w:pPr>
            <w:r>
              <w:rPr>
                <w:rFonts w:hint="eastAsia"/>
              </w:rPr>
              <w:t>-</w:t>
            </w:r>
          </w:p>
        </w:tc>
        <w:tc>
          <w:tcPr>
            <w:tcW w:w="1384" w:type="dxa"/>
            <w:vAlign w:val="center"/>
          </w:tcPr>
          <w:p w14:paraId="09990B94">
            <w:pPr>
              <w:jc w:val="right"/>
            </w:pPr>
            <w:r>
              <w:rPr>
                <w:rFonts w:hint="eastAsia"/>
              </w:rPr>
              <w:t>-</w:t>
            </w:r>
          </w:p>
        </w:tc>
      </w:tr>
      <w:tr w14:paraId="7262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BDD14">
            <w:r>
              <w:rPr>
                <w:rFonts w:hint="eastAsia"/>
              </w:rPr>
              <w:t>应付利润</w:t>
            </w:r>
          </w:p>
        </w:tc>
        <w:tc>
          <w:tcPr>
            <w:tcW w:w="1384" w:type="dxa"/>
            <w:vAlign w:val="center"/>
          </w:tcPr>
          <w:p w14:paraId="3A2C237E">
            <w:pPr>
              <w:jc w:val="right"/>
            </w:pPr>
            <w:r>
              <w:rPr>
                <w:rFonts w:hint="eastAsia"/>
              </w:rPr>
              <w:t>-</w:t>
            </w:r>
          </w:p>
        </w:tc>
        <w:tc>
          <w:tcPr>
            <w:tcW w:w="1384" w:type="dxa"/>
            <w:vAlign w:val="center"/>
          </w:tcPr>
          <w:p w14:paraId="4C0E6EE2">
            <w:pPr>
              <w:jc w:val="right"/>
            </w:pPr>
            <w:r>
              <w:rPr>
                <w:rFonts w:hint="eastAsia"/>
              </w:rPr>
              <w:t>-</w:t>
            </w:r>
          </w:p>
        </w:tc>
        <w:tc>
          <w:tcPr>
            <w:tcW w:w="1384" w:type="dxa"/>
            <w:vAlign w:val="center"/>
          </w:tcPr>
          <w:p w14:paraId="6A66144C">
            <w:pPr>
              <w:jc w:val="right"/>
            </w:pPr>
            <w:r>
              <w:rPr>
                <w:rFonts w:hint="eastAsia"/>
              </w:rPr>
              <w:t>-</w:t>
            </w:r>
          </w:p>
        </w:tc>
        <w:tc>
          <w:tcPr>
            <w:tcW w:w="1384" w:type="dxa"/>
            <w:vAlign w:val="center"/>
          </w:tcPr>
          <w:p w14:paraId="26E30731">
            <w:pPr>
              <w:jc w:val="right"/>
            </w:pPr>
            <w:r>
              <w:rPr>
                <w:rFonts w:hint="eastAsia"/>
              </w:rPr>
              <w:t>-</w:t>
            </w:r>
          </w:p>
        </w:tc>
        <w:tc>
          <w:tcPr>
            <w:tcW w:w="1384" w:type="dxa"/>
            <w:vAlign w:val="center"/>
          </w:tcPr>
          <w:p w14:paraId="09452C0C">
            <w:pPr>
              <w:jc w:val="right"/>
            </w:pPr>
            <w:r>
              <w:rPr>
                <w:rFonts w:hint="eastAsia"/>
              </w:rPr>
              <w:t>-</w:t>
            </w:r>
          </w:p>
        </w:tc>
      </w:tr>
      <w:tr w14:paraId="74B4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3AB6E5">
            <w:r>
              <w:rPr>
                <w:rFonts w:hint="eastAsia"/>
              </w:rPr>
              <w:t>递延所得税负债</w:t>
            </w:r>
          </w:p>
        </w:tc>
        <w:tc>
          <w:tcPr>
            <w:tcW w:w="1384" w:type="dxa"/>
            <w:vAlign w:val="center"/>
          </w:tcPr>
          <w:p w14:paraId="3E8085EB">
            <w:pPr>
              <w:jc w:val="right"/>
            </w:pPr>
            <w:r>
              <w:rPr>
                <w:rFonts w:hint="eastAsia"/>
              </w:rPr>
              <w:t>-</w:t>
            </w:r>
          </w:p>
        </w:tc>
        <w:tc>
          <w:tcPr>
            <w:tcW w:w="1384" w:type="dxa"/>
            <w:vAlign w:val="center"/>
          </w:tcPr>
          <w:p w14:paraId="1A0A44FB">
            <w:pPr>
              <w:jc w:val="right"/>
            </w:pPr>
            <w:r>
              <w:rPr>
                <w:rFonts w:hint="eastAsia"/>
              </w:rPr>
              <w:t>-</w:t>
            </w:r>
          </w:p>
        </w:tc>
        <w:tc>
          <w:tcPr>
            <w:tcW w:w="1384" w:type="dxa"/>
            <w:vAlign w:val="center"/>
          </w:tcPr>
          <w:p w14:paraId="014E80A7">
            <w:pPr>
              <w:jc w:val="right"/>
            </w:pPr>
            <w:r>
              <w:rPr>
                <w:rFonts w:hint="eastAsia"/>
              </w:rPr>
              <w:t>-</w:t>
            </w:r>
          </w:p>
        </w:tc>
        <w:tc>
          <w:tcPr>
            <w:tcW w:w="1384" w:type="dxa"/>
            <w:vAlign w:val="center"/>
          </w:tcPr>
          <w:p w14:paraId="55B17C3A">
            <w:pPr>
              <w:jc w:val="right"/>
            </w:pPr>
            <w:r>
              <w:rPr>
                <w:rFonts w:hint="eastAsia"/>
              </w:rPr>
              <w:t>-</w:t>
            </w:r>
          </w:p>
        </w:tc>
        <w:tc>
          <w:tcPr>
            <w:tcW w:w="1384" w:type="dxa"/>
            <w:vAlign w:val="center"/>
          </w:tcPr>
          <w:p w14:paraId="4B74F540">
            <w:pPr>
              <w:jc w:val="right"/>
            </w:pPr>
            <w:r>
              <w:rPr>
                <w:rFonts w:hint="eastAsia"/>
              </w:rPr>
              <w:t>-</w:t>
            </w:r>
          </w:p>
        </w:tc>
      </w:tr>
      <w:tr w14:paraId="29CA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7EEB3">
            <w:r>
              <w:rPr>
                <w:rFonts w:hint="eastAsia"/>
              </w:rPr>
              <w:t>其他负债</w:t>
            </w:r>
          </w:p>
        </w:tc>
        <w:tc>
          <w:tcPr>
            <w:tcW w:w="1384" w:type="dxa"/>
            <w:vAlign w:val="center"/>
          </w:tcPr>
          <w:p w14:paraId="100ED4DB">
            <w:pPr>
              <w:jc w:val="right"/>
            </w:pPr>
            <w:r>
              <w:rPr>
                <w:rFonts w:hint="eastAsia"/>
              </w:rPr>
              <w:t>-</w:t>
            </w:r>
          </w:p>
        </w:tc>
        <w:tc>
          <w:tcPr>
            <w:tcW w:w="1384" w:type="dxa"/>
            <w:vAlign w:val="center"/>
          </w:tcPr>
          <w:p w14:paraId="5BCAA057">
            <w:pPr>
              <w:jc w:val="right"/>
            </w:pPr>
            <w:r>
              <w:rPr>
                <w:rFonts w:hint="eastAsia"/>
              </w:rPr>
              <w:t>-</w:t>
            </w:r>
          </w:p>
        </w:tc>
        <w:tc>
          <w:tcPr>
            <w:tcW w:w="1384" w:type="dxa"/>
            <w:vAlign w:val="center"/>
          </w:tcPr>
          <w:p w14:paraId="5AB9FC93">
            <w:pPr>
              <w:jc w:val="right"/>
            </w:pPr>
            <w:r>
              <w:rPr>
                <w:rFonts w:hint="eastAsia"/>
              </w:rPr>
              <w:t>-</w:t>
            </w:r>
          </w:p>
        </w:tc>
        <w:tc>
          <w:tcPr>
            <w:tcW w:w="1384" w:type="dxa"/>
            <w:vAlign w:val="center"/>
          </w:tcPr>
          <w:p w14:paraId="206774D0">
            <w:pPr>
              <w:jc w:val="right"/>
            </w:pPr>
            <w:r>
              <w:rPr>
                <w:rFonts w:hint="eastAsia"/>
              </w:rPr>
              <w:t>8,867.00</w:t>
            </w:r>
          </w:p>
        </w:tc>
        <w:tc>
          <w:tcPr>
            <w:tcW w:w="1384" w:type="dxa"/>
            <w:vAlign w:val="center"/>
          </w:tcPr>
          <w:p w14:paraId="5C94CACE">
            <w:pPr>
              <w:jc w:val="right"/>
            </w:pPr>
            <w:r>
              <w:rPr>
                <w:rFonts w:hint="eastAsia"/>
              </w:rPr>
              <w:t>8,867.00</w:t>
            </w:r>
          </w:p>
        </w:tc>
      </w:tr>
      <w:tr w14:paraId="30C2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B26B07">
            <w:r>
              <w:rPr>
                <w:rFonts w:hint="eastAsia"/>
              </w:rPr>
              <w:t>负债总计</w:t>
            </w:r>
          </w:p>
        </w:tc>
        <w:tc>
          <w:tcPr>
            <w:tcW w:w="1384" w:type="dxa"/>
            <w:vAlign w:val="center"/>
          </w:tcPr>
          <w:p w14:paraId="626C43AA">
            <w:pPr>
              <w:jc w:val="right"/>
            </w:pPr>
            <w:r>
              <w:rPr>
                <w:rFonts w:hint="eastAsia"/>
              </w:rPr>
              <w:t>-</w:t>
            </w:r>
          </w:p>
        </w:tc>
        <w:tc>
          <w:tcPr>
            <w:tcW w:w="1384" w:type="dxa"/>
            <w:vAlign w:val="center"/>
          </w:tcPr>
          <w:p w14:paraId="23F64BC2">
            <w:pPr>
              <w:jc w:val="right"/>
            </w:pPr>
            <w:r>
              <w:rPr>
                <w:rFonts w:hint="eastAsia"/>
              </w:rPr>
              <w:t>-</w:t>
            </w:r>
          </w:p>
        </w:tc>
        <w:tc>
          <w:tcPr>
            <w:tcW w:w="1384" w:type="dxa"/>
            <w:vAlign w:val="center"/>
          </w:tcPr>
          <w:p w14:paraId="3B223378">
            <w:pPr>
              <w:jc w:val="right"/>
            </w:pPr>
            <w:r>
              <w:rPr>
                <w:rFonts w:hint="eastAsia"/>
              </w:rPr>
              <w:t>-</w:t>
            </w:r>
          </w:p>
        </w:tc>
        <w:tc>
          <w:tcPr>
            <w:tcW w:w="1384" w:type="dxa"/>
            <w:vAlign w:val="center"/>
          </w:tcPr>
          <w:p w14:paraId="315B47B5">
            <w:pPr>
              <w:jc w:val="right"/>
            </w:pPr>
            <w:r>
              <w:rPr>
                <w:rFonts w:hint="eastAsia"/>
              </w:rPr>
              <w:t>23,267.71</w:t>
            </w:r>
          </w:p>
        </w:tc>
        <w:tc>
          <w:tcPr>
            <w:tcW w:w="1384" w:type="dxa"/>
            <w:vAlign w:val="center"/>
          </w:tcPr>
          <w:p w14:paraId="416F67AA">
            <w:pPr>
              <w:jc w:val="right"/>
            </w:pPr>
            <w:r>
              <w:rPr>
                <w:rFonts w:hint="eastAsia"/>
              </w:rPr>
              <w:t>23,267.71</w:t>
            </w:r>
          </w:p>
        </w:tc>
      </w:tr>
      <w:tr w14:paraId="5F3A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E0876">
            <w:r>
              <w:rPr>
                <w:rFonts w:hint="eastAsia"/>
              </w:rPr>
              <w:t>利率敏感度缺口</w:t>
            </w:r>
          </w:p>
        </w:tc>
        <w:tc>
          <w:tcPr>
            <w:tcW w:w="1384" w:type="dxa"/>
            <w:vAlign w:val="center"/>
          </w:tcPr>
          <w:p w14:paraId="60D87083">
            <w:pPr>
              <w:jc w:val="right"/>
            </w:pPr>
            <w:r>
              <w:rPr>
                <w:rFonts w:hint="eastAsia"/>
              </w:rPr>
              <w:t>118,392.84</w:t>
            </w:r>
          </w:p>
        </w:tc>
        <w:tc>
          <w:tcPr>
            <w:tcW w:w="1384" w:type="dxa"/>
            <w:vAlign w:val="center"/>
          </w:tcPr>
          <w:p w14:paraId="302D9E55">
            <w:pPr>
              <w:jc w:val="right"/>
            </w:pPr>
            <w:r>
              <w:rPr>
                <w:rFonts w:hint="eastAsia"/>
              </w:rPr>
              <w:t>-</w:t>
            </w:r>
          </w:p>
        </w:tc>
        <w:tc>
          <w:tcPr>
            <w:tcW w:w="1384" w:type="dxa"/>
            <w:vAlign w:val="center"/>
          </w:tcPr>
          <w:p w14:paraId="3F7D9DC2">
            <w:pPr>
              <w:jc w:val="right"/>
            </w:pPr>
            <w:r>
              <w:rPr>
                <w:rFonts w:hint="eastAsia"/>
              </w:rPr>
              <w:t>-</w:t>
            </w:r>
          </w:p>
        </w:tc>
        <w:tc>
          <w:tcPr>
            <w:tcW w:w="1384" w:type="dxa"/>
            <w:vAlign w:val="center"/>
          </w:tcPr>
          <w:p w14:paraId="4C2E4281">
            <w:pPr>
              <w:jc w:val="right"/>
            </w:pPr>
            <w:r>
              <w:rPr>
                <w:rFonts w:hint="eastAsia"/>
              </w:rPr>
              <w:t>26,920,462.38</w:t>
            </w:r>
          </w:p>
        </w:tc>
        <w:tc>
          <w:tcPr>
            <w:tcW w:w="1384" w:type="dxa"/>
            <w:vAlign w:val="center"/>
          </w:tcPr>
          <w:p w14:paraId="7C6AD333">
            <w:pPr>
              <w:jc w:val="right"/>
            </w:pPr>
            <w:r>
              <w:rPr>
                <w:rFonts w:hint="eastAsia"/>
              </w:rPr>
              <w:t>27,038,855.22</w:t>
            </w:r>
          </w:p>
        </w:tc>
      </w:tr>
    </w:tbl>
    <w:p w14:paraId="32D3D1BC">
      <w:pPr>
        <w:pStyle w:val="47"/>
        <w:rPr>
          <w:rFonts w:hint="eastAsia"/>
        </w:rPr>
      </w:pPr>
      <w:r>
        <w:rPr>
          <w:rFonts w:hint="eastAsia"/>
        </w:rPr>
        <w:t>注：表中所示为本基金资产及负债的账面价值，并按照合约规定的利率重新定价日或到期日孰早者予以分类。</w:t>
      </w:r>
    </w:p>
    <w:p w14:paraId="711FECE1">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47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0FF09">
            <w:r>
              <w:rPr>
                <w:rFonts w:hint="eastAsia"/>
              </w:rPr>
              <w:t>假设</w:t>
            </w:r>
          </w:p>
        </w:tc>
        <w:tc>
          <w:tcPr>
            <w:tcW w:w="2768" w:type="dxa"/>
            <w:gridSpan w:val="2"/>
            <w:vAlign w:val="center"/>
          </w:tcPr>
          <w:p w14:paraId="3CB02C1D">
            <w:r>
              <w:rPr>
                <w:rFonts w:hint="eastAsia"/>
              </w:rPr>
              <w:t>除市场利率以外的其他市场变量保持不变</w:t>
            </w:r>
          </w:p>
        </w:tc>
      </w:tr>
      <w:tr w14:paraId="6A8F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1B62AB8">
            <w:r>
              <w:rPr>
                <w:rFonts w:hint="eastAsia"/>
              </w:rPr>
              <w:t>分析</w:t>
            </w:r>
          </w:p>
        </w:tc>
        <w:tc>
          <w:tcPr>
            <w:tcW w:w="2768" w:type="dxa"/>
            <w:vMerge w:val="restart"/>
            <w:vAlign w:val="center"/>
          </w:tcPr>
          <w:p w14:paraId="2B77ACCB">
            <w:r>
              <w:rPr>
                <w:rFonts w:hint="eastAsia"/>
              </w:rPr>
              <w:t>相关风险变量的变动</w:t>
            </w:r>
          </w:p>
        </w:tc>
        <w:tc>
          <w:tcPr>
            <w:tcW w:w="2768" w:type="dxa"/>
            <w:vAlign w:val="center"/>
          </w:tcPr>
          <w:p w14:paraId="1FB86BCC">
            <w:r>
              <w:rPr>
                <w:rFonts w:hint="eastAsia"/>
              </w:rPr>
              <w:t>对资产负债表日基金资产净值的影响金额（单位：人民币元）</w:t>
            </w:r>
          </w:p>
        </w:tc>
      </w:tr>
      <w:tr w14:paraId="49EA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72002D"/>
        </w:tc>
        <w:tc>
          <w:tcPr>
            <w:tcW w:w="2768" w:type="dxa"/>
            <w:vMerge w:val="continue"/>
            <w:vAlign w:val="center"/>
          </w:tcPr>
          <w:p w14:paraId="4F564910"/>
        </w:tc>
        <w:tc>
          <w:tcPr>
            <w:tcW w:w="2768" w:type="dxa"/>
            <w:vAlign w:val="center"/>
          </w:tcPr>
          <w:p w14:paraId="57261CEA">
            <w:r>
              <w:rPr>
                <w:rFonts w:hint="eastAsia"/>
              </w:rPr>
              <w:t>本期末（ 2025年12月31日 ）</w:t>
            </w:r>
          </w:p>
        </w:tc>
      </w:tr>
      <w:tr w14:paraId="038D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0EB7A20"/>
        </w:tc>
        <w:tc>
          <w:tcPr>
            <w:tcW w:w="2768" w:type="dxa"/>
            <w:vAlign w:val="center"/>
          </w:tcPr>
          <w:p w14:paraId="29C37383">
            <w:r>
              <w:rPr>
                <w:rFonts w:hint="eastAsia"/>
              </w:rPr>
              <w:t>1.市场利率平行上升25个基点</w:t>
            </w:r>
          </w:p>
        </w:tc>
        <w:tc>
          <w:tcPr>
            <w:tcW w:w="2768" w:type="dxa"/>
            <w:vAlign w:val="center"/>
          </w:tcPr>
          <w:p w14:paraId="26304215">
            <w:pPr>
              <w:jc w:val="right"/>
            </w:pPr>
            <w:r>
              <w:rPr>
                <w:rFonts w:hint="eastAsia"/>
              </w:rPr>
              <w:t>0.00</w:t>
            </w:r>
          </w:p>
        </w:tc>
      </w:tr>
      <w:tr w14:paraId="54F1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792A22D"/>
        </w:tc>
        <w:tc>
          <w:tcPr>
            <w:tcW w:w="2768" w:type="dxa"/>
            <w:vAlign w:val="center"/>
          </w:tcPr>
          <w:p w14:paraId="17050579">
            <w:r>
              <w:rPr>
                <w:rFonts w:hint="eastAsia"/>
              </w:rPr>
              <w:t>2.市场利率平行下降25个基点</w:t>
            </w:r>
          </w:p>
        </w:tc>
        <w:tc>
          <w:tcPr>
            <w:tcW w:w="2768" w:type="dxa"/>
            <w:vAlign w:val="center"/>
          </w:tcPr>
          <w:p w14:paraId="6BA694FB">
            <w:pPr>
              <w:jc w:val="right"/>
            </w:pPr>
            <w:r>
              <w:rPr>
                <w:rFonts w:hint="eastAsia"/>
              </w:rPr>
              <w:t>0.00</w:t>
            </w:r>
          </w:p>
        </w:tc>
      </w:tr>
    </w:tbl>
    <w:p w14:paraId="7A07236F">
      <w:pPr>
        <w:pStyle w:val="36"/>
      </w:pPr>
      <w:bookmarkStart w:id="144" w:name="_Toc144"/>
      <w:r>
        <w:t>外汇风险</w:t>
      </w:r>
      <w:bookmarkEnd w:id="144"/>
    </w:p>
    <w:p w14:paraId="7C58E5A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85F456F">
      <w:pPr>
        <w:pStyle w:val="36"/>
      </w:pPr>
      <w:bookmarkStart w:id="145" w:name="_Toc145"/>
      <w:r>
        <w:t>其他价格风险</w:t>
      </w:r>
      <w:bookmarkEnd w:id="145"/>
    </w:p>
    <w:p w14:paraId="3D18075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30CF603">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55C03685">
      <w:pPr>
        <w:pStyle w:val="37"/>
      </w:pPr>
      <w:bookmarkStart w:id="146" w:name="_Toc146"/>
      <w:r>
        <w:t>其他价格风险敞口</w:t>
      </w:r>
      <w:bookmarkEnd w:id="146"/>
    </w:p>
    <w:p w14:paraId="23EE14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47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7B523B4">
            <w:pPr>
              <w:jc w:val="center"/>
            </w:pPr>
            <w:r>
              <w:rPr>
                <w:rFonts w:hint="eastAsia"/>
                <w:b/>
              </w:rPr>
              <w:t>项目</w:t>
            </w:r>
          </w:p>
        </w:tc>
        <w:tc>
          <w:tcPr>
            <w:tcW w:w="2768" w:type="dxa"/>
            <w:gridSpan w:val="2"/>
            <w:shd w:val="clear" w:color="auto" w:fill="BFBFBF"/>
            <w:vAlign w:val="center"/>
          </w:tcPr>
          <w:p w14:paraId="649C4C0F">
            <w:pPr>
              <w:jc w:val="center"/>
            </w:pPr>
            <w:r>
              <w:rPr>
                <w:rFonts w:hint="eastAsia"/>
                <w:b/>
              </w:rPr>
              <w:t>本期末2025年12月31日</w:t>
            </w:r>
          </w:p>
        </w:tc>
      </w:tr>
      <w:tr w14:paraId="6400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9DC43A"/>
        </w:tc>
        <w:tc>
          <w:tcPr>
            <w:tcW w:w="2768" w:type="dxa"/>
            <w:shd w:val="clear" w:color="auto" w:fill="BFBFBF"/>
            <w:vAlign w:val="center"/>
          </w:tcPr>
          <w:p w14:paraId="0C125FDE">
            <w:pPr>
              <w:jc w:val="center"/>
            </w:pPr>
            <w:r>
              <w:rPr>
                <w:rFonts w:hint="eastAsia"/>
                <w:b/>
              </w:rPr>
              <w:t>公允价值</w:t>
            </w:r>
          </w:p>
        </w:tc>
        <w:tc>
          <w:tcPr>
            <w:tcW w:w="2768" w:type="dxa"/>
            <w:shd w:val="clear" w:color="auto" w:fill="BFBFBF"/>
            <w:vAlign w:val="center"/>
          </w:tcPr>
          <w:p w14:paraId="17D1770F">
            <w:pPr>
              <w:jc w:val="center"/>
            </w:pPr>
            <w:r>
              <w:rPr>
                <w:rFonts w:hint="eastAsia"/>
                <w:b/>
              </w:rPr>
              <w:t>占基金资产净值比例（%）</w:t>
            </w:r>
          </w:p>
        </w:tc>
      </w:tr>
      <w:tr w14:paraId="2735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0D0FD">
            <w:r>
              <w:rPr>
                <w:rFonts w:hint="eastAsia"/>
              </w:rPr>
              <w:t>交易性金融资产-股票投资</w:t>
            </w:r>
          </w:p>
        </w:tc>
        <w:tc>
          <w:tcPr>
            <w:tcW w:w="2768" w:type="dxa"/>
            <w:vAlign w:val="center"/>
          </w:tcPr>
          <w:p w14:paraId="05B66605">
            <w:pPr>
              <w:jc w:val="right"/>
            </w:pPr>
            <w:r>
              <w:rPr>
                <w:rFonts w:hint="eastAsia"/>
              </w:rPr>
              <w:t>26,943,730.09</w:t>
            </w:r>
          </w:p>
        </w:tc>
        <w:tc>
          <w:tcPr>
            <w:tcW w:w="2768" w:type="dxa"/>
            <w:vAlign w:val="center"/>
          </w:tcPr>
          <w:p w14:paraId="030933BE">
            <w:pPr>
              <w:jc w:val="right"/>
            </w:pPr>
            <w:r>
              <w:rPr>
                <w:rFonts w:hint="eastAsia"/>
              </w:rPr>
              <w:t>99.65</w:t>
            </w:r>
          </w:p>
        </w:tc>
      </w:tr>
      <w:tr w14:paraId="495A1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8E8D60">
            <w:r>
              <w:rPr>
                <w:rFonts w:hint="eastAsia"/>
              </w:rPr>
              <w:t>交易性金融资产-基金投资</w:t>
            </w:r>
          </w:p>
        </w:tc>
        <w:tc>
          <w:tcPr>
            <w:tcW w:w="2768" w:type="dxa"/>
            <w:vAlign w:val="center"/>
          </w:tcPr>
          <w:p w14:paraId="6BF6364D">
            <w:pPr>
              <w:jc w:val="right"/>
            </w:pPr>
            <w:r>
              <w:rPr>
                <w:rFonts w:hint="eastAsia"/>
              </w:rPr>
              <w:t>-</w:t>
            </w:r>
          </w:p>
        </w:tc>
        <w:tc>
          <w:tcPr>
            <w:tcW w:w="2768" w:type="dxa"/>
            <w:vAlign w:val="center"/>
          </w:tcPr>
          <w:p w14:paraId="6A970924">
            <w:pPr>
              <w:jc w:val="right"/>
            </w:pPr>
            <w:r>
              <w:rPr>
                <w:rFonts w:hint="eastAsia"/>
              </w:rPr>
              <w:t>-</w:t>
            </w:r>
          </w:p>
        </w:tc>
      </w:tr>
      <w:tr w14:paraId="3117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983D7">
            <w:r>
              <w:rPr>
                <w:rFonts w:hint="eastAsia"/>
              </w:rPr>
              <w:t>交易性金融资产-贵金属投资</w:t>
            </w:r>
          </w:p>
        </w:tc>
        <w:tc>
          <w:tcPr>
            <w:tcW w:w="2768" w:type="dxa"/>
            <w:vAlign w:val="center"/>
          </w:tcPr>
          <w:p w14:paraId="24AB9B2F">
            <w:pPr>
              <w:jc w:val="right"/>
            </w:pPr>
            <w:r>
              <w:rPr>
                <w:rFonts w:hint="eastAsia"/>
              </w:rPr>
              <w:t>-</w:t>
            </w:r>
          </w:p>
        </w:tc>
        <w:tc>
          <w:tcPr>
            <w:tcW w:w="2768" w:type="dxa"/>
            <w:vAlign w:val="center"/>
          </w:tcPr>
          <w:p w14:paraId="659FB0ED">
            <w:pPr>
              <w:jc w:val="right"/>
            </w:pPr>
            <w:r>
              <w:rPr>
                <w:rFonts w:hint="eastAsia"/>
              </w:rPr>
              <w:t>-</w:t>
            </w:r>
          </w:p>
        </w:tc>
      </w:tr>
      <w:tr w14:paraId="586B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D657C">
            <w:r>
              <w:rPr>
                <w:rFonts w:hint="eastAsia"/>
              </w:rPr>
              <w:t>衍生金融资产-权证投资</w:t>
            </w:r>
          </w:p>
        </w:tc>
        <w:tc>
          <w:tcPr>
            <w:tcW w:w="2768" w:type="dxa"/>
            <w:vAlign w:val="center"/>
          </w:tcPr>
          <w:p w14:paraId="48566DE2">
            <w:pPr>
              <w:jc w:val="right"/>
            </w:pPr>
            <w:r>
              <w:rPr>
                <w:rFonts w:hint="eastAsia"/>
              </w:rPr>
              <w:t>-</w:t>
            </w:r>
          </w:p>
        </w:tc>
        <w:tc>
          <w:tcPr>
            <w:tcW w:w="2768" w:type="dxa"/>
            <w:vAlign w:val="center"/>
          </w:tcPr>
          <w:p w14:paraId="04236C22">
            <w:pPr>
              <w:jc w:val="right"/>
            </w:pPr>
            <w:r>
              <w:rPr>
                <w:rFonts w:hint="eastAsia"/>
              </w:rPr>
              <w:t>-</w:t>
            </w:r>
          </w:p>
        </w:tc>
      </w:tr>
      <w:tr w14:paraId="3C2B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44F9F">
            <w:r>
              <w:rPr>
                <w:rFonts w:hint="eastAsia"/>
              </w:rPr>
              <w:t>其他</w:t>
            </w:r>
          </w:p>
        </w:tc>
        <w:tc>
          <w:tcPr>
            <w:tcW w:w="2768" w:type="dxa"/>
            <w:vAlign w:val="center"/>
          </w:tcPr>
          <w:p w14:paraId="1E22B105">
            <w:pPr>
              <w:jc w:val="right"/>
            </w:pPr>
            <w:r>
              <w:rPr>
                <w:rFonts w:hint="eastAsia"/>
              </w:rPr>
              <w:t>-</w:t>
            </w:r>
          </w:p>
        </w:tc>
        <w:tc>
          <w:tcPr>
            <w:tcW w:w="2768" w:type="dxa"/>
            <w:vAlign w:val="center"/>
          </w:tcPr>
          <w:p w14:paraId="65D8774A">
            <w:pPr>
              <w:jc w:val="right"/>
            </w:pPr>
            <w:r>
              <w:rPr>
                <w:rFonts w:hint="eastAsia"/>
              </w:rPr>
              <w:t>-</w:t>
            </w:r>
          </w:p>
        </w:tc>
      </w:tr>
      <w:tr w14:paraId="0DC4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ACD05">
            <w:r>
              <w:rPr>
                <w:rFonts w:hint="eastAsia"/>
              </w:rPr>
              <w:t>合计</w:t>
            </w:r>
          </w:p>
        </w:tc>
        <w:tc>
          <w:tcPr>
            <w:tcW w:w="2768" w:type="dxa"/>
            <w:vAlign w:val="center"/>
          </w:tcPr>
          <w:p w14:paraId="5A20AA73">
            <w:pPr>
              <w:jc w:val="right"/>
            </w:pPr>
            <w:r>
              <w:rPr>
                <w:rFonts w:hint="eastAsia"/>
              </w:rPr>
              <w:t>26,943,730.09</w:t>
            </w:r>
          </w:p>
        </w:tc>
        <w:tc>
          <w:tcPr>
            <w:tcW w:w="2768" w:type="dxa"/>
            <w:vAlign w:val="center"/>
          </w:tcPr>
          <w:p w14:paraId="2D8A0516">
            <w:pPr>
              <w:jc w:val="right"/>
            </w:pPr>
            <w:r>
              <w:rPr>
                <w:rFonts w:hint="eastAsia"/>
              </w:rPr>
              <w:t>99.65</w:t>
            </w:r>
          </w:p>
        </w:tc>
      </w:tr>
    </w:tbl>
    <w:p w14:paraId="2B142973">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0A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5495AC">
            <w:r>
              <w:rPr>
                <w:rFonts w:hint="eastAsia"/>
              </w:rPr>
              <w:t>假设</w:t>
            </w:r>
          </w:p>
        </w:tc>
        <w:tc>
          <w:tcPr>
            <w:tcW w:w="2768" w:type="dxa"/>
            <w:gridSpan w:val="2"/>
            <w:vAlign w:val="center"/>
          </w:tcPr>
          <w:p w14:paraId="02C43EF7">
            <w:r>
              <w:rPr>
                <w:rFonts w:hint="eastAsia"/>
              </w:rPr>
              <w:t>除业绩比较基准以外的其他市场变量保持不变</w:t>
            </w:r>
          </w:p>
        </w:tc>
      </w:tr>
      <w:tr w14:paraId="7B04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8C7F920">
            <w:r>
              <w:rPr>
                <w:rFonts w:hint="eastAsia"/>
              </w:rPr>
              <w:t>分析</w:t>
            </w:r>
          </w:p>
        </w:tc>
        <w:tc>
          <w:tcPr>
            <w:tcW w:w="2768" w:type="dxa"/>
            <w:vMerge w:val="restart"/>
            <w:vAlign w:val="center"/>
          </w:tcPr>
          <w:p w14:paraId="2248BBC6">
            <w:r>
              <w:rPr>
                <w:rFonts w:hint="eastAsia"/>
              </w:rPr>
              <w:t>相关风险变量的变动</w:t>
            </w:r>
          </w:p>
        </w:tc>
        <w:tc>
          <w:tcPr>
            <w:tcW w:w="2768" w:type="dxa"/>
            <w:vAlign w:val="center"/>
          </w:tcPr>
          <w:p w14:paraId="37530424">
            <w:r>
              <w:rPr>
                <w:rFonts w:hint="eastAsia"/>
              </w:rPr>
              <w:t>对资产负债表日基金资产净值的影响金额（单位：人民币元）</w:t>
            </w:r>
          </w:p>
        </w:tc>
      </w:tr>
      <w:tr w14:paraId="4DDC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E8EC5A"/>
        </w:tc>
        <w:tc>
          <w:tcPr>
            <w:tcW w:w="2768" w:type="dxa"/>
            <w:vMerge w:val="continue"/>
            <w:vAlign w:val="center"/>
          </w:tcPr>
          <w:p w14:paraId="7915B4E8"/>
        </w:tc>
        <w:tc>
          <w:tcPr>
            <w:tcW w:w="2768" w:type="dxa"/>
            <w:vAlign w:val="center"/>
          </w:tcPr>
          <w:p w14:paraId="54EADDA7">
            <w:r>
              <w:rPr>
                <w:rFonts w:hint="eastAsia"/>
              </w:rPr>
              <w:t>本期末（ 2025年12月31日 ）</w:t>
            </w:r>
          </w:p>
        </w:tc>
      </w:tr>
      <w:tr w14:paraId="2B24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C7CAFDA"/>
        </w:tc>
        <w:tc>
          <w:tcPr>
            <w:tcW w:w="2768" w:type="dxa"/>
            <w:vAlign w:val="center"/>
          </w:tcPr>
          <w:p w14:paraId="468EAE36">
            <w:r>
              <w:rPr>
                <w:rFonts w:hint="eastAsia"/>
              </w:rPr>
              <w:t>1.组合自身基准上升 5%</w:t>
            </w:r>
          </w:p>
        </w:tc>
        <w:tc>
          <w:tcPr>
            <w:tcW w:w="2768" w:type="dxa"/>
            <w:vAlign w:val="center"/>
          </w:tcPr>
          <w:p w14:paraId="59A61040">
            <w:pPr>
              <w:jc w:val="right"/>
            </w:pPr>
            <w:r>
              <w:rPr>
                <w:rFonts w:hint="eastAsia"/>
              </w:rPr>
              <w:t>1,328,234.73</w:t>
            </w:r>
          </w:p>
        </w:tc>
      </w:tr>
      <w:tr w14:paraId="74F9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ED258F"/>
        </w:tc>
        <w:tc>
          <w:tcPr>
            <w:tcW w:w="2768" w:type="dxa"/>
            <w:vAlign w:val="center"/>
          </w:tcPr>
          <w:p w14:paraId="7D4554A3">
            <w:r>
              <w:rPr>
                <w:rFonts w:hint="eastAsia"/>
              </w:rPr>
              <w:t>2.组合自身基准下降 5%</w:t>
            </w:r>
          </w:p>
        </w:tc>
        <w:tc>
          <w:tcPr>
            <w:tcW w:w="2768" w:type="dxa"/>
            <w:vAlign w:val="center"/>
          </w:tcPr>
          <w:p w14:paraId="1E7A510A">
            <w:pPr>
              <w:jc w:val="right"/>
            </w:pPr>
            <w:r>
              <w:rPr>
                <w:rFonts w:hint="eastAsia"/>
              </w:rPr>
              <w:t>-1,328,234.73</w:t>
            </w:r>
          </w:p>
        </w:tc>
      </w:tr>
    </w:tbl>
    <w:p w14:paraId="41DC28B5">
      <w:pPr>
        <w:pStyle w:val="28"/>
      </w:pPr>
      <w:bookmarkStart w:id="148" w:name="_Toc148"/>
      <w:r>
        <w:t>公允价值</w:t>
      </w:r>
      <w:bookmarkEnd w:id="148"/>
    </w:p>
    <w:p w14:paraId="08CB5081">
      <w:pPr>
        <w:pStyle w:val="35"/>
      </w:pPr>
      <w:bookmarkStart w:id="149" w:name="_Toc149"/>
      <w:r>
        <w:t>金融工具公允价值计量的方法</w:t>
      </w:r>
      <w:bookmarkEnd w:id="149"/>
    </w:p>
    <w:p w14:paraId="2918F79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46002C8">
      <w:pPr>
        <w:pStyle w:val="35"/>
      </w:pPr>
      <w:bookmarkStart w:id="150" w:name="_Toc150"/>
      <w:r>
        <w:t>持续的以公允价值计量的金融工具</w:t>
      </w:r>
      <w:bookmarkEnd w:id="150"/>
    </w:p>
    <w:p w14:paraId="38405F4D">
      <w:pPr>
        <w:pStyle w:val="36"/>
      </w:pPr>
      <w:bookmarkStart w:id="151" w:name="_Toc151"/>
      <w:r>
        <w:t>各层次金融工具的公允价值</w:t>
      </w:r>
      <w:bookmarkEnd w:id="151"/>
    </w:p>
    <w:p w14:paraId="3F99C9D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AD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638C129">
            <w:pPr>
              <w:jc w:val="center"/>
            </w:pPr>
            <w:r>
              <w:rPr>
                <w:rFonts w:hint="eastAsia"/>
                <w:b/>
              </w:rPr>
              <w:t>公允价值计量结果所属的层次</w:t>
            </w:r>
          </w:p>
        </w:tc>
        <w:tc>
          <w:tcPr>
            <w:tcW w:w="4153" w:type="dxa"/>
            <w:shd w:val="clear" w:color="auto" w:fill="BFBFBF"/>
            <w:vAlign w:val="center"/>
          </w:tcPr>
          <w:p w14:paraId="2CDA1124">
            <w:pPr>
              <w:jc w:val="center"/>
            </w:pPr>
            <w:r>
              <w:rPr>
                <w:rFonts w:hint="eastAsia"/>
                <w:b/>
              </w:rPr>
              <w:t>本期末2025年12月31日</w:t>
            </w:r>
          </w:p>
        </w:tc>
      </w:tr>
      <w:tr w14:paraId="4362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B36A25">
            <w:r>
              <w:rPr>
                <w:rFonts w:hint="eastAsia"/>
              </w:rPr>
              <w:t>第一层次</w:t>
            </w:r>
          </w:p>
        </w:tc>
        <w:tc>
          <w:tcPr>
            <w:tcW w:w="4153" w:type="dxa"/>
            <w:vAlign w:val="center"/>
          </w:tcPr>
          <w:p w14:paraId="1D0510A1">
            <w:pPr>
              <w:jc w:val="right"/>
            </w:pPr>
            <w:r>
              <w:rPr>
                <w:rFonts w:hint="eastAsia"/>
              </w:rPr>
              <w:t>26,943,730.09</w:t>
            </w:r>
          </w:p>
        </w:tc>
      </w:tr>
      <w:tr w14:paraId="1C08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DE07A2">
            <w:r>
              <w:rPr>
                <w:rFonts w:hint="eastAsia"/>
              </w:rPr>
              <w:t>第二层次</w:t>
            </w:r>
          </w:p>
        </w:tc>
        <w:tc>
          <w:tcPr>
            <w:tcW w:w="4153" w:type="dxa"/>
            <w:vAlign w:val="center"/>
          </w:tcPr>
          <w:p w14:paraId="58C241F2">
            <w:pPr>
              <w:jc w:val="right"/>
            </w:pPr>
            <w:r>
              <w:rPr>
                <w:rFonts w:hint="eastAsia"/>
              </w:rPr>
              <w:t>-</w:t>
            </w:r>
          </w:p>
        </w:tc>
      </w:tr>
      <w:tr w14:paraId="30A4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D15F07">
            <w:r>
              <w:rPr>
                <w:rFonts w:hint="eastAsia"/>
              </w:rPr>
              <w:t>第三层次</w:t>
            </w:r>
          </w:p>
        </w:tc>
        <w:tc>
          <w:tcPr>
            <w:tcW w:w="4153" w:type="dxa"/>
            <w:vAlign w:val="center"/>
          </w:tcPr>
          <w:p w14:paraId="7D42EA4A">
            <w:pPr>
              <w:jc w:val="right"/>
            </w:pPr>
            <w:r>
              <w:rPr>
                <w:rFonts w:hint="eastAsia"/>
              </w:rPr>
              <w:t>-</w:t>
            </w:r>
          </w:p>
        </w:tc>
      </w:tr>
      <w:tr w14:paraId="02F69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D40C87">
            <w:r>
              <w:rPr>
                <w:rFonts w:hint="eastAsia"/>
              </w:rPr>
              <w:t>合计</w:t>
            </w:r>
          </w:p>
        </w:tc>
        <w:tc>
          <w:tcPr>
            <w:tcW w:w="4153" w:type="dxa"/>
            <w:vAlign w:val="center"/>
          </w:tcPr>
          <w:p w14:paraId="6C1F9938">
            <w:pPr>
              <w:jc w:val="right"/>
            </w:pPr>
            <w:r>
              <w:rPr>
                <w:rFonts w:hint="eastAsia"/>
              </w:rPr>
              <w:t>26,943,730.09</w:t>
            </w:r>
          </w:p>
        </w:tc>
      </w:tr>
    </w:tbl>
    <w:p w14:paraId="48B84A96">
      <w:pPr>
        <w:pStyle w:val="36"/>
      </w:pPr>
      <w:bookmarkStart w:id="152" w:name="_Toc152"/>
      <w:r>
        <w:t>公允价值所属层次间的重大变动</w:t>
      </w:r>
      <w:bookmarkEnd w:id="152"/>
    </w:p>
    <w:p w14:paraId="61BB164B">
      <w:pPr>
        <w:pStyle w:val="18"/>
        <w:rPr>
          <w:rFonts w:hint="eastAsia"/>
        </w:rPr>
      </w:pPr>
      <w:r>
        <w:rPr>
          <w:rFonts w:hint="eastAsia"/>
        </w:rPr>
        <w:t>本基金以导致各层次之间转换的事项发生日为确认各层次之间转换的时点。</w:t>
      </w:r>
    </w:p>
    <w:p w14:paraId="3E95D79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B5EB8EE">
      <w:pPr>
        <w:pStyle w:val="35"/>
      </w:pPr>
      <w:bookmarkStart w:id="153" w:name="_Toc153"/>
      <w:r>
        <w:t>非持续的以公允价值计量的金融工具的说明</w:t>
      </w:r>
      <w:bookmarkEnd w:id="153"/>
    </w:p>
    <w:p w14:paraId="1C0FCC7C">
      <w:pPr>
        <w:pStyle w:val="18"/>
        <w:rPr>
          <w:rFonts w:hint="eastAsia"/>
        </w:rPr>
      </w:pPr>
      <w:r>
        <w:rPr>
          <w:rFonts w:hint="eastAsia"/>
        </w:rPr>
        <w:t>于本报告期末，本基金未持有非持续的以公允价值计量的金融资产。</w:t>
      </w:r>
    </w:p>
    <w:p w14:paraId="6E558C00">
      <w:pPr>
        <w:pStyle w:val="35"/>
      </w:pPr>
      <w:bookmarkStart w:id="154" w:name="_Toc154"/>
      <w:r>
        <w:t>不以公允价值计量的金融工具的相关说明</w:t>
      </w:r>
      <w:bookmarkEnd w:id="154"/>
    </w:p>
    <w:p w14:paraId="2D6EAAC2">
      <w:pPr>
        <w:pStyle w:val="18"/>
        <w:rPr>
          <w:rFonts w:hint="eastAsia"/>
        </w:rPr>
      </w:pPr>
      <w:r>
        <w:rPr>
          <w:rFonts w:hint="eastAsia"/>
        </w:rPr>
        <w:t>不以公允价值计量的金融资产和负债主要包括应收款项和其他金融负债，其账面价值与公允价值相差很小。</w:t>
      </w:r>
    </w:p>
    <w:p w14:paraId="17D2CB66">
      <w:pPr>
        <w:pStyle w:val="28"/>
      </w:pPr>
      <w:bookmarkStart w:id="155" w:name="_Toc155"/>
      <w:r>
        <w:t>有助于理解和分析会计报表需要说明的其他事项</w:t>
      </w:r>
      <w:bookmarkEnd w:id="155"/>
    </w:p>
    <w:p w14:paraId="6DC9A7EF">
      <w:pPr>
        <w:pStyle w:val="18"/>
        <w:rPr>
          <w:rFonts w:hint="eastAsia"/>
        </w:rPr>
      </w:pPr>
      <w:r>
        <w:rPr>
          <w:rFonts w:hint="eastAsia"/>
        </w:rPr>
        <w:t>截至资产负债表日，本基金无需要说明的其他重要事项。</w:t>
      </w:r>
    </w:p>
    <w:p w14:paraId="6FA3AB33">
      <w:pPr>
        <w:pStyle w:val="26"/>
      </w:pPr>
      <w:bookmarkStart w:id="156" w:name="_Toc10964"/>
      <w:r>
        <w:t>投资组合报告</w:t>
      </w:r>
      <w:bookmarkEnd w:id="156"/>
    </w:p>
    <w:p w14:paraId="5DC3081C">
      <w:pPr>
        <w:pStyle w:val="23"/>
      </w:pPr>
      <w:bookmarkStart w:id="157" w:name="_Toc32384"/>
      <w:r>
        <w:t>期末基金资产组合情况</w:t>
      </w:r>
      <w:bookmarkEnd w:id="157"/>
    </w:p>
    <w:p w14:paraId="2EACCC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F24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80A2798">
            <w:pPr>
              <w:jc w:val="center"/>
            </w:pPr>
            <w:r>
              <w:rPr>
                <w:rFonts w:hint="eastAsia"/>
                <w:b/>
              </w:rPr>
              <w:t>序号</w:t>
            </w:r>
          </w:p>
        </w:tc>
        <w:tc>
          <w:tcPr>
            <w:tcW w:w="3211" w:type="dxa"/>
            <w:shd w:val="clear" w:color="auto" w:fill="BFBFBF"/>
            <w:vAlign w:val="center"/>
          </w:tcPr>
          <w:p w14:paraId="70F4631D">
            <w:pPr>
              <w:jc w:val="center"/>
            </w:pPr>
            <w:r>
              <w:rPr>
                <w:rFonts w:hint="eastAsia"/>
                <w:b/>
              </w:rPr>
              <w:t>项目</w:t>
            </w:r>
          </w:p>
        </w:tc>
        <w:tc>
          <w:tcPr>
            <w:tcW w:w="2214" w:type="dxa"/>
            <w:shd w:val="clear" w:color="auto" w:fill="BFBFBF"/>
            <w:vAlign w:val="center"/>
          </w:tcPr>
          <w:p w14:paraId="2860BF48">
            <w:pPr>
              <w:jc w:val="center"/>
            </w:pPr>
            <w:r>
              <w:rPr>
                <w:rFonts w:hint="eastAsia"/>
                <w:b/>
              </w:rPr>
              <w:t>金额</w:t>
            </w:r>
          </w:p>
        </w:tc>
        <w:tc>
          <w:tcPr>
            <w:tcW w:w="2214" w:type="dxa"/>
            <w:shd w:val="clear" w:color="auto" w:fill="BFBFBF"/>
            <w:vAlign w:val="center"/>
          </w:tcPr>
          <w:p w14:paraId="31C8742A">
            <w:pPr>
              <w:jc w:val="center"/>
            </w:pPr>
            <w:r>
              <w:rPr>
                <w:rFonts w:hint="eastAsia"/>
                <w:b/>
              </w:rPr>
              <w:t>占基金总资产的比例（%）</w:t>
            </w:r>
          </w:p>
        </w:tc>
      </w:tr>
      <w:tr w14:paraId="3E22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A23BAB">
            <w:pPr>
              <w:jc w:val="center"/>
            </w:pPr>
            <w:r>
              <w:rPr>
                <w:rFonts w:hint="eastAsia"/>
              </w:rPr>
              <w:t>1</w:t>
            </w:r>
          </w:p>
        </w:tc>
        <w:tc>
          <w:tcPr>
            <w:tcW w:w="3211" w:type="dxa"/>
            <w:vAlign w:val="center"/>
          </w:tcPr>
          <w:p w14:paraId="18777F35">
            <w:r>
              <w:rPr>
                <w:rFonts w:hint="eastAsia"/>
              </w:rPr>
              <w:t>权益投资</w:t>
            </w:r>
          </w:p>
        </w:tc>
        <w:tc>
          <w:tcPr>
            <w:tcW w:w="2214" w:type="dxa"/>
            <w:vAlign w:val="center"/>
          </w:tcPr>
          <w:p w14:paraId="3394784C">
            <w:pPr>
              <w:jc w:val="right"/>
            </w:pPr>
            <w:r>
              <w:rPr>
                <w:rFonts w:hint="eastAsia"/>
              </w:rPr>
              <w:t>26,943,730.09</w:t>
            </w:r>
          </w:p>
        </w:tc>
        <w:tc>
          <w:tcPr>
            <w:tcW w:w="2214" w:type="dxa"/>
            <w:vAlign w:val="center"/>
          </w:tcPr>
          <w:p w14:paraId="02DA7F21">
            <w:pPr>
              <w:jc w:val="right"/>
            </w:pPr>
            <w:r>
              <w:rPr>
                <w:rFonts w:hint="eastAsia"/>
              </w:rPr>
              <w:t>99.56</w:t>
            </w:r>
          </w:p>
        </w:tc>
      </w:tr>
      <w:tr w14:paraId="69CF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42A0A9">
            <w:pPr>
              <w:jc w:val="center"/>
            </w:pPr>
          </w:p>
        </w:tc>
        <w:tc>
          <w:tcPr>
            <w:tcW w:w="3211" w:type="dxa"/>
            <w:vAlign w:val="center"/>
          </w:tcPr>
          <w:p w14:paraId="3BA32335">
            <w:r>
              <w:rPr>
                <w:rFonts w:hint="eastAsia"/>
              </w:rPr>
              <w:t>其中：股票</w:t>
            </w:r>
          </w:p>
        </w:tc>
        <w:tc>
          <w:tcPr>
            <w:tcW w:w="2214" w:type="dxa"/>
            <w:vAlign w:val="center"/>
          </w:tcPr>
          <w:p w14:paraId="10686FF9">
            <w:pPr>
              <w:jc w:val="right"/>
            </w:pPr>
            <w:r>
              <w:rPr>
                <w:rFonts w:hint="eastAsia"/>
              </w:rPr>
              <w:t>26,943,730.09</w:t>
            </w:r>
          </w:p>
        </w:tc>
        <w:tc>
          <w:tcPr>
            <w:tcW w:w="2214" w:type="dxa"/>
            <w:vAlign w:val="center"/>
          </w:tcPr>
          <w:p w14:paraId="3C265C0E">
            <w:pPr>
              <w:jc w:val="right"/>
            </w:pPr>
            <w:r>
              <w:rPr>
                <w:rFonts w:hint="eastAsia"/>
              </w:rPr>
              <w:t>99.56</w:t>
            </w:r>
          </w:p>
        </w:tc>
      </w:tr>
      <w:tr w14:paraId="53F3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E2706E">
            <w:pPr>
              <w:jc w:val="center"/>
            </w:pPr>
            <w:r>
              <w:rPr>
                <w:rFonts w:hint="eastAsia"/>
              </w:rPr>
              <w:t>2</w:t>
            </w:r>
          </w:p>
        </w:tc>
        <w:tc>
          <w:tcPr>
            <w:tcW w:w="3211" w:type="dxa"/>
            <w:vAlign w:val="center"/>
          </w:tcPr>
          <w:p w14:paraId="3B3229DE">
            <w:r>
              <w:rPr>
                <w:rFonts w:hint="eastAsia"/>
              </w:rPr>
              <w:t>基金投资</w:t>
            </w:r>
          </w:p>
        </w:tc>
        <w:tc>
          <w:tcPr>
            <w:tcW w:w="2214" w:type="dxa"/>
            <w:vAlign w:val="center"/>
          </w:tcPr>
          <w:p w14:paraId="2CC7D80F">
            <w:pPr>
              <w:jc w:val="right"/>
            </w:pPr>
            <w:r>
              <w:rPr>
                <w:rFonts w:hint="eastAsia"/>
              </w:rPr>
              <w:t>-</w:t>
            </w:r>
          </w:p>
        </w:tc>
        <w:tc>
          <w:tcPr>
            <w:tcW w:w="2214" w:type="dxa"/>
            <w:vAlign w:val="center"/>
          </w:tcPr>
          <w:p w14:paraId="1F07F19F">
            <w:pPr>
              <w:jc w:val="right"/>
            </w:pPr>
            <w:r>
              <w:rPr>
                <w:rFonts w:hint="eastAsia"/>
              </w:rPr>
              <w:t>-</w:t>
            </w:r>
          </w:p>
        </w:tc>
      </w:tr>
      <w:tr w14:paraId="6788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D00B170">
            <w:pPr>
              <w:jc w:val="center"/>
            </w:pPr>
            <w:r>
              <w:rPr>
                <w:rFonts w:hint="eastAsia"/>
              </w:rPr>
              <w:t>3</w:t>
            </w:r>
          </w:p>
        </w:tc>
        <w:tc>
          <w:tcPr>
            <w:tcW w:w="3211" w:type="dxa"/>
            <w:vAlign w:val="center"/>
          </w:tcPr>
          <w:p w14:paraId="05651D97">
            <w:r>
              <w:rPr>
                <w:rFonts w:hint="eastAsia"/>
              </w:rPr>
              <w:t>固定收益投资</w:t>
            </w:r>
          </w:p>
        </w:tc>
        <w:tc>
          <w:tcPr>
            <w:tcW w:w="2214" w:type="dxa"/>
            <w:vAlign w:val="center"/>
          </w:tcPr>
          <w:p w14:paraId="57410609">
            <w:pPr>
              <w:jc w:val="right"/>
            </w:pPr>
            <w:r>
              <w:rPr>
                <w:rFonts w:hint="eastAsia"/>
              </w:rPr>
              <w:t>-</w:t>
            </w:r>
          </w:p>
        </w:tc>
        <w:tc>
          <w:tcPr>
            <w:tcW w:w="2214" w:type="dxa"/>
            <w:vAlign w:val="center"/>
          </w:tcPr>
          <w:p w14:paraId="44FDE395">
            <w:pPr>
              <w:jc w:val="right"/>
            </w:pPr>
            <w:r>
              <w:rPr>
                <w:rFonts w:hint="eastAsia"/>
              </w:rPr>
              <w:t>-</w:t>
            </w:r>
          </w:p>
        </w:tc>
      </w:tr>
      <w:tr w14:paraId="6A37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5B785A">
            <w:pPr>
              <w:jc w:val="center"/>
            </w:pPr>
          </w:p>
        </w:tc>
        <w:tc>
          <w:tcPr>
            <w:tcW w:w="3211" w:type="dxa"/>
            <w:vAlign w:val="center"/>
          </w:tcPr>
          <w:p w14:paraId="3E13119B">
            <w:r>
              <w:rPr>
                <w:rFonts w:hint="eastAsia"/>
              </w:rPr>
              <w:t>其中：债券</w:t>
            </w:r>
          </w:p>
        </w:tc>
        <w:tc>
          <w:tcPr>
            <w:tcW w:w="2214" w:type="dxa"/>
            <w:vAlign w:val="center"/>
          </w:tcPr>
          <w:p w14:paraId="064EBD38">
            <w:pPr>
              <w:jc w:val="right"/>
            </w:pPr>
            <w:r>
              <w:rPr>
                <w:rFonts w:hint="eastAsia"/>
              </w:rPr>
              <w:t>-</w:t>
            </w:r>
          </w:p>
        </w:tc>
        <w:tc>
          <w:tcPr>
            <w:tcW w:w="2214" w:type="dxa"/>
            <w:vAlign w:val="center"/>
          </w:tcPr>
          <w:p w14:paraId="22E9619E">
            <w:pPr>
              <w:jc w:val="right"/>
            </w:pPr>
            <w:r>
              <w:rPr>
                <w:rFonts w:hint="eastAsia"/>
              </w:rPr>
              <w:t>-</w:t>
            </w:r>
          </w:p>
        </w:tc>
      </w:tr>
      <w:tr w14:paraId="7C3A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C3C121">
            <w:pPr>
              <w:jc w:val="center"/>
            </w:pPr>
          </w:p>
        </w:tc>
        <w:tc>
          <w:tcPr>
            <w:tcW w:w="3211" w:type="dxa"/>
            <w:vAlign w:val="center"/>
          </w:tcPr>
          <w:p w14:paraId="298C1215">
            <w:r>
              <w:rPr>
                <w:rFonts w:hint="eastAsia"/>
              </w:rPr>
              <w:t xml:space="preserve">      资产支持证券</w:t>
            </w:r>
          </w:p>
        </w:tc>
        <w:tc>
          <w:tcPr>
            <w:tcW w:w="2214" w:type="dxa"/>
            <w:vAlign w:val="center"/>
          </w:tcPr>
          <w:p w14:paraId="33351A82">
            <w:pPr>
              <w:jc w:val="right"/>
            </w:pPr>
            <w:r>
              <w:rPr>
                <w:rFonts w:hint="eastAsia"/>
              </w:rPr>
              <w:t>-</w:t>
            </w:r>
          </w:p>
        </w:tc>
        <w:tc>
          <w:tcPr>
            <w:tcW w:w="2214" w:type="dxa"/>
            <w:vAlign w:val="center"/>
          </w:tcPr>
          <w:p w14:paraId="5D034B78">
            <w:pPr>
              <w:jc w:val="right"/>
            </w:pPr>
            <w:r>
              <w:rPr>
                <w:rFonts w:hint="eastAsia"/>
              </w:rPr>
              <w:t>-</w:t>
            </w:r>
          </w:p>
        </w:tc>
      </w:tr>
      <w:tr w14:paraId="1937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0E5A3A">
            <w:pPr>
              <w:jc w:val="center"/>
            </w:pPr>
            <w:r>
              <w:rPr>
                <w:rFonts w:hint="eastAsia"/>
              </w:rPr>
              <w:t>4</w:t>
            </w:r>
          </w:p>
        </w:tc>
        <w:tc>
          <w:tcPr>
            <w:tcW w:w="3211" w:type="dxa"/>
            <w:vAlign w:val="center"/>
          </w:tcPr>
          <w:p w14:paraId="5169DE9D">
            <w:r>
              <w:rPr>
                <w:rFonts w:hint="eastAsia"/>
              </w:rPr>
              <w:t>贵金属投资</w:t>
            </w:r>
          </w:p>
        </w:tc>
        <w:tc>
          <w:tcPr>
            <w:tcW w:w="2214" w:type="dxa"/>
            <w:vAlign w:val="center"/>
          </w:tcPr>
          <w:p w14:paraId="2F1DF130">
            <w:pPr>
              <w:jc w:val="right"/>
            </w:pPr>
            <w:r>
              <w:rPr>
                <w:rFonts w:hint="eastAsia"/>
              </w:rPr>
              <w:t>-</w:t>
            </w:r>
          </w:p>
        </w:tc>
        <w:tc>
          <w:tcPr>
            <w:tcW w:w="2214" w:type="dxa"/>
            <w:vAlign w:val="center"/>
          </w:tcPr>
          <w:p w14:paraId="65EF11AC">
            <w:pPr>
              <w:jc w:val="right"/>
            </w:pPr>
            <w:r>
              <w:rPr>
                <w:rFonts w:hint="eastAsia"/>
              </w:rPr>
              <w:t>-</w:t>
            </w:r>
          </w:p>
        </w:tc>
      </w:tr>
      <w:tr w14:paraId="131F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A7C317">
            <w:pPr>
              <w:jc w:val="center"/>
            </w:pPr>
            <w:r>
              <w:rPr>
                <w:rFonts w:hint="eastAsia"/>
              </w:rPr>
              <w:t>5</w:t>
            </w:r>
          </w:p>
        </w:tc>
        <w:tc>
          <w:tcPr>
            <w:tcW w:w="3211" w:type="dxa"/>
            <w:vAlign w:val="center"/>
          </w:tcPr>
          <w:p w14:paraId="707727E5">
            <w:r>
              <w:rPr>
                <w:rFonts w:hint="eastAsia"/>
              </w:rPr>
              <w:t>金融衍生品投资</w:t>
            </w:r>
          </w:p>
        </w:tc>
        <w:tc>
          <w:tcPr>
            <w:tcW w:w="2214" w:type="dxa"/>
            <w:vAlign w:val="center"/>
          </w:tcPr>
          <w:p w14:paraId="1DF76419">
            <w:pPr>
              <w:jc w:val="right"/>
            </w:pPr>
            <w:r>
              <w:rPr>
                <w:rFonts w:hint="eastAsia"/>
              </w:rPr>
              <w:t>-</w:t>
            </w:r>
          </w:p>
        </w:tc>
        <w:tc>
          <w:tcPr>
            <w:tcW w:w="2214" w:type="dxa"/>
            <w:vAlign w:val="center"/>
          </w:tcPr>
          <w:p w14:paraId="639FF67E">
            <w:pPr>
              <w:jc w:val="right"/>
            </w:pPr>
            <w:r>
              <w:rPr>
                <w:rFonts w:hint="eastAsia"/>
              </w:rPr>
              <w:t>-</w:t>
            </w:r>
          </w:p>
        </w:tc>
      </w:tr>
      <w:tr w14:paraId="28A8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440F45">
            <w:pPr>
              <w:jc w:val="center"/>
            </w:pPr>
            <w:r>
              <w:rPr>
                <w:rFonts w:hint="eastAsia"/>
              </w:rPr>
              <w:t>6</w:t>
            </w:r>
          </w:p>
        </w:tc>
        <w:tc>
          <w:tcPr>
            <w:tcW w:w="3211" w:type="dxa"/>
            <w:vAlign w:val="center"/>
          </w:tcPr>
          <w:p w14:paraId="09926BAE">
            <w:r>
              <w:rPr>
                <w:rFonts w:hint="eastAsia"/>
              </w:rPr>
              <w:t>买入返售金融资产</w:t>
            </w:r>
          </w:p>
        </w:tc>
        <w:tc>
          <w:tcPr>
            <w:tcW w:w="2214" w:type="dxa"/>
            <w:vAlign w:val="center"/>
          </w:tcPr>
          <w:p w14:paraId="4F916265">
            <w:pPr>
              <w:jc w:val="right"/>
            </w:pPr>
            <w:r>
              <w:rPr>
                <w:rFonts w:hint="eastAsia"/>
              </w:rPr>
              <w:t>-</w:t>
            </w:r>
          </w:p>
        </w:tc>
        <w:tc>
          <w:tcPr>
            <w:tcW w:w="2214" w:type="dxa"/>
            <w:vAlign w:val="center"/>
          </w:tcPr>
          <w:p w14:paraId="08B72187">
            <w:pPr>
              <w:jc w:val="right"/>
            </w:pPr>
            <w:r>
              <w:rPr>
                <w:rFonts w:hint="eastAsia"/>
              </w:rPr>
              <w:t>-</w:t>
            </w:r>
          </w:p>
        </w:tc>
      </w:tr>
      <w:tr w14:paraId="7D69A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FE0732">
            <w:pPr>
              <w:jc w:val="center"/>
            </w:pPr>
          </w:p>
        </w:tc>
        <w:tc>
          <w:tcPr>
            <w:tcW w:w="3211" w:type="dxa"/>
            <w:vAlign w:val="center"/>
          </w:tcPr>
          <w:p w14:paraId="087A4798">
            <w:r>
              <w:rPr>
                <w:rFonts w:hint="eastAsia"/>
              </w:rPr>
              <w:t>其中：买断式回购的买入返售金融资产</w:t>
            </w:r>
          </w:p>
        </w:tc>
        <w:tc>
          <w:tcPr>
            <w:tcW w:w="2214" w:type="dxa"/>
            <w:vAlign w:val="center"/>
          </w:tcPr>
          <w:p w14:paraId="1402BB55">
            <w:pPr>
              <w:jc w:val="right"/>
            </w:pPr>
            <w:r>
              <w:rPr>
                <w:rFonts w:hint="eastAsia"/>
              </w:rPr>
              <w:t>-</w:t>
            </w:r>
          </w:p>
        </w:tc>
        <w:tc>
          <w:tcPr>
            <w:tcW w:w="2214" w:type="dxa"/>
            <w:vAlign w:val="center"/>
          </w:tcPr>
          <w:p w14:paraId="018EB472">
            <w:pPr>
              <w:jc w:val="right"/>
            </w:pPr>
            <w:r>
              <w:rPr>
                <w:rFonts w:hint="eastAsia"/>
              </w:rPr>
              <w:t>-</w:t>
            </w:r>
          </w:p>
        </w:tc>
      </w:tr>
      <w:tr w14:paraId="3CCE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78A996">
            <w:pPr>
              <w:jc w:val="center"/>
            </w:pPr>
            <w:r>
              <w:rPr>
                <w:rFonts w:hint="eastAsia"/>
              </w:rPr>
              <w:t>7</w:t>
            </w:r>
          </w:p>
        </w:tc>
        <w:tc>
          <w:tcPr>
            <w:tcW w:w="3211" w:type="dxa"/>
            <w:vAlign w:val="center"/>
          </w:tcPr>
          <w:p w14:paraId="5A542DD2">
            <w:r>
              <w:rPr>
                <w:rFonts w:hint="eastAsia"/>
              </w:rPr>
              <w:t>银行存款和结算备付金合计</w:t>
            </w:r>
          </w:p>
        </w:tc>
        <w:tc>
          <w:tcPr>
            <w:tcW w:w="2214" w:type="dxa"/>
            <w:vAlign w:val="center"/>
          </w:tcPr>
          <w:p w14:paraId="26BD3FD2">
            <w:pPr>
              <w:jc w:val="right"/>
            </w:pPr>
            <w:r>
              <w:rPr>
                <w:rFonts w:hint="eastAsia"/>
              </w:rPr>
              <w:t>118,392.84</w:t>
            </w:r>
          </w:p>
        </w:tc>
        <w:tc>
          <w:tcPr>
            <w:tcW w:w="2214" w:type="dxa"/>
            <w:vAlign w:val="center"/>
          </w:tcPr>
          <w:p w14:paraId="4BBD3600">
            <w:pPr>
              <w:jc w:val="right"/>
            </w:pPr>
            <w:r>
              <w:rPr>
                <w:rFonts w:hint="eastAsia"/>
              </w:rPr>
              <w:t>0.44</w:t>
            </w:r>
          </w:p>
        </w:tc>
      </w:tr>
      <w:tr w14:paraId="7014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6F7D3F">
            <w:pPr>
              <w:jc w:val="center"/>
            </w:pPr>
            <w:r>
              <w:rPr>
                <w:rFonts w:hint="eastAsia"/>
              </w:rPr>
              <w:t>8</w:t>
            </w:r>
          </w:p>
        </w:tc>
        <w:tc>
          <w:tcPr>
            <w:tcW w:w="3211" w:type="dxa"/>
            <w:vAlign w:val="center"/>
          </w:tcPr>
          <w:p w14:paraId="7FE988FD">
            <w:r>
              <w:rPr>
                <w:rFonts w:hint="eastAsia"/>
              </w:rPr>
              <w:t>其他各项资产</w:t>
            </w:r>
          </w:p>
        </w:tc>
        <w:tc>
          <w:tcPr>
            <w:tcW w:w="2214" w:type="dxa"/>
            <w:vAlign w:val="center"/>
          </w:tcPr>
          <w:p w14:paraId="39AD3B43">
            <w:pPr>
              <w:jc w:val="right"/>
            </w:pPr>
            <w:r>
              <w:rPr>
                <w:rFonts w:hint="eastAsia"/>
              </w:rPr>
              <w:t>-</w:t>
            </w:r>
          </w:p>
        </w:tc>
        <w:tc>
          <w:tcPr>
            <w:tcW w:w="2214" w:type="dxa"/>
            <w:vAlign w:val="center"/>
          </w:tcPr>
          <w:p w14:paraId="669AAC41">
            <w:pPr>
              <w:jc w:val="right"/>
            </w:pPr>
            <w:r>
              <w:rPr>
                <w:rFonts w:hint="eastAsia"/>
              </w:rPr>
              <w:t>-</w:t>
            </w:r>
          </w:p>
        </w:tc>
      </w:tr>
      <w:tr w14:paraId="0DCE0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C0BBF2">
            <w:pPr>
              <w:jc w:val="center"/>
            </w:pPr>
            <w:r>
              <w:rPr>
                <w:rFonts w:hint="eastAsia"/>
              </w:rPr>
              <w:t>9</w:t>
            </w:r>
          </w:p>
        </w:tc>
        <w:tc>
          <w:tcPr>
            <w:tcW w:w="3211" w:type="dxa"/>
            <w:vAlign w:val="center"/>
          </w:tcPr>
          <w:p w14:paraId="7C8B024C">
            <w:r>
              <w:rPr>
                <w:rFonts w:hint="eastAsia"/>
              </w:rPr>
              <w:t>合计</w:t>
            </w:r>
          </w:p>
        </w:tc>
        <w:tc>
          <w:tcPr>
            <w:tcW w:w="2214" w:type="dxa"/>
            <w:vAlign w:val="center"/>
          </w:tcPr>
          <w:p w14:paraId="2019C0ED">
            <w:pPr>
              <w:jc w:val="right"/>
            </w:pPr>
            <w:r>
              <w:rPr>
                <w:rFonts w:hint="eastAsia"/>
              </w:rPr>
              <w:t>27,062,122.93</w:t>
            </w:r>
          </w:p>
        </w:tc>
        <w:tc>
          <w:tcPr>
            <w:tcW w:w="2214" w:type="dxa"/>
            <w:vAlign w:val="center"/>
          </w:tcPr>
          <w:p w14:paraId="4DC9E04C">
            <w:pPr>
              <w:jc w:val="right"/>
            </w:pPr>
            <w:r>
              <w:rPr>
                <w:rFonts w:hint="eastAsia"/>
              </w:rPr>
              <w:t>100.00</w:t>
            </w:r>
          </w:p>
        </w:tc>
      </w:tr>
    </w:tbl>
    <w:p w14:paraId="103E0673">
      <w:pPr>
        <w:pStyle w:val="47"/>
        <w:rPr>
          <w:rFonts w:hint="eastAsia"/>
        </w:rPr>
      </w:pPr>
      <w:r>
        <w:rPr>
          <w:rFonts w:hint="eastAsia"/>
        </w:rPr>
        <w:t>注：上表中的股票投资项含可退替代款估值增值，而行业分类的合计项中不含可退替代款估值增值。</w:t>
      </w:r>
    </w:p>
    <w:p w14:paraId="505150D8">
      <w:pPr>
        <w:pStyle w:val="23"/>
      </w:pPr>
      <w:bookmarkStart w:id="158" w:name="_Toc9013"/>
      <w:r>
        <w:t>期末按行业分类的股票投资组合</w:t>
      </w:r>
      <w:bookmarkEnd w:id="158"/>
    </w:p>
    <w:p w14:paraId="444EBBCE">
      <w:pPr>
        <w:pStyle w:val="28"/>
      </w:pPr>
      <w:bookmarkStart w:id="159" w:name="_Toc159"/>
      <w:r>
        <w:t>期末指数投资按行业分类的境内股票投资组合</w:t>
      </w:r>
      <w:bookmarkEnd w:id="15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42AA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BE0F9C1">
            <w:pPr>
              <w:jc w:val="center"/>
            </w:pPr>
            <w:r>
              <w:rPr>
                <w:rFonts w:hint="eastAsia"/>
                <w:b/>
              </w:rPr>
              <w:t>代码</w:t>
            </w:r>
          </w:p>
        </w:tc>
        <w:tc>
          <w:tcPr>
            <w:tcW w:w="2901" w:type="dxa"/>
            <w:shd w:val="clear" w:color="auto" w:fill="BFBFBF"/>
            <w:vAlign w:val="center"/>
          </w:tcPr>
          <w:p w14:paraId="492D4778">
            <w:pPr>
              <w:jc w:val="center"/>
            </w:pPr>
            <w:r>
              <w:rPr>
                <w:rFonts w:hint="eastAsia"/>
                <w:b/>
              </w:rPr>
              <w:t>行业类别</w:t>
            </w:r>
          </w:p>
        </w:tc>
        <w:tc>
          <w:tcPr>
            <w:tcW w:w="2325" w:type="dxa"/>
            <w:shd w:val="clear" w:color="auto" w:fill="BFBFBF"/>
            <w:vAlign w:val="center"/>
          </w:tcPr>
          <w:p w14:paraId="5DAA9F66">
            <w:pPr>
              <w:jc w:val="center"/>
            </w:pPr>
            <w:r>
              <w:rPr>
                <w:rFonts w:hint="eastAsia"/>
                <w:b/>
              </w:rPr>
              <w:t>公允价值（元）</w:t>
            </w:r>
          </w:p>
        </w:tc>
        <w:tc>
          <w:tcPr>
            <w:tcW w:w="2447" w:type="dxa"/>
            <w:shd w:val="clear" w:color="auto" w:fill="BFBFBF"/>
            <w:vAlign w:val="center"/>
          </w:tcPr>
          <w:p w14:paraId="727B40AE">
            <w:pPr>
              <w:jc w:val="center"/>
            </w:pPr>
            <w:r>
              <w:rPr>
                <w:rFonts w:hint="eastAsia"/>
                <w:b/>
              </w:rPr>
              <w:t>占基金资产净值比例(%)</w:t>
            </w:r>
          </w:p>
        </w:tc>
      </w:tr>
      <w:tr w14:paraId="13C9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F5326A">
            <w:r>
              <w:rPr>
                <w:rFonts w:hint="eastAsia"/>
              </w:rPr>
              <w:t>A</w:t>
            </w:r>
          </w:p>
        </w:tc>
        <w:tc>
          <w:tcPr>
            <w:tcW w:w="2901" w:type="dxa"/>
            <w:vAlign w:val="center"/>
          </w:tcPr>
          <w:p w14:paraId="25674364">
            <w:r>
              <w:rPr>
                <w:rFonts w:hint="eastAsia"/>
              </w:rPr>
              <w:t>农、林、牧、渔业</w:t>
            </w:r>
          </w:p>
        </w:tc>
        <w:tc>
          <w:tcPr>
            <w:tcW w:w="2325" w:type="dxa"/>
            <w:vAlign w:val="center"/>
          </w:tcPr>
          <w:p w14:paraId="2B6347C4">
            <w:pPr>
              <w:jc w:val="right"/>
            </w:pPr>
            <w:r>
              <w:rPr>
                <w:rFonts w:hint="eastAsia"/>
              </w:rPr>
              <w:t>-</w:t>
            </w:r>
          </w:p>
        </w:tc>
        <w:tc>
          <w:tcPr>
            <w:tcW w:w="2447" w:type="dxa"/>
            <w:vAlign w:val="center"/>
          </w:tcPr>
          <w:p w14:paraId="4E4FCA7C">
            <w:pPr>
              <w:jc w:val="right"/>
            </w:pPr>
            <w:r>
              <w:rPr>
                <w:rFonts w:hint="eastAsia"/>
              </w:rPr>
              <w:t>-</w:t>
            </w:r>
          </w:p>
        </w:tc>
      </w:tr>
      <w:tr w14:paraId="6CC3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F0895C">
            <w:r>
              <w:rPr>
                <w:rFonts w:hint="eastAsia"/>
              </w:rPr>
              <w:t>B</w:t>
            </w:r>
          </w:p>
        </w:tc>
        <w:tc>
          <w:tcPr>
            <w:tcW w:w="2901" w:type="dxa"/>
            <w:vAlign w:val="center"/>
          </w:tcPr>
          <w:p w14:paraId="541C1936">
            <w:r>
              <w:rPr>
                <w:rFonts w:hint="eastAsia"/>
              </w:rPr>
              <w:t>采矿业</w:t>
            </w:r>
          </w:p>
        </w:tc>
        <w:tc>
          <w:tcPr>
            <w:tcW w:w="2325" w:type="dxa"/>
            <w:vAlign w:val="center"/>
          </w:tcPr>
          <w:p w14:paraId="00A3B30A">
            <w:pPr>
              <w:jc w:val="right"/>
            </w:pPr>
            <w:r>
              <w:rPr>
                <w:rFonts w:hint="eastAsia"/>
              </w:rPr>
              <w:t>-</w:t>
            </w:r>
          </w:p>
        </w:tc>
        <w:tc>
          <w:tcPr>
            <w:tcW w:w="2447" w:type="dxa"/>
            <w:vAlign w:val="center"/>
          </w:tcPr>
          <w:p w14:paraId="661DB093">
            <w:pPr>
              <w:jc w:val="right"/>
            </w:pPr>
            <w:r>
              <w:rPr>
                <w:rFonts w:hint="eastAsia"/>
              </w:rPr>
              <w:t>-</w:t>
            </w:r>
          </w:p>
        </w:tc>
      </w:tr>
      <w:tr w14:paraId="5C99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93E752">
            <w:r>
              <w:rPr>
                <w:rFonts w:hint="eastAsia"/>
              </w:rPr>
              <w:t>C</w:t>
            </w:r>
          </w:p>
        </w:tc>
        <w:tc>
          <w:tcPr>
            <w:tcW w:w="2901" w:type="dxa"/>
            <w:vAlign w:val="center"/>
          </w:tcPr>
          <w:p w14:paraId="36458F64">
            <w:r>
              <w:rPr>
                <w:rFonts w:hint="eastAsia"/>
              </w:rPr>
              <w:t>制造业</w:t>
            </w:r>
          </w:p>
        </w:tc>
        <w:tc>
          <w:tcPr>
            <w:tcW w:w="2325" w:type="dxa"/>
            <w:vAlign w:val="center"/>
          </w:tcPr>
          <w:p w14:paraId="4BA47608">
            <w:pPr>
              <w:jc w:val="right"/>
            </w:pPr>
            <w:r>
              <w:rPr>
                <w:rFonts w:hint="eastAsia"/>
              </w:rPr>
              <w:t>22,397,616.78</w:t>
            </w:r>
          </w:p>
        </w:tc>
        <w:tc>
          <w:tcPr>
            <w:tcW w:w="2447" w:type="dxa"/>
            <w:vAlign w:val="center"/>
          </w:tcPr>
          <w:p w14:paraId="5E1A0613">
            <w:pPr>
              <w:jc w:val="right"/>
            </w:pPr>
            <w:r>
              <w:rPr>
                <w:rFonts w:hint="eastAsia"/>
              </w:rPr>
              <w:t>82.83</w:t>
            </w:r>
          </w:p>
        </w:tc>
      </w:tr>
      <w:tr w14:paraId="7F58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B62F9C">
            <w:r>
              <w:rPr>
                <w:rFonts w:hint="eastAsia"/>
              </w:rPr>
              <w:t>D</w:t>
            </w:r>
          </w:p>
        </w:tc>
        <w:tc>
          <w:tcPr>
            <w:tcW w:w="2901" w:type="dxa"/>
            <w:vAlign w:val="center"/>
          </w:tcPr>
          <w:p w14:paraId="614C6F36">
            <w:r>
              <w:rPr>
                <w:rFonts w:hint="eastAsia"/>
              </w:rPr>
              <w:t>电力、热力、燃气及水生产和供应业</w:t>
            </w:r>
          </w:p>
        </w:tc>
        <w:tc>
          <w:tcPr>
            <w:tcW w:w="2325" w:type="dxa"/>
            <w:vAlign w:val="center"/>
          </w:tcPr>
          <w:p w14:paraId="01F2DEBA">
            <w:pPr>
              <w:jc w:val="right"/>
            </w:pPr>
            <w:r>
              <w:rPr>
                <w:rFonts w:hint="eastAsia"/>
              </w:rPr>
              <w:t>-</w:t>
            </w:r>
          </w:p>
        </w:tc>
        <w:tc>
          <w:tcPr>
            <w:tcW w:w="2447" w:type="dxa"/>
            <w:vAlign w:val="center"/>
          </w:tcPr>
          <w:p w14:paraId="3DC6C67C">
            <w:pPr>
              <w:jc w:val="right"/>
            </w:pPr>
            <w:r>
              <w:rPr>
                <w:rFonts w:hint="eastAsia"/>
              </w:rPr>
              <w:t>-</w:t>
            </w:r>
          </w:p>
        </w:tc>
      </w:tr>
      <w:tr w14:paraId="746D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A3EB5D">
            <w:r>
              <w:rPr>
                <w:rFonts w:hint="eastAsia"/>
              </w:rPr>
              <w:t>E</w:t>
            </w:r>
          </w:p>
        </w:tc>
        <w:tc>
          <w:tcPr>
            <w:tcW w:w="2901" w:type="dxa"/>
            <w:vAlign w:val="center"/>
          </w:tcPr>
          <w:p w14:paraId="2F87244A">
            <w:r>
              <w:rPr>
                <w:rFonts w:hint="eastAsia"/>
              </w:rPr>
              <w:t>建筑业</w:t>
            </w:r>
          </w:p>
        </w:tc>
        <w:tc>
          <w:tcPr>
            <w:tcW w:w="2325" w:type="dxa"/>
            <w:vAlign w:val="center"/>
          </w:tcPr>
          <w:p w14:paraId="69A79CA6">
            <w:pPr>
              <w:jc w:val="right"/>
            </w:pPr>
            <w:r>
              <w:rPr>
                <w:rFonts w:hint="eastAsia"/>
              </w:rPr>
              <w:t>-</w:t>
            </w:r>
          </w:p>
        </w:tc>
        <w:tc>
          <w:tcPr>
            <w:tcW w:w="2447" w:type="dxa"/>
            <w:vAlign w:val="center"/>
          </w:tcPr>
          <w:p w14:paraId="18F457E5">
            <w:pPr>
              <w:jc w:val="right"/>
            </w:pPr>
            <w:r>
              <w:rPr>
                <w:rFonts w:hint="eastAsia"/>
              </w:rPr>
              <w:t>-</w:t>
            </w:r>
          </w:p>
        </w:tc>
      </w:tr>
      <w:tr w14:paraId="304F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F39EE8">
            <w:r>
              <w:rPr>
                <w:rFonts w:hint="eastAsia"/>
              </w:rPr>
              <w:t>F</w:t>
            </w:r>
          </w:p>
        </w:tc>
        <w:tc>
          <w:tcPr>
            <w:tcW w:w="2901" w:type="dxa"/>
            <w:vAlign w:val="center"/>
          </w:tcPr>
          <w:p w14:paraId="222468F1">
            <w:r>
              <w:rPr>
                <w:rFonts w:hint="eastAsia"/>
              </w:rPr>
              <w:t>批发和零售业</w:t>
            </w:r>
          </w:p>
        </w:tc>
        <w:tc>
          <w:tcPr>
            <w:tcW w:w="2325" w:type="dxa"/>
            <w:vAlign w:val="center"/>
          </w:tcPr>
          <w:p w14:paraId="27163FF0">
            <w:pPr>
              <w:jc w:val="right"/>
            </w:pPr>
            <w:r>
              <w:rPr>
                <w:rFonts w:hint="eastAsia"/>
              </w:rPr>
              <w:t>-</w:t>
            </w:r>
          </w:p>
        </w:tc>
        <w:tc>
          <w:tcPr>
            <w:tcW w:w="2447" w:type="dxa"/>
            <w:vAlign w:val="center"/>
          </w:tcPr>
          <w:p w14:paraId="45825342">
            <w:pPr>
              <w:jc w:val="right"/>
            </w:pPr>
            <w:r>
              <w:rPr>
                <w:rFonts w:hint="eastAsia"/>
              </w:rPr>
              <w:t>-</w:t>
            </w:r>
          </w:p>
        </w:tc>
      </w:tr>
      <w:tr w14:paraId="239B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2D3EDB">
            <w:r>
              <w:rPr>
                <w:rFonts w:hint="eastAsia"/>
              </w:rPr>
              <w:t>G</w:t>
            </w:r>
          </w:p>
        </w:tc>
        <w:tc>
          <w:tcPr>
            <w:tcW w:w="2901" w:type="dxa"/>
            <w:vAlign w:val="center"/>
          </w:tcPr>
          <w:p w14:paraId="1889D192">
            <w:r>
              <w:rPr>
                <w:rFonts w:hint="eastAsia"/>
              </w:rPr>
              <w:t>交通运输、仓储和邮政业</w:t>
            </w:r>
          </w:p>
        </w:tc>
        <w:tc>
          <w:tcPr>
            <w:tcW w:w="2325" w:type="dxa"/>
            <w:vAlign w:val="center"/>
          </w:tcPr>
          <w:p w14:paraId="53F65F49">
            <w:pPr>
              <w:jc w:val="right"/>
            </w:pPr>
            <w:r>
              <w:rPr>
                <w:rFonts w:hint="eastAsia"/>
              </w:rPr>
              <w:t>-</w:t>
            </w:r>
          </w:p>
        </w:tc>
        <w:tc>
          <w:tcPr>
            <w:tcW w:w="2447" w:type="dxa"/>
            <w:vAlign w:val="center"/>
          </w:tcPr>
          <w:p w14:paraId="329A48FD">
            <w:pPr>
              <w:jc w:val="right"/>
            </w:pPr>
            <w:r>
              <w:rPr>
                <w:rFonts w:hint="eastAsia"/>
              </w:rPr>
              <w:t>-</w:t>
            </w:r>
          </w:p>
        </w:tc>
      </w:tr>
      <w:tr w14:paraId="579E8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08CB40">
            <w:r>
              <w:rPr>
                <w:rFonts w:hint="eastAsia"/>
              </w:rPr>
              <w:t>H</w:t>
            </w:r>
          </w:p>
        </w:tc>
        <w:tc>
          <w:tcPr>
            <w:tcW w:w="2901" w:type="dxa"/>
            <w:vAlign w:val="center"/>
          </w:tcPr>
          <w:p w14:paraId="4E9E828F">
            <w:r>
              <w:rPr>
                <w:rFonts w:hint="eastAsia"/>
              </w:rPr>
              <w:t>住宿和餐饮业</w:t>
            </w:r>
          </w:p>
        </w:tc>
        <w:tc>
          <w:tcPr>
            <w:tcW w:w="2325" w:type="dxa"/>
            <w:vAlign w:val="center"/>
          </w:tcPr>
          <w:p w14:paraId="20889304">
            <w:pPr>
              <w:jc w:val="right"/>
            </w:pPr>
            <w:r>
              <w:rPr>
                <w:rFonts w:hint="eastAsia"/>
              </w:rPr>
              <w:t>-</w:t>
            </w:r>
          </w:p>
        </w:tc>
        <w:tc>
          <w:tcPr>
            <w:tcW w:w="2447" w:type="dxa"/>
            <w:vAlign w:val="center"/>
          </w:tcPr>
          <w:p w14:paraId="5751928C">
            <w:pPr>
              <w:jc w:val="right"/>
            </w:pPr>
            <w:r>
              <w:rPr>
                <w:rFonts w:hint="eastAsia"/>
              </w:rPr>
              <w:t>-</w:t>
            </w:r>
          </w:p>
        </w:tc>
      </w:tr>
      <w:tr w14:paraId="3373FBF3">
        <w:tblPrEx>
          <w:tblCellMar>
            <w:top w:w="0" w:type="dxa"/>
            <w:left w:w="108" w:type="dxa"/>
            <w:bottom w:w="0" w:type="dxa"/>
            <w:right w:w="108" w:type="dxa"/>
          </w:tblCellMar>
        </w:tblPrEx>
        <w:trPr>
          <w:jc w:val="center"/>
        </w:trPr>
        <w:tc>
          <w:tcPr>
            <w:tcW w:w="631" w:type="dxa"/>
            <w:vAlign w:val="center"/>
          </w:tcPr>
          <w:p w14:paraId="3EC9020B">
            <w:r>
              <w:rPr>
                <w:rFonts w:hint="eastAsia"/>
              </w:rPr>
              <w:t>I</w:t>
            </w:r>
          </w:p>
        </w:tc>
        <w:tc>
          <w:tcPr>
            <w:tcW w:w="2901" w:type="dxa"/>
            <w:vAlign w:val="center"/>
          </w:tcPr>
          <w:p w14:paraId="3278D961">
            <w:r>
              <w:rPr>
                <w:rFonts w:hint="eastAsia"/>
              </w:rPr>
              <w:t>信息传输、软件和信息技术服务业</w:t>
            </w:r>
          </w:p>
        </w:tc>
        <w:tc>
          <w:tcPr>
            <w:tcW w:w="2325" w:type="dxa"/>
            <w:vAlign w:val="center"/>
          </w:tcPr>
          <w:p w14:paraId="7516CEDD">
            <w:pPr>
              <w:jc w:val="right"/>
            </w:pPr>
            <w:r>
              <w:rPr>
                <w:rFonts w:hint="eastAsia"/>
              </w:rPr>
              <w:t>4,427,533.31</w:t>
            </w:r>
          </w:p>
        </w:tc>
        <w:tc>
          <w:tcPr>
            <w:tcW w:w="2447" w:type="dxa"/>
            <w:vAlign w:val="center"/>
          </w:tcPr>
          <w:p w14:paraId="28740D08">
            <w:pPr>
              <w:jc w:val="right"/>
            </w:pPr>
            <w:r>
              <w:rPr>
                <w:rFonts w:hint="eastAsia"/>
              </w:rPr>
              <w:t>16.37</w:t>
            </w:r>
          </w:p>
        </w:tc>
      </w:tr>
      <w:tr w14:paraId="336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5E86C3">
            <w:r>
              <w:rPr>
                <w:rFonts w:hint="eastAsia"/>
              </w:rPr>
              <w:t>J</w:t>
            </w:r>
          </w:p>
        </w:tc>
        <w:tc>
          <w:tcPr>
            <w:tcW w:w="2901" w:type="dxa"/>
            <w:vAlign w:val="center"/>
          </w:tcPr>
          <w:p w14:paraId="583691DD">
            <w:r>
              <w:rPr>
                <w:rFonts w:hint="eastAsia"/>
              </w:rPr>
              <w:t>金融业</w:t>
            </w:r>
          </w:p>
        </w:tc>
        <w:tc>
          <w:tcPr>
            <w:tcW w:w="2325" w:type="dxa"/>
            <w:vAlign w:val="center"/>
          </w:tcPr>
          <w:p w14:paraId="3097955F">
            <w:pPr>
              <w:jc w:val="right"/>
            </w:pPr>
            <w:r>
              <w:rPr>
                <w:rFonts w:hint="eastAsia"/>
              </w:rPr>
              <w:t>-</w:t>
            </w:r>
          </w:p>
        </w:tc>
        <w:tc>
          <w:tcPr>
            <w:tcW w:w="2447" w:type="dxa"/>
            <w:vAlign w:val="center"/>
          </w:tcPr>
          <w:p w14:paraId="0A3550D3">
            <w:pPr>
              <w:jc w:val="right"/>
            </w:pPr>
            <w:r>
              <w:rPr>
                <w:rFonts w:hint="eastAsia"/>
              </w:rPr>
              <w:t>-</w:t>
            </w:r>
          </w:p>
        </w:tc>
      </w:tr>
      <w:tr w14:paraId="31A7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C71491">
            <w:r>
              <w:rPr>
                <w:rFonts w:hint="eastAsia"/>
              </w:rPr>
              <w:t>K</w:t>
            </w:r>
          </w:p>
        </w:tc>
        <w:tc>
          <w:tcPr>
            <w:tcW w:w="2901" w:type="dxa"/>
            <w:vAlign w:val="center"/>
          </w:tcPr>
          <w:p w14:paraId="26C38866">
            <w:r>
              <w:rPr>
                <w:rFonts w:hint="eastAsia"/>
              </w:rPr>
              <w:t>房地产业</w:t>
            </w:r>
          </w:p>
        </w:tc>
        <w:tc>
          <w:tcPr>
            <w:tcW w:w="2325" w:type="dxa"/>
            <w:vAlign w:val="center"/>
          </w:tcPr>
          <w:p w14:paraId="5913C95C">
            <w:pPr>
              <w:jc w:val="right"/>
            </w:pPr>
            <w:r>
              <w:rPr>
                <w:rFonts w:hint="eastAsia"/>
              </w:rPr>
              <w:t>-</w:t>
            </w:r>
          </w:p>
        </w:tc>
        <w:tc>
          <w:tcPr>
            <w:tcW w:w="2447" w:type="dxa"/>
            <w:vAlign w:val="center"/>
          </w:tcPr>
          <w:p w14:paraId="3243C147">
            <w:pPr>
              <w:jc w:val="right"/>
            </w:pPr>
            <w:r>
              <w:rPr>
                <w:rFonts w:hint="eastAsia"/>
              </w:rPr>
              <w:t>-</w:t>
            </w:r>
          </w:p>
        </w:tc>
      </w:tr>
      <w:tr w14:paraId="204D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6AF639">
            <w:r>
              <w:rPr>
                <w:rFonts w:hint="eastAsia"/>
              </w:rPr>
              <w:t>L</w:t>
            </w:r>
          </w:p>
        </w:tc>
        <w:tc>
          <w:tcPr>
            <w:tcW w:w="2901" w:type="dxa"/>
            <w:vAlign w:val="center"/>
          </w:tcPr>
          <w:p w14:paraId="3B22DA29">
            <w:r>
              <w:rPr>
                <w:rFonts w:hint="eastAsia"/>
              </w:rPr>
              <w:t>租赁和商务服务业</w:t>
            </w:r>
          </w:p>
        </w:tc>
        <w:tc>
          <w:tcPr>
            <w:tcW w:w="2325" w:type="dxa"/>
            <w:vAlign w:val="center"/>
          </w:tcPr>
          <w:p w14:paraId="30C52631">
            <w:pPr>
              <w:jc w:val="right"/>
            </w:pPr>
            <w:r>
              <w:rPr>
                <w:rFonts w:hint="eastAsia"/>
              </w:rPr>
              <w:t>-</w:t>
            </w:r>
          </w:p>
        </w:tc>
        <w:tc>
          <w:tcPr>
            <w:tcW w:w="2447" w:type="dxa"/>
            <w:vAlign w:val="center"/>
          </w:tcPr>
          <w:p w14:paraId="02D4BBCA">
            <w:pPr>
              <w:jc w:val="right"/>
            </w:pPr>
            <w:r>
              <w:rPr>
                <w:rFonts w:hint="eastAsia"/>
              </w:rPr>
              <w:t>-</w:t>
            </w:r>
          </w:p>
        </w:tc>
      </w:tr>
      <w:tr w14:paraId="2FA6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C0B713">
            <w:r>
              <w:rPr>
                <w:rFonts w:hint="eastAsia"/>
              </w:rPr>
              <w:t>M</w:t>
            </w:r>
          </w:p>
        </w:tc>
        <w:tc>
          <w:tcPr>
            <w:tcW w:w="2901" w:type="dxa"/>
            <w:vAlign w:val="center"/>
          </w:tcPr>
          <w:p w14:paraId="24451CE8">
            <w:r>
              <w:rPr>
                <w:rFonts w:hint="eastAsia"/>
              </w:rPr>
              <w:t>科学研究和技术服务业</w:t>
            </w:r>
          </w:p>
        </w:tc>
        <w:tc>
          <w:tcPr>
            <w:tcW w:w="2325" w:type="dxa"/>
            <w:vAlign w:val="center"/>
          </w:tcPr>
          <w:p w14:paraId="0FB48A5F">
            <w:pPr>
              <w:jc w:val="right"/>
            </w:pPr>
            <w:r>
              <w:rPr>
                <w:rFonts w:hint="eastAsia"/>
              </w:rPr>
              <w:t>118,580.00</w:t>
            </w:r>
          </w:p>
        </w:tc>
        <w:tc>
          <w:tcPr>
            <w:tcW w:w="2447" w:type="dxa"/>
            <w:vAlign w:val="center"/>
          </w:tcPr>
          <w:p w14:paraId="4F2C607E">
            <w:pPr>
              <w:jc w:val="right"/>
            </w:pPr>
            <w:r>
              <w:rPr>
                <w:rFonts w:hint="eastAsia"/>
              </w:rPr>
              <w:t>0.44</w:t>
            </w:r>
          </w:p>
        </w:tc>
      </w:tr>
      <w:tr w14:paraId="7864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B26D61">
            <w:r>
              <w:rPr>
                <w:rFonts w:hint="eastAsia"/>
              </w:rPr>
              <w:t>N</w:t>
            </w:r>
          </w:p>
        </w:tc>
        <w:tc>
          <w:tcPr>
            <w:tcW w:w="2901" w:type="dxa"/>
            <w:vAlign w:val="center"/>
          </w:tcPr>
          <w:p w14:paraId="62721AEA">
            <w:r>
              <w:rPr>
                <w:rFonts w:hint="eastAsia"/>
              </w:rPr>
              <w:t>水利、环境和公共设施管理业</w:t>
            </w:r>
          </w:p>
        </w:tc>
        <w:tc>
          <w:tcPr>
            <w:tcW w:w="2325" w:type="dxa"/>
            <w:vAlign w:val="center"/>
          </w:tcPr>
          <w:p w14:paraId="2A112F32">
            <w:pPr>
              <w:jc w:val="right"/>
            </w:pPr>
            <w:r>
              <w:rPr>
                <w:rFonts w:hint="eastAsia"/>
              </w:rPr>
              <w:t>-</w:t>
            </w:r>
          </w:p>
        </w:tc>
        <w:tc>
          <w:tcPr>
            <w:tcW w:w="2447" w:type="dxa"/>
            <w:vAlign w:val="center"/>
          </w:tcPr>
          <w:p w14:paraId="6A71FD0A">
            <w:pPr>
              <w:jc w:val="right"/>
            </w:pPr>
            <w:r>
              <w:rPr>
                <w:rFonts w:hint="eastAsia"/>
              </w:rPr>
              <w:t>-</w:t>
            </w:r>
          </w:p>
        </w:tc>
      </w:tr>
      <w:tr w14:paraId="07859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BADEDC">
            <w:r>
              <w:rPr>
                <w:rFonts w:hint="eastAsia"/>
              </w:rPr>
              <w:t>O</w:t>
            </w:r>
          </w:p>
        </w:tc>
        <w:tc>
          <w:tcPr>
            <w:tcW w:w="2901" w:type="dxa"/>
            <w:vAlign w:val="center"/>
          </w:tcPr>
          <w:p w14:paraId="14ED7664">
            <w:r>
              <w:rPr>
                <w:rFonts w:hint="eastAsia"/>
              </w:rPr>
              <w:t>居民服务、修理和其他服务业</w:t>
            </w:r>
          </w:p>
        </w:tc>
        <w:tc>
          <w:tcPr>
            <w:tcW w:w="2325" w:type="dxa"/>
            <w:vAlign w:val="center"/>
          </w:tcPr>
          <w:p w14:paraId="690B035E">
            <w:pPr>
              <w:jc w:val="right"/>
            </w:pPr>
            <w:r>
              <w:rPr>
                <w:rFonts w:hint="eastAsia"/>
              </w:rPr>
              <w:t>-</w:t>
            </w:r>
          </w:p>
        </w:tc>
        <w:tc>
          <w:tcPr>
            <w:tcW w:w="2447" w:type="dxa"/>
            <w:vAlign w:val="center"/>
          </w:tcPr>
          <w:p w14:paraId="30E66685">
            <w:pPr>
              <w:jc w:val="right"/>
            </w:pPr>
            <w:r>
              <w:rPr>
                <w:rFonts w:hint="eastAsia"/>
              </w:rPr>
              <w:t>-</w:t>
            </w:r>
          </w:p>
        </w:tc>
      </w:tr>
      <w:tr w14:paraId="3593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9935C7">
            <w:r>
              <w:rPr>
                <w:rFonts w:hint="eastAsia"/>
              </w:rPr>
              <w:t>P</w:t>
            </w:r>
          </w:p>
        </w:tc>
        <w:tc>
          <w:tcPr>
            <w:tcW w:w="2901" w:type="dxa"/>
            <w:vAlign w:val="center"/>
          </w:tcPr>
          <w:p w14:paraId="10A34BAD">
            <w:r>
              <w:rPr>
                <w:rFonts w:hint="eastAsia"/>
              </w:rPr>
              <w:t>教育</w:t>
            </w:r>
          </w:p>
        </w:tc>
        <w:tc>
          <w:tcPr>
            <w:tcW w:w="2325" w:type="dxa"/>
            <w:vAlign w:val="center"/>
          </w:tcPr>
          <w:p w14:paraId="4A5A12E9">
            <w:pPr>
              <w:jc w:val="right"/>
            </w:pPr>
            <w:r>
              <w:rPr>
                <w:rFonts w:hint="eastAsia"/>
              </w:rPr>
              <w:t>-</w:t>
            </w:r>
          </w:p>
        </w:tc>
        <w:tc>
          <w:tcPr>
            <w:tcW w:w="2447" w:type="dxa"/>
            <w:vAlign w:val="center"/>
          </w:tcPr>
          <w:p w14:paraId="1A593880">
            <w:pPr>
              <w:jc w:val="right"/>
            </w:pPr>
            <w:r>
              <w:rPr>
                <w:rFonts w:hint="eastAsia"/>
              </w:rPr>
              <w:t>-</w:t>
            </w:r>
          </w:p>
        </w:tc>
      </w:tr>
      <w:tr w14:paraId="6568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49ED49">
            <w:r>
              <w:rPr>
                <w:rFonts w:hint="eastAsia"/>
              </w:rPr>
              <w:t>Q</w:t>
            </w:r>
          </w:p>
        </w:tc>
        <w:tc>
          <w:tcPr>
            <w:tcW w:w="2901" w:type="dxa"/>
            <w:vAlign w:val="center"/>
          </w:tcPr>
          <w:p w14:paraId="2740457A">
            <w:r>
              <w:rPr>
                <w:rFonts w:hint="eastAsia"/>
              </w:rPr>
              <w:t>卫生和社会工作</w:t>
            </w:r>
          </w:p>
        </w:tc>
        <w:tc>
          <w:tcPr>
            <w:tcW w:w="2325" w:type="dxa"/>
            <w:vAlign w:val="center"/>
          </w:tcPr>
          <w:p w14:paraId="747C5C04">
            <w:pPr>
              <w:jc w:val="right"/>
            </w:pPr>
            <w:r>
              <w:rPr>
                <w:rFonts w:hint="eastAsia"/>
              </w:rPr>
              <w:t>-</w:t>
            </w:r>
          </w:p>
        </w:tc>
        <w:tc>
          <w:tcPr>
            <w:tcW w:w="2447" w:type="dxa"/>
            <w:vAlign w:val="center"/>
          </w:tcPr>
          <w:p w14:paraId="1BA0F0CF">
            <w:pPr>
              <w:jc w:val="right"/>
            </w:pPr>
            <w:r>
              <w:rPr>
                <w:rFonts w:hint="eastAsia"/>
              </w:rPr>
              <w:t>-</w:t>
            </w:r>
          </w:p>
        </w:tc>
      </w:tr>
      <w:tr w14:paraId="508E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70B8C4">
            <w:r>
              <w:rPr>
                <w:rFonts w:hint="eastAsia"/>
              </w:rPr>
              <w:t>R</w:t>
            </w:r>
          </w:p>
        </w:tc>
        <w:tc>
          <w:tcPr>
            <w:tcW w:w="2901" w:type="dxa"/>
            <w:vAlign w:val="center"/>
          </w:tcPr>
          <w:p w14:paraId="16A1690B">
            <w:r>
              <w:rPr>
                <w:rFonts w:hint="eastAsia"/>
              </w:rPr>
              <w:t>文化、体育和娱乐业</w:t>
            </w:r>
          </w:p>
        </w:tc>
        <w:tc>
          <w:tcPr>
            <w:tcW w:w="2325" w:type="dxa"/>
            <w:vAlign w:val="center"/>
          </w:tcPr>
          <w:p w14:paraId="7A9A3DAF">
            <w:pPr>
              <w:jc w:val="right"/>
            </w:pPr>
            <w:r>
              <w:rPr>
                <w:rFonts w:hint="eastAsia"/>
              </w:rPr>
              <w:t>-</w:t>
            </w:r>
          </w:p>
        </w:tc>
        <w:tc>
          <w:tcPr>
            <w:tcW w:w="2447" w:type="dxa"/>
            <w:vAlign w:val="center"/>
          </w:tcPr>
          <w:p w14:paraId="4945C2CE">
            <w:pPr>
              <w:jc w:val="right"/>
            </w:pPr>
            <w:r>
              <w:rPr>
                <w:rFonts w:hint="eastAsia"/>
              </w:rPr>
              <w:t>-</w:t>
            </w:r>
          </w:p>
        </w:tc>
      </w:tr>
      <w:tr w14:paraId="49CF9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0A02E">
            <w:r>
              <w:rPr>
                <w:rFonts w:hint="eastAsia"/>
              </w:rPr>
              <w:t>S</w:t>
            </w:r>
          </w:p>
        </w:tc>
        <w:tc>
          <w:tcPr>
            <w:tcW w:w="2901" w:type="dxa"/>
            <w:vAlign w:val="center"/>
          </w:tcPr>
          <w:p w14:paraId="26B9B207">
            <w:r>
              <w:rPr>
                <w:rFonts w:hint="eastAsia"/>
              </w:rPr>
              <w:t>综合</w:t>
            </w:r>
          </w:p>
        </w:tc>
        <w:tc>
          <w:tcPr>
            <w:tcW w:w="2325" w:type="dxa"/>
            <w:vAlign w:val="center"/>
          </w:tcPr>
          <w:p w14:paraId="7946FC8F">
            <w:pPr>
              <w:jc w:val="right"/>
            </w:pPr>
            <w:r>
              <w:rPr>
                <w:rFonts w:hint="eastAsia"/>
              </w:rPr>
              <w:t>-</w:t>
            </w:r>
          </w:p>
        </w:tc>
        <w:tc>
          <w:tcPr>
            <w:tcW w:w="2447" w:type="dxa"/>
            <w:vAlign w:val="center"/>
          </w:tcPr>
          <w:p w14:paraId="38BCF642">
            <w:pPr>
              <w:jc w:val="right"/>
            </w:pPr>
            <w:r>
              <w:rPr>
                <w:rFonts w:hint="eastAsia"/>
              </w:rPr>
              <w:t>-</w:t>
            </w:r>
          </w:p>
        </w:tc>
      </w:tr>
      <w:tr w14:paraId="21B1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348D5F"/>
        </w:tc>
        <w:tc>
          <w:tcPr>
            <w:tcW w:w="2901" w:type="dxa"/>
            <w:vAlign w:val="center"/>
          </w:tcPr>
          <w:p w14:paraId="6096AA43">
            <w:r>
              <w:rPr>
                <w:rFonts w:hint="eastAsia"/>
              </w:rPr>
              <w:t>合计</w:t>
            </w:r>
          </w:p>
        </w:tc>
        <w:tc>
          <w:tcPr>
            <w:tcW w:w="2325" w:type="dxa"/>
            <w:vAlign w:val="center"/>
          </w:tcPr>
          <w:p w14:paraId="59316DDD">
            <w:pPr>
              <w:jc w:val="right"/>
            </w:pPr>
            <w:r>
              <w:rPr>
                <w:rFonts w:hint="eastAsia"/>
              </w:rPr>
              <w:t>26,943,730.09</w:t>
            </w:r>
          </w:p>
        </w:tc>
        <w:tc>
          <w:tcPr>
            <w:tcW w:w="2447" w:type="dxa"/>
            <w:vAlign w:val="center"/>
          </w:tcPr>
          <w:p w14:paraId="2C244F1B">
            <w:pPr>
              <w:jc w:val="right"/>
            </w:pPr>
            <w:r>
              <w:rPr>
                <w:rFonts w:hint="eastAsia"/>
              </w:rPr>
              <w:t>99.65</w:t>
            </w:r>
          </w:p>
        </w:tc>
      </w:tr>
    </w:tbl>
    <w:p w14:paraId="6371F3DF">
      <w:pPr>
        <w:pStyle w:val="28"/>
      </w:pPr>
      <w:bookmarkStart w:id="160" w:name="_Toc160"/>
      <w:r>
        <w:t>期末积极投资按行业分类境内股票投资组合</w:t>
      </w:r>
      <w:bookmarkEnd w:id="160"/>
    </w:p>
    <w:p w14:paraId="65576A8D">
      <w:pPr>
        <w:pStyle w:val="18"/>
        <w:rPr>
          <w:rFonts w:hint="eastAsia"/>
        </w:rPr>
      </w:pPr>
      <w:r>
        <w:rPr>
          <w:rFonts w:hint="eastAsia"/>
        </w:rPr>
        <w:t>无。</w:t>
      </w:r>
    </w:p>
    <w:p w14:paraId="6F309AE2">
      <w:pPr>
        <w:pStyle w:val="28"/>
      </w:pPr>
      <w:bookmarkStart w:id="161" w:name="_Toc161"/>
      <w:r>
        <w:t>报告期末按行业分类的港股通投资股票投资组合</w:t>
      </w:r>
      <w:bookmarkEnd w:id="161"/>
    </w:p>
    <w:p w14:paraId="2DC35EF8">
      <w:pPr>
        <w:pStyle w:val="18"/>
        <w:rPr>
          <w:rFonts w:hint="eastAsia"/>
        </w:rPr>
      </w:pPr>
      <w:r>
        <w:rPr>
          <w:rFonts w:hint="eastAsia"/>
        </w:rPr>
        <w:t>无。</w:t>
      </w:r>
    </w:p>
    <w:p w14:paraId="137D7BFF">
      <w:pPr>
        <w:pStyle w:val="23"/>
      </w:pPr>
      <w:bookmarkStart w:id="162" w:name="_Toc19864"/>
      <w:r>
        <w:t>期末按公允价值占基金资产净值比例大小排序的所有股票投资明细</w:t>
      </w:r>
      <w:bookmarkEnd w:id="162"/>
    </w:p>
    <w:p w14:paraId="06BC72F3">
      <w:pPr>
        <w:pStyle w:val="28"/>
      </w:pPr>
      <w:bookmarkStart w:id="163" w:name="_Toc163"/>
      <w:r>
        <w:t>报告期末指数投资按公允价值占基金资产净值比例大小排序的所有股票投资明细</w:t>
      </w:r>
      <w:bookmarkEnd w:id="163"/>
    </w:p>
    <w:p w14:paraId="50D145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9FD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B4E9CEC">
            <w:pPr>
              <w:jc w:val="center"/>
            </w:pPr>
            <w:r>
              <w:rPr>
                <w:rFonts w:hint="eastAsia"/>
                <w:b/>
              </w:rPr>
              <w:t>序号</w:t>
            </w:r>
          </w:p>
        </w:tc>
        <w:tc>
          <w:tcPr>
            <w:tcW w:w="1384" w:type="dxa"/>
            <w:shd w:val="clear" w:color="auto" w:fill="BFBFBF"/>
            <w:vAlign w:val="center"/>
          </w:tcPr>
          <w:p w14:paraId="758A9CCC">
            <w:pPr>
              <w:jc w:val="center"/>
            </w:pPr>
            <w:r>
              <w:rPr>
                <w:rFonts w:hint="eastAsia"/>
                <w:b/>
              </w:rPr>
              <w:t>股票代码</w:t>
            </w:r>
          </w:p>
        </w:tc>
        <w:tc>
          <w:tcPr>
            <w:tcW w:w="1384" w:type="dxa"/>
            <w:shd w:val="clear" w:color="auto" w:fill="BFBFBF"/>
            <w:vAlign w:val="center"/>
          </w:tcPr>
          <w:p w14:paraId="29B2A0D7">
            <w:pPr>
              <w:jc w:val="center"/>
            </w:pPr>
            <w:r>
              <w:rPr>
                <w:rFonts w:hint="eastAsia"/>
                <w:b/>
              </w:rPr>
              <w:t>股票名称</w:t>
            </w:r>
          </w:p>
        </w:tc>
        <w:tc>
          <w:tcPr>
            <w:tcW w:w="1384" w:type="dxa"/>
            <w:shd w:val="clear" w:color="auto" w:fill="BFBFBF"/>
            <w:vAlign w:val="center"/>
          </w:tcPr>
          <w:p w14:paraId="7BF121D8">
            <w:pPr>
              <w:jc w:val="center"/>
            </w:pPr>
            <w:r>
              <w:rPr>
                <w:rFonts w:hint="eastAsia"/>
                <w:b/>
              </w:rPr>
              <w:t>数量（股）</w:t>
            </w:r>
          </w:p>
        </w:tc>
        <w:tc>
          <w:tcPr>
            <w:tcW w:w="1384" w:type="dxa"/>
            <w:shd w:val="clear" w:color="auto" w:fill="BFBFBF"/>
            <w:vAlign w:val="center"/>
          </w:tcPr>
          <w:p w14:paraId="6AC24913">
            <w:pPr>
              <w:jc w:val="center"/>
            </w:pPr>
            <w:r>
              <w:rPr>
                <w:rFonts w:hint="eastAsia"/>
                <w:b/>
              </w:rPr>
              <w:t>公允价值（元）</w:t>
            </w:r>
          </w:p>
        </w:tc>
        <w:tc>
          <w:tcPr>
            <w:tcW w:w="1384" w:type="dxa"/>
            <w:shd w:val="clear" w:color="auto" w:fill="BFBFBF"/>
            <w:vAlign w:val="center"/>
          </w:tcPr>
          <w:p w14:paraId="587C8627">
            <w:pPr>
              <w:jc w:val="center"/>
            </w:pPr>
            <w:r>
              <w:rPr>
                <w:rFonts w:hint="eastAsia"/>
                <w:b/>
              </w:rPr>
              <w:t>占基金资产净值比例（％）</w:t>
            </w:r>
          </w:p>
        </w:tc>
      </w:tr>
      <w:tr w14:paraId="6871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D5529">
            <w:pPr>
              <w:jc w:val="center"/>
            </w:pPr>
            <w:r>
              <w:rPr>
                <w:rFonts w:hint="eastAsia"/>
              </w:rPr>
              <w:t>1</w:t>
            </w:r>
          </w:p>
        </w:tc>
        <w:tc>
          <w:tcPr>
            <w:tcW w:w="1384" w:type="dxa"/>
            <w:vAlign w:val="center"/>
          </w:tcPr>
          <w:p w14:paraId="07788582">
            <w:r>
              <w:rPr>
                <w:rFonts w:hint="eastAsia"/>
              </w:rPr>
              <w:t>688041</w:t>
            </w:r>
          </w:p>
        </w:tc>
        <w:tc>
          <w:tcPr>
            <w:tcW w:w="1384" w:type="dxa"/>
            <w:vAlign w:val="center"/>
          </w:tcPr>
          <w:p w14:paraId="1A9A0BEF">
            <w:r>
              <w:rPr>
                <w:rFonts w:hint="eastAsia"/>
              </w:rPr>
              <w:t>海光信息</w:t>
            </w:r>
          </w:p>
        </w:tc>
        <w:tc>
          <w:tcPr>
            <w:tcW w:w="1384" w:type="dxa"/>
            <w:vAlign w:val="center"/>
          </w:tcPr>
          <w:p w14:paraId="0CD40E45">
            <w:pPr>
              <w:jc w:val="right"/>
            </w:pPr>
            <w:r>
              <w:rPr>
                <w:rFonts w:hint="eastAsia"/>
              </w:rPr>
              <w:t>11,908</w:t>
            </w:r>
          </w:p>
        </w:tc>
        <w:tc>
          <w:tcPr>
            <w:tcW w:w="1384" w:type="dxa"/>
            <w:vAlign w:val="center"/>
          </w:tcPr>
          <w:p w14:paraId="7FD79A90">
            <w:pPr>
              <w:jc w:val="right"/>
            </w:pPr>
            <w:r>
              <w:rPr>
                <w:rFonts w:hint="eastAsia"/>
              </w:rPr>
              <w:t>2,672,274.28</w:t>
            </w:r>
          </w:p>
        </w:tc>
        <w:tc>
          <w:tcPr>
            <w:tcW w:w="1384" w:type="dxa"/>
            <w:vAlign w:val="center"/>
          </w:tcPr>
          <w:p w14:paraId="6C69EB09">
            <w:pPr>
              <w:jc w:val="right"/>
            </w:pPr>
            <w:r>
              <w:rPr>
                <w:rFonts w:hint="eastAsia"/>
              </w:rPr>
              <w:t>9.88</w:t>
            </w:r>
          </w:p>
        </w:tc>
      </w:tr>
      <w:tr w14:paraId="74A7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A4F96">
            <w:pPr>
              <w:jc w:val="center"/>
            </w:pPr>
            <w:r>
              <w:rPr>
                <w:rFonts w:hint="eastAsia"/>
              </w:rPr>
              <w:t>2</w:t>
            </w:r>
          </w:p>
        </w:tc>
        <w:tc>
          <w:tcPr>
            <w:tcW w:w="1384" w:type="dxa"/>
            <w:vAlign w:val="center"/>
          </w:tcPr>
          <w:p w14:paraId="49705D73">
            <w:r>
              <w:rPr>
                <w:rFonts w:hint="eastAsia"/>
              </w:rPr>
              <w:t>688256</w:t>
            </w:r>
          </w:p>
        </w:tc>
        <w:tc>
          <w:tcPr>
            <w:tcW w:w="1384" w:type="dxa"/>
            <w:vAlign w:val="center"/>
          </w:tcPr>
          <w:p w14:paraId="1F515073">
            <w:r>
              <w:rPr>
                <w:rFonts w:hint="eastAsia"/>
              </w:rPr>
              <w:t>寒武纪</w:t>
            </w:r>
          </w:p>
        </w:tc>
        <w:tc>
          <w:tcPr>
            <w:tcW w:w="1384" w:type="dxa"/>
            <w:vAlign w:val="center"/>
          </w:tcPr>
          <w:p w14:paraId="5B52BF07">
            <w:pPr>
              <w:jc w:val="right"/>
            </w:pPr>
            <w:r>
              <w:rPr>
                <w:rFonts w:hint="eastAsia"/>
              </w:rPr>
              <w:t>1,851</w:t>
            </w:r>
          </w:p>
        </w:tc>
        <w:tc>
          <w:tcPr>
            <w:tcW w:w="1384" w:type="dxa"/>
            <w:vAlign w:val="center"/>
          </w:tcPr>
          <w:p w14:paraId="7AAA3855">
            <w:pPr>
              <w:jc w:val="right"/>
            </w:pPr>
            <w:r>
              <w:rPr>
                <w:rFonts w:hint="eastAsia"/>
              </w:rPr>
              <w:t>2,509,123.05</w:t>
            </w:r>
          </w:p>
        </w:tc>
        <w:tc>
          <w:tcPr>
            <w:tcW w:w="1384" w:type="dxa"/>
            <w:vAlign w:val="center"/>
          </w:tcPr>
          <w:p w14:paraId="735BA635">
            <w:pPr>
              <w:jc w:val="right"/>
            </w:pPr>
            <w:r>
              <w:rPr>
                <w:rFonts w:hint="eastAsia"/>
              </w:rPr>
              <w:t>9.28</w:t>
            </w:r>
          </w:p>
        </w:tc>
      </w:tr>
      <w:tr w14:paraId="78B4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33F7A">
            <w:pPr>
              <w:jc w:val="center"/>
            </w:pPr>
            <w:r>
              <w:rPr>
                <w:rFonts w:hint="eastAsia"/>
              </w:rPr>
              <w:t>3</w:t>
            </w:r>
          </w:p>
        </w:tc>
        <w:tc>
          <w:tcPr>
            <w:tcW w:w="1384" w:type="dxa"/>
            <w:vAlign w:val="center"/>
          </w:tcPr>
          <w:p w14:paraId="28BCE50B">
            <w:r>
              <w:rPr>
                <w:rFonts w:hint="eastAsia"/>
              </w:rPr>
              <w:t>688072</w:t>
            </w:r>
          </w:p>
        </w:tc>
        <w:tc>
          <w:tcPr>
            <w:tcW w:w="1384" w:type="dxa"/>
            <w:vAlign w:val="center"/>
          </w:tcPr>
          <w:p w14:paraId="7983C74E">
            <w:r>
              <w:rPr>
                <w:rFonts w:hint="eastAsia"/>
              </w:rPr>
              <w:t>拓荆科技</w:t>
            </w:r>
          </w:p>
        </w:tc>
        <w:tc>
          <w:tcPr>
            <w:tcW w:w="1384" w:type="dxa"/>
            <w:vAlign w:val="center"/>
          </w:tcPr>
          <w:p w14:paraId="3F893FC6">
            <w:pPr>
              <w:jc w:val="right"/>
            </w:pPr>
            <w:r>
              <w:rPr>
                <w:rFonts w:hint="eastAsia"/>
              </w:rPr>
              <w:t>7,136</w:t>
            </w:r>
          </w:p>
        </w:tc>
        <w:tc>
          <w:tcPr>
            <w:tcW w:w="1384" w:type="dxa"/>
            <w:vAlign w:val="center"/>
          </w:tcPr>
          <w:p w14:paraId="386F3FCC">
            <w:pPr>
              <w:jc w:val="right"/>
            </w:pPr>
            <w:r>
              <w:rPr>
                <w:rFonts w:hint="eastAsia"/>
              </w:rPr>
              <w:t>2,354,880.00</w:t>
            </w:r>
          </w:p>
        </w:tc>
        <w:tc>
          <w:tcPr>
            <w:tcW w:w="1384" w:type="dxa"/>
            <w:vAlign w:val="center"/>
          </w:tcPr>
          <w:p w14:paraId="750C9DEC">
            <w:pPr>
              <w:jc w:val="right"/>
            </w:pPr>
            <w:r>
              <w:rPr>
                <w:rFonts w:hint="eastAsia"/>
              </w:rPr>
              <w:t>8.71</w:t>
            </w:r>
          </w:p>
        </w:tc>
      </w:tr>
      <w:tr w14:paraId="7A94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74909">
            <w:pPr>
              <w:jc w:val="center"/>
            </w:pPr>
            <w:r>
              <w:rPr>
                <w:rFonts w:hint="eastAsia"/>
              </w:rPr>
              <w:t>4</w:t>
            </w:r>
          </w:p>
        </w:tc>
        <w:tc>
          <w:tcPr>
            <w:tcW w:w="1384" w:type="dxa"/>
            <w:vAlign w:val="center"/>
          </w:tcPr>
          <w:p w14:paraId="332DE5B7">
            <w:r>
              <w:rPr>
                <w:rFonts w:hint="eastAsia"/>
              </w:rPr>
              <w:t>688498</w:t>
            </w:r>
          </w:p>
        </w:tc>
        <w:tc>
          <w:tcPr>
            <w:tcW w:w="1384" w:type="dxa"/>
            <w:vAlign w:val="center"/>
          </w:tcPr>
          <w:p w14:paraId="0B9B7B72">
            <w:r>
              <w:rPr>
                <w:rFonts w:hint="eastAsia"/>
              </w:rPr>
              <w:t>源杰科技</w:t>
            </w:r>
          </w:p>
        </w:tc>
        <w:tc>
          <w:tcPr>
            <w:tcW w:w="1384" w:type="dxa"/>
            <w:vAlign w:val="center"/>
          </w:tcPr>
          <w:p w14:paraId="7D247B7D">
            <w:pPr>
              <w:jc w:val="right"/>
            </w:pPr>
            <w:r>
              <w:rPr>
                <w:rFonts w:hint="eastAsia"/>
              </w:rPr>
              <w:t>2,512</w:t>
            </w:r>
          </w:p>
        </w:tc>
        <w:tc>
          <w:tcPr>
            <w:tcW w:w="1384" w:type="dxa"/>
            <w:vAlign w:val="center"/>
          </w:tcPr>
          <w:p w14:paraId="57028AF4">
            <w:pPr>
              <w:jc w:val="right"/>
            </w:pPr>
            <w:r>
              <w:rPr>
                <w:rFonts w:hint="eastAsia"/>
              </w:rPr>
              <w:t>1,612,678.88</w:t>
            </w:r>
          </w:p>
        </w:tc>
        <w:tc>
          <w:tcPr>
            <w:tcW w:w="1384" w:type="dxa"/>
            <w:vAlign w:val="center"/>
          </w:tcPr>
          <w:p w14:paraId="7E8AF887">
            <w:pPr>
              <w:jc w:val="right"/>
            </w:pPr>
            <w:r>
              <w:rPr>
                <w:rFonts w:hint="eastAsia"/>
              </w:rPr>
              <w:t>5.96</w:t>
            </w:r>
          </w:p>
        </w:tc>
      </w:tr>
      <w:tr w14:paraId="5660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A6815C">
            <w:pPr>
              <w:jc w:val="center"/>
            </w:pPr>
            <w:r>
              <w:rPr>
                <w:rFonts w:hint="eastAsia"/>
              </w:rPr>
              <w:t>5</w:t>
            </w:r>
          </w:p>
        </w:tc>
        <w:tc>
          <w:tcPr>
            <w:tcW w:w="1384" w:type="dxa"/>
            <w:vAlign w:val="center"/>
          </w:tcPr>
          <w:p w14:paraId="38E73C67">
            <w:r>
              <w:rPr>
                <w:rFonts w:hint="eastAsia"/>
              </w:rPr>
              <w:t>689009</w:t>
            </w:r>
          </w:p>
        </w:tc>
        <w:tc>
          <w:tcPr>
            <w:tcW w:w="1384" w:type="dxa"/>
            <w:vAlign w:val="center"/>
          </w:tcPr>
          <w:p w14:paraId="50A16520">
            <w:r>
              <w:rPr>
                <w:rFonts w:hint="eastAsia"/>
              </w:rPr>
              <w:t>九号公司</w:t>
            </w:r>
          </w:p>
        </w:tc>
        <w:tc>
          <w:tcPr>
            <w:tcW w:w="1384" w:type="dxa"/>
            <w:vAlign w:val="center"/>
          </w:tcPr>
          <w:p w14:paraId="5E5AB3BD">
            <w:pPr>
              <w:jc w:val="right"/>
            </w:pPr>
            <w:r>
              <w:rPr>
                <w:rFonts w:hint="eastAsia"/>
              </w:rPr>
              <w:t>24,082</w:t>
            </w:r>
          </w:p>
        </w:tc>
        <w:tc>
          <w:tcPr>
            <w:tcW w:w="1384" w:type="dxa"/>
            <w:vAlign w:val="center"/>
          </w:tcPr>
          <w:p w14:paraId="06CD5484">
            <w:pPr>
              <w:jc w:val="right"/>
            </w:pPr>
            <w:r>
              <w:rPr>
                <w:rFonts w:hint="eastAsia"/>
              </w:rPr>
              <w:t>1,338,718.38</w:t>
            </w:r>
          </w:p>
        </w:tc>
        <w:tc>
          <w:tcPr>
            <w:tcW w:w="1384" w:type="dxa"/>
            <w:vAlign w:val="center"/>
          </w:tcPr>
          <w:p w14:paraId="68909F63">
            <w:pPr>
              <w:jc w:val="right"/>
            </w:pPr>
            <w:r>
              <w:rPr>
                <w:rFonts w:hint="eastAsia"/>
              </w:rPr>
              <w:t>4.95</w:t>
            </w:r>
          </w:p>
        </w:tc>
      </w:tr>
      <w:tr w14:paraId="2CA8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828BF">
            <w:pPr>
              <w:jc w:val="center"/>
            </w:pPr>
            <w:r>
              <w:rPr>
                <w:rFonts w:hint="eastAsia"/>
              </w:rPr>
              <w:t>6</w:t>
            </w:r>
          </w:p>
        </w:tc>
        <w:tc>
          <w:tcPr>
            <w:tcW w:w="1384" w:type="dxa"/>
            <w:vAlign w:val="center"/>
          </w:tcPr>
          <w:p w14:paraId="2C24BF2D">
            <w:r>
              <w:rPr>
                <w:rFonts w:hint="eastAsia"/>
              </w:rPr>
              <w:t>688027</w:t>
            </w:r>
          </w:p>
        </w:tc>
        <w:tc>
          <w:tcPr>
            <w:tcW w:w="1384" w:type="dxa"/>
            <w:vAlign w:val="center"/>
          </w:tcPr>
          <w:p w14:paraId="1B6087BC">
            <w:r>
              <w:rPr>
                <w:rFonts w:hint="eastAsia"/>
              </w:rPr>
              <w:t>国盾量子</w:t>
            </w:r>
          </w:p>
        </w:tc>
        <w:tc>
          <w:tcPr>
            <w:tcW w:w="1384" w:type="dxa"/>
            <w:vAlign w:val="center"/>
          </w:tcPr>
          <w:p w14:paraId="2723E16A">
            <w:pPr>
              <w:jc w:val="right"/>
            </w:pPr>
            <w:r>
              <w:rPr>
                <w:rFonts w:hint="eastAsia"/>
              </w:rPr>
              <w:t>2,601</w:t>
            </w:r>
          </w:p>
        </w:tc>
        <w:tc>
          <w:tcPr>
            <w:tcW w:w="1384" w:type="dxa"/>
            <w:vAlign w:val="center"/>
          </w:tcPr>
          <w:p w14:paraId="560A9F82">
            <w:pPr>
              <w:jc w:val="right"/>
            </w:pPr>
            <w:r>
              <w:rPr>
                <w:rFonts w:hint="eastAsia"/>
              </w:rPr>
              <w:t>1,310,357.79</w:t>
            </w:r>
          </w:p>
        </w:tc>
        <w:tc>
          <w:tcPr>
            <w:tcW w:w="1384" w:type="dxa"/>
            <w:vAlign w:val="center"/>
          </w:tcPr>
          <w:p w14:paraId="0F5EE74A">
            <w:pPr>
              <w:jc w:val="right"/>
            </w:pPr>
            <w:r>
              <w:rPr>
                <w:rFonts w:hint="eastAsia"/>
              </w:rPr>
              <w:t>4.85</w:t>
            </w:r>
          </w:p>
        </w:tc>
      </w:tr>
      <w:tr w14:paraId="2207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490AB">
            <w:pPr>
              <w:jc w:val="center"/>
            </w:pPr>
            <w:r>
              <w:rPr>
                <w:rFonts w:hint="eastAsia"/>
              </w:rPr>
              <w:t>7</w:t>
            </w:r>
          </w:p>
        </w:tc>
        <w:tc>
          <w:tcPr>
            <w:tcW w:w="1384" w:type="dxa"/>
            <w:vAlign w:val="center"/>
          </w:tcPr>
          <w:p w14:paraId="1C4C57B0">
            <w:r>
              <w:rPr>
                <w:rFonts w:hint="eastAsia"/>
              </w:rPr>
              <w:t>688313</w:t>
            </w:r>
          </w:p>
        </w:tc>
        <w:tc>
          <w:tcPr>
            <w:tcW w:w="1384" w:type="dxa"/>
            <w:vAlign w:val="center"/>
          </w:tcPr>
          <w:p w14:paraId="29D93D66">
            <w:r>
              <w:rPr>
                <w:rFonts w:hint="eastAsia"/>
              </w:rPr>
              <w:t>仕佳光子</w:t>
            </w:r>
          </w:p>
        </w:tc>
        <w:tc>
          <w:tcPr>
            <w:tcW w:w="1384" w:type="dxa"/>
            <w:vAlign w:val="center"/>
          </w:tcPr>
          <w:p w14:paraId="63E5C694">
            <w:pPr>
              <w:jc w:val="right"/>
            </w:pPr>
            <w:r>
              <w:rPr>
                <w:rFonts w:hint="eastAsia"/>
              </w:rPr>
              <w:t>13,588</w:t>
            </w:r>
          </w:p>
        </w:tc>
        <w:tc>
          <w:tcPr>
            <w:tcW w:w="1384" w:type="dxa"/>
            <w:vAlign w:val="center"/>
          </w:tcPr>
          <w:p w14:paraId="2C24344B">
            <w:pPr>
              <w:jc w:val="right"/>
            </w:pPr>
            <w:r>
              <w:rPr>
                <w:rFonts w:hint="eastAsia"/>
              </w:rPr>
              <w:t>1,206,342.64</w:t>
            </w:r>
          </w:p>
        </w:tc>
        <w:tc>
          <w:tcPr>
            <w:tcW w:w="1384" w:type="dxa"/>
            <w:vAlign w:val="center"/>
          </w:tcPr>
          <w:p w14:paraId="1B8EFB7A">
            <w:pPr>
              <w:jc w:val="right"/>
            </w:pPr>
            <w:r>
              <w:rPr>
                <w:rFonts w:hint="eastAsia"/>
              </w:rPr>
              <w:t>4.46</w:t>
            </w:r>
          </w:p>
        </w:tc>
      </w:tr>
      <w:tr w14:paraId="309F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0AD89">
            <w:pPr>
              <w:jc w:val="center"/>
            </w:pPr>
            <w:r>
              <w:rPr>
                <w:rFonts w:hint="eastAsia"/>
              </w:rPr>
              <w:t>8</w:t>
            </w:r>
          </w:p>
        </w:tc>
        <w:tc>
          <w:tcPr>
            <w:tcW w:w="1384" w:type="dxa"/>
            <w:vAlign w:val="center"/>
          </w:tcPr>
          <w:p w14:paraId="5D2AB422">
            <w:r>
              <w:rPr>
                <w:rFonts w:hint="eastAsia"/>
              </w:rPr>
              <w:t>688213</w:t>
            </w:r>
          </w:p>
        </w:tc>
        <w:tc>
          <w:tcPr>
            <w:tcW w:w="1384" w:type="dxa"/>
            <w:vAlign w:val="center"/>
          </w:tcPr>
          <w:p w14:paraId="50F9CACA">
            <w:r>
              <w:rPr>
                <w:rFonts w:hint="eastAsia"/>
              </w:rPr>
              <w:t>思特威</w:t>
            </w:r>
          </w:p>
        </w:tc>
        <w:tc>
          <w:tcPr>
            <w:tcW w:w="1384" w:type="dxa"/>
            <w:vAlign w:val="center"/>
          </w:tcPr>
          <w:p w14:paraId="79D82835">
            <w:pPr>
              <w:jc w:val="right"/>
            </w:pPr>
            <w:r>
              <w:rPr>
                <w:rFonts w:hint="eastAsia"/>
              </w:rPr>
              <w:t>11,914</w:t>
            </w:r>
          </w:p>
        </w:tc>
        <w:tc>
          <w:tcPr>
            <w:tcW w:w="1384" w:type="dxa"/>
            <w:vAlign w:val="center"/>
          </w:tcPr>
          <w:p w14:paraId="05573411">
            <w:pPr>
              <w:jc w:val="right"/>
            </w:pPr>
            <w:r>
              <w:rPr>
                <w:rFonts w:hint="eastAsia"/>
              </w:rPr>
              <w:t>1,132,902.26</w:t>
            </w:r>
          </w:p>
        </w:tc>
        <w:tc>
          <w:tcPr>
            <w:tcW w:w="1384" w:type="dxa"/>
            <w:vAlign w:val="center"/>
          </w:tcPr>
          <w:p w14:paraId="30F76DB0">
            <w:pPr>
              <w:jc w:val="right"/>
            </w:pPr>
            <w:r>
              <w:rPr>
                <w:rFonts w:hint="eastAsia"/>
              </w:rPr>
              <w:t>4.19</w:t>
            </w:r>
          </w:p>
        </w:tc>
      </w:tr>
      <w:tr w14:paraId="0E85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7FDD2">
            <w:pPr>
              <w:jc w:val="center"/>
            </w:pPr>
            <w:r>
              <w:rPr>
                <w:rFonts w:hint="eastAsia"/>
              </w:rPr>
              <w:t>9</w:t>
            </w:r>
          </w:p>
        </w:tc>
        <w:tc>
          <w:tcPr>
            <w:tcW w:w="1384" w:type="dxa"/>
            <w:vAlign w:val="center"/>
          </w:tcPr>
          <w:p w14:paraId="380F053B">
            <w:r>
              <w:rPr>
                <w:rFonts w:hint="eastAsia"/>
              </w:rPr>
              <w:t>688506</w:t>
            </w:r>
          </w:p>
        </w:tc>
        <w:tc>
          <w:tcPr>
            <w:tcW w:w="1384" w:type="dxa"/>
            <w:vAlign w:val="center"/>
          </w:tcPr>
          <w:p w14:paraId="42FE6FF8">
            <w:r>
              <w:rPr>
                <w:rFonts w:hint="eastAsia"/>
              </w:rPr>
              <w:t>百利天恒</w:t>
            </w:r>
          </w:p>
        </w:tc>
        <w:tc>
          <w:tcPr>
            <w:tcW w:w="1384" w:type="dxa"/>
            <w:vAlign w:val="center"/>
          </w:tcPr>
          <w:p w14:paraId="3A248949">
            <w:pPr>
              <w:jc w:val="right"/>
            </w:pPr>
            <w:r>
              <w:rPr>
                <w:rFonts w:hint="eastAsia"/>
              </w:rPr>
              <w:t>3,493</w:t>
            </w:r>
          </w:p>
        </w:tc>
        <w:tc>
          <w:tcPr>
            <w:tcW w:w="1384" w:type="dxa"/>
            <w:vAlign w:val="center"/>
          </w:tcPr>
          <w:p w14:paraId="0E4555F9">
            <w:pPr>
              <w:jc w:val="right"/>
            </w:pPr>
            <w:r>
              <w:rPr>
                <w:rFonts w:hint="eastAsia"/>
              </w:rPr>
              <w:t>1,128,588.30</w:t>
            </w:r>
          </w:p>
        </w:tc>
        <w:tc>
          <w:tcPr>
            <w:tcW w:w="1384" w:type="dxa"/>
            <w:vAlign w:val="center"/>
          </w:tcPr>
          <w:p w14:paraId="4DCB627F">
            <w:pPr>
              <w:jc w:val="right"/>
            </w:pPr>
            <w:r>
              <w:rPr>
                <w:rFonts w:hint="eastAsia"/>
              </w:rPr>
              <w:t>4.17</w:t>
            </w:r>
          </w:p>
        </w:tc>
      </w:tr>
      <w:tr w14:paraId="0243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F9D46">
            <w:pPr>
              <w:jc w:val="center"/>
            </w:pPr>
            <w:r>
              <w:rPr>
                <w:rFonts w:hint="eastAsia"/>
              </w:rPr>
              <w:t>10</w:t>
            </w:r>
          </w:p>
        </w:tc>
        <w:tc>
          <w:tcPr>
            <w:tcW w:w="1384" w:type="dxa"/>
            <w:vAlign w:val="center"/>
          </w:tcPr>
          <w:p w14:paraId="1BAD6525">
            <w:r>
              <w:rPr>
                <w:rFonts w:hint="eastAsia"/>
              </w:rPr>
              <w:t>688333</w:t>
            </w:r>
          </w:p>
        </w:tc>
        <w:tc>
          <w:tcPr>
            <w:tcW w:w="1384" w:type="dxa"/>
            <w:vAlign w:val="center"/>
          </w:tcPr>
          <w:p w14:paraId="246CB159">
            <w:r>
              <w:rPr>
                <w:rFonts w:hint="eastAsia"/>
              </w:rPr>
              <w:t>铂力特</w:t>
            </w:r>
          </w:p>
        </w:tc>
        <w:tc>
          <w:tcPr>
            <w:tcW w:w="1384" w:type="dxa"/>
            <w:vAlign w:val="center"/>
          </w:tcPr>
          <w:p w14:paraId="251A1790">
            <w:pPr>
              <w:jc w:val="right"/>
            </w:pPr>
            <w:r>
              <w:rPr>
                <w:rFonts w:hint="eastAsia"/>
              </w:rPr>
              <w:t>9,232</w:t>
            </w:r>
          </w:p>
        </w:tc>
        <w:tc>
          <w:tcPr>
            <w:tcW w:w="1384" w:type="dxa"/>
            <w:vAlign w:val="center"/>
          </w:tcPr>
          <w:p w14:paraId="3606B86C">
            <w:pPr>
              <w:jc w:val="right"/>
            </w:pPr>
            <w:r>
              <w:rPr>
                <w:rFonts w:hint="eastAsia"/>
              </w:rPr>
              <w:t>1,029,460.32</w:t>
            </w:r>
          </w:p>
        </w:tc>
        <w:tc>
          <w:tcPr>
            <w:tcW w:w="1384" w:type="dxa"/>
            <w:vAlign w:val="center"/>
          </w:tcPr>
          <w:p w14:paraId="54A94EC0">
            <w:pPr>
              <w:jc w:val="right"/>
            </w:pPr>
            <w:r>
              <w:rPr>
                <w:rFonts w:hint="eastAsia"/>
              </w:rPr>
              <w:t>3.81</w:t>
            </w:r>
          </w:p>
        </w:tc>
      </w:tr>
      <w:tr w14:paraId="0510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7306C">
            <w:pPr>
              <w:jc w:val="center"/>
            </w:pPr>
            <w:r>
              <w:rPr>
                <w:rFonts w:hint="eastAsia"/>
              </w:rPr>
              <w:t>11</w:t>
            </w:r>
          </w:p>
        </w:tc>
        <w:tc>
          <w:tcPr>
            <w:tcW w:w="1384" w:type="dxa"/>
            <w:vAlign w:val="center"/>
          </w:tcPr>
          <w:p w14:paraId="610B0CB2">
            <w:r>
              <w:rPr>
                <w:rFonts w:hint="eastAsia"/>
              </w:rPr>
              <w:t>688183</w:t>
            </w:r>
          </w:p>
        </w:tc>
        <w:tc>
          <w:tcPr>
            <w:tcW w:w="1384" w:type="dxa"/>
            <w:vAlign w:val="center"/>
          </w:tcPr>
          <w:p w14:paraId="191FB406">
            <w:r>
              <w:rPr>
                <w:rFonts w:hint="eastAsia"/>
              </w:rPr>
              <w:t>生益电子</w:t>
            </w:r>
          </w:p>
        </w:tc>
        <w:tc>
          <w:tcPr>
            <w:tcW w:w="1384" w:type="dxa"/>
            <w:vAlign w:val="center"/>
          </w:tcPr>
          <w:p w14:paraId="3038D910">
            <w:pPr>
              <w:jc w:val="right"/>
            </w:pPr>
            <w:r>
              <w:rPr>
                <w:rFonts w:hint="eastAsia"/>
              </w:rPr>
              <w:t>10,623</w:t>
            </w:r>
          </w:p>
        </w:tc>
        <w:tc>
          <w:tcPr>
            <w:tcW w:w="1384" w:type="dxa"/>
            <w:vAlign w:val="center"/>
          </w:tcPr>
          <w:p w14:paraId="41C91C24">
            <w:pPr>
              <w:jc w:val="right"/>
            </w:pPr>
            <w:r>
              <w:rPr>
                <w:rFonts w:hint="eastAsia"/>
              </w:rPr>
              <w:t>1,016,514.87</w:t>
            </w:r>
          </w:p>
        </w:tc>
        <w:tc>
          <w:tcPr>
            <w:tcW w:w="1384" w:type="dxa"/>
            <w:vAlign w:val="center"/>
          </w:tcPr>
          <w:p w14:paraId="1D116091">
            <w:pPr>
              <w:jc w:val="right"/>
            </w:pPr>
            <w:r>
              <w:rPr>
                <w:rFonts w:hint="eastAsia"/>
              </w:rPr>
              <w:t>3.76</w:t>
            </w:r>
          </w:p>
        </w:tc>
      </w:tr>
      <w:tr w14:paraId="3F13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A2FE6">
            <w:pPr>
              <w:jc w:val="center"/>
            </w:pPr>
            <w:r>
              <w:rPr>
                <w:rFonts w:hint="eastAsia"/>
              </w:rPr>
              <w:t>12</w:t>
            </w:r>
          </w:p>
        </w:tc>
        <w:tc>
          <w:tcPr>
            <w:tcW w:w="1384" w:type="dxa"/>
            <w:vAlign w:val="center"/>
          </w:tcPr>
          <w:p w14:paraId="4F6BCED8">
            <w:r>
              <w:rPr>
                <w:rFonts w:hint="eastAsia"/>
              </w:rPr>
              <w:t>688270</w:t>
            </w:r>
          </w:p>
        </w:tc>
        <w:tc>
          <w:tcPr>
            <w:tcW w:w="1384" w:type="dxa"/>
            <w:vAlign w:val="center"/>
          </w:tcPr>
          <w:p w14:paraId="794AA60C">
            <w:r>
              <w:rPr>
                <w:rFonts w:hint="eastAsia"/>
              </w:rPr>
              <w:t>臻镭科技</w:t>
            </w:r>
          </w:p>
        </w:tc>
        <w:tc>
          <w:tcPr>
            <w:tcW w:w="1384" w:type="dxa"/>
            <w:vAlign w:val="center"/>
          </w:tcPr>
          <w:p w14:paraId="1B8645C0">
            <w:pPr>
              <w:jc w:val="right"/>
            </w:pPr>
            <w:r>
              <w:rPr>
                <w:rFonts w:hint="eastAsia"/>
              </w:rPr>
              <w:t>7,243</w:t>
            </w:r>
          </w:p>
        </w:tc>
        <w:tc>
          <w:tcPr>
            <w:tcW w:w="1384" w:type="dxa"/>
            <w:vAlign w:val="center"/>
          </w:tcPr>
          <w:p w14:paraId="7C5E2487">
            <w:pPr>
              <w:jc w:val="right"/>
            </w:pPr>
            <w:r>
              <w:rPr>
                <w:rFonts w:hint="eastAsia"/>
              </w:rPr>
              <w:t>884,153.01</w:t>
            </w:r>
          </w:p>
        </w:tc>
        <w:tc>
          <w:tcPr>
            <w:tcW w:w="1384" w:type="dxa"/>
            <w:vAlign w:val="center"/>
          </w:tcPr>
          <w:p w14:paraId="181723CF">
            <w:pPr>
              <w:jc w:val="right"/>
            </w:pPr>
            <w:r>
              <w:rPr>
                <w:rFonts w:hint="eastAsia"/>
              </w:rPr>
              <w:t>3.27</w:t>
            </w:r>
          </w:p>
        </w:tc>
      </w:tr>
      <w:tr w14:paraId="71FD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06A39">
            <w:pPr>
              <w:jc w:val="center"/>
            </w:pPr>
            <w:r>
              <w:rPr>
                <w:rFonts w:hint="eastAsia"/>
              </w:rPr>
              <w:t>13</w:t>
            </w:r>
          </w:p>
        </w:tc>
        <w:tc>
          <w:tcPr>
            <w:tcW w:w="1384" w:type="dxa"/>
            <w:vAlign w:val="center"/>
          </w:tcPr>
          <w:p w14:paraId="6575339E">
            <w:r>
              <w:rPr>
                <w:rFonts w:hint="eastAsia"/>
              </w:rPr>
              <w:t>688629</w:t>
            </w:r>
          </w:p>
        </w:tc>
        <w:tc>
          <w:tcPr>
            <w:tcW w:w="1384" w:type="dxa"/>
            <w:vAlign w:val="center"/>
          </w:tcPr>
          <w:p w14:paraId="5F619BAC">
            <w:r>
              <w:rPr>
                <w:rFonts w:hint="eastAsia"/>
              </w:rPr>
              <w:t>华丰科技</w:t>
            </w:r>
          </w:p>
        </w:tc>
        <w:tc>
          <w:tcPr>
            <w:tcW w:w="1384" w:type="dxa"/>
            <w:vAlign w:val="center"/>
          </w:tcPr>
          <w:p w14:paraId="5B15180F">
            <w:pPr>
              <w:jc w:val="right"/>
            </w:pPr>
            <w:r>
              <w:rPr>
                <w:rFonts w:hint="eastAsia"/>
              </w:rPr>
              <w:t>7,663</w:t>
            </w:r>
          </w:p>
        </w:tc>
        <w:tc>
          <w:tcPr>
            <w:tcW w:w="1384" w:type="dxa"/>
            <w:vAlign w:val="center"/>
          </w:tcPr>
          <w:p w14:paraId="7FCFE2F3">
            <w:pPr>
              <w:jc w:val="right"/>
            </w:pPr>
            <w:r>
              <w:rPr>
                <w:rFonts w:hint="eastAsia"/>
              </w:rPr>
              <w:t>766,759.78</w:t>
            </w:r>
          </w:p>
        </w:tc>
        <w:tc>
          <w:tcPr>
            <w:tcW w:w="1384" w:type="dxa"/>
            <w:vAlign w:val="center"/>
          </w:tcPr>
          <w:p w14:paraId="67DEE44C">
            <w:pPr>
              <w:jc w:val="right"/>
            </w:pPr>
            <w:r>
              <w:rPr>
                <w:rFonts w:hint="eastAsia"/>
              </w:rPr>
              <w:t>2.84</w:t>
            </w:r>
          </w:p>
        </w:tc>
      </w:tr>
      <w:tr w14:paraId="3BE4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3B8F05">
            <w:pPr>
              <w:jc w:val="center"/>
            </w:pPr>
            <w:r>
              <w:rPr>
                <w:rFonts w:hint="eastAsia"/>
              </w:rPr>
              <w:t>14</w:t>
            </w:r>
          </w:p>
        </w:tc>
        <w:tc>
          <w:tcPr>
            <w:tcW w:w="1384" w:type="dxa"/>
            <w:vAlign w:val="center"/>
          </w:tcPr>
          <w:p w14:paraId="578F5E01">
            <w:r>
              <w:rPr>
                <w:rFonts w:hint="eastAsia"/>
              </w:rPr>
              <w:t>688322</w:t>
            </w:r>
          </w:p>
        </w:tc>
        <w:tc>
          <w:tcPr>
            <w:tcW w:w="1384" w:type="dxa"/>
            <w:vAlign w:val="center"/>
          </w:tcPr>
          <w:p w14:paraId="39BB8F96">
            <w:r>
              <w:rPr>
                <w:rFonts w:hint="eastAsia"/>
              </w:rPr>
              <w:t>奥比中光</w:t>
            </w:r>
          </w:p>
        </w:tc>
        <w:tc>
          <w:tcPr>
            <w:tcW w:w="1384" w:type="dxa"/>
            <w:vAlign w:val="center"/>
          </w:tcPr>
          <w:p w14:paraId="129319C9">
            <w:pPr>
              <w:jc w:val="right"/>
            </w:pPr>
            <w:r>
              <w:rPr>
                <w:rFonts w:hint="eastAsia"/>
              </w:rPr>
              <w:t>8,415</w:t>
            </w:r>
          </w:p>
        </w:tc>
        <w:tc>
          <w:tcPr>
            <w:tcW w:w="1384" w:type="dxa"/>
            <w:vAlign w:val="center"/>
          </w:tcPr>
          <w:p w14:paraId="5BA2F14E">
            <w:pPr>
              <w:jc w:val="right"/>
            </w:pPr>
            <w:r>
              <w:rPr>
                <w:rFonts w:hint="eastAsia"/>
              </w:rPr>
              <w:t>754,573.05</w:t>
            </w:r>
          </w:p>
        </w:tc>
        <w:tc>
          <w:tcPr>
            <w:tcW w:w="1384" w:type="dxa"/>
            <w:vAlign w:val="center"/>
          </w:tcPr>
          <w:p w14:paraId="63FDA16F">
            <w:pPr>
              <w:jc w:val="right"/>
            </w:pPr>
            <w:r>
              <w:rPr>
                <w:rFonts w:hint="eastAsia"/>
              </w:rPr>
              <w:t>2.79</w:t>
            </w:r>
          </w:p>
        </w:tc>
      </w:tr>
      <w:tr w14:paraId="325E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3D3EF">
            <w:pPr>
              <w:jc w:val="center"/>
            </w:pPr>
            <w:r>
              <w:rPr>
                <w:rFonts w:hint="eastAsia"/>
              </w:rPr>
              <w:t>15</w:t>
            </w:r>
          </w:p>
        </w:tc>
        <w:tc>
          <w:tcPr>
            <w:tcW w:w="1384" w:type="dxa"/>
            <w:vAlign w:val="center"/>
          </w:tcPr>
          <w:p w14:paraId="40410D15">
            <w:r>
              <w:rPr>
                <w:rFonts w:hint="eastAsia"/>
              </w:rPr>
              <w:t>688536</w:t>
            </w:r>
          </w:p>
        </w:tc>
        <w:tc>
          <w:tcPr>
            <w:tcW w:w="1384" w:type="dxa"/>
            <w:vAlign w:val="center"/>
          </w:tcPr>
          <w:p w14:paraId="510BA745">
            <w:r>
              <w:rPr>
                <w:rFonts w:hint="eastAsia"/>
              </w:rPr>
              <w:t>思瑞浦</w:t>
            </w:r>
          </w:p>
        </w:tc>
        <w:tc>
          <w:tcPr>
            <w:tcW w:w="1384" w:type="dxa"/>
            <w:vAlign w:val="center"/>
          </w:tcPr>
          <w:p w14:paraId="084DFB79">
            <w:pPr>
              <w:jc w:val="right"/>
            </w:pPr>
            <w:r>
              <w:rPr>
                <w:rFonts w:hint="eastAsia"/>
              </w:rPr>
              <w:t>4,080</w:t>
            </w:r>
          </w:p>
        </w:tc>
        <w:tc>
          <w:tcPr>
            <w:tcW w:w="1384" w:type="dxa"/>
            <w:vAlign w:val="center"/>
          </w:tcPr>
          <w:p w14:paraId="2AF1243D">
            <w:pPr>
              <w:jc w:val="right"/>
            </w:pPr>
            <w:r>
              <w:rPr>
                <w:rFonts w:hint="eastAsia"/>
              </w:rPr>
              <w:t>652,310.40</w:t>
            </w:r>
          </w:p>
        </w:tc>
        <w:tc>
          <w:tcPr>
            <w:tcW w:w="1384" w:type="dxa"/>
            <w:vAlign w:val="center"/>
          </w:tcPr>
          <w:p w14:paraId="69FF4931">
            <w:pPr>
              <w:jc w:val="right"/>
            </w:pPr>
            <w:r>
              <w:rPr>
                <w:rFonts w:hint="eastAsia"/>
              </w:rPr>
              <w:t>2.41</w:t>
            </w:r>
          </w:p>
        </w:tc>
      </w:tr>
      <w:tr w14:paraId="1D14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4D13EE">
            <w:pPr>
              <w:jc w:val="center"/>
            </w:pPr>
            <w:r>
              <w:rPr>
                <w:rFonts w:hint="eastAsia"/>
              </w:rPr>
              <w:t>16</w:t>
            </w:r>
          </w:p>
        </w:tc>
        <w:tc>
          <w:tcPr>
            <w:tcW w:w="1384" w:type="dxa"/>
            <w:vAlign w:val="center"/>
          </w:tcPr>
          <w:p w14:paraId="4970091D">
            <w:r>
              <w:rPr>
                <w:rFonts w:hint="eastAsia"/>
              </w:rPr>
              <w:t>688411</w:t>
            </w:r>
          </w:p>
        </w:tc>
        <w:tc>
          <w:tcPr>
            <w:tcW w:w="1384" w:type="dxa"/>
            <w:vAlign w:val="center"/>
          </w:tcPr>
          <w:p w14:paraId="0E7A50E8">
            <w:r>
              <w:rPr>
                <w:rFonts w:hint="eastAsia"/>
              </w:rPr>
              <w:t>海博思创</w:t>
            </w:r>
          </w:p>
        </w:tc>
        <w:tc>
          <w:tcPr>
            <w:tcW w:w="1384" w:type="dxa"/>
            <w:vAlign w:val="center"/>
          </w:tcPr>
          <w:p w14:paraId="4DE9E447">
            <w:pPr>
              <w:jc w:val="right"/>
            </w:pPr>
            <w:r>
              <w:rPr>
                <w:rFonts w:hint="eastAsia"/>
              </w:rPr>
              <w:t>2,352</w:t>
            </w:r>
          </w:p>
        </w:tc>
        <w:tc>
          <w:tcPr>
            <w:tcW w:w="1384" w:type="dxa"/>
            <w:vAlign w:val="center"/>
          </w:tcPr>
          <w:p w14:paraId="3668643D">
            <w:pPr>
              <w:jc w:val="right"/>
            </w:pPr>
            <w:r>
              <w:rPr>
                <w:rFonts w:hint="eastAsia"/>
              </w:rPr>
              <w:t>588,094.08</w:t>
            </w:r>
          </w:p>
        </w:tc>
        <w:tc>
          <w:tcPr>
            <w:tcW w:w="1384" w:type="dxa"/>
            <w:vAlign w:val="center"/>
          </w:tcPr>
          <w:p w14:paraId="6558A713">
            <w:pPr>
              <w:jc w:val="right"/>
            </w:pPr>
            <w:r>
              <w:rPr>
                <w:rFonts w:hint="eastAsia"/>
              </w:rPr>
              <w:t>2.17</w:t>
            </w:r>
          </w:p>
        </w:tc>
      </w:tr>
      <w:tr w14:paraId="6157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7F416">
            <w:pPr>
              <w:jc w:val="center"/>
            </w:pPr>
            <w:r>
              <w:rPr>
                <w:rFonts w:hint="eastAsia"/>
              </w:rPr>
              <w:t>17</w:t>
            </w:r>
          </w:p>
        </w:tc>
        <w:tc>
          <w:tcPr>
            <w:tcW w:w="1384" w:type="dxa"/>
            <w:vAlign w:val="center"/>
          </w:tcPr>
          <w:p w14:paraId="7D9B7023">
            <w:r>
              <w:rPr>
                <w:rFonts w:hint="eastAsia"/>
              </w:rPr>
              <w:t>688297</w:t>
            </w:r>
          </w:p>
        </w:tc>
        <w:tc>
          <w:tcPr>
            <w:tcW w:w="1384" w:type="dxa"/>
            <w:vAlign w:val="center"/>
          </w:tcPr>
          <w:p w14:paraId="2E751789">
            <w:r>
              <w:rPr>
                <w:rFonts w:hint="eastAsia"/>
              </w:rPr>
              <w:t>中无人机</w:t>
            </w:r>
          </w:p>
        </w:tc>
        <w:tc>
          <w:tcPr>
            <w:tcW w:w="1384" w:type="dxa"/>
            <w:vAlign w:val="center"/>
          </w:tcPr>
          <w:p w14:paraId="2A4CA3FB">
            <w:pPr>
              <w:jc w:val="right"/>
            </w:pPr>
            <w:r>
              <w:rPr>
                <w:rFonts w:hint="eastAsia"/>
              </w:rPr>
              <w:t>11,420</w:t>
            </w:r>
          </w:p>
        </w:tc>
        <w:tc>
          <w:tcPr>
            <w:tcW w:w="1384" w:type="dxa"/>
            <w:vAlign w:val="center"/>
          </w:tcPr>
          <w:p w14:paraId="0787822B">
            <w:pPr>
              <w:jc w:val="right"/>
            </w:pPr>
            <w:r>
              <w:rPr>
                <w:rFonts w:hint="eastAsia"/>
              </w:rPr>
              <w:t>548,388.40</w:t>
            </w:r>
          </w:p>
        </w:tc>
        <w:tc>
          <w:tcPr>
            <w:tcW w:w="1384" w:type="dxa"/>
            <w:vAlign w:val="center"/>
          </w:tcPr>
          <w:p w14:paraId="0185F7B3">
            <w:pPr>
              <w:jc w:val="right"/>
            </w:pPr>
            <w:r>
              <w:rPr>
                <w:rFonts w:hint="eastAsia"/>
              </w:rPr>
              <w:t>2.03</w:t>
            </w:r>
          </w:p>
        </w:tc>
      </w:tr>
      <w:tr w14:paraId="04F7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A7B5C">
            <w:pPr>
              <w:jc w:val="center"/>
            </w:pPr>
            <w:r>
              <w:rPr>
                <w:rFonts w:hint="eastAsia"/>
              </w:rPr>
              <w:t>18</w:t>
            </w:r>
          </w:p>
        </w:tc>
        <w:tc>
          <w:tcPr>
            <w:tcW w:w="1384" w:type="dxa"/>
            <w:vAlign w:val="center"/>
          </w:tcPr>
          <w:p w14:paraId="6E1019D2">
            <w:r>
              <w:rPr>
                <w:rFonts w:hint="eastAsia"/>
              </w:rPr>
              <w:t>688728</w:t>
            </w:r>
          </w:p>
        </w:tc>
        <w:tc>
          <w:tcPr>
            <w:tcW w:w="1384" w:type="dxa"/>
            <w:vAlign w:val="center"/>
          </w:tcPr>
          <w:p w14:paraId="619BF9E7">
            <w:r>
              <w:rPr>
                <w:rFonts w:hint="eastAsia"/>
              </w:rPr>
              <w:t>格科微</w:t>
            </w:r>
          </w:p>
        </w:tc>
        <w:tc>
          <w:tcPr>
            <w:tcW w:w="1384" w:type="dxa"/>
            <w:vAlign w:val="center"/>
          </w:tcPr>
          <w:p w14:paraId="6467F55D">
            <w:pPr>
              <w:jc w:val="right"/>
            </w:pPr>
            <w:r>
              <w:rPr>
                <w:rFonts w:hint="eastAsia"/>
              </w:rPr>
              <w:t>32,800</w:t>
            </w:r>
          </w:p>
        </w:tc>
        <w:tc>
          <w:tcPr>
            <w:tcW w:w="1384" w:type="dxa"/>
            <w:vAlign w:val="center"/>
          </w:tcPr>
          <w:p w14:paraId="0D9CCE2F">
            <w:pPr>
              <w:jc w:val="right"/>
            </w:pPr>
            <w:r>
              <w:rPr>
                <w:rFonts w:hint="eastAsia"/>
              </w:rPr>
              <w:t>490,032.00</w:t>
            </w:r>
          </w:p>
        </w:tc>
        <w:tc>
          <w:tcPr>
            <w:tcW w:w="1384" w:type="dxa"/>
            <w:vAlign w:val="center"/>
          </w:tcPr>
          <w:p w14:paraId="1CB2EA4F">
            <w:pPr>
              <w:jc w:val="right"/>
            </w:pPr>
            <w:r>
              <w:rPr>
                <w:rFonts w:hint="eastAsia"/>
              </w:rPr>
              <w:t>1.81</w:t>
            </w:r>
          </w:p>
        </w:tc>
      </w:tr>
      <w:tr w14:paraId="5671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BEB60A">
            <w:pPr>
              <w:jc w:val="center"/>
            </w:pPr>
            <w:r>
              <w:rPr>
                <w:rFonts w:hint="eastAsia"/>
              </w:rPr>
              <w:t>19</w:t>
            </w:r>
          </w:p>
        </w:tc>
        <w:tc>
          <w:tcPr>
            <w:tcW w:w="1384" w:type="dxa"/>
            <w:vAlign w:val="center"/>
          </w:tcPr>
          <w:p w14:paraId="5F319A16">
            <w:r>
              <w:rPr>
                <w:rFonts w:hint="eastAsia"/>
              </w:rPr>
              <w:t>688519</w:t>
            </w:r>
          </w:p>
        </w:tc>
        <w:tc>
          <w:tcPr>
            <w:tcW w:w="1384" w:type="dxa"/>
            <w:vAlign w:val="center"/>
          </w:tcPr>
          <w:p w14:paraId="0CE19774">
            <w:r>
              <w:rPr>
                <w:rFonts w:hint="eastAsia"/>
              </w:rPr>
              <w:t>南亚新材</w:t>
            </w:r>
          </w:p>
        </w:tc>
        <w:tc>
          <w:tcPr>
            <w:tcW w:w="1384" w:type="dxa"/>
            <w:vAlign w:val="center"/>
          </w:tcPr>
          <w:p w14:paraId="7CA21F29">
            <w:pPr>
              <w:jc w:val="right"/>
            </w:pPr>
            <w:r>
              <w:rPr>
                <w:rFonts w:hint="eastAsia"/>
              </w:rPr>
              <w:t>3,972</w:t>
            </w:r>
          </w:p>
        </w:tc>
        <w:tc>
          <w:tcPr>
            <w:tcW w:w="1384" w:type="dxa"/>
            <w:vAlign w:val="center"/>
          </w:tcPr>
          <w:p w14:paraId="079AD803">
            <w:pPr>
              <w:jc w:val="right"/>
            </w:pPr>
            <w:r>
              <w:rPr>
                <w:rFonts w:hint="eastAsia"/>
              </w:rPr>
              <w:t>321,175.92</w:t>
            </w:r>
          </w:p>
        </w:tc>
        <w:tc>
          <w:tcPr>
            <w:tcW w:w="1384" w:type="dxa"/>
            <w:vAlign w:val="center"/>
          </w:tcPr>
          <w:p w14:paraId="15A7189E">
            <w:pPr>
              <w:jc w:val="right"/>
            </w:pPr>
            <w:r>
              <w:rPr>
                <w:rFonts w:hint="eastAsia"/>
              </w:rPr>
              <w:t>1.19</w:t>
            </w:r>
          </w:p>
        </w:tc>
      </w:tr>
      <w:tr w14:paraId="0EF0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0FD465">
            <w:pPr>
              <w:jc w:val="center"/>
            </w:pPr>
            <w:r>
              <w:rPr>
                <w:rFonts w:hint="eastAsia"/>
              </w:rPr>
              <w:t>20</w:t>
            </w:r>
          </w:p>
        </w:tc>
        <w:tc>
          <w:tcPr>
            <w:tcW w:w="1384" w:type="dxa"/>
            <w:vAlign w:val="center"/>
          </w:tcPr>
          <w:p w14:paraId="5E13F8D3">
            <w:r>
              <w:rPr>
                <w:rFonts w:hint="eastAsia"/>
              </w:rPr>
              <w:t>688336</w:t>
            </w:r>
          </w:p>
        </w:tc>
        <w:tc>
          <w:tcPr>
            <w:tcW w:w="1384" w:type="dxa"/>
            <w:vAlign w:val="center"/>
          </w:tcPr>
          <w:p w14:paraId="00926A96">
            <w:r>
              <w:rPr>
                <w:rFonts w:hint="eastAsia"/>
              </w:rPr>
              <w:t>三生国健</w:t>
            </w:r>
          </w:p>
        </w:tc>
        <w:tc>
          <w:tcPr>
            <w:tcW w:w="1384" w:type="dxa"/>
            <w:vAlign w:val="center"/>
          </w:tcPr>
          <w:p w14:paraId="16156E93">
            <w:pPr>
              <w:jc w:val="right"/>
            </w:pPr>
            <w:r>
              <w:rPr>
                <w:rFonts w:hint="eastAsia"/>
              </w:rPr>
              <w:t>5,218</w:t>
            </w:r>
          </w:p>
        </w:tc>
        <w:tc>
          <w:tcPr>
            <w:tcW w:w="1384" w:type="dxa"/>
            <w:vAlign w:val="center"/>
          </w:tcPr>
          <w:p w14:paraId="3144CCFD">
            <w:pPr>
              <w:jc w:val="right"/>
            </w:pPr>
            <w:r>
              <w:rPr>
                <w:rFonts w:hint="eastAsia"/>
              </w:rPr>
              <w:t>310,836.26</w:t>
            </w:r>
          </w:p>
        </w:tc>
        <w:tc>
          <w:tcPr>
            <w:tcW w:w="1384" w:type="dxa"/>
            <w:vAlign w:val="center"/>
          </w:tcPr>
          <w:p w14:paraId="36764887">
            <w:pPr>
              <w:jc w:val="right"/>
            </w:pPr>
            <w:r>
              <w:rPr>
                <w:rFonts w:hint="eastAsia"/>
              </w:rPr>
              <w:t>1.15</w:t>
            </w:r>
          </w:p>
        </w:tc>
      </w:tr>
      <w:tr w14:paraId="7C3E2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C5726">
            <w:pPr>
              <w:jc w:val="center"/>
            </w:pPr>
            <w:r>
              <w:rPr>
                <w:rFonts w:hint="eastAsia"/>
              </w:rPr>
              <w:t>21</w:t>
            </w:r>
          </w:p>
        </w:tc>
        <w:tc>
          <w:tcPr>
            <w:tcW w:w="1384" w:type="dxa"/>
            <w:vAlign w:val="center"/>
          </w:tcPr>
          <w:p w14:paraId="76505BA1">
            <w:r>
              <w:rPr>
                <w:rFonts w:hint="eastAsia"/>
              </w:rPr>
              <w:t>688233</w:t>
            </w:r>
          </w:p>
        </w:tc>
        <w:tc>
          <w:tcPr>
            <w:tcW w:w="1384" w:type="dxa"/>
            <w:vAlign w:val="center"/>
          </w:tcPr>
          <w:p w14:paraId="7928C190">
            <w:r>
              <w:rPr>
                <w:rFonts w:hint="eastAsia"/>
              </w:rPr>
              <w:t>神工股份</w:t>
            </w:r>
          </w:p>
        </w:tc>
        <w:tc>
          <w:tcPr>
            <w:tcW w:w="1384" w:type="dxa"/>
            <w:vAlign w:val="center"/>
          </w:tcPr>
          <w:p w14:paraId="22B610A0">
            <w:pPr>
              <w:jc w:val="right"/>
            </w:pPr>
            <w:r>
              <w:rPr>
                <w:rFonts w:hint="eastAsia"/>
              </w:rPr>
              <w:t>4,305</w:t>
            </w:r>
          </w:p>
        </w:tc>
        <w:tc>
          <w:tcPr>
            <w:tcW w:w="1384" w:type="dxa"/>
            <w:vAlign w:val="center"/>
          </w:tcPr>
          <w:p w14:paraId="27CF9E6F">
            <w:pPr>
              <w:jc w:val="right"/>
            </w:pPr>
            <w:r>
              <w:rPr>
                <w:rFonts w:hint="eastAsia"/>
              </w:rPr>
              <w:t>301,479.15</w:t>
            </w:r>
          </w:p>
        </w:tc>
        <w:tc>
          <w:tcPr>
            <w:tcW w:w="1384" w:type="dxa"/>
            <w:vAlign w:val="center"/>
          </w:tcPr>
          <w:p w14:paraId="6D1B8DCA">
            <w:pPr>
              <w:jc w:val="right"/>
            </w:pPr>
            <w:r>
              <w:rPr>
                <w:rFonts w:hint="eastAsia"/>
              </w:rPr>
              <w:t>1.11</w:t>
            </w:r>
          </w:p>
        </w:tc>
      </w:tr>
      <w:tr w14:paraId="48B0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C0A18">
            <w:pPr>
              <w:jc w:val="center"/>
            </w:pPr>
            <w:r>
              <w:rPr>
                <w:rFonts w:hint="eastAsia"/>
              </w:rPr>
              <w:t>22</w:t>
            </w:r>
          </w:p>
        </w:tc>
        <w:tc>
          <w:tcPr>
            <w:tcW w:w="1384" w:type="dxa"/>
            <w:vAlign w:val="center"/>
          </w:tcPr>
          <w:p w14:paraId="4F8D47D2">
            <w:r>
              <w:rPr>
                <w:rFonts w:hint="eastAsia"/>
              </w:rPr>
              <w:t>688108</w:t>
            </w:r>
          </w:p>
        </w:tc>
        <w:tc>
          <w:tcPr>
            <w:tcW w:w="1384" w:type="dxa"/>
            <w:vAlign w:val="center"/>
          </w:tcPr>
          <w:p w14:paraId="02556D45">
            <w:r>
              <w:rPr>
                <w:rFonts w:hint="eastAsia"/>
              </w:rPr>
              <w:t>赛诺医疗</w:t>
            </w:r>
          </w:p>
        </w:tc>
        <w:tc>
          <w:tcPr>
            <w:tcW w:w="1384" w:type="dxa"/>
            <w:vAlign w:val="center"/>
          </w:tcPr>
          <w:p w14:paraId="3F0674E6">
            <w:pPr>
              <w:jc w:val="right"/>
            </w:pPr>
            <w:r>
              <w:rPr>
                <w:rFonts w:hint="eastAsia"/>
              </w:rPr>
              <w:t>13,666</w:t>
            </w:r>
          </w:p>
        </w:tc>
        <w:tc>
          <w:tcPr>
            <w:tcW w:w="1384" w:type="dxa"/>
            <w:vAlign w:val="center"/>
          </w:tcPr>
          <w:p w14:paraId="51EF58E7">
            <w:pPr>
              <w:jc w:val="right"/>
            </w:pPr>
            <w:r>
              <w:rPr>
                <w:rFonts w:hint="eastAsia"/>
              </w:rPr>
              <w:t>262,933.84</w:t>
            </w:r>
          </w:p>
        </w:tc>
        <w:tc>
          <w:tcPr>
            <w:tcW w:w="1384" w:type="dxa"/>
            <w:vAlign w:val="center"/>
          </w:tcPr>
          <w:p w14:paraId="60EF7BF1">
            <w:pPr>
              <w:jc w:val="right"/>
            </w:pPr>
            <w:r>
              <w:rPr>
                <w:rFonts w:hint="eastAsia"/>
              </w:rPr>
              <w:t>0.97</w:t>
            </w:r>
          </w:p>
        </w:tc>
      </w:tr>
      <w:tr w14:paraId="02D0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53600">
            <w:pPr>
              <w:jc w:val="center"/>
            </w:pPr>
            <w:r>
              <w:rPr>
                <w:rFonts w:hint="eastAsia"/>
              </w:rPr>
              <w:t>23</w:t>
            </w:r>
          </w:p>
        </w:tc>
        <w:tc>
          <w:tcPr>
            <w:tcW w:w="1384" w:type="dxa"/>
            <w:vAlign w:val="center"/>
          </w:tcPr>
          <w:p w14:paraId="2D19DAA5">
            <w:r>
              <w:rPr>
                <w:rFonts w:hint="eastAsia"/>
              </w:rPr>
              <w:t>688091</w:t>
            </w:r>
          </w:p>
        </w:tc>
        <w:tc>
          <w:tcPr>
            <w:tcW w:w="1384" w:type="dxa"/>
            <w:vAlign w:val="center"/>
          </w:tcPr>
          <w:p w14:paraId="0D819477">
            <w:r>
              <w:rPr>
                <w:rFonts w:hint="eastAsia"/>
              </w:rPr>
              <w:t>上海谊众</w:t>
            </w:r>
          </w:p>
        </w:tc>
        <w:tc>
          <w:tcPr>
            <w:tcW w:w="1384" w:type="dxa"/>
            <w:vAlign w:val="center"/>
          </w:tcPr>
          <w:p w14:paraId="1CAE4746">
            <w:pPr>
              <w:jc w:val="right"/>
            </w:pPr>
            <w:r>
              <w:rPr>
                <w:rFonts w:hint="eastAsia"/>
              </w:rPr>
              <w:t>5,246</w:t>
            </w:r>
          </w:p>
        </w:tc>
        <w:tc>
          <w:tcPr>
            <w:tcW w:w="1384" w:type="dxa"/>
            <w:vAlign w:val="center"/>
          </w:tcPr>
          <w:p w14:paraId="696A45E1">
            <w:pPr>
              <w:jc w:val="right"/>
            </w:pPr>
            <w:r>
              <w:rPr>
                <w:rFonts w:hint="eastAsia"/>
              </w:rPr>
              <w:t>246,562.00</w:t>
            </w:r>
          </w:p>
        </w:tc>
        <w:tc>
          <w:tcPr>
            <w:tcW w:w="1384" w:type="dxa"/>
            <w:vAlign w:val="center"/>
          </w:tcPr>
          <w:p w14:paraId="761948A4">
            <w:pPr>
              <w:jc w:val="right"/>
            </w:pPr>
            <w:r>
              <w:rPr>
                <w:rFonts w:hint="eastAsia"/>
              </w:rPr>
              <w:t>0.91</w:t>
            </w:r>
          </w:p>
        </w:tc>
      </w:tr>
      <w:tr w14:paraId="0B3D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BEEA5">
            <w:pPr>
              <w:jc w:val="center"/>
            </w:pPr>
            <w:r>
              <w:rPr>
                <w:rFonts w:hint="eastAsia"/>
              </w:rPr>
              <w:t>24</w:t>
            </w:r>
          </w:p>
        </w:tc>
        <w:tc>
          <w:tcPr>
            <w:tcW w:w="1384" w:type="dxa"/>
            <w:vAlign w:val="center"/>
          </w:tcPr>
          <w:p w14:paraId="5ACADD22">
            <w:r>
              <w:rPr>
                <w:rFonts w:hint="eastAsia"/>
              </w:rPr>
              <w:t>688311</w:t>
            </w:r>
          </w:p>
        </w:tc>
        <w:tc>
          <w:tcPr>
            <w:tcW w:w="1384" w:type="dxa"/>
            <w:vAlign w:val="center"/>
          </w:tcPr>
          <w:p w14:paraId="4BAE2AED">
            <w:r>
              <w:rPr>
                <w:rFonts w:hint="eastAsia"/>
              </w:rPr>
              <w:t>盟升电子</w:t>
            </w:r>
          </w:p>
        </w:tc>
        <w:tc>
          <w:tcPr>
            <w:tcW w:w="1384" w:type="dxa"/>
            <w:vAlign w:val="center"/>
          </w:tcPr>
          <w:p w14:paraId="2CF1A431">
            <w:pPr>
              <w:jc w:val="right"/>
            </w:pPr>
            <w:r>
              <w:rPr>
                <w:rFonts w:hint="eastAsia"/>
              </w:rPr>
              <w:t>4,972</w:t>
            </w:r>
          </w:p>
        </w:tc>
        <w:tc>
          <w:tcPr>
            <w:tcW w:w="1384" w:type="dxa"/>
            <w:vAlign w:val="center"/>
          </w:tcPr>
          <w:p w14:paraId="00FB04AF">
            <w:pPr>
              <w:jc w:val="right"/>
            </w:pPr>
            <w:r>
              <w:rPr>
                <w:rFonts w:hint="eastAsia"/>
              </w:rPr>
              <w:t>226,723.20</w:t>
            </w:r>
          </w:p>
        </w:tc>
        <w:tc>
          <w:tcPr>
            <w:tcW w:w="1384" w:type="dxa"/>
            <w:vAlign w:val="center"/>
          </w:tcPr>
          <w:p w14:paraId="27976B6F">
            <w:pPr>
              <w:jc w:val="right"/>
            </w:pPr>
            <w:r>
              <w:rPr>
                <w:rFonts w:hint="eastAsia"/>
              </w:rPr>
              <w:t>0.84</w:t>
            </w:r>
          </w:p>
        </w:tc>
      </w:tr>
      <w:tr w14:paraId="0A94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553A1">
            <w:pPr>
              <w:jc w:val="center"/>
            </w:pPr>
            <w:r>
              <w:rPr>
                <w:rFonts w:hint="eastAsia"/>
              </w:rPr>
              <w:t>25</w:t>
            </w:r>
          </w:p>
        </w:tc>
        <w:tc>
          <w:tcPr>
            <w:tcW w:w="1384" w:type="dxa"/>
            <w:vAlign w:val="center"/>
          </w:tcPr>
          <w:p w14:paraId="6C9BC726">
            <w:r>
              <w:rPr>
                <w:rFonts w:hint="eastAsia"/>
              </w:rPr>
              <w:t>688143</w:t>
            </w:r>
          </w:p>
        </w:tc>
        <w:tc>
          <w:tcPr>
            <w:tcW w:w="1384" w:type="dxa"/>
            <w:vAlign w:val="center"/>
          </w:tcPr>
          <w:p w14:paraId="51B087DF">
            <w:r>
              <w:rPr>
                <w:rFonts w:hint="eastAsia"/>
              </w:rPr>
              <w:t>长盈通</w:t>
            </w:r>
          </w:p>
        </w:tc>
        <w:tc>
          <w:tcPr>
            <w:tcW w:w="1384" w:type="dxa"/>
            <w:vAlign w:val="center"/>
          </w:tcPr>
          <w:p w14:paraId="7133423D">
            <w:pPr>
              <w:jc w:val="right"/>
            </w:pPr>
            <w:r>
              <w:rPr>
                <w:rFonts w:hint="eastAsia"/>
              </w:rPr>
              <w:t>4,160</w:t>
            </w:r>
          </w:p>
        </w:tc>
        <w:tc>
          <w:tcPr>
            <w:tcW w:w="1384" w:type="dxa"/>
            <w:vAlign w:val="center"/>
          </w:tcPr>
          <w:p w14:paraId="7CB72187">
            <w:pPr>
              <w:jc w:val="right"/>
            </w:pPr>
            <w:r>
              <w:rPr>
                <w:rFonts w:hint="eastAsia"/>
              </w:rPr>
              <w:t>208,873.60</w:t>
            </w:r>
          </w:p>
        </w:tc>
        <w:tc>
          <w:tcPr>
            <w:tcW w:w="1384" w:type="dxa"/>
            <w:vAlign w:val="center"/>
          </w:tcPr>
          <w:p w14:paraId="4E0D4D97">
            <w:pPr>
              <w:jc w:val="right"/>
            </w:pPr>
            <w:r>
              <w:rPr>
                <w:rFonts w:hint="eastAsia"/>
              </w:rPr>
              <w:t>0.77</w:t>
            </w:r>
          </w:p>
        </w:tc>
      </w:tr>
      <w:tr w14:paraId="33D6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DDAE9">
            <w:pPr>
              <w:jc w:val="center"/>
            </w:pPr>
            <w:r>
              <w:rPr>
                <w:rFonts w:hint="eastAsia"/>
              </w:rPr>
              <w:t>26</w:t>
            </w:r>
          </w:p>
        </w:tc>
        <w:tc>
          <w:tcPr>
            <w:tcW w:w="1384" w:type="dxa"/>
            <w:vAlign w:val="center"/>
          </w:tcPr>
          <w:p w14:paraId="2853CD96">
            <w:r>
              <w:rPr>
                <w:rFonts w:hint="eastAsia"/>
              </w:rPr>
              <w:t>688678</w:t>
            </w:r>
          </w:p>
        </w:tc>
        <w:tc>
          <w:tcPr>
            <w:tcW w:w="1384" w:type="dxa"/>
            <w:vAlign w:val="center"/>
          </w:tcPr>
          <w:p w14:paraId="7CCAD0FD">
            <w:r>
              <w:rPr>
                <w:rFonts w:hint="eastAsia"/>
              </w:rPr>
              <w:t>福立旺</w:t>
            </w:r>
          </w:p>
        </w:tc>
        <w:tc>
          <w:tcPr>
            <w:tcW w:w="1384" w:type="dxa"/>
            <w:vAlign w:val="center"/>
          </w:tcPr>
          <w:p w14:paraId="052DEABE">
            <w:pPr>
              <w:jc w:val="right"/>
            </w:pPr>
            <w:r>
              <w:rPr>
                <w:rFonts w:hint="eastAsia"/>
              </w:rPr>
              <w:t>7,704</w:t>
            </w:r>
          </w:p>
        </w:tc>
        <w:tc>
          <w:tcPr>
            <w:tcW w:w="1384" w:type="dxa"/>
            <w:vAlign w:val="center"/>
          </w:tcPr>
          <w:p w14:paraId="26A61824">
            <w:pPr>
              <w:jc w:val="right"/>
            </w:pPr>
            <w:r>
              <w:rPr>
                <w:rFonts w:hint="eastAsia"/>
              </w:rPr>
              <w:t>186,282.72</w:t>
            </w:r>
          </w:p>
        </w:tc>
        <w:tc>
          <w:tcPr>
            <w:tcW w:w="1384" w:type="dxa"/>
            <w:vAlign w:val="center"/>
          </w:tcPr>
          <w:p w14:paraId="01F17EC3">
            <w:pPr>
              <w:jc w:val="right"/>
            </w:pPr>
            <w:r>
              <w:rPr>
                <w:rFonts w:hint="eastAsia"/>
              </w:rPr>
              <w:t>0.69</w:t>
            </w:r>
          </w:p>
        </w:tc>
      </w:tr>
      <w:tr w14:paraId="5C4E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C63C2">
            <w:pPr>
              <w:jc w:val="center"/>
            </w:pPr>
            <w:r>
              <w:rPr>
                <w:rFonts w:hint="eastAsia"/>
              </w:rPr>
              <w:t>27</w:t>
            </w:r>
          </w:p>
        </w:tc>
        <w:tc>
          <w:tcPr>
            <w:tcW w:w="1384" w:type="dxa"/>
            <w:vAlign w:val="center"/>
          </w:tcPr>
          <w:p w14:paraId="13B4774B">
            <w:r>
              <w:rPr>
                <w:rFonts w:hint="eastAsia"/>
              </w:rPr>
              <w:t>688577</w:t>
            </w:r>
          </w:p>
        </w:tc>
        <w:tc>
          <w:tcPr>
            <w:tcW w:w="1384" w:type="dxa"/>
            <w:vAlign w:val="center"/>
          </w:tcPr>
          <w:p w14:paraId="388F4997">
            <w:r>
              <w:rPr>
                <w:rFonts w:hint="eastAsia"/>
              </w:rPr>
              <w:t>浙海德曼</w:t>
            </w:r>
          </w:p>
        </w:tc>
        <w:tc>
          <w:tcPr>
            <w:tcW w:w="1384" w:type="dxa"/>
            <w:vAlign w:val="center"/>
          </w:tcPr>
          <w:p w14:paraId="678615E1">
            <w:pPr>
              <w:jc w:val="right"/>
            </w:pPr>
            <w:r>
              <w:rPr>
                <w:rFonts w:hint="eastAsia"/>
              </w:rPr>
              <w:t>1,883</w:t>
            </w:r>
          </w:p>
        </w:tc>
        <w:tc>
          <w:tcPr>
            <w:tcW w:w="1384" w:type="dxa"/>
            <w:vAlign w:val="center"/>
          </w:tcPr>
          <w:p w14:paraId="6EB9EAE0">
            <w:pPr>
              <w:jc w:val="right"/>
            </w:pPr>
            <w:r>
              <w:rPr>
                <w:rFonts w:hint="eastAsia"/>
              </w:rPr>
              <w:t>182,387.38</w:t>
            </w:r>
          </w:p>
        </w:tc>
        <w:tc>
          <w:tcPr>
            <w:tcW w:w="1384" w:type="dxa"/>
            <w:vAlign w:val="center"/>
          </w:tcPr>
          <w:p w14:paraId="7A7B0A4B">
            <w:pPr>
              <w:jc w:val="right"/>
            </w:pPr>
            <w:r>
              <w:rPr>
                <w:rFonts w:hint="eastAsia"/>
              </w:rPr>
              <w:t>0.67</w:t>
            </w:r>
          </w:p>
        </w:tc>
      </w:tr>
      <w:tr w14:paraId="525D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55300C">
            <w:pPr>
              <w:jc w:val="center"/>
            </w:pPr>
            <w:r>
              <w:rPr>
                <w:rFonts w:hint="eastAsia"/>
              </w:rPr>
              <w:t>28</w:t>
            </w:r>
          </w:p>
        </w:tc>
        <w:tc>
          <w:tcPr>
            <w:tcW w:w="1384" w:type="dxa"/>
            <w:vAlign w:val="center"/>
          </w:tcPr>
          <w:p w14:paraId="3BE0B185">
            <w:r>
              <w:rPr>
                <w:rFonts w:hint="eastAsia"/>
              </w:rPr>
              <w:t>688636</w:t>
            </w:r>
          </w:p>
        </w:tc>
        <w:tc>
          <w:tcPr>
            <w:tcW w:w="1384" w:type="dxa"/>
            <w:vAlign w:val="center"/>
          </w:tcPr>
          <w:p w14:paraId="56D5360A">
            <w:r>
              <w:rPr>
                <w:rFonts w:hint="eastAsia"/>
              </w:rPr>
              <w:t>智明达</w:t>
            </w:r>
          </w:p>
        </w:tc>
        <w:tc>
          <w:tcPr>
            <w:tcW w:w="1384" w:type="dxa"/>
            <w:vAlign w:val="center"/>
          </w:tcPr>
          <w:p w14:paraId="0D988530">
            <w:pPr>
              <w:jc w:val="right"/>
            </w:pPr>
            <w:r>
              <w:rPr>
                <w:rFonts w:hint="eastAsia"/>
              </w:rPr>
              <w:t>4,208</w:t>
            </w:r>
          </w:p>
        </w:tc>
        <w:tc>
          <w:tcPr>
            <w:tcW w:w="1384" w:type="dxa"/>
            <w:vAlign w:val="center"/>
          </w:tcPr>
          <w:p w14:paraId="6494006D">
            <w:pPr>
              <w:jc w:val="right"/>
            </w:pPr>
            <w:r>
              <w:rPr>
                <w:rFonts w:hint="eastAsia"/>
              </w:rPr>
              <w:t>180,270.72</w:t>
            </w:r>
          </w:p>
        </w:tc>
        <w:tc>
          <w:tcPr>
            <w:tcW w:w="1384" w:type="dxa"/>
            <w:vAlign w:val="center"/>
          </w:tcPr>
          <w:p w14:paraId="4414590F">
            <w:pPr>
              <w:jc w:val="right"/>
            </w:pPr>
            <w:r>
              <w:rPr>
                <w:rFonts w:hint="eastAsia"/>
              </w:rPr>
              <w:t>0.67</w:t>
            </w:r>
          </w:p>
        </w:tc>
      </w:tr>
      <w:tr w14:paraId="3A75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38F54">
            <w:pPr>
              <w:jc w:val="center"/>
            </w:pPr>
            <w:r>
              <w:rPr>
                <w:rFonts w:hint="eastAsia"/>
              </w:rPr>
              <w:t>29</w:t>
            </w:r>
          </w:p>
        </w:tc>
        <w:tc>
          <w:tcPr>
            <w:tcW w:w="1384" w:type="dxa"/>
            <w:vAlign w:val="center"/>
          </w:tcPr>
          <w:p w14:paraId="765FD3AE">
            <w:r>
              <w:rPr>
                <w:rFonts w:hint="eastAsia"/>
              </w:rPr>
              <w:t>688488</w:t>
            </w:r>
          </w:p>
        </w:tc>
        <w:tc>
          <w:tcPr>
            <w:tcW w:w="1384" w:type="dxa"/>
            <w:vAlign w:val="center"/>
          </w:tcPr>
          <w:p w14:paraId="6E8E9D69">
            <w:r>
              <w:rPr>
                <w:rFonts w:hint="eastAsia"/>
              </w:rPr>
              <w:t>艾迪药业</w:t>
            </w:r>
          </w:p>
        </w:tc>
        <w:tc>
          <w:tcPr>
            <w:tcW w:w="1384" w:type="dxa"/>
            <w:vAlign w:val="center"/>
          </w:tcPr>
          <w:p w14:paraId="41F38945">
            <w:pPr>
              <w:jc w:val="right"/>
            </w:pPr>
            <w:r>
              <w:rPr>
                <w:rFonts w:hint="eastAsia"/>
              </w:rPr>
              <w:t>10,420</w:t>
            </w:r>
          </w:p>
        </w:tc>
        <w:tc>
          <w:tcPr>
            <w:tcW w:w="1384" w:type="dxa"/>
            <w:vAlign w:val="center"/>
          </w:tcPr>
          <w:p w14:paraId="1A86AA0C">
            <w:pPr>
              <w:jc w:val="right"/>
            </w:pPr>
            <w:r>
              <w:rPr>
                <w:rFonts w:hint="eastAsia"/>
              </w:rPr>
              <w:t>170,158.60</w:t>
            </w:r>
          </w:p>
        </w:tc>
        <w:tc>
          <w:tcPr>
            <w:tcW w:w="1384" w:type="dxa"/>
            <w:vAlign w:val="center"/>
          </w:tcPr>
          <w:p w14:paraId="42F44579">
            <w:pPr>
              <w:jc w:val="right"/>
            </w:pPr>
            <w:r>
              <w:rPr>
                <w:rFonts w:hint="eastAsia"/>
              </w:rPr>
              <w:t>0.63</w:t>
            </w:r>
          </w:p>
        </w:tc>
      </w:tr>
      <w:tr w14:paraId="3055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2F9597">
            <w:pPr>
              <w:jc w:val="center"/>
            </w:pPr>
            <w:r>
              <w:rPr>
                <w:rFonts w:hint="eastAsia"/>
              </w:rPr>
              <w:t>30</w:t>
            </w:r>
          </w:p>
        </w:tc>
        <w:tc>
          <w:tcPr>
            <w:tcW w:w="1384" w:type="dxa"/>
            <w:vAlign w:val="center"/>
          </w:tcPr>
          <w:p w14:paraId="0B00C956">
            <w:r>
              <w:rPr>
                <w:rFonts w:hint="eastAsia"/>
              </w:rPr>
              <w:t>688103</w:t>
            </w:r>
          </w:p>
        </w:tc>
        <w:tc>
          <w:tcPr>
            <w:tcW w:w="1384" w:type="dxa"/>
            <w:vAlign w:val="center"/>
          </w:tcPr>
          <w:p w14:paraId="555D603D">
            <w:r>
              <w:rPr>
                <w:rFonts w:hint="eastAsia"/>
              </w:rPr>
              <w:t>国力电子</w:t>
            </w:r>
          </w:p>
        </w:tc>
        <w:tc>
          <w:tcPr>
            <w:tcW w:w="1384" w:type="dxa"/>
            <w:vAlign w:val="center"/>
          </w:tcPr>
          <w:p w14:paraId="3E4AA16B">
            <w:pPr>
              <w:jc w:val="right"/>
            </w:pPr>
            <w:r>
              <w:rPr>
                <w:rFonts w:hint="eastAsia"/>
              </w:rPr>
              <w:t>2,784</w:t>
            </w:r>
          </w:p>
        </w:tc>
        <w:tc>
          <w:tcPr>
            <w:tcW w:w="1384" w:type="dxa"/>
            <w:vAlign w:val="center"/>
          </w:tcPr>
          <w:p w14:paraId="204D8CD5">
            <w:pPr>
              <w:jc w:val="right"/>
            </w:pPr>
            <w:r>
              <w:rPr>
                <w:rFonts w:hint="eastAsia"/>
              </w:rPr>
              <w:t>168,682.56</w:t>
            </w:r>
          </w:p>
        </w:tc>
        <w:tc>
          <w:tcPr>
            <w:tcW w:w="1384" w:type="dxa"/>
            <w:vAlign w:val="center"/>
          </w:tcPr>
          <w:p w14:paraId="324F6BDF">
            <w:pPr>
              <w:jc w:val="right"/>
            </w:pPr>
            <w:r>
              <w:rPr>
                <w:rFonts w:hint="eastAsia"/>
              </w:rPr>
              <w:t>0.62</w:t>
            </w:r>
          </w:p>
        </w:tc>
      </w:tr>
      <w:tr w14:paraId="5C78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96F3E">
            <w:pPr>
              <w:jc w:val="center"/>
            </w:pPr>
            <w:r>
              <w:rPr>
                <w:rFonts w:hint="eastAsia"/>
              </w:rPr>
              <w:t>31</w:t>
            </w:r>
          </w:p>
        </w:tc>
        <w:tc>
          <w:tcPr>
            <w:tcW w:w="1384" w:type="dxa"/>
            <w:vAlign w:val="center"/>
          </w:tcPr>
          <w:p w14:paraId="2EE15093">
            <w:r>
              <w:rPr>
                <w:rFonts w:hint="eastAsia"/>
              </w:rPr>
              <w:t>688280</w:t>
            </w:r>
          </w:p>
        </w:tc>
        <w:tc>
          <w:tcPr>
            <w:tcW w:w="1384" w:type="dxa"/>
            <w:vAlign w:val="center"/>
          </w:tcPr>
          <w:p w14:paraId="35F83FC6">
            <w:r>
              <w:rPr>
                <w:rFonts w:hint="eastAsia"/>
              </w:rPr>
              <w:t>精进电动</w:t>
            </w:r>
          </w:p>
        </w:tc>
        <w:tc>
          <w:tcPr>
            <w:tcW w:w="1384" w:type="dxa"/>
            <w:vAlign w:val="center"/>
          </w:tcPr>
          <w:p w14:paraId="1EA9126D">
            <w:pPr>
              <w:jc w:val="right"/>
            </w:pPr>
            <w:r>
              <w:rPr>
                <w:rFonts w:hint="eastAsia"/>
              </w:rPr>
              <w:t>19,232</w:t>
            </w:r>
          </w:p>
        </w:tc>
        <w:tc>
          <w:tcPr>
            <w:tcW w:w="1384" w:type="dxa"/>
            <w:vAlign w:val="center"/>
          </w:tcPr>
          <w:p w14:paraId="302EDEB0">
            <w:pPr>
              <w:jc w:val="right"/>
            </w:pPr>
            <w:r>
              <w:rPr>
                <w:rFonts w:hint="eastAsia"/>
              </w:rPr>
              <w:t>167,318.40</w:t>
            </w:r>
          </w:p>
        </w:tc>
        <w:tc>
          <w:tcPr>
            <w:tcW w:w="1384" w:type="dxa"/>
            <w:vAlign w:val="center"/>
          </w:tcPr>
          <w:p w14:paraId="62507E98">
            <w:pPr>
              <w:jc w:val="right"/>
            </w:pPr>
            <w:r>
              <w:rPr>
                <w:rFonts w:hint="eastAsia"/>
              </w:rPr>
              <w:t>0.62</w:t>
            </w:r>
          </w:p>
        </w:tc>
      </w:tr>
      <w:tr w14:paraId="26D1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96CAD">
            <w:pPr>
              <w:jc w:val="center"/>
            </w:pPr>
            <w:r>
              <w:rPr>
                <w:rFonts w:hint="eastAsia"/>
              </w:rPr>
              <w:t>32</w:t>
            </w:r>
          </w:p>
        </w:tc>
        <w:tc>
          <w:tcPr>
            <w:tcW w:w="1384" w:type="dxa"/>
            <w:vAlign w:val="center"/>
          </w:tcPr>
          <w:p w14:paraId="3D836000">
            <w:r>
              <w:rPr>
                <w:rFonts w:hint="eastAsia"/>
              </w:rPr>
              <w:t>688302</w:t>
            </w:r>
          </w:p>
        </w:tc>
        <w:tc>
          <w:tcPr>
            <w:tcW w:w="1384" w:type="dxa"/>
            <w:vAlign w:val="center"/>
          </w:tcPr>
          <w:p w14:paraId="4527F65D">
            <w:r>
              <w:rPr>
                <w:rFonts w:hint="eastAsia"/>
              </w:rPr>
              <w:t>海创药业</w:t>
            </w:r>
          </w:p>
        </w:tc>
        <w:tc>
          <w:tcPr>
            <w:tcW w:w="1384" w:type="dxa"/>
            <w:vAlign w:val="center"/>
          </w:tcPr>
          <w:p w14:paraId="6A91B6DE">
            <w:pPr>
              <w:jc w:val="right"/>
            </w:pPr>
            <w:r>
              <w:rPr>
                <w:rFonts w:hint="eastAsia"/>
              </w:rPr>
              <w:t>3,383</w:t>
            </w:r>
          </w:p>
        </w:tc>
        <w:tc>
          <w:tcPr>
            <w:tcW w:w="1384" w:type="dxa"/>
            <w:vAlign w:val="center"/>
          </w:tcPr>
          <w:p w14:paraId="3C6E8DB3">
            <w:pPr>
              <w:jc w:val="right"/>
            </w:pPr>
            <w:r>
              <w:rPr>
                <w:rFonts w:hint="eastAsia"/>
              </w:rPr>
              <w:t>166,342.11</w:t>
            </w:r>
          </w:p>
        </w:tc>
        <w:tc>
          <w:tcPr>
            <w:tcW w:w="1384" w:type="dxa"/>
            <w:vAlign w:val="center"/>
          </w:tcPr>
          <w:p w14:paraId="1BEE8C62">
            <w:pPr>
              <w:jc w:val="right"/>
            </w:pPr>
            <w:r>
              <w:rPr>
                <w:rFonts w:hint="eastAsia"/>
              </w:rPr>
              <w:t>0.62</w:t>
            </w:r>
          </w:p>
        </w:tc>
      </w:tr>
      <w:tr w14:paraId="7EE9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1ED98">
            <w:pPr>
              <w:jc w:val="center"/>
            </w:pPr>
            <w:r>
              <w:rPr>
                <w:rFonts w:hint="eastAsia"/>
              </w:rPr>
              <w:t>33</w:t>
            </w:r>
          </w:p>
        </w:tc>
        <w:tc>
          <w:tcPr>
            <w:tcW w:w="1384" w:type="dxa"/>
            <w:vAlign w:val="center"/>
          </w:tcPr>
          <w:p w14:paraId="540821E0">
            <w:r>
              <w:rPr>
                <w:rFonts w:hint="eastAsia"/>
              </w:rPr>
              <w:t>688661</w:t>
            </w:r>
          </w:p>
        </w:tc>
        <w:tc>
          <w:tcPr>
            <w:tcW w:w="1384" w:type="dxa"/>
            <w:vAlign w:val="center"/>
          </w:tcPr>
          <w:p w14:paraId="2F4B8193">
            <w:r>
              <w:rPr>
                <w:rFonts w:hint="eastAsia"/>
              </w:rPr>
              <w:t>和林微纳</w:t>
            </w:r>
          </w:p>
        </w:tc>
        <w:tc>
          <w:tcPr>
            <w:tcW w:w="1384" w:type="dxa"/>
            <w:vAlign w:val="center"/>
          </w:tcPr>
          <w:p w14:paraId="6DF73AD0">
            <w:pPr>
              <w:jc w:val="right"/>
            </w:pPr>
            <w:r>
              <w:rPr>
                <w:rFonts w:hint="eastAsia"/>
              </w:rPr>
              <w:t>3,172</w:t>
            </w:r>
          </w:p>
        </w:tc>
        <w:tc>
          <w:tcPr>
            <w:tcW w:w="1384" w:type="dxa"/>
            <w:vAlign w:val="center"/>
          </w:tcPr>
          <w:p w14:paraId="13D5D83D">
            <w:pPr>
              <w:jc w:val="right"/>
            </w:pPr>
            <w:r>
              <w:rPr>
                <w:rFonts w:hint="eastAsia"/>
              </w:rPr>
              <w:t>164,182.72</w:t>
            </w:r>
          </w:p>
        </w:tc>
        <w:tc>
          <w:tcPr>
            <w:tcW w:w="1384" w:type="dxa"/>
            <w:vAlign w:val="center"/>
          </w:tcPr>
          <w:p w14:paraId="4AA9034B">
            <w:pPr>
              <w:jc w:val="right"/>
            </w:pPr>
            <w:r>
              <w:rPr>
                <w:rFonts w:hint="eastAsia"/>
              </w:rPr>
              <w:t>0.61</w:t>
            </w:r>
          </w:p>
        </w:tc>
      </w:tr>
      <w:tr w14:paraId="1A5D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19CA7">
            <w:pPr>
              <w:jc w:val="center"/>
            </w:pPr>
            <w:r>
              <w:rPr>
                <w:rFonts w:hint="eastAsia"/>
              </w:rPr>
              <w:t>34</w:t>
            </w:r>
          </w:p>
        </w:tc>
        <w:tc>
          <w:tcPr>
            <w:tcW w:w="1384" w:type="dxa"/>
            <w:vAlign w:val="center"/>
          </w:tcPr>
          <w:p w14:paraId="6B37F7E0">
            <w:r>
              <w:rPr>
                <w:rFonts w:hint="eastAsia"/>
              </w:rPr>
              <w:t>688443</w:t>
            </w:r>
          </w:p>
        </w:tc>
        <w:tc>
          <w:tcPr>
            <w:tcW w:w="1384" w:type="dxa"/>
            <w:vAlign w:val="center"/>
          </w:tcPr>
          <w:p w14:paraId="693AAFF2">
            <w:r>
              <w:rPr>
                <w:rFonts w:hint="eastAsia"/>
              </w:rPr>
              <w:t>智翔金泰</w:t>
            </w:r>
          </w:p>
        </w:tc>
        <w:tc>
          <w:tcPr>
            <w:tcW w:w="1384" w:type="dxa"/>
            <w:vAlign w:val="center"/>
          </w:tcPr>
          <w:p w14:paraId="6835D74B">
            <w:pPr>
              <w:jc w:val="right"/>
            </w:pPr>
            <w:r>
              <w:rPr>
                <w:rFonts w:hint="eastAsia"/>
              </w:rPr>
              <w:t>5,919</w:t>
            </w:r>
          </w:p>
        </w:tc>
        <w:tc>
          <w:tcPr>
            <w:tcW w:w="1384" w:type="dxa"/>
            <w:vAlign w:val="center"/>
          </w:tcPr>
          <w:p w14:paraId="6A49C8A0">
            <w:pPr>
              <w:jc w:val="right"/>
            </w:pPr>
            <w:r>
              <w:rPr>
                <w:rFonts w:hint="eastAsia"/>
              </w:rPr>
              <w:t>161,233.56</w:t>
            </w:r>
          </w:p>
        </w:tc>
        <w:tc>
          <w:tcPr>
            <w:tcW w:w="1384" w:type="dxa"/>
            <w:vAlign w:val="center"/>
          </w:tcPr>
          <w:p w14:paraId="757199F2">
            <w:pPr>
              <w:jc w:val="right"/>
            </w:pPr>
            <w:r>
              <w:rPr>
                <w:rFonts w:hint="eastAsia"/>
              </w:rPr>
              <w:t>0.60</w:t>
            </w:r>
          </w:p>
        </w:tc>
      </w:tr>
      <w:tr w14:paraId="1456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D7F72">
            <w:pPr>
              <w:jc w:val="center"/>
            </w:pPr>
            <w:r>
              <w:rPr>
                <w:rFonts w:hint="eastAsia"/>
              </w:rPr>
              <w:t>35</w:t>
            </w:r>
          </w:p>
        </w:tc>
        <w:tc>
          <w:tcPr>
            <w:tcW w:w="1384" w:type="dxa"/>
            <w:vAlign w:val="center"/>
          </w:tcPr>
          <w:p w14:paraId="0A6AB9FF">
            <w:r>
              <w:rPr>
                <w:rFonts w:hint="eastAsia"/>
              </w:rPr>
              <w:t>688552</w:t>
            </w:r>
          </w:p>
        </w:tc>
        <w:tc>
          <w:tcPr>
            <w:tcW w:w="1384" w:type="dxa"/>
            <w:vAlign w:val="center"/>
          </w:tcPr>
          <w:p w14:paraId="7FFFDDFD">
            <w:r>
              <w:rPr>
                <w:rFonts w:hint="eastAsia"/>
              </w:rPr>
              <w:t>航天南湖</w:t>
            </w:r>
          </w:p>
        </w:tc>
        <w:tc>
          <w:tcPr>
            <w:tcW w:w="1384" w:type="dxa"/>
            <w:vAlign w:val="center"/>
          </w:tcPr>
          <w:p w14:paraId="5F4DE265">
            <w:pPr>
              <w:jc w:val="right"/>
            </w:pPr>
            <w:r>
              <w:rPr>
                <w:rFonts w:hint="eastAsia"/>
              </w:rPr>
              <w:t>4,139</w:t>
            </w:r>
          </w:p>
        </w:tc>
        <w:tc>
          <w:tcPr>
            <w:tcW w:w="1384" w:type="dxa"/>
            <w:vAlign w:val="center"/>
          </w:tcPr>
          <w:p w14:paraId="5AEB0C9F">
            <w:pPr>
              <w:jc w:val="right"/>
            </w:pPr>
            <w:r>
              <w:rPr>
                <w:rFonts w:hint="eastAsia"/>
              </w:rPr>
              <w:t>150,328.48</w:t>
            </w:r>
          </w:p>
        </w:tc>
        <w:tc>
          <w:tcPr>
            <w:tcW w:w="1384" w:type="dxa"/>
            <w:vAlign w:val="center"/>
          </w:tcPr>
          <w:p w14:paraId="79A86825">
            <w:pPr>
              <w:jc w:val="right"/>
            </w:pPr>
            <w:r>
              <w:rPr>
                <w:rFonts w:hint="eastAsia"/>
              </w:rPr>
              <w:t>0.56</w:t>
            </w:r>
          </w:p>
        </w:tc>
      </w:tr>
      <w:tr w14:paraId="3B2D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E645F">
            <w:pPr>
              <w:jc w:val="center"/>
            </w:pPr>
            <w:r>
              <w:rPr>
                <w:rFonts w:hint="eastAsia"/>
              </w:rPr>
              <w:t>36</w:t>
            </w:r>
          </w:p>
        </w:tc>
        <w:tc>
          <w:tcPr>
            <w:tcW w:w="1384" w:type="dxa"/>
            <w:vAlign w:val="center"/>
          </w:tcPr>
          <w:p w14:paraId="25AC9788">
            <w:r>
              <w:rPr>
                <w:rFonts w:hint="eastAsia"/>
              </w:rPr>
              <w:t>688182</w:t>
            </w:r>
          </w:p>
        </w:tc>
        <w:tc>
          <w:tcPr>
            <w:tcW w:w="1384" w:type="dxa"/>
            <w:vAlign w:val="center"/>
          </w:tcPr>
          <w:p w14:paraId="38C5F94A">
            <w:r>
              <w:rPr>
                <w:rFonts w:hint="eastAsia"/>
              </w:rPr>
              <w:t>灿勤科技</w:t>
            </w:r>
          </w:p>
        </w:tc>
        <w:tc>
          <w:tcPr>
            <w:tcW w:w="1384" w:type="dxa"/>
            <w:vAlign w:val="center"/>
          </w:tcPr>
          <w:p w14:paraId="00059CD3">
            <w:pPr>
              <w:jc w:val="right"/>
            </w:pPr>
            <w:r>
              <w:rPr>
                <w:rFonts w:hint="eastAsia"/>
              </w:rPr>
              <w:t>5,006</w:t>
            </w:r>
          </w:p>
        </w:tc>
        <w:tc>
          <w:tcPr>
            <w:tcW w:w="1384" w:type="dxa"/>
            <w:vAlign w:val="center"/>
          </w:tcPr>
          <w:p w14:paraId="23138079">
            <w:pPr>
              <w:jc w:val="right"/>
            </w:pPr>
            <w:r>
              <w:rPr>
                <w:rFonts w:hint="eastAsia"/>
              </w:rPr>
              <w:t>147,777.12</w:t>
            </w:r>
          </w:p>
        </w:tc>
        <w:tc>
          <w:tcPr>
            <w:tcW w:w="1384" w:type="dxa"/>
            <w:vAlign w:val="center"/>
          </w:tcPr>
          <w:p w14:paraId="0F46351D">
            <w:pPr>
              <w:jc w:val="right"/>
            </w:pPr>
            <w:r>
              <w:rPr>
                <w:rFonts w:hint="eastAsia"/>
              </w:rPr>
              <w:t>0.55</w:t>
            </w:r>
          </w:p>
        </w:tc>
      </w:tr>
      <w:tr w14:paraId="1174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82F325">
            <w:pPr>
              <w:jc w:val="center"/>
            </w:pPr>
            <w:r>
              <w:rPr>
                <w:rFonts w:hint="eastAsia"/>
              </w:rPr>
              <w:t>37</w:t>
            </w:r>
          </w:p>
        </w:tc>
        <w:tc>
          <w:tcPr>
            <w:tcW w:w="1384" w:type="dxa"/>
            <w:vAlign w:val="center"/>
          </w:tcPr>
          <w:p w14:paraId="63D661F5">
            <w:r>
              <w:rPr>
                <w:rFonts w:hint="eastAsia"/>
              </w:rPr>
              <w:t>688207</w:t>
            </w:r>
          </w:p>
        </w:tc>
        <w:tc>
          <w:tcPr>
            <w:tcW w:w="1384" w:type="dxa"/>
            <w:vAlign w:val="center"/>
          </w:tcPr>
          <w:p w14:paraId="297CDC08">
            <w:r>
              <w:rPr>
                <w:rFonts w:hint="eastAsia"/>
              </w:rPr>
              <w:t>格灵深瞳</w:t>
            </w:r>
          </w:p>
        </w:tc>
        <w:tc>
          <w:tcPr>
            <w:tcW w:w="1384" w:type="dxa"/>
            <w:vAlign w:val="center"/>
          </w:tcPr>
          <w:p w14:paraId="43C30712">
            <w:pPr>
              <w:jc w:val="right"/>
            </w:pPr>
            <w:r>
              <w:rPr>
                <w:rFonts w:hint="eastAsia"/>
              </w:rPr>
              <w:t>8,763</w:t>
            </w:r>
          </w:p>
        </w:tc>
        <w:tc>
          <w:tcPr>
            <w:tcW w:w="1384" w:type="dxa"/>
            <w:vAlign w:val="center"/>
          </w:tcPr>
          <w:p w14:paraId="356C9E20">
            <w:pPr>
              <w:jc w:val="right"/>
            </w:pPr>
            <w:r>
              <w:rPr>
                <w:rFonts w:hint="eastAsia"/>
              </w:rPr>
              <w:t>133,197.60</w:t>
            </w:r>
          </w:p>
        </w:tc>
        <w:tc>
          <w:tcPr>
            <w:tcW w:w="1384" w:type="dxa"/>
            <w:vAlign w:val="center"/>
          </w:tcPr>
          <w:p w14:paraId="0AC6384E">
            <w:pPr>
              <w:jc w:val="right"/>
            </w:pPr>
            <w:r>
              <w:rPr>
                <w:rFonts w:hint="eastAsia"/>
              </w:rPr>
              <w:t>0.49</w:t>
            </w:r>
          </w:p>
        </w:tc>
      </w:tr>
      <w:tr w14:paraId="43DA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66F57">
            <w:pPr>
              <w:jc w:val="center"/>
            </w:pPr>
            <w:r>
              <w:rPr>
                <w:rFonts w:hint="eastAsia"/>
              </w:rPr>
              <w:t>38</w:t>
            </w:r>
          </w:p>
        </w:tc>
        <w:tc>
          <w:tcPr>
            <w:tcW w:w="1384" w:type="dxa"/>
            <w:vAlign w:val="center"/>
          </w:tcPr>
          <w:p w14:paraId="650F61A3">
            <w:r>
              <w:rPr>
                <w:rFonts w:hint="eastAsia"/>
              </w:rPr>
              <w:t>688293</w:t>
            </w:r>
          </w:p>
        </w:tc>
        <w:tc>
          <w:tcPr>
            <w:tcW w:w="1384" w:type="dxa"/>
            <w:vAlign w:val="center"/>
          </w:tcPr>
          <w:p w14:paraId="2CA98D48">
            <w:r>
              <w:rPr>
                <w:rFonts w:hint="eastAsia"/>
              </w:rPr>
              <w:t>奥浦迈</w:t>
            </w:r>
          </w:p>
        </w:tc>
        <w:tc>
          <w:tcPr>
            <w:tcW w:w="1384" w:type="dxa"/>
            <w:vAlign w:val="center"/>
          </w:tcPr>
          <w:p w14:paraId="1D9DD15F">
            <w:pPr>
              <w:jc w:val="right"/>
            </w:pPr>
            <w:r>
              <w:rPr>
                <w:rFonts w:hint="eastAsia"/>
              </w:rPr>
              <w:t>2,420</w:t>
            </w:r>
          </w:p>
        </w:tc>
        <w:tc>
          <w:tcPr>
            <w:tcW w:w="1384" w:type="dxa"/>
            <w:vAlign w:val="center"/>
          </w:tcPr>
          <w:p w14:paraId="5F57E1DF">
            <w:pPr>
              <w:jc w:val="right"/>
            </w:pPr>
            <w:r>
              <w:rPr>
                <w:rFonts w:hint="eastAsia"/>
              </w:rPr>
              <w:t>118,580.00</w:t>
            </w:r>
          </w:p>
        </w:tc>
        <w:tc>
          <w:tcPr>
            <w:tcW w:w="1384" w:type="dxa"/>
            <w:vAlign w:val="center"/>
          </w:tcPr>
          <w:p w14:paraId="67F9DE39">
            <w:pPr>
              <w:jc w:val="right"/>
            </w:pPr>
            <w:r>
              <w:rPr>
                <w:rFonts w:hint="eastAsia"/>
              </w:rPr>
              <w:t>0.44</w:t>
            </w:r>
          </w:p>
        </w:tc>
      </w:tr>
      <w:tr w14:paraId="592F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BF583">
            <w:pPr>
              <w:jc w:val="center"/>
            </w:pPr>
            <w:r>
              <w:rPr>
                <w:rFonts w:hint="eastAsia"/>
              </w:rPr>
              <w:t>39</w:t>
            </w:r>
          </w:p>
        </w:tc>
        <w:tc>
          <w:tcPr>
            <w:tcW w:w="1384" w:type="dxa"/>
            <w:vAlign w:val="center"/>
          </w:tcPr>
          <w:p w14:paraId="5250CF6C">
            <w:r>
              <w:rPr>
                <w:rFonts w:hint="eastAsia"/>
              </w:rPr>
              <w:t>688255</w:t>
            </w:r>
          </w:p>
        </w:tc>
        <w:tc>
          <w:tcPr>
            <w:tcW w:w="1384" w:type="dxa"/>
            <w:vAlign w:val="center"/>
          </w:tcPr>
          <w:p w14:paraId="085A7430">
            <w:r>
              <w:rPr>
                <w:rFonts w:hint="eastAsia"/>
              </w:rPr>
              <w:t>凯尔达</w:t>
            </w:r>
          </w:p>
        </w:tc>
        <w:tc>
          <w:tcPr>
            <w:tcW w:w="1384" w:type="dxa"/>
            <w:vAlign w:val="center"/>
          </w:tcPr>
          <w:p w14:paraId="206096D9">
            <w:pPr>
              <w:jc w:val="right"/>
            </w:pPr>
            <w:r>
              <w:rPr>
                <w:rFonts w:hint="eastAsia"/>
              </w:rPr>
              <w:t>2,788</w:t>
            </w:r>
          </w:p>
        </w:tc>
        <w:tc>
          <w:tcPr>
            <w:tcW w:w="1384" w:type="dxa"/>
            <w:vAlign w:val="center"/>
          </w:tcPr>
          <w:p w14:paraId="03E65B00">
            <w:pPr>
              <w:jc w:val="right"/>
            </w:pPr>
            <w:r>
              <w:rPr>
                <w:rFonts w:hint="eastAsia"/>
              </w:rPr>
              <w:t>102,124.44</w:t>
            </w:r>
          </w:p>
        </w:tc>
        <w:tc>
          <w:tcPr>
            <w:tcW w:w="1384" w:type="dxa"/>
            <w:vAlign w:val="center"/>
          </w:tcPr>
          <w:p w14:paraId="481831B1">
            <w:pPr>
              <w:jc w:val="right"/>
            </w:pPr>
            <w:r>
              <w:rPr>
                <w:rFonts w:hint="eastAsia"/>
              </w:rPr>
              <w:t>0.38</w:t>
            </w:r>
          </w:p>
        </w:tc>
      </w:tr>
      <w:tr w14:paraId="4E31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83A0E">
            <w:pPr>
              <w:jc w:val="center"/>
            </w:pPr>
            <w:r>
              <w:rPr>
                <w:rFonts w:hint="eastAsia"/>
              </w:rPr>
              <w:t>40</w:t>
            </w:r>
          </w:p>
        </w:tc>
        <w:tc>
          <w:tcPr>
            <w:tcW w:w="1384" w:type="dxa"/>
            <w:vAlign w:val="center"/>
          </w:tcPr>
          <w:p w14:paraId="29995682">
            <w:r>
              <w:rPr>
                <w:rFonts w:hint="eastAsia"/>
              </w:rPr>
              <w:t>688070</w:t>
            </w:r>
          </w:p>
        </w:tc>
        <w:tc>
          <w:tcPr>
            <w:tcW w:w="1384" w:type="dxa"/>
            <w:vAlign w:val="center"/>
          </w:tcPr>
          <w:p w14:paraId="7D2B407F">
            <w:r>
              <w:rPr>
                <w:rFonts w:hint="eastAsia"/>
              </w:rPr>
              <w:t>纵横股份</w:t>
            </w:r>
          </w:p>
        </w:tc>
        <w:tc>
          <w:tcPr>
            <w:tcW w:w="1384" w:type="dxa"/>
            <w:vAlign w:val="center"/>
          </w:tcPr>
          <w:p w14:paraId="0BD422B2">
            <w:pPr>
              <w:jc w:val="right"/>
            </w:pPr>
            <w:r>
              <w:rPr>
                <w:rFonts w:hint="eastAsia"/>
              </w:rPr>
              <w:t>1,818</w:t>
            </w:r>
          </w:p>
        </w:tc>
        <w:tc>
          <w:tcPr>
            <w:tcW w:w="1384" w:type="dxa"/>
            <w:vAlign w:val="center"/>
          </w:tcPr>
          <w:p w14:paraId="0C34FEA7">
            <w:pPr>
              <w:jc w:val="right"/>
            </w:pPr>
            <w:r>
              <w:rPr>
                <w:rFonts w:hint="eastAsia"/>
              </w:rPr>
              <w:t>100,717.20</w:t>
            </w:r>
          </w:p>
        </w:tc>
        <w:tc>
          <w:tcPr>
            <w:tcW w:w="1384" w:type="dxa"/>
            <w:vAlign w:val="center"/>
          </w:tcPr>
          <w:p w14:paraId="1849EDE3">
            <w:pPr>
              <w:jc w:val="right"/>
            </w:pPr>
            <w:r>
              <w:rPr>
                <w:rFonts w:hint="eastAsia"/>
              </w:rPr>
              <w:t>0.37</w:t>
            </w:r>
          </w:p>
        </w:tc>
      </w:tr>
      <w:tr w14:paraId="27E2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BFEFA9">
            <w:pPr>
              <w:jc w:val="center"/>
            </w:pPr>
            <w:r>
              <w:rPr>
                <w:rFonts w:hint="eastAsia"/>
              </w:rPr>
              <w:t>41</w:t>
            </w:r>
          </w:p>
        </w:tc>
        <w:tc>
          <w:tcPr>
            <w:tcW w:w="1384" w:type="dxa"/>
            <w:vAlign w:val="center"/>
          </w:tcPr>
          <w:p w14:paraId="6CA0B195">
            <w:r>
              <w:rPr>
                <w:rFonts w:hint="eastAsia"/>
              </w:rPr>
              <w:t>688282</w:t>
            </w:r>
          </w:p>
        </w:tc>
        <w:tc>
          <w:tcPr>
            <w:tcW w:w="1384" w:type="dxa"/>
            <w:vAlign w:val="center"/>
          </w:tcPr>
          <w:p w14:paraId="5E0BE30E">
            <w:r>
              <w:rPr>
                <w:rFonts w:hint="eastAsia"/>
              </w:rPr>
              <w:t>理工导航</w:t>
            </w:r>
          </w:p>
        </w:tc>
        <w:tc>
          <w:tcPr>
            <w:tcW w:w="1384" w:type="dxa"/>
            <w:vAlign w:val="center"/>
          </w:tcPr>
          <w:p w14:paraId="4B156BE1">
            <w:pPr>
              <w:jc w:val="right"/>
            </w:pPr>
            <w:r>
              <w:rPr>
                <w:rFonts w:hint="eastAsia"/>
              </w:rPr>
              <w:t>1,489</w:t>
            </w:r>
          </w:p>
        </w:tc>
        <w:tc>
          <w:tcPr>
            <w:tcW w:w="1384" w:type="dxa"/>
            <w:vAlign w:val="center"/>
          </w:tcPr>
          <w:p w14:paraId="2579973B">
            <w:pPr>
              <w:jc w:val="right"/>
            </w:pPr>
            <w:r>
              <w:rPr>
                <w:rFonts w:hint="eastAsia"/>
              </w:rPr>
              <w:t>94,551.50</w:t>
            </w:r>
          </w:p>
        </w:tc>
        <w:tc>
          <w:tcPr>
            <w:tcW w:w="1384" w:type="dxa"/>
            <w:vAlign w:val="center"/>
          </w:tcPr>
          <w:p w14:paraId="32D43547">
            <w:pPr>
              <w:jc w:val="right"/>
            </w:pPr>
            <w:r>
              <w:rPr>
                <w:rFonts w:hint="eastAsia"/>
              </w:rPr>
              <w:t>0.35</w:t>
            </w:r>
          </w:p>
        </w:tc>
      </w:tr>
      <w:tr w14:paraId="073B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61524">
            <w:pPr>
              <w:jc w:val="center"/>
            </w:pPr>
            <w:r>
              <w:rPr>
                <w:rFonts w:hint="eastAsia"/>
              </w:rPr>
              <w:t>42</w:t>
            </w:r>
          </w:p>
        </w:tc>
        <w:tc>
          <w:tcPr>
            <w:tcW w:w="1384" w:type="dxa"/>
            <w:vAlign w:val="center"/>
          </w:tcPr>
          <w:p w14:paraId="1D485D08">
            <w:r>
              <w:rPr>
                <w:rFonts w:hint="eastAsia"/>
              </w:rPr>
              <w:t>688115</w:t>
            </w:r>
          </w:p>
        </w:tc>
        <w:tc>
          <w:tcPr>
            <w:tcW w:w="1384" w:type="dxa"/>
            <w:vAlign w:val="center"/>
          </w:tcPr>
          <w:p w14:paraId="429D8501">
            <w:r>
              <w:rPr>
                <w:rFonts w:hint="eastAsia"/>
              </w:rPr>
              <w:t>思林杰</w:t>
            </w:r>
          </w:p>
        </w:tc>
        <w:tc>
          <w:tcPr>
            <w:tcW w:w="1384" w:type="dxa"/>
            <w:vAlign w:val="center"/>
          </w:tcPr>
          <w:p w14:paraId="5894F065">
            <w:pPr>
              <w:jc w:val="right"/>
            </w:pPr>
            <w:r>
              <w:rPr>
                <w:rFonts w:hint="eastAsia"/>
              </w:rPr>
              <w:t>1,410</w:t>
            </w:r>
          </w:p>
        </w:tc>
        <w:tc>
          <w:tcPr>
            <w:tcW w:w="1384" w:type="dxa"/>
            <w:vAlign w:val="center"/>
          </w:tcPr>
          <w:p w14:paraId="163C705B">
            <w:pPr>
              <w:jc w:val="right"/>
            </w:pPr>
            <w:r>
              <w:rPr>
                <w:rFonts w:hint="eastAsia"/>
              </w:rPr>
              <w:t>92,467.80</w:t>
            </w:r>
          </w:p>
        </w:tc>
        <w:tc>
          <w:tcPr>
            <w:tcW w:w="1384" w:type="dxa"/>
            <w:vAlign w:val="center"/>
          </w:tcPr>
          <w:p w14:paraId="7B42884F">
            <w:pPr>
              <w:jc w:val="right"/>
            </w:pPr>
            <w:r>
              <w:rPr>
                <w:rFonts w:hint="eastAsia"/>
              </w:rPr>
              <w:t>0.34</w:t>
            </w:r>
          </w:p>
        </w:tc>
      </w:tr>
      <w:tr w14:paraId="6EA9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89D22">
            <w:pPr>
              <w:jc w:val="center"/>
            </w:pPr>
            <w:r>
              <w:rPr>
                <w:rFonts w:hint="eastAsia"/>
              </w:rPr>
              <w:t>43</w:t>
            </w:r>
          </w:p>
        </w:tc>
        <w:tc>
          <w:tcPr>
            <w:tcW w:w="1384" w:type="dxa"/>
            <w:vAlign w:val="center"/>
          </w:tcPr>
          <w:p w14:paraId="1D0ABDA1">
            <w:r>
              <w:rPr>
                <w:rFonts w:hint="eastAsia"/>
              </w:rPr>
              <w:t>688218</w:t>
            </w:r>
          </w:p>
        </w:tc>
        <w:tc>
          <w:tcPr>
            <w:tcW w:w="1384" w:type="dxa"/>
            <w:vAlign w:val="center"/>
          </w:tcPr>
          <w:p w14:paraId="2E4FD836">
            <w:r>
              <w:rPr>
                <w:rFonts w:hint="eastAsia"/>
              </w:rPr>
              <w:t>江苏北人</w:t>
            </w:r>
          </w:p>
        </w:tc>
        <w:tc>
          <w:tcPr>
            <w:tcW w:w="1384" w:type="dxa"/>
            <w:vAlign w:val="center"/>
          </w:tcPr>
          <w:p w14:paraId="67782C1E">
            <w:pPr>
              <w:jc w:val="right"/>
            </w:pPr>
            <w:r>
              <w:rPr>
                <w:rFonts w:hint="eastAsia"/>
              </w:rPr>
              <w:t>4,013</w:t>
            </w:r>
          </w:p>
        </w:tc>
        <w:tc>
          <w:tcPr>
            <w:tcW w:w="1384" w:type="dxa"/>
            <w:vAlign w:val="center"/>
          </w:tcPr>
          <w:p w14:paraId="60197857">
            <w:pPr>
              <w:jc w:val="right"/>
            </w:pPr>
            <w:r>
              <w:rPr>
                <w:rFonts w:hint="eastAsia"/>
              </w:rPr>
              <w:t>91,576.66</w:t>
            </w:r>
          </w:p>
        </w:tc>
        <w:tc>
          <w:tcPr>
            <w:tcW w:w="1384" w:type="dxa"/>
            <w:vAlign w:val="center"/>
          </w:tcPr>
          <w:p w14:paraId="2EE1C1F9">
            <w:pPr>
              <w:jc w:val="right"/>
            </w:pPr>
            <w:r>
              <w:rPr>
                <w:rFonts w:hint="eastAsia"/>
              </w:rPr>
              <w:t>0.34</w:t>
            </w:r>
          </w:p>
        </w:tc>
      </w:tr>
      <w:tr w14:paraId="039F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2D5F3">
            <w:pPr>
              <w:jc w:val="center"/>
            </w:pPr>
            <w:r>
              <w:rPr>
                <w:rFonts w:hint="eastAsia"/>
              </w:rPr>
              <w:t>44</w:t>
            </w:r>
          </w:p>
        </w:tc>
        <w:tc>
          <w:tcPr>
            <w:tcW w:w="1384" w:type="dxa"/>
            <w:vAlign w:val="center"/>
          </w:tcPr>
          <w:p w14:paraId="554522C0">
            <w:r>
              <w:rPr>
                <w:rFonts w:hint="eastAsia"/>
              </w:rPr>
              <w:t>688077</w:t>
            </w:r>
          </w:p>
        </w:tc>
        <w:tc>
          <w:tcPr>
            <w:tcW w:w="1384" w:type="dxa"/>
            <w:vAlign w:val="center"/>
          </w:tcPr>
          <w:p w14:paraId="6EEF6335">
            <w:r>
              <w:rPr>
                <w:rFonts w:hint="eastAsia"/>
              </w:rPr>
              <w:t>大地熊</w:t>
            </w:r>
          </w:p>
        </w:tc>
        <w:tc>
          <w:tcPr>
            <w:tcW w:w="1384" w:type="dxa"/>
            <w:vAlign w:val="center"/>
          </w:tcPr>
          <w:p w14:paraId="0FCE6708">
            <w:pPr>
              <w:jc w:val="right"/>
            </w:pPr>
            <w:r>
              <w:rPr>
                <w:rFonts w:hint="eastAsia"/>
              </w:rPr>
              <w:t>2,905</w:t>
            </w:r>
          </w:p>
        </w:tc>
        <w:tc>
          <w:tcPr>
            <w:tcW w:w="1384" w:type="dxa"/>
            <w:vAlign w:val="center"/>
          </w:tcPr>
          <w:p w14:paraId="542BD254">
            <w:pPr>
              <w:jc w:val="right"/>
            </w:pPr>
            <w:r>
              <w:rPr>
                <w:rFonts w:hint="eastAsia"/>
              </w:rPr>
              <w:t>88,747.75</w:t>
            </w:r>
          </w:p>
        </w:tc>
        <w:tc>
          <w:tcPr>
            <w:tcW w:w="1384" w:type="dxa"/>
            <w:vAlign w:val="center"/>
          </w:tcPr>
          <w:p w14:paraId="09C6C1E0">
            <w:pPr>
              <w:jc w:val="right"/>
            </w:pPr>
            <w:r>
              <w:rPr>
                <w:rFonts w:hint="eastAsia"/>
              </w:rPr>
              <w:t>0.33</w:t>
            </w:r>
          </w:p>
        </w:tc>
      </w:tr>
      <w:tr w14:paraId="64DD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8567D">
            <w:pPr>
              <w:jc w:val="center"/>
            </w:pPr>
            <w:r>
              <w:rPr>
                <w:rFonts w:hint="eastAsia"/>
              </w:rPr>
              <w:t>45</w:t>
            </w:r>
          </w:p>
        </w:tc>
        <w:tc>
          <w:tcPr>
            <w:tcW w:w="1384" w:type="dxa"/>
            <w:vAlign w:val="center"/>
          </w:tcPr>
          <w:p w14:paraId="702990F5">
            <w:r>
              <w:rPr>
                <w:rFonts w:hint="eastAsia"/>
              </w:rPr>
              <w:t>688600</w:t>
            </w:r>
          </w:p>
        </w:tc>
        <w:tc>
          <w:tcPr>
            <w:tcW w:w="1384" w:type="dxa"/>
            <w:vAlign w:val="center"/>
          </w:tcPr>
          <w:p w14:paraId="30704F08">
            <w:r>
              <w:rPr>
                <w:rFonts w:hint="eastAsia"/>
              </w:rPr>
              <w:t>皖仪科技</w:t>
            </w:r>
          </w:p>
        </w:tc>
        <w:tc>
          <w:tcPr>
            <w:tcW w:w="1384" w:type="dxa"/>
            <w:vAlign w:val="center"/>
          </w:tcPr>
          <w:p w14:paraId="0BA0E329">
            <w:pPr>
              <w:jc w:val="right"/>
            </w:pPr>
            <w:r>
              <w:rPr>
                <w:rFonts w:hint="eastAsia"/>
              </w:rPr>
              <w:t>3,419</w:t>
            </w:r>
          </w:p>
        </w:tc>
        <w:tc>
          <w:tcPr>
            <w:tcW w:w="1384" w:type="dxa"/>
            <w:vAlign w:val="center"/>
          </w:tcPr>
          <w:p w14:paraId="248CE5D9">
            <w:pPr>
              <w:jc w:val="right"/>
            </w:pPr>
            <w:r>
              <w:rPr>
                <w:rFonts w:hint="eastAsia"/>
              </w:rPr>
              <w:t>85,645.95</w:t>
            </w:r>
          </w:p>
        </w:tc>
        <w:tc>
          <w:tcPr>
            <w:tcW w:w="1384" w:type="dxa"/>
            <w:vAlign w:val="center"/>
          </w:tcPr>
          <w:p w14:paraId="1E4C7824">
            <w:pPr>
              <w:jc w:val="right"/>
            </w:pPr>
            <w:r>
              <w:rPr>
                <w:rFonts w:hint="eastAsia"/>
              </w:rPr>
              <w:t>0.32</w:t>
            </w:r>
          </w:p>
        </w:tc>
      </w:tr>
      <w:tr w14:paraId="1F76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B27D4">
            <w:pPr>
              <w:jc w:val="center"/>
            </w:pPr>
            <w:r>
              <w:rPr>
                <w:rFonts w:hint="eastAsia"/>
              </w:rPr>
              <w:t>46</w:t>
            </w:r>
          </w:p>
        </w:tc>
        <w:tc>
          <w:tcPr>
            <w:tcW w:w="1384" w:type="dxa"/>
            <w:vAlign w:val="center"/>
          </w:tcPr>
          <w:p w14:paraId="73977F1B">
            <w:r>
              <w:rPr>
                <w:rFonts w:hint="eastAsia"/>
              </w:rPr>
              <w:t>688162</w:t>
            </w:r>
          </w:p>
        </w:tc>
        <w:tc>
          <w:tcPr>
            <w:tcW w:w="1384" w:type="dxa"/>
            <w:vAlign w:val="center"/>
          </w:tcPr>
          <w:p w14:paraId="32D815F0">
            <w:r>
              <w:rPr>
                <w:rFonts w:hint="eastAsia"/>
              </w:rPr>
              <w:t>巨一科技</w:t>
            </w:r>
          </w:p>
        </w:tc>
        <w:tc>
          <w:tcPr>
            <w:tcW w:w="1384" w:type="dxa"/>
            <w:vAlign w:val="center"/>
          </w:tcPr>
          <w:p w14:paraId="69EB32FB">
            <w:pPr>
              <w:jc w:val="right"/>
            </w:pPr>
            <w:r>
              <w:rPr>
                <w:rFonts w:hint="eastAsia"/>
              </w:rPr>
              <w:t>2,729</w:t>
            </w:r>
          </w:p>
        </w:tc>
        <w:tc>
          <w:tcPr>
            <w:tcW w:w="1384" w:type="dxa"/>
            <w:vAlign w:val="center"/>
          </w:tcPr>
          <w:p w14:paraId="300280A6">
            <w:pPr>
              <w:jc w:val="right"/>
            </w:pPr>
            <w:r>
              <w:rPr>
                <w:rFonts w:hint="eastAsia"/>
              </w:rPr>
              <w:t>84,053.20</w:t>
            </w:r>
          </w:p>
        </w:tc>
        <w:tc>
          <w:tcPr>
            <w:tcW w:w="1384" w:type="dxa"/>
            <w:vAlign w:val="center"/>
          </w:tcPr>
          <w:p w14:paraId="24DC12D3">
            <w:pPr>
              <w:jc w:val="right"/>
            </w:pPr>
            <w:r>
              <w:rPr>
                <w:rFonts w:hint="eastAsia"/>
              </w:rPr>
              <w:t>0.31</w:t>
            </w:r>
          </w:p>
        </w:tc>
      </w:tr>
      <w:tr w14:paraId="4B20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38819">
            <w:pPr>
              <w:jc w:val="center"/>
            </w:pPr>
            <w:r>
              <w:rPr>
                <w:rFonts w:hint="eastAsia"/>
              </w:rPr>
              <w:t>47</w:t>
            </w:r>
          </w:p>
        </w:tc>
        <w:tc>
          <w:tcPr>
            <w:tcW w:w="1384" w:type="dxa"/>
            <w:vAlign w:val="center"/>
          </w:tcPr>
          <w:p w14:paraId="695BD4B4">
            <w:r>
              <w:rPr>
                <w:rFonts w:hint="eastAsia"/>
              </w:rPr>
              <w:t>688022</w:t>
            </w:r>
          </w:p>
        </w:tc>
        <w:tc>
          <w:tcPr>
            <w:tcW w:w="1384" w:type="dxa"/>
            <w:vAlign w:val="center"/>
          </w:tcPr>
          <w:p w14:paraId="446D8F0C">
            <w:r>
              <w:rPr>
                <w:rFonts w:hint="eastAsia"/>
              </w:rPr>
              <w:t>瀚川智能</w:t>
            </w:r>
          </w:p>
        </w:tc>
        <w:tc>
          <w:tcPr>
            <w:tcW w:w="1384" w:type="dxa"/>
            <w:vAlign w:val="center"/>
          </w:tcPr>
          <w:p w14:paraId="40FDA0EB">
            <w:pPr>
              <w:jc w:val="right"/>
            </w:pPr>
            <w:r>
              <w:rPr>
                <w:rFonts w:hint="eastAsia"/>
              </w:rPr>
              <w:t>5,107</w:t>
            </w:r>
          </w:p>
        </w:tc>
        <w:tc>
          <w:tcPr>
            <w:tcW w:w="1384" w:type="dxa"/>
            <w:vAlign w:val="center"/>
          </w:tcPr>
          <w:p w14:paraId="5D045075">
            <w:pPr>
              <w:jc w:val="right"/>
            </w:pPr>
            <w:r>
              <w:rPr>
                <w:rFonts w:hint="eastAsia"/>
              </w:rPr>
              <w:t>78,137.10</w:t>
            </w:r>
          </w:p>
        </w:tc>
        <w:tc>
          <w:tcPr>
            <w:tcW w:w="1384" w:type="dxa"/>
            <w:vAlign w:val="center"/>
          </w:tcPr>
          <w:p w14:paraId="2A0B5B76">
            <w:pPr>
              <w:jc w:val="right"/>
            </w:pPr>
            <w:r>
              <w:rPr>
                <w:rFonts w:hint="eastAsia"/>
              </w:rPr>
              <w:t>0.29</w:t>
            </w:r>
          </w:p>
        </w:tc>
      </w:tr>
      <w:tr w14:paraId="1C47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6EE81">
            <w:pPr>
              <w:jc w:val="center"/>
            </w:pPr>
            <w:r>
              <w:rPr>
                <w:rFonts w:hint="eastAsia"/>
              </w:rPr>
              <w:t>48</w:t>
            </w:r>
          </w:p>
        </w:tc>
        <w:tc>
          <w:tcPr>
            <w:tcW w:w="1384" w:type="dxa"/>
            <w:vAlign w:val="center"/>
          </w:tcPr>
          <w:p w14:paraId="79BAC783">
            <w:r>
              <w:rPr>
                <w:rFonts w:hint="eastAsia"/>
              </w:rPr>
              <w:t>688610</w:t>
            </w:r>
          </w:p>
        </w:tc>
        <w:tc>
          <w:tcPr>
            <w:tcW w:w="1384" w:type="dxa"/>
            <w:vAlign w:val="center"/>
          </w:tcPr>
          <w:p w14:paraId="172CE8BE">
            <w:r>
              <w:rPr>
                <w:rFonts w:hint="eastAsia"/>
              </w:rPr>
              <w:t>埃科光电</w:t>
            </w:r>
          </w:p>
        </w:tc>
        <w:tc>
          <w:tcPr>
            <w:tcW w:w="1384" w:type="dxa"/>
            <w:vAlign w:val="center"/>
          </w:tcPr>
          <w:p w14:paraId="7C50C7C8">
            <w:pPr>
              <w:jc w:val="right"/>
            </w:pPr>
            <w:r>
              <w:rPr>
                <w:rFonts w:hint="eastAsia"/>
              </w:rPr>
              <w:t>1,150</w:t>
            </w:r>
          </w:p>
        </w:tc>
        <w:tc>
          <w:tcPr>
            <w:tcW w:w="1384" w:type="dxa"/>
            <w:vAlign w:val="center"/>
          </w:tcPr>
          <w:p w14:paraId="3BB89393">
            <w:pPr>
              <w:jc w:val="right"/>
            </w:pPr>
            <w:r>
              <w:rPr>
                <w:rFonts w:hint="eastAsia"/>
              </w:rPr>
              <w:t>71,081.50</w:t>
            </w:r>
          </w:p>
        </w:tc>
        <w:tc>
          <w:tcPr>
            <w:tcW w:w="1384" w:type="dxa"/>
            <w:vAlign w:val="center"/>
          </w:tcPr>
          <w:p w14:paraId="7198E8A6">
            <w:pPr>
              <w:jc w:val="right"/>
            </w:pPr>
            <w:r>
              <w:rPr>
                <w:rFonts w:hint="eastAsia"/>
              </w:rPr>
              <w:t>0.26</w:t>
            </w:r>
          </w:p>
        </w:tc>
      </w:tr>
      <w:tr w14:paraId="4ACA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A2CDA">
            <w:pPr>
              <w:jc w:val="center"/>
            </w:pPr>
            <w:r>
              <w:rPr>
                <w:rFonts w:hint="eastAsia"/>
              </w:rPr>
              <w:t>49</w:t>
            </w:r>
          </w:p>
        </w:tc>
        <w:tc>
          <w:tcPr>
            <w:tcW w:w="1384" w:type="dxa"/>
            <w:vAlign w:val="center"/>
          </w:tcPr>
          <w:p w14:paraId="7134A51F">
            <w:r>
              <w:rPr>
                <w:rFonts w:hint="eastAsia"/>
              </w:rPr>
              <w:t>688236</w:t>
            </w:r>
          </w:p>
        </w:tc>
        <w:tc>
          <w:tcPr>
            <w:tcW w:w="1384" w:type="dxa"/>
            <w:vAlign w:val="center"/>
          </w:tcPr>
          <w:p w14:paraId="384DBC86">
            <w:r>
              <w:rPr>
                <w:rFonts w:hint="eastAsia"/>
              </w:rPr>
              <w:t>春立医疗</w:t>
            </w:r>
          </w:p>
        </w:tc>
        <w:tc>
          <w:tcPr>
            <w:tcW w:w="1384" w:type="dxa"/>
            <w:vAlign w:val="center"/>
          </w:tcPr>
          <w:p w14:paraId="0C2E25E3">
            <w:pPr>
              <w:jc w:val="right"/>
            </w:pPr>
            <w:r>
              <w:rPr>
                <w:rFonts w:hint="eastAsia"/>
              </w:rPr>
              <w:t>2,385</w:t>
            </w:r>
          </w:p>
        </w:tc>
        <w:tc>
          <w:tcPr>
            <w:tcW w:w="1384" w:type="dxa"/>
            <w:vAlign w:val="center"/>
          </w:tcPr>
          <w:p w14:paraId="2CE4B029">
            <w:pPr>
              <w:jc w:val="right"/>
            </w:pPr>
            <w:r>
              <w:rPr>
                <w:rFonts w:hint="eastAsia"/>
              </w:rPr>
              <w:t>54,568.80</w:t>
            </w:r>
          </w:p>
        </w:tc>
        <w:tc>
          <w:tcPr>
            <w:tcW w:w="1384" w:type="dxa"/>
            <w:vAlign w:val="center"/>
          </w:tcPr>
          <w:p w14:paraId="382CED98">
            <w:pPr>
              <w:jc w:val="right"/>
            </w:pPr>
            <w:r>
              <w:rPr>
                <w:rFonts w:hint="eastAsia"/>
              </w:rPr>
              <w:t>0.20</w:t>
            </w:r>
          </w:p>
        </w:tc>
      </w:tr>
      <w:tr w14:paraId="56AD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D34B9">
            <w:pPr>
              <w:jc w:val="center"/>
            </w:pPr>
            <w:r>
              <w:rPr>
                <w:rFonts w:hint="eastAsia"/>
              </w:rPr>
              <w:t>50</w:t>
            </w:r>
          </w:p>
        </w:tc>
        <w:tc>
          <w:tcPr>
            <w:tcW w:w="1384" w:type="dxa"/>
            <w:vAlign w:val="center"/>
          </w:tcPr>
          <w:p w14:paraId="5FD97ED5">
            <w:r>
              <w:rPr>
                <w:rFonts w:hint="eastAsia"/>
              </w:rPr>
              <w:t>688758</w:t>
            </w:r>
          </w:p>
        </w:tc>
        <w:tc>
          <w:tcPr>
            <w:tcW w:w="1384" w:type="dxa"/>
            <w:vAlign w:val="center"/>
          </w:tcPr>
          <w:p w14:paraId="18FBF774">
            <w:r>
              <w:rPr>
                <w:rFonts w:hint="eastAsia"/>
              </w:rPr>
              <w:t>赛分科技</w:t>
            </w:r>
          </w:p>
        </w:tc>
        <w:tc>
          <w:tcPr>
            <w:tcW w:w="1384" w:type="dxa"/>
            <w:vAlign w:val="center"/>
          </w:tcPr>
          <w:p w14:paraId="2A69585B">
            <w:pPr>
              <w:jc w:val="right"/>
            </w:pPr>
            <w:r>
              <w:rPr>
                <w:rFonts w:hint="eastAsia"/>
              </w:rPr>
              <w:t>1,612</w:t>
            </w:r>
          </w:p>
        </w:tc>
        <w:tc>
          <w:tcPr>
            <w:tcW w:w="1384" w:type="dxa"/>
            <w:vAlign w:val="center"/>
          </w:tcPr>
          <w:p w14:paraId="09258141">
            <w:pPr>
              <w:jc w:val="right"/>
            </w:pPr>
            <w:r>
              <w:rPr>
                <w:rFonts w:hint="eastAsia"/>
              </w:rPr>
              <w:t>28,580.76</w:t>
            </w:r>
          </w:p>
        </w:tc>
        <w:tc>
          <w:tcPr>
            <w:tcW w:w="1384" w:type="dxa"/>
            <w:vAlign w:val="center"/>
          </w:tcPr>
          <w:p w14:paraId="6841F51C">
            <w:pPr>
              <w:jc w:val="right"/>
            </w:pPr>
            <w:r>
              <w:rPr>
                <w:rFonts w:hint="eastAsia"/>
              </w:rPr>
              <w:t>0.11</w:t>
            </w:r>
          </w:p>
        </w:tc>
      </w:tr>
    </w:tbl>
    <w:p w14:paraId="50161365">
      <w:pPr>
        <w:pStyle w:val="28"/>
      </w:pPr>
      <w:bookmarkStart w:id="164" w:name="_Toc164"/>
      <w:r>
        <w:t>期末积极投资按公允价值占基金资产净值比例大小排序的所有股票投资明细</w:t>
      </w:r>
      <w:bookmarkEnd w:id="164"/>
    </w:p>
    <w:p w14:paraId="1B6C32D4">
      <w:pPr>
        <w:pStyle w:val="18"/>
        <w:rPr>
          <w:rFonts w:hint="eastAsia"/>
        </w:rPr>
      </w:pPr>
      <w:r>
        <w:rPr>
          <w:rFonts w:hint="eastAsia"/>
        </w:rPr>
        <w:t>无。</w:t>
      </w:r>
    </w:p>
    <w:p w14:paraId="14627E62">
      <w:pPr>
        <w:pStyle w:val="23"/>
      </w:pPr>
      <w:bookmarkStart w:id="165" w:name="_Toc24027"/>
      <w:r>
        <w:t>报告期内股票投资组合的重大变动</w:t>
      </w:r>
      <w:bookmarkEnd w:id="165"/>
    </w:p>
    <w:p w14:paraId="1318D12A">
      <w:pPr>
        <w:pStyle w:val="28"/>
      </w:pPr>
      <w:bookmarkStart w:id="166" w:name="_Toc166"/>
      <w:r>
        <w:t>累计买入金额超出期末基金资产净值2%或前20名的股票明细</w:t>
      </w:r>
      <w:bookmarkEnd w:id="166"/>
    </w:p>
    <w:p w14:paraId="3521975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501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B718A6C">
            <w:pPr>
              <w:jc w:val="center"/>
            </w:pPr>
            <w:r>
              <w:rPr>
                <w:rFonts w:hint="eastAsia"/>
                <w:b/>
              </w:rPr>
              <w:t>序号</w:t>
            </w:r>
          </w:p>
        </w:tc>
        <w:tc>
          <w:tcPr>
            <w:tcW w:w="1113" w:type="dxa"/>
            <w:shd w:val="clear" w:color="auto" w:fill="BFBFBF"/>
            <w:vAlign w:val="center"/>
          </w:tcPr>
          <w:p w14:paraId="65285932">
            <w:pPr>
              <w:jc w:val="center"/>
            </w:pPr>
            <w:r>
              <w:rPr>
                <w:rFonts w:hint="eastAsia"/>
                <w:b/>
              </w:rPr>
              <w:t>股票代码</w:t>
            </w:r>
          </w:p>
        </w:tc>
        <w:tc>
          <w:tcPr>
            <w:tcW w:w="1738" w:type="dxa"/>
            <w:shd w:val="clear" w:color="auto" w:fill="BFBFBF"/>
            <w:vAlign w:val="center"/>
          </w:tcPr>
          <w:p w14:paraId="5D7E73A5">
            <w:pPr>
              <w:jc w:val="center"/>
            </w:pPr>
            <w:r>
              <w:rPr>
                <w:rFonts w:hint="eastAsia"/>
                <w:b/>
              </w:rPr>
              <w:t>股票名称</w:t>
            </w:r>
          </w:p>
        </w:tc>
        <w:tc>
          <w:tcPr>
            <w:tcW w:w="2995" w:type="dxa"/>
            <w:shd w:val="clear" w:color="auto" w:fill="BFBFBF"/>
            <w:vAlign w:val="center"/>
          </w:tcPr>
          <w:p w14:paraId="78D3D81A">
            <w:pPr>
              <w:jc w:val="center"/>
            </w:pPr>
            <w:r>
              <w:rPr>
                <w:rFonts w:hint="eastAsia"/>
                <w:b/>
              </w:rPr>
              <w:t>本期累计买入金额</w:t>
            </w:r>
          </w:p>
        </w:tc>
        <w:tc>
          <w:tcPr>
            <w:tcW w:w="1716" w:type="dxa"/>
            <w:shd w:val="clear" w:color="auto" w:fill="BFBFBF"/>
            <w:vAlign w:val="center"/>
          </w:tcPr>
          <w:p w14:paraId="7092CA88">
            <w:pPr>
              <w:jc w:val="center"/>
            </w:pPr>
            <w:r>
              <w:rPr>
                <w:rFonts w:hint="eastAsia"/>
                <w:b/>
              </w:rPr>
              <w:t>占期末基金资产净值比例（％）</w:t>
            </w:r>
          </w:p>
        </w:tc>
      </w:tr>
      <w:tr w14:paraId="0278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36F80B">
            <w:pPr>
              <w:jc w:val="center"/>
            </w:pPr>
            <w:r>
              <w:rPr>
                <w:rFonts w:hint="eastAsia"/>
              </w:rPr>
              <w:t>1</w:t>
            </w:r>
          </w:p>
        </w:tc>
        <w:tc>
          <w:tcPr>
            <w:tcW w:w="1113" w:type="dxa"/>
            <w:vAlign w:val="center"/>
          </w:tcPr>
          <w:p w14:paraId="345186EB">
            <w:r>
              <w:rPr>
                <w:rFonts w:hint="eastAsia"/>
              </w:rPr>
              <w:t>688608</w:t>
            </w:r>
          </w:p>
        </w:tc>
        <w:tc>
          <w:tcPr>
            <w:tcW w:w="1738" w:type="dxa"/>
            <w:vAlign w:val="center"/>
          </w:tcPr>
          <w:p w14:paraId="074F027D">
            <w:r>
              <w:rPr>
                <w:rFonts w:hint="eastAsia"/>
              </w:rPr>
              <w:t>恒玄科技</w:t>
            </w:r>
          </w:p>
        </w:tc>
        <w:tc>
          <w:tcPr>
            <w:tcW w:w="2995" w:type="dxa"/>
            <w:vAlign w:val="center"/>
          </w:tcPr>
          <w:p w14:paraId="7BAE7DA3">
            <w:pPr>
              <w:jc w:val="right"/>
            </w:pPr>
            <w:r>
              <w:rPr>
                <w:rFonts w:hint="eastAsia"/>
              </w:rPr>
              <w:t>26,086,305.04</w:t>
            </w:r>
          </w:p>
        </w:tc>
        <w:tc>
          <w:tcPr>
            <w:tcW w:w="1716" w:type="dxa"/>
            <w:vAlign w:val="center"/>
          </w:tcPr>
          <w:p w14:paraId="48A90EC6">
            <w:pPr>
              <w:jc w:val="right"/>
            </w:pPr>
            <w:r>
              <w:rPr>
                <w:rFonts w:hint="eastAsia"/>
              </w:rPr>
              <w:t>96.48</w:t>
            </w:r>
          </w:p>
        </w:tc>
      </w:tr>
      <w:tr w14:paraId="23F2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FDD0C8">
            <w:pPr>
              <w:jc w:val="center"/>
            </w:pPr>
            <w:r>
              <w:rPr>
                <w:rFonts w:hint="eastAsia"/>
              </w:rPr>
              <w:t>2</w:t>
            </w:r>
          </w:p>
        </w:tc>
        <w:tc>
          <w:tcPr>
            <w:tcW w:w="1113" w:type="dxa"/>
            <w:vAlign w:val="center"/>
          </w:tcPr>
          <w:p w14:paraId="596CC95F">
            <w:r>
              <w:rPr>
                <w:rFonts w:hint="eastAsia"/>
              </w:rPr>
              <w:t>688213</w:t>
            </w:r>
          </w:p>
        </w:tc>
        <w:tc>
          <w:tcPr>
            <w:tcW w:w="1738" w:type="dxa"/>
            <w:vAlign w:val="center"/>
          </w:tcPr>
          <w:p w14:paraId="50BDE0E3">
            <w:r>
              <w:rPr>
                <w:rFonts w:hint="eastAsia"/>
              </w:rPr>
              <w:t>思特威</w:t>
            </w:r>
          </w:p>
        </w:tc>
        <w:tc>
          <w:tcPr>
            <w:tcW w:w="2995" w:type="dxa"/>
            <w:vAlign w:val="center"/>
          </w:tcPr>
          <w:p w14:paraId="025B1DA7">
            <w:pPr>
              <w:jc w:val="right"/>
            </w:pPr>
            <w:r>
              <w:rPr>
                <w:rFonts w:hint="eastAsia"/>
              </w:rPr>
              <w:t>23,827,049.88</w:t>
            </w:r>
          </w:p>
        </w:tc>
        <w:tc>
          <w:tcPr>
            <w:tcW w:w="1716" w:type="dxa"/>
            <w:vAlign w:val="center"/>
          </w:tcPr>
          <w:p w14:paraId="33519494">
            <w:pPr>
              <w:jc w:val="right"/>
            </w:pPr>
            <w:r>
              <w:rPr>
                <w:rFonts w:hint="eastAsia"/>
              </w:rPr>
              <w:t>88.12</w:t>
            </w:r>
          </w:p>
        </w:tc>
      </w:tr>
      <w:tr w14:paraId="738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2155C0">
            <w:pPr>
              <w:jc w:val="center"/>
            </w:pPr>
            <w:r>
              <w:rPr>
                <w:rFonts w:hint="eastAsia"/>
              </w:rPr>
              <w:t>3</w:t>
            </w:r>
          </w:p>
        </w:tc>
        <w:tc>
          <w:tcPr>
            <w:tcW w:w="1113" w:type="dxa"/>
            <w:vAlign w:val="center"/>
          </w:tcPr>
          <w:p w14:paraId="78C53CEC">
            <w:r>
              <w:rPr>
                <w:rFonts w:hint="eastAsia"/>
              </w:rPr>
              <w:t>688506</w:t>
            </w:r>
          </w:p>
        </w:tc>
        <w:tc>
          <w:tcPr>
            <w:tcW w:w="1738" w:type="dxa"/>
            <w:vAlign w:val="center"/>
          </w:tcPr>
          <w:p w14:paraId="16931974">
            <w:r>
              <w:rPr>
                <w:rFonts w:hint="eastAsia"/>
              </w:rPr>
              <w:t>百利天恒</w:t>
            </w:r>
          </w:p>
        </w:tc>
        <w:tc>
          <w:tcPr>
            <w:tcW w:w="2995" w:type="dxa"/>
            <w:vAlign w:val="center"/>
          </w:tcPr>
          <w:p w14:paraId="48D8C3E3">
            <w:pPr>
              <w:jc w:val="right"/>
            </w:pPr>
            <w:r>
              <w:rPr>
                <w:rFonts w:hint="eastAsia"/>
              </w:rPr>
              <w:t>22,799,097.93</w:t>
            </w:r>
          </w:p>
        </w:tc>
        <w:tc>
          <w:tcPr>
            <w:tcW w:w="1716" w:type="dxa"/>
            <w:vAlign w:val="center"/>
          </w:tcPr>
          <w:p w14:paraId="657381F3">
            <w:pPr>
              <w:jc w:val="right"/>
            </w:pPr>
            <w:r>
              <w:rPr>
                <w:rFonts w:hint="eastAsia"/>
              </w:rPr>
              <w:t>84.32</w:t>
            </w:r>
          </w:p>
        </w:tc>
      </w:tr>
      <w:tr w14:paraId="5590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7AFFB7">
            <w:pPr>
              <w:jc w:val="center"/>
            </w:pPr>
            <w:r>
              <w:rPr>
                <w:rFonts w:hint="eastAsia"/>
              </w:rPr>
              <w:t>4</w:t>
            </w:r>
          </w:p>
        </w:tc>
        <w:tc>
          <w:tcPr>
            <w:tcW w:w="1113" w:type="dxa"/>
            <w:vAlign w:val="center"/>
          </w:tcPr>
          <w:p w14:paraId="30529BA9">
            <w:r>
              <w:rPr>
                <w:rFonts w:hint="eastAsia"/>
              </w:rPr>
              <w:t>688120</w:t>
            </w:r>
          </w:p>
        </w:tc>
        <w:tc>
          <w:tcPr>
            <w:tcW w:w="1738" w:type="dxa"/>
            <w:vAlign w:val="center"/>
          </w:tcPr>
          <w:p w14:paraId="19989AE1">
            <w:r>
              <w:rPr>
                <w:rFonts w:hint="eastAsia"/>
              </w:rPr>
              <w:t>华海清科</w:t>
            </w:r>
          </w:p>
        </w:tc>
        <w:tc>
          <w:tcPr>
            <w:tcW w:w="2995" w:type="dxa"/>
            <w:vAlign w:val="center"/>
          </w:tcPr>
          <w:p w14:paraId="0E4FD5C4">
            <w:pPr>
              <w:jc w:val="right"/>
            </w:pPr>
            <w:r>
              <w:rPr>
                <w:rFonts w:hint="eastAsia"/>
              </w:rPr>
              <w:t>19,948,638.65</w:t>
            </w:r>
          </w:p>
        </w:tc>
        <w:tc>
          <w:tcPr>
            <w:tcW w:w="1716" w:type="dxa"/>
            <w:vAlign w:val="center"/>
          </w:tcPr>
          <w:p w14:paraId="6A6D5D7B">
            <w:pPr>
              <w:jc w:val="right"/>
            </w:pPr>
            <w:r>
              <w:rPr>
                <w:rFonts w:hint="eastAsia"/>
              </w:rPr>
              <w:t>73.78</w:t>
            </w:r>
          </w:p>
        </w:tc>
      </w:tr>
      <w:tr w14:paraId="419F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0B794">
            <w:pPr>
              <w:jc w:val="center"/>
            </w:pPr>
            <w:r>
              <w:rPr>
                <w:rFonts w:hint="eastAsia"/>
              </w:rPr>
              <w:t>5</w:t>
            </w:r>
          </w:p>
        </w:tc>
        <w:tc>
          <w:tcPr>
            <w:tcW w:w="1113" w:type="dxa"/>
            <w:vAlign w:val="center"/>
          </w:tcPr>
          <w:p w14:paraId="798CEBF4">
            <w:r>
              <w:rPr>
                <w:rFonts w:hint="eastAsia"/>
              </w:rPr>
              <w:t>688578</w:t>
            </w:r>
          </w:p>
        </w:tc>
        <w:tc>
          <w:tcPr>
            <w:tcW w:w="1738" w:type="dxa"/>
            <w:vAlign w:val="center"/>
          </w:tcPr>
          <w:p w14:paraId="182722AA">
            <w:r>
              <w:rPr>
                <w:rFonts w:hint="eastAsia"/>
              </w:rPr>
              <w:t>艾力斯</w:t>
            </w:r>
          </w:p>
        </w:tc>
        <w:tc>
          <w:tcPr>
            <w:tcW w:w="2995" w:type="dxa"/>
            <w:vAlign w:val="center"/>
          </w:tcPr>
          <w:p w14:paraId="4A8528D8">
            <w:pPr>
              <w:jc w:val="right"/>
            </w:pPr>
            <w:r>
              <w:rPr>
                <w:rFonts w:hint="eastAsia"/>
              </w:rPr>
              <w:t>19,627,524.90</w:t>
            </w:r>
          </w:p>
        </w:tc>
        <w:tc>
          <w:tcPr>
            <w:tcW w:w="1716" w:type="dxa"/>
            <w:vAlign w:val="center"/>
          </w:tcPr>
          <w:p w14:paraId="261D9984">
            <w:pPr>
              <w:jc w:val="right"/>
            </w:pPr>
            <w:r>
              <w:rPr>
                <w:rFonts w:hint="eastAsia"/>
              </w:rPr>
              <w:t>72.59</w:t>
            </w:r>
          </w:p>
        </w:tc>
      </w:tr>
      <w:tr w14:paraId="294A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AB9E18">
            <w:pPr>
              <w:jc w:val="center"/>
            </w:pPr>
            <w:r>
              <w:rPr>
                <w:rFonts w:hint="eastAsia"/>
              </w:rPr>
              <w:t>6</w:t>
            </w:r>
          </w:p>
        </w:tc>
        <w:tc>
          <w:tcPr>
            <w:tcW w:w="1113" w:type="dxa"/>
            <w:vAlign w:val="center"/>
          </w:tcPr>
          <w:p w14:paraId="484F3AC6">
            <w:r>
              <w:rPr>
                <w:rFonts w:hint="eastAsia"/>
              </w:rPr>
              <w:t>688266</w:t>
            </w:r>
          </w:p>
        </w:tc>
        <w:tc>
          <w:tcPr>
            <w:tcW w:w="1738" w:type="dxa"/>
            <w:vAlign w:val="center"/>
          </w:tcPr>
          <w:p w14:paraId="64898F13">
            <w:r>
              <w:rPr>
                <w:rFonts w:hint="eastAsia"/>
              </w:rPr>
              <w:t>泽璟制药</w:t>
            </w:r>
          </w:p>
        </w:tc>
        <w:tc>
          <w:tcPr>
            <w:tcW w:w="2995" w:type="dxa"/>
            <w:vAlign w:val="center"/>
          </w:tcPr>
          <w:p w14:paraId="5FB76670">
            <w:pPr>
              <w:jc w:val="right"/>
            </w:pPr>
            <w:r>
              <w:rPr>
                <w:rFonts w:hint="eastAsia"/>
              </w:rPr>
              <w:t>18,839,654.89</w:t>
            </w:r>
          </w:p>
        </w:tc>
        <w:tc>
          <w:tcPr>
            <w:tcW w:w="1716" w:type="dxa"/>
            <w:vAlign w:val="center"/>
          </w:tcPr>
          <w:p w14:paraId="6A3F5A95">
            <w:pPr>
              <w:jc w:val="right"/>
            </w:pPr>
            <w:r>
              <w:rPr>
                <w:rFonts w:hint="eastAsia"/>
              </w:rPr>
              <w:t>69.68</w:t>
            </w:r>
          </w:p>
        </w:tc>
      </w:tr>
      <w:tr w14:paraId="3562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5EB105">
            <w:pPr>
              <w:jc w:val="center"/>
            </w:pPr>
            <w:r>
              <w:rPr>
                <w:rFonts w:hint="eastAsia"/>
              </w:rPr>
              <w:t>7</w:t>
            </w:r>
          </w:p>
        </w:tc>
        <w:tc>
          <w:tcPr>
            <w:tcW w:w="1113" w:type="dxa"/>
            <w:vAlign w:val="center"/>
          </w:tcPr>
          <w:p w14:paraId="06BAEADE">
            <w:r>
              <w:rPr>
                <w:rFonts w:hint="eastAsia"/>
              </w:rPr>
              <w:t>688525</w:t>
            </w:r>
          </w:p>
        </w:tc>
        <w:tc>
          <w:tcPr>
            <w:tcW w:w="1738" w:type="dxa"/>
            <w:vAlign w:val="center"/>
          </w:tcPr>
          <w:p w14:paraId="402CDF04">
            <w:r>
              <w:rPr>
                <w:rFonts w:hint="eastAsia"/>
              </w:rPr>
              <w:t>佰维存储</w:t>
            </w:r>
          </w:p>
        </w:tc>
        <w:tc>
          <w:tcPr>
            <w:tcW w:w="2995" w:type="dxa"/>
            <w:vAlign w:val="center"/>
          </w:tcPr>
          <w:p w14:paraId="54690485">
            <w:pPr>
              <w:jc w:val="right"/>
            </w:pPr>
            <w:r>
              <w:rPr>
                <w:rFonts w:hint="eastAsia"/>
              </w:rPr>
              <w:t>14,524,041.55</w:t>
            </w:r>
          </w:p>
        </w:tc>
        <w:tc>
          <w:tcPr>
            <w:tcW w:w="1716" w:type="dxa"/>
            <w:vAlign w:val="center"/>
          </w:tcPr>
          <w:p w14:paraId="1D21EBB5">
            <w:pPr>
              <w:jc w:val="right"/>
            </w:pPr>
            <w:r>
              <w:rPr>
                <w:rFonts w:hint="eastAsia"/>
              </w:rPr>
              <w:t>53.72</w:t>
            </w:r>
          </w:p>
        </w:tc>
      </w:tr>
      <w:tr w14:paraId="448A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2E6276">
            <w:pPr>
              <w:jc w:val="center"/>
            </w:pPr>
            <w:r>
              <w:rPr>
                <w:rFonts w:hint="eastAsia"/>
              </w:rPr>
              <w:t>8</w:t>
            </w:r>
          </w:p>
        </w:tc>
        <w:tc>
          <w:tcPr>
            <w:tcW w:w="1113" w:type="dxa"/>
            <w:vAlign w:val="center"/>
          </w:tcPr>
          <w:p w14:paraId="2E359257">
            <w:r>
              <w:rPr>
                <w:rFonts w:hint="eastAsia"/>
              </w:rPr>
              <w:t>688019</w:t>
            </w:r>
          </w:p>
        </w:tc>
        <w:tc>
          <w:tcPr>
            <w:tcW w:w="1738" w:type="dxa"/>
            <w:vAlign w:val="center"/>
          </w:tcPr>
          <w:p w14:paraId="5E1CB50C">
            <w:r>
              <w:rPr>
                <w:rFonts w:hint="eastAsia"/>
              </w:rPr>
              <w:t>安集科技</w:t>
            </w:r>
          </w:p>
        </w:tc>
        <w:tc>
          <w:tcPr>
            <w:tcW w:w="2995" w:type="dxa"/>
            <w:vAlign w:val="center"/>
          </w:tcPr>
          <w:p w14:paraId="462D4ED0">
            <w:pPr>
              <w:jc w:val="right"/>
            </w:pPr>
            <w:r>
              <w:rPr>
                <w:rFonts w:hint="eastAsia"/>
              </w:rPr>
              <w:t>14,516,014.74</w:t>
            </w:r>
          </w:p>
        </w:tc>
        <w:tc>
          <w:tcPr>
            <w:tcW w:w="1716" w:type="dxa"/>
            <w:vAlign w:val="center"/>
          </w:tcPr>
          <w:p w14:paraId="4EC85BFD">
            <w:pPr>
              <w:jc w:val="right"/>
            </w:pPr>
            <w:r>
              <w:rPr>
                <w:rFonts w:hint="eastAsia"/>
              </w:rPr>
              <w:t>53.69</w:t>
            </w:r>
          </w:p>
        </w:tc>
      </w:tr>
      <w:tr w14:paraId="3CC7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CE12C4">
            <w:pPr>
              <w:jc w:val="center"/>
            </w:pPr>
            <w:r>
              <w:rPr>
                <w:rFonts w:hint="eastAsia"/>
              </w:rPr>
              <w:t>9</w:t>
            </w:r>
          </w:p>
        </w:tc>
        <w:tc>
          <w:tcPr>
            <w:tcW w:w="1113" w:type="dxa"/>
            <w:vAlign w:val="center"/>
          </w:tcPr>
          <w:p w14:paraId="1F16E81B">
            <w:r>
              <w:rPr>
                <w:rFonts w:hint="eastAsia"/>
              </w:rPr>
              <w:t>688018</w:t>
            </w:r>
          </w:p>
        </w:tc>
        <w:tc>
          <w:tcPr>
            <w:tcW w:w="1738" w:type="dxa"/>
            <w:vAlign w:val="center"/>
          </w:tcPr>
          <w:p w14:paraId="70C38EF5">
            <w:r>
              <w:rPr>
                <w:rFonts w:hint="eastAsia"/>
              </w:rPr>
              <w:t>乐鑫科技</w:t>
            </w:r>
          </w:p>
        </w:tc>
        <w:tc>
          <w:tcPr>
            <w:tcW w:w="2995" w:type="dxa"/>
            <w:vAlign w:val="center"/>
          </w:tcPr>
          <w:p w14:paraId="1CBD4A0B">
            <w:pPr>
              <w:jc w:val="right"/>
            </w:pPr>
            <w:r>
              <w:rPr>
                <w:rFonts w:hint="eastAsia"/>
              </w:rPr>
              <w:t>12,607,241.49</w:t>
            </w:r>
          </w:p>
        </w:tc>
        <w:tc>
          <w:tcPr>
            <w:tcW w:w="1716" w:type="dxa"/>
            <w:vAlign w:val="center"/>
          </w:tcPr>
          <w:p w14:paraId="6DDA79F0">
            <w:pPr>
              <w:jc w:val="right"/>
            </w:pPr>
            <w:r>
              <w:rPr>
                <w:rFonts w:hint="eastAsia"/>
              </w:rPr>
              <w:t>46.63</w:t>
            </w:r>
          </w:p>
        </w:tc>
      </w:tr>
      <w:tr w14:paraId="1C0DFD31">
        <w:tblPrEx>
          <w:tblCellMar>
            <w:top w:w="0" w:type="dxa"/>
            <w:left w:w="108" w:type="dxa"/>
            <w:bottom w:w="0" w:type="dxa"/>
            <w:right w:w="108" w:type="dxa"/>
          </w:tblCellMar>
        </w:tblPrEx>
        <w:trPr>
          <w:jc w:val="center"/>
        </w:trPr>
        <w:tc>
          <w:tcPr>
            <w:tcW w:w="742" w:type="dxa"/>
            <w:vAlign w:val="center"/>
          </w:tcPr>
          <w:p w14:paraId="166AC96F">
            <w:pPr>
              <w:jc w:val="center"/>
            </w:pPr>
            <w:r>
              <w:rPr>
                <w:rFonts w:hint="eastAsia"/>
              </w:rPr>
              <w:t>10</w:t>
            </w:r>
          </w:p>
        </w:tc>
        <w:tc>
          <w:tcPr>
            <w:tcW w:w="1113" w:type="dxa"/>
            <w:vAlign w:val="center"/>
          </w:tcPr>
          <w:p w14:paraId="6323F2F5">
            <w:r>
              <w:rPr>
                <w:rFonts w:hint="eastAsia"/>
              </w:rPr>
              <w:t>688343</w:t>
            </w:r>
          </w:p>
        </w:tc>
        <w:tc>
          <w:tcPr>
            <w:tcW w:w="1738" w:type="dxa"/>
            <w:vAlign w:val="center"/>
          </w:tcPr>
          <w:p w14:paraId="1661BEC6">
            <w:r>
              <w:rPr>
                <w:rFonts w:hint="eastAsia"/>
              </w:rPr>
              <w:t>云天励飞</w:t>
            </w:r>
          </w:p>
        </w:tc>
        <w:tc>
          <w:tcPr>
            <w:tcW w:w="2995" w:type="dxa"/>
            <w:vAlign w:val="center"/>
          </w:tcPr>
          <w:p w14:paraId="65B6932E">
            <w:pPr>
              <w:jc w:val="right"/>
            </w:pPr>
            <w:r>
              <w:rPr>
                <w:rFonts w:hint="eastAsia"/>
              </w:rPr>
              <w:t>11,274,548.76</w:t>
            </w:r>
          </w:p>
        </w:tc>
        <w:tc>
          <w:tcPr>
            <w:tcW w:w="1716" w:type="dxa"/>
            <w:vAlign w:val="center"/>
          </w:tcPr>
          <w:p w14:paraId="7FF73AB4">
            <w:pPr>
              <w:jc w:val="right"/>
            </w:pPr>
            <w:r>
              <w:rPr>
                <w:rFonts w:hint="eastAsia"/>
              </w:rPr>
              <w:t>41.70</w:t>
            </w:r>
          </w:p>
        </w:tc>
      </w:tr>
      <w:tr w14:paraId="58F0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B4892C">
            <w:pPr>
              <w:jc w:val="center"/>
            </w:pPr>
            <w:r>
              <w:rPr>
                <w:rFonts w:hint="eastAsia"/>
              </w:rPr>
              <w:t>11</w:t>
            </w:r>
          </w:p>
        </w:tc>
        <w:tc>
          <w:tcPr>
            <w:tcW w:w="1113" w:type="dxa"/>
            <w:vAlign w:val="center"/>
          </w:tcPr>
          <w:p w14:paraId="4C41664E">
            <w:r>
              <w:rPr>
                <w:rFonts w:hint="eastAsia"/>
              </w:rPr>
              <w:t>688582</w:t>
            </w:r>
          </w:p>
        </w:tc>
        <w:tc>
          <w:tcPr>
            <w:tcW w:w="1738" w:type="dxa"/>
            <w:vAlign w:val="center"/>
          </w:tcPr>
          <w:p w14:paraId="7954614B">
            <w:r>
              <w:rPr>
                <w:rFonts w:hint="eastAsia"/>
              </w:rPr>
              <w:t>芯动联科</w:t>
            </w:r>
          </w:p>
        </w:tc>
        <w:tc>
          <w:tcPr>
            <w:tcW w:w="2995" w:type="dxa"/>
            <w:vAlign w:val="center"/>
          </w:tcPr>
          <w:p w14:paraId="435F5C9E">
            <w:pPr>
              <w:jc w:val="right"/>
            </w:pPr>
            <w:r>
              <w:rPr>
                <w:rFonts w:hint="eastAsia"/>
              </w:rPr>
              <w:t>10,480,500.78</w:t>
            </w:r>
          </w:p>
        </w:tc>
        <w:tc>
          <w:tcPr>
            <w:tcW w:w="1716" w:type="dxa"/>
            <w:vAlign w:val="center"/>
          </w:tcPr>
          <w:p w14:paraId="78BB2ADD">
            <w:pPr>
              <w:jc w:val="right"/>
            </w:pPr>
            <w:r>
              <w:rPr>
                <w:rFonts w:hint="eastAsia"/>
              </w:rPr>
              <w:t>38.76</w:t>
            </w:r>
          </w:p>
        </w:tc>
      </w:tr>
      <w:tr w14:paraId="3ED6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848079">
            <w:pPr>
              <w:jc w:val="center"/>
            </w:pPr>
            <w:r>
              <w:rPr>
                <w:rFonts w:hint="eastAsia"/>
              </w:rPr>
              <w:t>12</w:t>
            </w:r>
          </w:p>
        </w:tc>
        <w:tc>
          <w:tcPr>
            <w:tcW w:w="1113" w:type="dxa"/>
            <w:vAlign w:val="center"/>
          </w:tcPr>
          <w:p w14:paraId="276613A9">
            <w:r>
              <w:rPr>
                <w:rFonts w:hint="eastAsia"/>
              </w:rPr>
              <w:t>688041</w:t>
            </w:r>
          </w:p>
        </w:tc>
        <w:tc>
          <w:tcPr>
            <w:tcW w:w="1738" w:type="dxa"/>
            <w:vAlign w:val="center"/>
          </w:tcPr>
          <w:p w14:paraId="122DCD51">
            <w:r>
              <w:rPr>
                <w:rFonts w:hint="eastAsia"/>
              </w:rPr>
              <w:t>海光信息</w:t>
            </w:r>
          </w:p>
        </w:tc>
        <w:tc>
          <w:tcPr>
            <w:tcW w:w="2995" w:type="dxa"/>
            <w:vAlign w:val="center"/>
          </w:tcPr>
          <w:p w14:paraId="10F6EA68">
            <w:pPr>
              <w:jc w:val="right"/>
            </w:pPr>
            <w:r>
              <w:rPr>
                <w:rFonts w:hint="eastAsia"/>
              </w:rPr>
              <w:t>10,452,608.62</w:t>
            </w:r>
          </w:p>
        </w:tc>
        <w:tc>
          <w:tcPr>
            <w:tcW w:w="1716" w:type="dxa"/>
            <w:vAlign w:val="center"/>
          </w:tcPr>
          <w:p w14:paraId="6BA25CA2">
            <w:pPr>
              <w:jc w:val="right"/>
            </w:pPr>
            <w:r>
              <w:rPr>
                <w:rFonts w:hint="eastAsia"/>
              </w:rPr>
              <w:t>38.66</w:t>
            </w:r>
          </w:p>
        </w:tc>
      </w:tr>
      <w:tr w14:paraId="5F8F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DD6B8">
            <w:pPr>
              <w:jc w:val="center"/>
            </w:pPr>
            <w:r>
              <w:rPr>
                <w:rFonts w:hint="eastAsia"/>
              </w:rPr>
              <w:t>13</w:t>
            </w:r>
          </w:p>
        </w:tc>
        <w:tc>
          <w:tcPr>
            <w:tcW w:w="1113" w:type="dxa"/>
            <w:vAlign w:val="center"/>
          </w:tcPr>
          <w:p w14:paraId="52ECE763">
            <w:r>
              <w:rPr>
                <w:rFonts w:hint="eastAsia"/>
              </w:rPr>
              <w:t>688538</w:t>
            </w:r>
          </w:p>
        </w:tc>
        <w:tc>
          <w:tcPr>
            <w:tcW w:w="1738" w:type="dxa"/>
            <w:vAlign w:val="center"/>
          </w:tcPr>
          <w:p w14:paraId="08656C26">
            <w:r>
              <w:rPr>
                <w:rFonts w:hint="eastAsia"/>
              </w:rPr>
              <w:t>和辉光电</w:t>
            </w:r>
          </w:p>
        </w:tc>
        <w:tc>
          <w:tcPr>
            <w:tcW w:w="2995" w:type="dxa"/>
            <w:vAlign w:val="center"/>
          </w:tcPr>
          <w:p w14:paraId="54406744">
            <w:pPr>
              <w:jc w:val="right"/>
            </w:pPr>
            <w:r>
              <w:rPr>
                <w:rFonts w:hint="eastAsia"/>
              </w:rPr>
              <w:t>9,057,675.69</w:t>
            </w:r>
          </w:p>
        </w:tc>
        <w:tc>
          <w:tcPr>
            <w:tcW w:w="1716" w:type="dxa"/>
            <w:vAlign w:val="center"/>
          </w:tcPr>
          <w:p w14:paraId="148D17AD">
            <w:pPr>
              <w:jc w:val="right"/>
            </w:pPr>
            <w:r>
              <w:rPr>
                <w:rFonts w:hint="eastAsia"/>
              </w:rPr>
              <w:t>33.50</w:t>
            </w:r>
          </w:p>
        </w:tc>
      </w:tr>
      <w:tr w14:paraId="6E94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9A7A9D">
            <w:pPr>
              <w:jc w:val="center"/>
            </w:pPr>
            <w:r>
              <w:rPr>
                <w:rFonts w:hint="eastAsia"/>
              </w:rPr>
              <w:t>14</w:t>
            </w:r>
          </w:p>
        </w:tc>
        <w:tc>
          <w:tcPr>
            <w:tcW w:w="1113" w:type="dxa"/>
            <w:vAlign w:val="center"/>
          </w:tcPr>
          <w:p w14:paraId="2AEEEF2A">
            <w:r>
              <w:rPr>
                <w:rFonts w:hint="eastAsia"/>
              </w:rPr>
              <w:t>688050</w:t>
            </w:r>
          </w:p>
        </w:tc>
        <w:tc>
          <w:tcPr>
            <w:tcW w:w="1738" w:type="dxa"/>
            <w:vAlign w:val="center"/>
          </w:tcPr>
          <w:p w14:paraId="46C5D6AE">
            <w:r>
              <w:rPr>
                <w:rFonts w:hint="eastAsia"/>
              </w:rPr>
              <w:t>爱博医疗</w:t>
            </w:r>
          </w:p>
        </w:tc>
        <w:tc>
          <w:tcPr>
            <w:tcW w:w="2995" w:type="dxa"/>
            <w:vAlign w:val="center"/>
          </w:tcPr>
          <w:p w14:paraId="3998E736">
            <w:pPr>
              <w:jc w:val="right"/>
            </w:pPr>
            <w:r>
              <w:rPr>
                <w:rFonts w:hint="eastAsia"/>
              </w:rPr>
              <w:t>8,714,621.47</w:t>
            </w:r>
          </w:p>
        </w:tc>
        <w:tc>
          <w:tcPr>
            <w:tcW w:w="1716" w:type="dxa"/>
            <w:vAlign w:val="center"/>
          </w:tcPr>
          <w:p w14:paraId="308A5CB5">
            <w:pPr>
              <w:jc w:val="right"/>
            </w:pPr>
            <w:r>
              <w:rPr>
                <w:rFonts w:hint="eastAsia"/>
              </w:rPr>
              <w:t>32.23</w:t>
            </w:r>
          </w:p>
        </w:tc>
      </w:tr>
      <w:tr w14:paraId="7F87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F9A947">
            <w:pPr>
              <w:jc w:val="center"/>
            </w:pPr>
            <w:r>
              <w:rPr>
                <w:rFonts w:hint="eastAsia"/>
              </w:rPr>
              <w:t>15</w:t>
            </w:r>
          </w:p>
        </w:tc>
        <w:tc>
          <w:tcPr>
            <w:tcW w:w="1113" w:type="dxa"/>
            <w:vAlign w:val="center"/>
          </w:tcPr>
          <w:p w14:paraId="78295957">
            <w:r>
              <w:rPr>
                <w:rFonts w:hint="eastAsia"/>
              </w:rPr>
              <w:t>688082</w:t>
            </w:r>
          </w:p>
        </w:tc>
        <w:tc>
          <w:tcPr>
            <w:tcW w:w="1738" w:type="dxa"/>
            <w:vAlign w:val="center"/>
          </w:tcPr>
          <w:p w14:paraId="6D70773D">
            <w:r>
              <w:rPr>
                <w:rFonts w:hint="eastAsia"/>
              </w:rPr>
              <w:t>盛美上海</w:t>
            </w:r>
          </w:p>
        </w:tc>
        <w:tc>
          <w:tcPr>
            <w:tcW w:w="2995" w:type="dxa"/>
            <w:vAlign w:val="center"/>
          </w:tcPr>
          <w:p w14:paraId="0906E0D9">
            <w:pPr>
              <w:jc w:val="right"/>
            </w:pPr>
            <w:r>
              <w:rPr>
                <w:rFonts w:hint="eastAsia"/>
              </w:rPr>
              <w:t>8,377,712.43</w:t>
            </w:r>
          </w:p>
        </w:tc>
        <w:tc>
          <w:tcPr>
            <w:tcW w:w="1716" w:type="dxa"/>
            <w:vAlign w:val="center"/>
          </w:tcPr>
          <w:p w14:paraId="28105B2D">
            <w:pPr>
              <w:jc w:val="right"/>
            </w:pPr>
            <w:r>
              <w:rPr>
                <w:rFonts w:hint="eastAsia"/>
              </w:rPr>
              <w:t>30.98</w:t>
            </w:r>
          </w:p>
        </w:tc>
      </w:tr>
      <w:tr w14:paraId="5433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45FB1D">
            <w:pPr>
              <w:jc w:val="center"/>
            </w:pPr>
            <w:r>
              <w:rPr>
                <w:rFonts w:hint="eastAsia"/>
              </w:rPr>
              <w:t>16</w:t>
            </w:r>
          </w:p>
        </w:tc>
        <w:tc>
          <w:tcPr>
            <w:tcW w:w="1113" w:type="dxa"/>
            <w:vAlign w:val="center"/>
          </w:tcPr>
          <w:p w14:paraId="0F6423B8">
            <w:r>
              <w:rPr>
                <w:rFonts w:hint="eastAsia"/>
              </w:rPr>
              <w:t>688192</w:t>
            </w:r>
          </w:p>
        </w:tc>
        <w:tc>
          <w:tcPr>
            <w:tcW w:w="1738" w:type="dxa"/>
            <w:vAlign w:val="center"/>
          </w:tcPr>
          <w:p w14:paraId="5EB33005">
            <w:r>
              <w:rPr>
                <w:rFonts w:hint="eastAsia"/>
              </w:rPr>
              <w:t>迪哲医药</w:t>
            </w:r>
          </w:p>
        </w:tc>
        <w:tc>
          <w:tcPr>
            <w:tcW w:w="2995" w:type="dxa"/>
            <w:vAlign w:val="center"/>
          </w:tcPr>
          <w:p w14:paraId="538F0D0F">
            <w:pPr>
              <w:jc w:val="right"/>
            </w:pPr>
            <w:r>
              <w:rPr>
                <w:rFonts w:hint="eastAsia"/>
              </w:rPr>
              <w:t>7,963,238.82</w:t>
            </w:r>
          </w:p>
        </w:tc>
        <w:tc>
          <w:tcPr>
            <w:tcW w:w="1716" w:type="dxa"/>
            <w:vAlign w:val="center"/>
          </w:tcPr>
          <w:p w14:paraId="69E17362">
            <w:pPr>
              <w:jc w:val="right"/>
            </w:pPr>
            <w:r>
              <w:rPr>
                <w:rFonts w:hint="eastAsia"/>
              </w:rPr>
              <w:t>29.45</w:t>
            </w:r>
          </w:p>
        </w:tc>
      </w:tr>
      <w:tr w14:paraId="37DC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FCA36C">
            <w:pPr>
              <w:jc w:val="center"/>
            </w:pPr>
            <w:r>
              <w:rPr>
                <w:rFonts w:hint="eastAsia"/>
              </w:rPr>
              <w:t>17</w:t>
            </w:r>
          </w:p>
        </w:tc>
        <w:tc>
          <w:tcPr>
            <w:tcW w:w="1113" w:type="dxa"/>
            <w:vAlign w:val="center"/>
          </w:tcPr>
          <w:p w14:paraId="517BFB7B">
            <w:r>
              <w:rPr>
                <w:rFonts w:hint="eastAsia"/>
              </w:rPr>
              <w:t>688409</w:t>
            </w:r>
          </w:p>
        </w:tc>
        <w:tc>
          <w:tcPr>
            <w:tcW w:w="1738" w:type="dxa"/>
            <w:vAlign w:val="center"/>
          </w:tcPr>
          <w:p w14:paraId="3F60F5BB">
            <w:r>
              <w:rPr>
                <w:rFonts w:hint="eastAsia"/>
              </w:rPr>
              <w:t>富创精密</w:t>
            </w:r>
          </w:p>
        </w:tc>
        <w:tc>
          <w:tcPr>
            <w:tcW w:w="2995" w:type="dxa"/>
            <w:vAlign w:val="center"/>
          </w:tcPr>
          <w:p w14:paraId="70677937">
            <w:pPr>
              <w:jc w:val="right"/>
            </w:pPr>
            <w:r>
              <w:rPr>
                <w:rFonts w:hint="eastAsia"/>
              </w:rPr>
              <w:t>7,581,835.93</w:t>
            </w:r>
          </w:p>
        </w:tc>
        <w:tc>
          <w:tcPr>
            <w:tcW w:w="1716" w:type="dxa"/>
            <w:vAlign w:val="center"/>
          </w:tcPr>
          <w:p w14:paraId="6FE8F780">
            <w:pPr>
              <w:jc w:val="right"/>
            </w:pPr>
            <w:r>
              <w:rPr>
                <w:rFonts w:hint="eastAsia"/>
              </w:rPr>
              <w:t>28.04</w:t>
            </w:r>
          </w:p>
        </w:tc>
      </w:tr>
      <w:tr w14:paraId="108E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E7169D">
            <w:pPr>
              <w:jc w:val="center"/>
            </w:pPr>
            <w:r>
              <w:rPr>
                <w:rFonts w:hint="eastAsia"/>
              </w:rPr>
              <w:t>18</w:t>
            </w:r>
          </w:p>
        </w:tc>
        <w:tc>
          <w:tcPr>
            <w:tcW w:w="1113" w:type="dxa"/>
            <w:vAlign w:val="center"/>
          </w:tcPr>
          <w:p w14:paraId="19A22B86">
            <w:r>
              <w:rPr>
                <w:rFonts w:hint="eastAsia"/>
              </w:rPr>
              <w:t>688183</w:t>
            </w:r>
          </w:p>
        </w:tc>
        <w:tc>
          <w:tcPr>
            <w:tcW w:w="1738" w:type="dxa"/>
            <w:vAlign w:val="center"/>
          </w:tcPr>
          <w:p w14:paraId="4399D338">
            <w:r>
              <w:rPr>
                <w:rFonts w:hint="eastAsia"/>
              </w:rPr>
              <w:t>生益电子</w:t>
            </w:r>
          </w:p>
        </w:tc>
        <w:tc>
          <w:tcPr>
            <w:tcW w:w="2995" w:type="dxa"/>
            <w:vAlign w:val="center"/>
          </w:tcPr>
          <w:p w14:paraId="7FA5D35C">
            <w:pPr>
              <w:jc w:val="right"/>
            </w:pPr>
            <w:r>
              <w:rPr>
                <w:rFonts w:hint="eastAsia"/>
              </w:rPr>
              <w:t>7,432,429.34</w:t>
            </w:r>
          </w:p>
        </w:tc>
        <w:tc>
          <w:tcPr>
            <w:tcW w:w="1716" w:type="dxa"/>
            <w:vAlign w:val="center"/>
          </w:tcPr>
          <w:p w14:paraId="52C4CD2D">
            <w:pPr>
              <w:jc w:val="right"/>
            </w:pPr>
            <w:r>
              <w:rPr>
                <w:rFonts w:hint="eastAsia"/>
              </w:rPr>
              <w:t>27.49</w:t>
            </w:r>
          </w:p>
        </w:tc>
      </w:tr>
      <w:tr w14:paraId="131A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008BE6">
            <w:pPr>
              <w:jc w:val="center"/>
            </w:pPr>
            <w:r>
              <w:rPr>
                <w:rFonts w:hint="eastAsia"/>
              </w:rPr>
              <w:t>19</w:t>
            </w:r>
          </w:p>
        </w:tc>
        <w:tc>
          <w:tcPr>
            <w:tcW w:w="1113" w:type="dxa"/>
            <w:vAlign w:val="center"/>
          </w:tcPr>
          <w:p w14:paraId="2AA6709E">
            <w:r>
              <w:rPr>
                <w:rFonts w:hint="eastAsia"/>
              </w:rPr>
              <w:t>688596</w:t>
            </w:r>
          </w:p>
        </w:tc>
        <w:tc>
          <w:tcPr>
            <w:tcW w:w="1738" w:type="dxa"/>
            <w:vAlign w:val="center"/>
          </w:tcPr>
          <w:p w14:paraId="50DF2989">
            <w:r>
              <w:rPr>
                <w:rFonts w:hint="eastAsia"/>
              </w:rPr>
              <w:t>正帆科技</w:t>
            </w:r>
          </w:p>
        </w:tc>
        <w:tc>
          <w:tcPr>
            <w:tcW w:w="2995" w:type="dxa"/>
            <w:vAlign w:val="center"/>
          </w:tcPr>
          <w:p w14:paraId="33E65429">
            <w:pPr>
              <w:jc w:val="right"/>
            </w:pPr>
            <w:r>
              <w:rPr>
                <w:rFonts w:hint="eastAsia"/>
              </w:rPr>
              <w:t>7,409,409.58</w:t>
            </w:r>
          </w:p>
        </w:tc>
        <w:tc>
          <w:tcPr>
            <w:tcW w:w="1716" w:type="dxa"/>
            <w:vAlign w:val="center"/>
          </w:tcPr>
          <w:p w14:paraId="1848D3E6">
            <w:pPr>
              <w:jc w:val="right"/>
            </w:pPr>
            <w:r>
              <w:rPr>
                <w:rFonts w:hint="eastAsia"/>
              </w:rPr>
              <w:t>27.40</w:t>
            </w:r>
          </w:p>
        </w:tc>
      </w:tr>
      <w:tr w14:paraId="5F2A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8EA50B">
            <w:pPr>
              <w:jc w:val="center"/>
            </w:pPr>
            <w:r>
              <w:rPr>
                <w:rFonts w:hint="eastAsia"/>
              </w:rPr>
              <w:t>20</w:t>
            </w:r>
          </w:p>
        </w:tc>
        <w:tc>
          <w:tcPr>
            <w:tcW w:w="1113" w:type="dxa"/>
            <w:vAlign w:val="center"/>
          </w:tcPr>
          <w:p w14:paraId="22E3F243">
            <w:r>
              <w:rPr>
                <w:rFonts w:hint="eastAsia"/>
              </w:rPr>
              <w:t>688336</w:t>
            </w:r>
          </w:p>
        </w:tc>
        <w:tc>
          <w:tcPr>
            <w:tcW w:w="1738" w:type="dxa"/>
            <w:vAlign w:val="center"/>
          </w:tcPr>
          <w:p w14:paraId="4695E00C">
            <w:r>
              <w:rPr>
                <w:rFonts w:hint="eastAsia"/>
              </w:rPr>
              <w:t>三生国健</w:t>
            </w:r>
          </w:p>
        </w:tc>
        <w:tc>
          <w:tcPr>
            <w:tcW w:w="2995" w:type="dxa"/>
            <w:vAlign w:val="center"/>
          </w:tcPr>
          <w:p w14:paraId="5D596C97">
            <w:pPr>
              <w:jc w:val="right"/>
            </w:pPr>
            <w:r>
              <w:rPr>
                <w:rFonts w:hint="eastAsia"/>
              </w:rPr>
              <w:t>7,010,510.24</w:t>
            </w:r>
          </w:p>
        </w:tc>
        <w:tc>
          <w:tcPr>
            <w:tcW w:w="1716" w:type="dxa"/>
            <w:vAlign w:val="center"/>
          </w:tcPr>
          <w:p w14:paraId="4EDD2B92">
            <w:pPr>
              <w:jc w:val="right"/>
            </w:pPr>
            <w:r>
              <w:rPr>
                <w:rFonts w:hint="eastAsia"/>
              </w:rPr>
              <w:t>25.93</w:t>
            </w:r>
          </w:p>
        </w:tc>
      </w:tr>
      <w:tr w14:paraId="59A4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78294">
            <w:pPr>
              <w:jc w:val="center"/>
            </w:pPr>
            <w:r>
              <w:rPr>
                <w:rFonts w:hint="eastAsia"/>
              </w:rPr>
              <w:t>21</w:t>
            </w:r>
          </w:p>
        </w:tc>
        <w:tc>
          <w:tcPr>
            <w:tcW w:w="1113" w:type="dxa"/>
            <w:vAlign w:val="center"/>
          </w:tcPr>
          <w:p w14:paraId="7714A073">
            <w:r>
              <w:rPr>
                <w:rFonts w:hint="eastAsia"/>
              </w:rPr>
              <w:t>688256</w:t>
            </w:r>
          </w:p>
        </w:tc>
        <w:tc>
          <w:tcPr>
            <w:tcW w:w="1738" w:type="dxa"/>
            <w:vAlign w:val="center"/>
          </w:tcPr>
          <w:p w14:paraId="670534B9">
            <w:r>
              <w:rPr>
                <w:rFonts w:hint="eastAsia"/>
              </w:rPr>
              <w:t>寒武纪</w:t>
            </w:r>
          </w:p>
        </w:tc>
        <w:tc>
          <w:tcPr>
            <w:tcW w:w="2995" w:type="dxa"/>
            <w:vAlign w:val="center"/>
          </w:tcPr>
          <w:p w14:paraId="52FB9DA2">
            <w:pPr>
              <w:jc w:val="right"/>
            </w:pPr>
            <w:r>
              <w:rPr>
                <w:rFonts w:hint="eastAsia"/>
              </w:rPr>
              <w:t>6,681,441.98</w:t>
            </w:r>
          </w:p>
        </w:tc>
        <w:tc>
          <w:tcPr>
            <w:tcW w:w="1716" w:type="dxa"/>
            <w:vAlign w:val="center"/>
          </w:tcPr>
          <w:p w14:paraId="53FF29EC">
            <w:pPr>
              <w:jc w:val="right"/>
            </w:pPr>
            <w:r>
              <w:rPr>
                <w:rFonts w:hint="eastAsia"/>
              </w:rPr>
              <w:t>24.71</w:t>
            </w:r>
          </w:p>
        </w:tc>
      </w:tr>
      <w:tr w14:paraId="6371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1DEF9B">
            <w:pPr>
              <w:jc w:val="center"/>
            </w:pPr>
            <w:r>
              <w:rPr>
                <w:rFonts w:hint="eastAsia"/>
              </w:rPr>
              <w:t>22</w:t>
            </w:r>
          </w:p>
        </w:tc>
        <w:tc>
          <w:tcPr>
            <w:tcW w:w="1113" w:type="dxa"/>
            <w:vAlign w:val="center"/>
          </w:tcPr>
          <w:p w14:paraId="3515B045">
            <w:r>
              <w:rPr>
                <w:rFonts w:hint="eastAsia"/>
              </w:rPr>
              <w:t>688008</w:t>
            </w:r>
          </w:p>
        </w:tc>
        <w:tc>
          <w:tcPr>
            <w:tcW w:w="1738" w:type="dxa"/>
            <w:vAlign w:val="center"/>
          </w:tcPr>
          <w:p w14:paraId="7A519EE7">
            <w:r>
              <w:rPr>
                <w:rFonts w:hint="eastAsia"/>
              </w:rPr>
              <w:t>澜起科技</w:t>
            </w:r>
          </w:p>
        </w:tc>
        <w:tc>
          <w:tcPr>
            <w:tcW w:w="2995" w:type="dxa"/>
            <w:vAlign w:val="center"/>
          </w:tcPr>
          <w:p w14:paraId="438AC791">
            <w:pPr>
              <w:jc w:val="right"/>
            </w:pPr>
            <w:r>
              <w:rPr>
                <w:rFonts w:hint="eastAsia"/>
              </w:rPr>
              <w:t>6,490,976.58</w:t>
            </w:r>
          </w:p>
        </w:tc>
        <w:tc>
          <w:tcPr>
            <w:tcW w:w="1716" w:type="dxa"/>
            <w:vAlign w:val="center"/>
          </w:tcPr>
          <w:p w14:paraId="31457715">
            <w:pPr>
              <w:jc w:val="right"/>
            </w:pPr>
            <w:r>
              <w:rPr>
                <w:rFonts w:hint="eastAsia"/>
              </w:rPr>
              <w:t>24.01</w:t>
            </w:r>
          </w:p>
        </w:tc>
      </w:tr>
      <w:tr w14:paraId="0147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9EFA1F">
            <w:pPr>
              <w:jc w:val="center"/>
            </w:pPr>
            <w:r>
              <w:rPr>
                <w:rFonts w:hint="eastAsia"/>
              </w:rPr>
              <w:t>23</w:t>
            </w:r>
          </w:p>
        </w:tc>
        <w:tc>
          <w:tcPr>
            <w:tcW w:w="1113" w:type="dxa"/>
            <w:vAlign w:val="center"/>
          </w:tcPr>
          <w:p w14:paraId="7D8C9224">
            <w:r>
              <w:rPr>
                <w:rFonts w:hint="eastAsia"/>
              </w:rPr>
              <w:t>688076</w:t>
            </w:r>
          </w:p>
        </w:tc>
        <w:tc>
          <w:tcPr>
            <w:tcW w:w="1738" w:type="dxa"/>
            <w:vAlign w:val="center"/>
          </w:tcPr>
          <w:p w14:paraId="19212A92">
            <w:r>
              <w:rPr>
                <w:rFonts w:hint="eastAsia"/>
              </w:rPr>
              <w:t>ST诺泰</w:t>
            </w:r>
          </w:p>
        </w:tc>
        <w:tc>
          <w:tcPr>
            <w:tcW w:w="2995" w:type="dxa"/>
            <w:vAlign w:val="center"/>
          </w:tcPr>
          <w:p w14:paraId="5C638890">
            <w:pPr>
              <w:jc w:val="right"/>
            </w:pPr>
            <w:r>
              <w:rPr>
                <w:rFonts w:hint="eastAsia"/>
              </w:rPr>
              <w:t>6,089,008.12</w:t>
            </w:r>
          </w:p>
        </w:tc>
        <w:tc>
          <w:tcPr>
            <w:tcW w:w="1716" w:type="dxa"/>
            <w:vAlign w:val="center"/>
          </w:tcPr>
          <w:p w14:paraId="3EF57032">
            <w:pPr>
              <w:jc w:val="right"/>
            </w:pPr>
            <w:r>
              <w:rPr>
                <w:rFonts w:hint="eastAsia"/>
              </w:rPr>
              <w:t>22.52</w:t>
            </w:r>
          </w:p>
        </w:tc>
      </w:tr>
      <w:tr w14:paraId="3F46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E1AE4A">
            <w:pPr>
              <w:jc w:val="center"/>
            </w:pPr>
            <w:r>
              <w:rPr>
                <w:rFonts w:hint="eastAsia"/>
              </w:rPr>
              <w:t>24</w:t>
            </w:r>
          </w:p>
        </w:tc>
        <w:tc>
          <w:tcPr>
            <w:tcW w:w="1113" w:type="dxa"/>
            <w:vAlign w:val="center"/>
          </w:tcPr>
          <w:p w14:paraId="007CA8BF">
            <w:r>
              <w:rPr>
                <w:rFonts w:hint="eastAsia"/>
              </w:rPr>
              <w:t>688408</w:t>
            </w:r>
          </w:p>
        </w:tc>
        <w:tc>
          <w:tcPr>
            <w:tcW w:w="1738" w:type="dxa"/>
            <w:vAlign w:val="center"/>
          </w:tcPr>
          <w:p w14:paraId="15287C47">
            <w:r>
              <w:rPr>
                <w:rFonts w:hint="eastAsia"/>
              </w:rPr>
              <w:t>中信博</w:t>
            </w:r>
          </w:p>
        </w:tc>
        <w:tc>
          <w:tcPr>
            <w:tcW w:w="2995" w:type="dxa"/>
            <w:vAlign w:val="center"/>
          </w:tcPr>
          <w:p w14:paraId="4DEEF865">
            <w:pPr>
              <w:jc w:val="right"/>
            </w:pPr>
            <w:r>
              <w:rPr>
                <w:rFonts w:hint="eastAsia"/>
              </w:rPr>
              <w:t>5,192,450.91</w:t>
            </w:r>
          </w:p>
        </w:tc>
        <w:tc>
          <w:tcPr>
            <w:tcW w:w="1716" w:type="dxa"/>
            <w:vAlign w:val="center"/>
          </w:tcPr>
          <w:p w14:paraId="66A39B76">
            <w:pPr>
              <w:jc w:val="right"/>
            </w:pPr>
            <w:r>
              <w:rPr>
                <w:rFonts w:hint="eastAsia"/>
              </w:rPr>
              <w:t>19.20</w:t>
            </w:r>
          </w:p>
        </w:tc>
      </w:tr>
      <w:tr w14:paraId="075C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6A62D6">
            <w:pPr>
              <w:jc w:val="center"/>
            </w:pPr>
            <w:r>
              <w:rPr>
                <w:rFonts w:hint="eastAsia"/>
              </w:rPr>
              <w:t>25</w:t>
            </w:r>
          </w:p>
        </w:tc>
        <w:tc>
          <w:tcPr>
            <w:tcW w:w="1113" w:type="dxa"/>
            <w:vAlign w:val="center"/>
          </w:tcPr>
          <w:p w14:paraId="408FC130">
            <w:r>
              <w:rPr>
                <w:rFonts w:hint="eastAsia"/>
              </w:rPr>
              <w:t>688372</w:t>
            </w:r>
          </w:p>
        </w:tc>
        <w:tc>
          <w:tcPr>
            <w:tcW w:w="1738" w:type="dxa"/>
            <w:vAlign w:val="center"/>
          </w:tcPr>
          <w:p w14:paraId="028E7086">
            <w:r>
              <w:rPr>
                <w:rFonts w:hint="eastAsia"/>
              </w:rPr>
              <w:t>伟测科技</w:t>
            </w:r>
          </w:p>
        </w:tc>
        <w:tc>
          <w:tcPr>
            <w:tcW w:w="2995" w:type="dxa"/>
            <w:vAlign w:val="center"/>
          </w:tcPr>
          <w:p w14:paraId="64624BB2">
            <w:pPr>
              <w:jc w:val="right"/>
            </w:pPr>
            <w:r>
              <w:rPr>
                <w:rFonts w:hint="eastAsia"/>
              </w:rPr>
              <w:t>4,932,619.58</w:t>
            </w:r>
          </w:p>
        </w:tc>
        <w:tc>
          <w:tcPr>
            <w:tcW w:w="1716" w:type="dxa"/>
            <w:vAlign w:val="center"/>
          </w:tcPr>
          <w:p w14:paraId="619F301A">
            <w:pPr>
              <w:jc w:val="right"/>
            </w:pPr>
            <w:r>
              <w:rPr>
                <w:rFonts w:hint="eastAsia"/>
              </w:rPr>
              <w:t>18.24</w:t>
            </w:r>
          </w:p>
        </w:tc>
      </w:tr>
      <w:tr w14:paraId="731D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C3D990">
            <w:pPr>
              <w:jc w:val="center"/>
            </w:pPr>
            <w:r>
              <w:rPr>
                <w:rFonts w:hint="eastAsia"/>
              </w:rPr>
              <w:t>26</w:t>
            </w:r>
          </w:p>
        </w:tc>
        <w:tc>
          <w:tcPr>
            <w:tcW w:w="1113" w:type="dxa"/>
            <w:vAlign w:val="center"/>
          </w:tcPr>
          <w:p w14:paraId="2DC15017">
            <w:r>
              <w:rPr>
                <w:rFonts w:hint="eastAsia"/>
              </w:rPr>
              <w:t>688516</w:t>
            </w:r>
          </w:p>
        </w:tc>
        <w:tc>
          <w:tcPr>
            <w:tcW w:w="1738" w:type="dxa"/>
            <w:vAlign w:val="center"/>
          </w:tcPr>
          <w:p w14:paraId="11F11FF4">
            <w:r>
              <w:rPr>
                <w:rFonts w:hint="eastAsia"/>
              </w:rPr>
              <w:t>奥特维</w:t>
            </w:r>
          </w:p>
        </w:tc>
        <w:tc>
          <w:tcPr>
            <w:tcW w:w="2995" w:type="dxa"/>
            <w:vAlign w:val="center"/>
          </w:tcPr>
          <w:p w14:paraId="337DAC3A">
            <w:pPr>
              <w:jc w:val="right"/>
            </w:pPr>
            <w:r>
              <w:rPr>
                <w:rFonts w:hint="eastAsia"/>
              </w:rPr>
              <w:t>4,927,915.65</w:t>
            </w:r>
          </w:p>
        </w:tc>
        <w:tc>
          <w:tcPr>
            <w:tcW w:w="1716" w:type="dxa"/>
            <w:vAlign w:val="center"/>
          </w:tcPr>
          <w:p w14:paraId="6EAF31A9">
            <w:pPr>
              <w:jc w:val="right"/>
            </w:pPr>
            <w:r>
              <w:rPr>
                <w:rFonts w:hint="eastAsia"/>
              </w:rPr>
              <w:t>18.23</w:t>
            </w:r>
          </w:p>
        </w:tc>
      </w:tr>
      <w:tr w14:paraId="2DF9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185E0">
            <w:pPr>
              <w:jc w:val="center"/>
            </w:pPr>
            <w:r>
              <w:rPr>
                <w:rFonts w:hint="eastAsia"/>
              </w:rPr>
              <w:t>27</w:t>
            </w:r>
          </w:p>
        </w:tc>
        <w:tc>
          <w:tcPr>
            <w:tcW w:w="1113" w:type="dxa"/>
            <w:vAlign w:val="center"/>
          </w:tcPr>
          <w:p w14:paraId="644CB4E6">
            <w:r>
              <w:rPr>
                <w:rFonts w:hint="eastAsia"/>
              </w:rPr>
              <w:t>688627</w:t>
            </w:r>
          </w:p>
        </w:tc>
        <w:tc>
          <w:tcPr>
            <w:tcW w:w="1738" w:type="dxa"/>
            <w:vAlign w:val="center"/>
          </w:tcPr>
          <w:p w14:paraId="5C4926DC">
            <w:r>
              <w:rPr>
                <w:rFonts w:hint="eastAsia"/>
              </w:rPr>
              <w:t>精智达</w:t>
            </w:r>
          </w:p>
        </w:tc>
        <w:tc>
          <w:tcPr>
            <w:tcW w:w="2995" w:type="dxa"/>
            <w:vAlign w:val="center"/>
          </w:tcPr>
          <w:p w14:paraId="490A283F">
            <w:pPr>
              <w:jc w:val="right"/>
            </w:pPr>
            <w:r>
              <w:rPr>
                <w:rFonts w:hint="eastAsia"/>
              </w:rPr>
              <w:t>4,769,193.65</w:t>
            </w:r>
          </w:p>
        </w:tc>
        <w:tc>
          <w:tcPr>
            <w:tcW w:w="1716" w:type="dxa"/>
            <w:vAlign w:val="center"/>
          </w:tcPr>
          <w:p w14:paraId="67A7EBBC">
            <w:pPr>
              <w:jc w:val="right"/>
            </w:pPr>
            <w:r>
              <w:rPr>
                <w:rFonts w:hint="eastAsia"/>
              </w:rPr>
              <w:t>17.64</w:t>
            </w:r>
          </w:p>
        </w:tc>
      </w:tr>
      <w:tr w14:paraId="7416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6070BB">
            <w:pPr>
              <w:jc w:val="center"/>
            </w:pPr>
            <w:r>
              <w:rPr>
                <w:rFonts w:hint="eastAsia"/>
              </w:rPr>
              <w:t>28</w:t>
            </w:r>
          </w:p>
        </w:tc>
        <w:tc>
          <w:tcPr>
            <w:tcW w:w="1113" w:type="dxa"/>
            <w:vAlign w:val="center"/>
          </w:tcPr>
          <w:p w14:paraId="7288FA36">
            <w:r>
              <w:rPr>
                <w:rFonts w:hint="eastAsia"/>
              </w:rPr>
              <w:t>688685</w:t>
            </w:r>
          </w:p>
        </w:tc>
        <w:tc>
          <w:tcPr>
            <w:tcW w:w="1738" w:type="dxa"/>
            <w:vAlign w:val="center"/>
          </w:tcPr>
          <w:p w14:paraId="3EAA4FAD">
            <w:r>
              <w:rPr>
                <w:rFonts w:hint="eastAsia"/>
              </w:rPr>
              <w:t>迈信林</w:t>
            </w:r>
          </w:p>
        </w:tc>
        <w:tc>
          <w:tcPr>
            <w:tcW w:w="2995" w:type="dxa"/>
            <w:vAlign w:val="center"/>
          </w:tcPr>
          <w:p w14:paraId="71439472">
            <w:pPr>
              <w:jc w:val="right"/>
            </w:pPr>
            <w:r>
              <w:rPr>
                <w:rFonts w:hint="eastAsia"/>
              </w:rPr>
              <w:t>4,722,515.86</w:t>
            </w:r>
          </w:p>
        </w:tc>
        <w:tc>
          <w:tcPr>
            <w:tcW w:w="1716" w:type="dxa"/>
            <w:vAlign w:val="center"/>
          </w:tcPr>
          <w:p w14:paraId="1296FF5D">
            <w:pPr>
              <w:jc w:val="right"/>
            </w:pPr>
            <w:r>
              <w:rPr>
                <w:rFonts w:hint="eastAsia"/>
              </w:rPr>
              <w:t>17.47</w:t>
            </w:r>
          </w:p>
        </w:tc>
      </w:tr>
      <w:tr w14:paraId="2C3F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43C196">
            <w:pPr>
              <w:jc w:val="center"/>
            </w:pPr>
            <w:r>
              <w:rPr>
                <w:rFonts w:hint="eastAsia"/>
              </w:rPr>
              <w:t>29</w:t>
            </w:r>
          </w:p>
        </w:tc>
        <w:tc>
          <w:tcPr>
            <w:tcW w:w="1113" w:type="dxa"/>
            <w:vAlign w:val="center"/>
          </w:tcPr>
          <w:p w14:paraId="7F9C4DE7">
            <w:r>
              <w:rPr>
                <w:rFonts w:hint="eastAsia"/>
              </w:rPr>
              <w:t>688766</w:t>
            </w:r>
          </w:p>
        </w:tc>
        <w:tc>
          <w:tcPr>
            <w:tcW w:w="1738" w:type="dxa"/>
            <w:vAlign w:val="center"/>
          </w:tcPr>
          <w:p w14:paraId="3FF403BC">
            <w:r>
              <w:rPr>
                <w:rFonts w:hint="eastAsia"/>
              </w:rPr>
              <w:t>普冉股份</w:t>
            </w:r>
          </w:p>
        </w:tc>
        <w:tc>
          <w:tcPr>
            <w:tcW w:w="2995" w:type="dxa"/>
            <w:vAlign w:val="center"/>
          </w:tcPr>
          <w:p w14:paraId="61D3CEFD">
            <w:pPr>
              <w:jc w:val="right"/>
            </w:pPr>
            <w:r>
              <w:rPr>
                <w:rFonts w:hint="eastAsia"/>
              </w:rPr>
              <w:t>4,612,906.42</w:t>
            </w:r>
          </w:p>
        </w:tc>
        <w:tc>
          <w:tcPr>
            <w:tcW w:w="1716" w:type="dxa"/>
            <w:vAlign w:val="center"/>
          </w:tcPr>
          <w:p w14:paraId="55DEAA49">
            <w:pPr>
              <w:jc w:val="right"/>
            </w:pPr>
            <w:r>
              <w:rPr>
                <w:rFonts w:hint="eastAsia"/>
              </w:rPr>
              <w:t>17.06</w:t>
            </w:r>
          </w:p>
        </w:tc>
      </w:tr>
      <w:tr w14:paraId="514D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EFDC4">
            <w:pPr>
              <w:jc w:val="center"/>
            </w:pPr>
            <w:r>
              <w:rPr>
                <w:rFonts w:hint="eastAsia"/>
              </w:rPr>
              <w:t>30</w:t>
            </w:r>
          </w:p>
        </w:tc>
        <w:tc>
          <w:tcPr>
            <w:tcW w:w="1113" w:type="dxa"/>
            <w:vAlign w:val="center"/>
          </w:tcPr>
          <w:p w14:paraId="009B187D">
            <w:r>
              <w:rPr>
                <w:rFonts w:hint="eastAsia"/>
              </w:rPr>
              <w:t>688591</w:t>
            </w:r>
          </w:p>
        </w:tc>
        <w:tc>
          <w:tcPr>
            <w:tcW w:w="1738" w:type="dxa"/>
            <w:vAlign w:val="center"/>
          </w:tcPr>
          <w:p w14:paraId="26847983">
            <w:r>
              <w:rPr>
                <w:rFonts w:hint="eastAsia"/>
              </w:rPr>
              <w:t>泰凌微</w:t>
            </w:r>
          </w:p>
        </w:tc>
        <w:tc>
          <w:tcPr>
            <w:tcW w:w="2995" w:type="dxa"/>
            <w:vAlign w:val="center"/>
          </w:tcPr>
          <w:p w14:paraId="5D19A7F5">
            <w:pPr>
              <w:jc w:val="right"/>
            </w:pPr>
            <w:r>
              <w:rPr>
                <w:rFonts w:hint="eastAsia"/>
              </w:rPr>
              <w:t>4,594,087.03</w:t>
            </w:r>
          </w:p>
        </w:tc>
        <w:tc>
          <w:tcPr>
            <w:tcW w:w="1716" w:type="dxa"/>
            <w:vAlign w:val="center"/>
          </w:tcPr>
          <w:p w14:paraId="63148B13">
            <w:pPr>
              <w:jc w:val="right"/>
            </w:pPr>
            <w:r>
              <w:rPr>
                <w:rFonts w:hint="eastAsia"/>
              </w:rPr>
              <w:t>16.99</w:t>
            </w:r>
          </w:p>
        </w:tc>
      </w:tr>
      <w:tr w14:paraId="0429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30AB83">
            <w:pPr>
              <w:jc w:val="center"/>
            </w:pPr>
            <w:r>
              <w:rPr>
                <w:rFonts w:hint="eastAsia"/>
              </w:rPr>
              <w:t>31</w:t>
            </w:r>
          </w:p>
        </w:tc>
        <w:tc>
          <w:tcPr>
            <w:tcW w:w="1113" w:type="dxa"/>
            <w:vAlign w:val="center"/>
          </w:tcPr>
          <w:p w14:paraId="5782B36A">
            <w:r>
              <w:rPr>
                <w:rFonts w:hint="eastAsia"/>
              </w:rPr>
              <w:t>688800</w:t>
            </w:r>
          </w:p>
        </w:tc>
        <w:tc>
          <w:tcPr>
            <w:tcW w:w="1738" w:type="dxa"/>
            <w:vAlign w:val="center"/>
          </w:tcPr>
          <w:p w14:paraId="19CA8A7E">
            <w:r>
              <w:rPr>
                <w:rFonts w:hint="eastAsia"/>
              </w:rPr>
              <w:t>瑞可达</w:t>
            </w:r>
          </w:p>
        </w:tc>
        <w:tc>
          <w:tcPr>
            <w:tcW w:w="2995" w:type="dxa"/>
            <w:vAlign w:val="center"/>
          </w:tcPr>
          <w:p w14:paraId="723EC9B0">
            <w:pPr>
              <w:jc w:val="right"/>
            </w:pPr>
            <w:r>
              <w:rPr>
                <w:rFonts w:hint="eastAsia"/>
              </w:rPr>
              <w:t>4,500,610.88</w:t>
            </w:r>
          </w:p>
        </w:tc>
        <w:tc>
          <w:tcPr>
            <w:tcW w:w="1716" w:type="dxa"/>
            <w:vAlign w:val="center"/>
          </w:tcPr>
          <w:p w14:paraId="6DFB3386">
            <w:pPr>
              <w:jc w:val="right"/>
            </w:pPr>
            <w:r>
              <w:rPr>
                <w:rFonts w:hint="eastAsia"/>
              </w:rPr>
              <w:t>16.64</w:t>
            </w:r>
          </w:p>
        </w:tc>
      </w:tr>
      <w:tr w14:paraId="0EFE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F8ECD4">
            <w:pPr>
              <w:jc w:val="center"/>
            </w:pPr>
            <w:r>
              <w:rPr>
                <w:rFonts w:hint="eastAsia"/>
              </w:rPr>
              <w:t>32</w:t>
            </w:r>
          </w:p>
        </w:tc>
        <w:tc>
          <w:tcPr>
            <w:tcW w:w="1113" w:type="dxa"/>
            <w:vAlign w:val="center"/>
          </w:tcPr>
          <w:p w14:paraId="0312E1FA">
            <w:r>
              <w:rPr>
                <w:rFonts w:hint="eastAsia"/>
              </w:rPr>
              <w:t>689009</w:t>
            </w:r>
          </w:p>
        </w:tc>
        <w:tc>
          <w:tcPr>
            <w:tcW w:w="1738" w:type="dxa"/>
            <w:vAlign w:val="center"/>
          </w:tcPr>
          <w:p w14:paraId="640C2F29">
            <w:r>
              <w:rPr>
                <w:rFonts w:hint="eastAsia"/>
              </w:rPr>
              <w:t>九号公司</w:t>
            </w:r>
          </w:p>
        </w:tc>
        <w:tc>
          <w:tcPr>
            <w:tcW w:w="2995" w:type="dxa"/>
            <w:vAlign w:val="center"/>
          </w:tcPr>
          <w:p w14:paraId="506DD99A">
            <w:pPr>
              <w:jc w:val="right"/>
            </w:pPr>
            <w:r>
              <w:rPr>
                <w:rFonts w:hint="eastAsia"/>
              </w:rPr>
              <w:t>4,320,340.10</w:t>
            </w:r>
          </w:p>
        </w:tc>
        <w:tc>
          <w:tcPr>
            <w:tcW w:w="1716" w:type="dxa"/>
            <w:vAlign w:val="center"/>
          </w:tcPr>
          <w:p w14:paraId="2A7664C9">
            <w:pPr>
              <w:jc w:val="right"/>
            </w:pPr>
            <w:r>
              <w:rPr>
                <w:rFonts w:hint="eastAsia"/>
              </w:rPr>
              <w:t>15.98</w:t>
            </w:r>
          </w:p>
        </w:tc>
      </w:tr>
      <w:tr w14:paraId="78FD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68E329">
            <w:pPr>
              <w:jc w:val="center"/>
            </w:pPr>
            <w:r>
              <w:rPr>
                <w:rFonts w:hint="eastAsia"/>
              </w:rPr>
              <w:t>33</w:t>
            </w:r>
          </w:p>
        </w:tc>
        <w:tc>
          <w:tcPr>
            <w:tcW w:w="1113" w:type="dxa"/>
            <w:vAlign w:val="center"/>
          </w:tcPr>
          <w:p w14:paraId="6E6FE387">
            <w:r>
              <w:rPr>
                <w:rFonts w:hint="eastAsia"/>
              </w:rPr>
              <w:t>688127</w:t>
            </w:r>
          </w:p>
        </w:tc>
        <w:tc>
          <w:tcPr>
            <w:tcW w:w="1738" w:type="dxa"/>
            <w:vAlign w:val="center"/>
          </w:tcPr>
          <w:p w14:paraId="531C5314">
            <w:r>
              <w:rPr>
                <w:rFonts w:hint="eastAsia"/>
              </w:rPr>
              <w:t>蓝特光学</w:t>
            </w:r>
          </w:p>
        </w:tc>
        <w:tc>
          <w:tcPr>
            <w:tcW w:w="2995" w:type="dxa"/>
            <w:vAlign w:val="center"/>
          </w:tcPr>
          <w:p w14:paraId="31DBA123">
            <w:pPr>
              <w:jc w:val="right"/>
            </w:pPr>
            <w:r>
              <w:rPr>
                <w:rFonts w:hint="eastAsia"/>
              </w:rPr>
              <w:t>4,158,471.55</w:t>
            </w:r>
          </w:p>
        </w:tc>
        <w:tc>
          <w:tcPr>
            <w:tcW w:w="1716" w:type="dxa"/>
            <w:vAlign w:val="center"/>
          </w:tcPr>
          <w:p w14:paraId="512118B4">
            <w:pPr>
              <w:jc w:val="right"/>
            </w:pPr>
            <w:r>
              <w:rPr>
                <w:rFonts w:hint="eastAsia"/>
              </w:rPr>
              <w:t>15.38</w:t>
            </w:r>
          </w:p>
        </w:tc>
      </w:tr>
      <w:tr w14:paraId="640E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09279">
            <w:pPr>
              <w:jc w:val="center"/>
            </w:pPr>
            <w:r>
              <w:rPr>
                <w:rFonts w:hint="eastAsia"/>
              </w:rPr>
              <w:t>34</w:t>
            </w:r>
          </w:p>
        </w:tc>
        <w:tc>
          <w:tcPr>
            <w:tcW w:w="1113" w:type="dxa"/>
            <w:vAlign w:val="center"/>
          </w:tcPr>
          <w:p w14:paraId="047B45A4">
            <w:r>
              <w:rPr>
                <w:rFonts w:hint="eastAsia"/>
              </w:rPr>
              <w:t>688222</w:t>
            </w:r>
          </w:p>
        </w:tc>
        <w:tc>
          <w:tcPr>
            <w:tcW w:w="1738" w:type="dxa"/>
            <w:vAlign w:val="center"/>
          </w:tcPr>
          <w:p w14:paraId="3F8DF192">
            <w:r>
              <w:rPr>
                <w:rFonts w:hint="eastAsia"/>
              </w:rPr>
              <w:t>成都先导</w:t>
            </w:r>
          </w:p>
        </w:tc>
        <w:tc>
          <w:tcPr>
            <w:tcW w:w="2995" w:type="dxa"/>
            <w:vAlign w:val="center"/>
          </w:tcPr>
          <w:p w14:paraId="4F5F6D89">
            <w:pPr>
              <w:jc w:val="right"/>
            </w:pPr>
            <w:r>
              <w:rPr>
                <w:rFonts w:hint="eastAsia"/>
              </w:rPr>
              <w:t>4,150,695.43</w:t>
            </w:r>
          </w:p>
        </w:tc>
        <w:tc>
          <w:tcPr>
            <w:tcW w:w="1716" w:type="dxa"/>
            <w:vAlign w:val="center"/>
          </w:tcPr>
          <w:p w14:paraId="01F5629A">
            <w:pPr>
              <w:jc w:val="right"/>
            </w:pPr>
            <w:r>
              <w:rPr>
                <w:rFonts w:hint="eastAsia"/>
              </w:rPr>
              <w:t>15.35</w:t>
            </w:r>
          </w:p>
        </w:tc>
      </w:tr>
      <w:tr w14:paraId="311E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C7767">
            <w:pPr>
              <w:jc w:val="center"/>
            </w:pPr>
            <w:r>
              <w:rPr>
                <w:rFonts w:hint="eastAsia"/>
              </w:rPr>
              <w:t>35</w:t>
            </w:r>
          </w:p>
        </w:tc>
        <w:tc>
          <w:tcPr>
            <w:tcW w:w="1113" w:type="dxa"/>
            <w:vAlign w:val="center"/>
          </w:tcPr>
          <w:p w14:paraId="52F5CAA4">
            <w:r>
              <w:rPr>
                <w:rFonts w:hint="eastAsia"/>
              </w:rPr>
              <w:t>688159</w:t>
            </w:r>
          </w:p>
        </w:tc>
        <w:tc>
          <w:tcPr>
            <w:tcW w:w="1738" w:type="dxa"/>
            <w:vAlign w:val="center"/>
          </w:tcPr>
          <w:p w14:paraId="617C4A1A">
            <w:r>
              <w:rPr>
                <w:rFonts w:hint="eastAsia"/>
              </w:rPr>
              <w:t>有方科技</w:t>
            </w:r>
          </w:p>
        </w:tc>
        <w:tc>
          <w:tcPr>
            <w:tcW w:w="2995" w:type="dxa"/>
            <w:vAlign w:val="center"/>
          </w:tcPr>
          <w:p w14:paraId="0D7BFAE0">
            <w:pPr>
              <w:jc w:val="right"/>
            </w:pPr>
            <w:r>
              <w:rPr>
                <w:rFonts w:hint="eastAsia"/>
              </w:rPr>
              <w:t>4,070,966.84</w:t>
            </w:r>
          </w:p>
        </w:tc>
        <w:tc>
          <w:tcPr>
            <w:tcW w:w="1716" w:type="dxa"/>
            <w:vAlign w:val="center"/>
          </w:tcPr>
          <w:p w14:paraId="3196A49C">
            <w:pPr>
              <w:jc w:val="right"/>
            </w:pPr>
            <w:r>
              <w:rPr>
                <w:rFonts w:hint="eastAsia"/>
              </w:rPr>
              <w:t>15.06</w:t>
            </w:r>
          </w:p>
        </w:tc>
      </w:tr>
      <w:tr w14:paraId="3945A420">
        <w:tblPrEx>
          <w:tblCellMar>
            <w:top w:w="0" w:type="dxa"/>
            <w:left w:w="108" w:type="dxa"/>
            <w:bottom w:w="0" w:type="dxa"/>
            <w:right w:w="108" w:type="dxa"/>
          </w:tblCellMar>
        </w:tblPrEx>
        <w:trPr>
          <w:jc w:val="center"/>
        </w:trPr>
        <w:tc>
          <w:tcPr>
            <w:tcW w:w="742" w:type="dxa"/>
            <w:vAlign w:val="center"/>
          </w:tcPr>
          <w:p w14:paraId="34CB8ED0">
            <w:pPr>
              <w:jc w:val="center"/>
            </w:pPr>
            <w:r>
              <w:rPr>
                <w:rFonts w:hint="eastAsia"/>
              </w:rPr>
              <w:t>36</w:t>
            </w:r>
          </w:p>
        </w:tc>
        <w:tc>
          <w:tcPr>
            <w:tcW w:w="1113" w:type="dxa"/>
            <w:vAlign w:val="center"/>
          </w:tcPr>
          <w:p w14:paraId="0794B27D">
            <w:r>
              <w:rPr>
                <w:rFonts w:hint="eastAsia"/>
              </w:rPr>
              <w:t>688443</w:t>
            </w:r>
          </w:p>
        </w:tc>
        <w:tc>
          <w:tcPr>
            <w:tcW w:w="1738" w:type="dxa"/>
            <w:vAlign w:val="center"/>
          </w:tcPr>
          <w:p w14:paraId="22F596B8">
            <w:r>
              <w:rPr>
                <w:rFonts w:hint="eastAsia"/>
              </w:rPr>
              <w:t>智翔金泰</w:t>
            </w:r>
          </w:p>
        </w:tc>
        <w:tc>
          <w:tcPr>
            <w:tcW w:w="2995" w:type="dxa"/>
            <w:vAlign w:val="center"/>
          </w:tcPr>
          <w:p w14:paraId="52DDF88A">
            <w:pPr>
              <w:jc w:val="right"/>
            </w:pPr>
            <w:r>
              <w:rPr>
                <w:rFonts w:hint="eastAsia"/>
              </w:rPr>
              <w:t>4,018,753.46</w:t>
            </w:r>
          </w:p>
        </w:tc>
        <w:tc>
          <w:tcPr>
            <w:tcW w:w="1716" w:type="dxa"/>
            <w:vAlign w:val="center"/>
          </w:tcPr>
          <w:p w14:paraId="364B75EC">
            <w:pPr>
              <w:jc w:val="right"/>
            </w:pPr>
            <w:r>
              <w:rPr>
                <w:rFonts w:hint="eastAsia"/>
              </w:rPr>
              <w:t>14.86</w:t>
            </w:r>
          </w:p>
        </w:tc>
      </w:tr>
      <w:tr w14:paraId="12CD9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1BD7D4">
            <w:pPr>
              <w:jc w:val="center"/>
            </w:pPr>
            <w:r>
              <w:rPr>
                <w:rFonts w:hint="eastAsia"/>
              </w:rPr>
              <w:t>37</w:t>
            </w:r>
          </w:p>
        </w:tc>
        <w:tc>
          <w:tcPr>
            <w:tcW w:w="1113" w:type="dxa"/>
            <w:vAlign w:val="center"/>
          </w:tcPr>
          <w:p w14:paraId="22539AAB">
            <w:r>
              <w:rPr>
                <w:rFonts w:hint="eastAsia"/>
              </w:rPr>
              <w:t>688147</w:t>
            </w:r>
          </w:p>
        </w:tc>
        <w:tc>
          <w:tcPr>
            <w:tcW w:w="1738" w:type="dxa"/>
            <w:vAlign w:val="center"/>
          </w:tcPr>
          <w:p w14:paraId="32AC37AB">
            <w:r>
              <w:rPr>
                <w:rFonts w:hint="eastAsia"/>
              </w:rPr>
              <w:t>微导纳米</w:t>
            </w:r>
          </w:p>
        </w:tc>
        <w:tc>
          <w:tcPr>
            <w:tcW w:w="2995" w:type="dxa"/>
            <w:vAlign w:val="center"/>
          </w:tcPr>
          <w:p w14:paraId="70119823">
            <w:pPr>
              <w:jc w:val="right"/>
            </w:pPr>
            <w:r>
              <w:rPr>
                <w:rFonts w:hint="eastAsia"/>
              </w:rPr>
              <w:t>3,758,066.62</w:t>
            </w:r>
          </w:p>
        </w:tc>
        <w:tc>
          <w:tcPr>
            <w:tcW w:w="1716" w:type="dxa"/>
            <w:vAlign w:val="center"/>
          </w:tcPr>
          <w:p w14:paraId="3E08D71C">
            <w:pPr>
              <w:jc w:val="right"/>
            </w:pPr>
            <w:r>
              <w:rPr>
                <w:rFonts w:hint="eastAsia"/>
              </w:rPr>
              <w:t>13.90</w:t>
            </w:r>
          </w:p>
        </w:tc>
      </w:tr>
      <w:tr w14:paraId="3D41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BFBAE">
            <w:pPr>
              <w:jc w:val="center"/>
            </w:pPr>
            <w:r>
              <w:rPr>
                <w:rFonts w:hint="eastAsia"/>
              </w:rPr>
              <w:t>38</w:t>
            </w:r>
          </w:p>
        </w:tc>
        <w:tc>
          <w:tcPr>
            <w:tcW w:w="1113" w:type="dxa"/>
            <w:vAlign w:val="center"/>
          </w:tcPr>
          <w:p w14:paraId="57F62DA5">
            <w:r>
              <w:rPr>
                <w:rFonts w:hint="eastAsia"/>
              </w:rPr>
              <w:t>688150</w:t>
            </w:r>
          </w:p>
        </w:tc>
        <w:tc>
          <w:tcPr>
            <w:tcW w:w="1738" w:type="dxa"/>
            <w:vAlign w:val="center"/>
          </w:tcPr>
          <w:p w14:paraId="046039D3">
            <w:r>
              <w:rPr>
                <w:rFonts w:hint="eastAsia"/>
              </w:rPr>
              <w:t>莱特光电</w:t>
            </w:r>
          </w:p>
        </w:tc>
        <w:tc>
          <w:tcPr>
            <w:tcW w:w="2995" w:type="dxa"/>
            <w:vAlign w:val="center"/>
          </w:tcPr>
          <w:p w14:paraId="7CABC762">
            <w:pPr>
              <w:jc w:val="right"/>
            </w:pPr>
            <w:r>
              <w:rPr>
                <w:rFonts w:hint="eastAsia"/>
              </w:rPr>
              <w:t>3,552,168.09</w:t>
            </w:r>
          </w:p>
        </w:tc>
        <w:tc>
          <w:tcPr>
            <w:tcW w:w="1716" w:type="dxa"/>
            <w:vAlign w:val="center"/>
          </w:tcPr>
          <w:p w14:paraId="001F0D49">
            <w:pPr>
              <w:jc w:val="right"/>
            </w:pPr>
            <w:r>
              <w:rPr>
                <w:rFonts w:hint="eastAsia"/>
              </w:rPr>
              <w:t>13.14</w:t>
            </w:r>
          </w:p>
        </w:tc>
      </w:tr>
      <w:tr w14:paraId="2AF0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B4C1A4">
            <w:pPr>
              <w:jc w:val="center"/>
            </w:pPr>
            <w:r>
              <w:rPr>
                <w:rFonts w:hint="eastAsia"/>
              </w:rPr>
              <w:t>39</w:t>
            </w:r>
          </w:p>
        </w:tc>
        <w:tc>
          <w:tcPr>
            <w:tcW w:w="1113" w:type="dxa"/>
            <w:vAlign w:val="center"/>
          </w:tcPr>
          <w:p w14:paraId="4DBDDCB0">
            <w:r>
              <w:rPr>
                <w:rFonts w:hint="eastAsia"/>
              </w:rPr>
              <w:t>688169</w:t>
            </w:r>
          </w:p>
        </w:tc>
        <w:tc>
          <w:tcPr>
            <w:tcW w:w="1738" w:type="dxa"/>
            <w:vAlign w:val="center"/>
          </w:tcPr>
          <w:p w14:paraId="73B48F69">
            <w:r>
              <w:rPr>
                <w:rFonts w:hint="eastAsia"/>
              </w:rPr>
              <w:t>石头科技</w:t>
            </w:r>
          </w:p>
        </w:tc>
        <w:tc>
          <w:tcPr>
            <w:tcW w:w="2995" w:type="dxa"/>
            <w:vAlign w:val="center"/>
          </w:tcPr>
          <w:p w14:paraId="592E5E25">
            <w:pPr>
              <w:jc w:val="right"/>
            </w:pPr>
            <w:r>
              <w:rPr>
                <w:rFonts w:hint="eastAsia"/>
              </w:rPr>
              <w:t>3,297,125.41</w:t>
            </w:r>
          </w:p>
        </w:tc>
        <w:tc>
          <w:tcPr>
            <w:tcW w:w="1716" w:type="dxa"/>
            <w:vAlign w:val="center"/>
          </w:tcPr>
          <w:p w14:paraId="45E81861">
            <w:pPr>
              <w:jc w:val="right"/>
            </w:pPr>
            <w:r>
              <w:rPr>
                <w:rFonts w:hint="eastAsia"/>
              </w:rPr>
              <w:t>12.19</w:t>
            </w:r>
          </w:p>
        </w:tc>
      </w:tr>
      <w:tr w14:paraId="3E43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5D352E">
            <w:pPr>
              <w:jc w:val="center"/>
            </w:pPr>
            <w:r>
              <w:rPr>
                <w:rFonts w:hint="eastAsia"/>
              </w:rPr>
              <w:t>40</w:t>
            </w:r>
          </w:p>
        </w:tc>
        <w:tc>
          <w:tcPr>
            <w:tcW w:w="1113" w:type="dxa"/>
            <w:vAlign w:val="center"/>
          </w:tcPr>
          <w:p w14:paraId="09F1B4BB">
            <w:r>
              <w:rPr>
                <w:rFonts w:hint="eastAsia"/>
              </w:rPr>
              <w:t>688235</w:t>
            </w:r>
          </w:p>
        </w:tc>
        <w:tc>
          <w:tcPr>
            <w:tcW w:w="1738" w:type="dxa"/>
            <w:vAlign w:val="center"/>
          </w:tcPr>
          <w:p w14:paraId="3F0C9588">
            <w:r>
              <w:rPr>
                <w:rFonts w:hint="eastAsia"/>
              </w:rPr>
              <w:t>百济神州</w:t>
            </w:r>
          </w:p>
        </w:tc>
        <w:tc>
          <w:tcPr>
            <w:tcW w:w="2995" w:type="dxa"/>
            <w:vAlign w:val="center"/>
          </w:tcPr>
          <w:p w14:paraId="33D19259">
            <w:pPr>
              <w:jc w:val="right"/>
            </w:pPr>
            <w:r>
              <w:rPr>
                <w:rFonts w:hint="eastAsia"/>
              </w:rPr>
              <w:t>3,020,460.54</w:t>
            </w:r>
          </w:p>
        </w:tc>
        <w:tc>
          <w:tcPr>
            <w:tcW w:w="1716" w:type="dxa"/>
            <w:vAlign w:val="center"/>
          </w:tcPr>
          <w:p w14:paraId="46862FA6">
            <w:pPr>
              <w:jc w:val="right"/>
            </w:pPr>
            <w:r>
              <w:rPr>
                <w:rFonts w:hint="eastAsia"/>
              </w:rPr>
              <w:t>11.17</w:t>
            </w:r>
          </w:p>
        </w:tc>
      </w:tr>
      <w:tr w14:paraId="37E5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DCC2B9">
            <w:pPr>
              <w:jc w:val="center"/>
            </w:pPr>
            <w:r>
              <w:rPr>
                <w:rFonts w:hint="eastAsia"/>
              </w:rPr>
              <w:t>41</w:t>
            </w:r>
          </w:p>
        </w:tc>
        <w:tc>
          <w:tcPr>
            <w:tcW w:w="1113" w:type="dxa"/>
            <w:vAlign w:val="center"/>
          </w:tcPr>
          <w:p w14:paraId="0CBBB2AB">
            <w:r>
              <w:rPr>
                <w:rFonts w:hint="eastAsia"/>
              </w:rPr>
              <w:t>688507</w:t>
            </w:r>
          </w:p>
        </w:tc>
        <w:tc>
          <w:tcPr>
            <w:tcW w:w="1738" w:type="dxa"/>
            <w:vAlign w:val="center"/>
          </w:tcPr>
          <w:p w14:paraId="2B1DA696">
            <w:r>
              <w:rPr>
                <w:rFonts w:hint="eastAsia"/>
              </w:rPr>
              <w:t>索辰科技</w:t>
            </w:r>
          </w:p>
        </w:tc>
        <w:tc>
          <w:tcPr>
            <w:tcW w:w="2995" w:type="dxa"/>
            <w:vAlign w:val="center"/>
          </w:tcPr>
          <w:p w14:paraId="50351832">
            <w:pPr>
              <w:jc w:val="right"/>
            </w:pPr>
            <w:r>
              <w:rPr>
                <w:rFonts w:hint="eastAsia"/>
              </w:rPr>
              <w:t>2,974,754.57</w:t>
            </w:r>
          </w:p>
        </w:tc>
        <w:tc>
          <w:tcPr>
            <w:tcW w:w="1716" w:type="dxa"/>
            <w:vAlign w:val="center"/>
          </w:tcPr>
          <w:p w14:paraId="4F294A25">
            <w:pPr>
              <w:jc w:val="right"/>
            </w:pPr>
            <w:r>
              <w:rPr>
                <w:rFonts w:hint="eastAsia"/>
              </w:rPr>
              <w:t>11.00</w:t>
            </w:r>
          </w:p>
        </w:tc>
      </w:tr>
      <w:tr w14:paraId="6971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1DB1F7">
            <w:pPr>
              <w:jc w:val="center"/>
            </w:pPr>
            <w:r>
              <w:rPr>
                <w:rFonts w:hint="eastAsia"/>
              </w:rPr>
              <w:t>42</w:t>
            </w:r>
          </w:p>
        </w:tc>
        <w:tc>
          <w:tcPr>
            <w:tcW w:w="1113" w:type="dxa"/>
            <w:vAlign w:val="center"/>
          </w:tcPr>
          <w:p w14:paraId="42AB5D2A">
            <w:r>
              <w:rPr>
                <w:rFonts w:hint="eastAsia"/>
              </w:rPr>
              <w:t>688337</w:t>
            </w:r>
          </w:p>
        </w:tc>
        <w:tc>
          <w:tcPr>
            <w:tcW w:w="1738" w:type="dxa"/>
            <w:vAlign w:val="center"/>
          </w:tcPr>
          <w:p w14:paraId="26754846">
            <w:r>
              <w:rPr>
                <w:rFonts w:hint="eastAsia"/>
              </w:rPr>
              <w:t>普源精电</w:t>
            </w:r>
          </w:p>
        </w:tc>
        <w:tc>
          <w:tcPr>
            <w:tcW w:w="2995" w:type="dxa"/>
            <w:vAlign w:val="center"/>
          </w:tcPr>
          <w:p w14:paraId="097E14EB">
            <w:pPr>
              <w:jc w:val="right"/>
            </w:pPr>
            <w:r>
              <w:rPr>
                <w:rFonts w:hint="eastAsia"/>
              </w:rPr>
              <w:t>2,653,090.39</w:t>
            </w:r>
          </w:p>
        </w:tc>
        <w:tc>
          <w:tcPr>
            <w:tcW w:w="1716" w:type="dxa"/>
            <w:vAlign w:val="center"/>
          </w:tcPr>
          <w:p w14:paraId="29BD7A5C">
            <w:pPr>
              <w:jc w:val="right"/>
            </w:pPr>
            <w:r>
              <w:rPr>
                <w:rFonts w:hint="eastAsia"/>
              </w:rPr>
              <w:t>9.81</w:t>
            </w:r>
          </w:p>
        </w:tc>
      </w:tr>
      <w:tr w14:paraId="2AE7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B9A3BE">
            <w:pPr>
              <w:jc w:val="center"/>
            </w:pPr>
            <w:r>
              <w:rPr>
                <w:rFonts w:hint="eastAsia"/>
              </w:rPr>
              <w:t>43</w:t>
            </w:r>
          </w:p>
        </w:tc>
        <w:tc>
          <w:tcPr>
            <w:tcW w:w="1113" w:type="dxa"/>
            <w:vAlign w:val="center"/>
          </w:tcPr>
          <w:p w14:paraId="1A28A018">
            <w:r>
              <w:rPr>
                <w:rFonts w:hint="eastAsia"/>
              </w:rPr>
              <w:t>688233</w:t>
            </w:r>
          </w:p>
        </w:tc>
        <w:tc>
          <w:tcPr>
            <w:tcW w:w="1738" w:type="dxa"/>
            <w:vAlign w:val="center"/>
          </w:tcPr>
          <w:p w14:paraId="0AD15F0D">
            <w:r>
              <w:rPr>
                <w:rFonts w:hint="eastAsia"/>
              </w:rPr>
              <w:t>神工股份</w:t>
            </w:r>
          </w:p>
        </w:tc>
        <w:tc>
          <w:tcPr>
            <w:tcW w:w="2995" w:type="dxa"/>
            <w:vAlign w:val="center"/>
          </w:tcPr>
          <w:p w14:paraId="35DF67B6">
            <w:pPr>
              <w:jc w:val="right"/>
            </w:pPr>
            <w:r>
              <w:rPr>
                <w:rFonts w:hint="eastAsia"/>
              </w:rPr>
              <w:t>2,599,864.37</w:t>
            </w:r>
          </w:p>
        </w:tc>
        <w:tc>
          <w:tcPr>
            <w:tcW w:w="1716" w:type="dxa"/>
            <w:vAlign w:val="center"/>
          </w:tcPr>
          <w:p w14:paraId="4FBC6A75">
            <w:pPr>
              <w:jc w:val="right"/>
            </w:pPr>
            <w:r>
              <w:rPr>
                <w:rFonts w:hint="eastAsia"/>
              </w:rPr>
              <w:t>9.62</w:t>
            </w:r>
          </w:p>
        </w:tc>
      </w:tr>
      <w:tr w14:paraId="4C84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9A8AC">
            <w:pPr>
              <w:jc w:val="center"/>
            </w:pPr>
            <w:r>
              <w:rPr>
                <w:rFonts w:hint="eastAsia"/>
              </w:rPr>
              <w:t>44</w:t>
            </w:r>
          </w:p>
        </w:tc>
        <w:tc>
          <w:tcPr>
            <w:tcW w:w="1113" w:type="dxa"/>
            <w:vAlign w:val="center"/>
          </w:tcPr>
          <w:p w14:paraId="61918DFF">
            <w:r>
              <w:rPr>
                <w:rFonts w:hint="eastAsia"/>
              </w:rPr>
              <w:t>688252</w:t>
            </w:r>
          </w:p>
        </w:tc>
        <w:tc>
          <w:tcPr>
            <w:tcW w:w="1738" w:type="dxa"/>
            <w:vAlign w:val="center"/>
          </w:tcPr>
          <w:p w14:paraId="6924BC35">
            <w:r>
              <w:rPr>
                <w:rFonts w:hint="eastAsia"/>
              </w:rPr>
              <w:t>天德钰</w:t>
            </w:r>
          </w:p>
        </w:tc>
        <w:tc>
          <w:tcPr>
            <w:tcW w:w="2995" w:type="dxa"/>
            <w:vAlign w:val="center"/>
          </w:tcPr>
          <w:p w14:paraId="667A1E0E">
            <w:pPr>
              <w:jc w:val="right"/>
            </w:pPr>
            <w:r>
              <w:rPr>
                <w:rFonts w:hint="eastAsia"/>
              </w:rPr>
              <w:t>2,580,158.45</w:t>
            </w:r>
          </w:p>
        </w:tc>
        <w:tc>
          <w:tcPr>
            <w:tcW w:w="1716" w:type="dxa"/>
            <w:vAlign w:val="center"/>
          </w:tcPr>
          <w:p w14:paraId="3F2B86A1">
            <w:pPr>
              <w:jc w:val="right"/>
            </w:pPr>
            <w:r>
              <w:rPr>
                <w:rFonts w:hint="eastAsia"/>
              </w:rPr>
              <w:t>9.54</w:t>
            </w:r>
          </w:p>
        </w:tc>
      </w:tr>
      <w:tr w14:paraId="50BC2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86C70C">
            <w:pPr>
              <w:jc w:val="center"/>
            </w:pPr>
            <w:r>
              <w:rPr>
                <w:rFonts w:hint="eastAsia"/>
              </w:rPr>
              <w:t>45</w:t>
            </w:r>
          </w:p>
        </w:tc>
        <w:tc>
          <w:tcPr>
            <w:tcW w:w="1113" w:type="dxa"/>
            <w:vAlign w:val="center"/>
          </w:tcPr>
          <w:p w14:paraId="1F762913">
            <w:r>
              <w:rPr>
                <w:rFonts w:hint="eastAsia"/>
              </w:rPr>
              <w:t>688588</w:t>
            </w:r>
          </w:p>
        </w:tc>
        <w:tc>
          <w:tcPr>
            <w:tcW w:w="1738" w:type="dxa"/>
            <w:vAlign w:val="center"/>
          </w:tcPr>
          <w:p w14:paraId="740A3249">
            <w:r>
              <w:rPr>
                <w:rFonts w:hint="eastAsia"/>
              </w:rPr>
              <w:t>凌志软件</w:t>
            </w:r>
          </w:p>
        </w:tc>
        <w:tc>
          <w:tcPr>
            <w:tcW w:w="2995" w:type="dxa"/>
            <w:vAlign w:val="center"/>
          </w:tcPr>
          <w:p w14:paraId="6316618D">
            <w:pPr>
              <w:jc w:val="right"/>
            </w:pPr>
            <w:r>
              <w:rPr>
                <w:rFonts w:hint="eastAsia"/>
              </w:rPr>
              <w:t>2,480,349.04</w:t>
            </w:r>
          </w:p>
        </w:tc>
        <w:tc>
          <w:tcPr>
            <w:tcW w:w="1716" w:type="dxa"/>
            <w:vAlign w:val="center"/>
          </w:tcPr>
          <w:p w14:paraId="5BF02A26">
            <w:pPr>
              <w:jc w:val="right"/>
            </w:pPr>
            <w:r>
              <w:rPr>
                <w:rFonts w:hint="eastAsia"/>
              </w:rPr>
              <w:t>9.17</w:t>
            </w:r>
          </w:p>
        </w:tc>
      </w:tr>
      <w:tr w14:paraId="206D5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87A70F">
            <w:pPr>
              <w:jc w:val="center"/>
            </w:pPr>
            <w:r>
              <w:rPr>
                <w:rFonts w:hint="eastAsia"/>
              </w:rPr>
              <w:t>46</w:t>
            </w:r>
          </w:p>
        </w:tc>
        <w:tc>
          <w:tcPr>
            <w:tcW w:w="1113" w:type="dxa"/>
            <w:vAlign w:val="center"/>
          </w:tcPr>
          <w:p w14:paraId="48E6AD9D">
            <w:r>
              <w:rPr>
                <w:rFonts w:hint="eastAsia"/>
              </w:rPr>
              <w:t>688348</w:t>
            </w:r>
          </w:p>
        </w:tc>
        <w:tc>
          <w:tcPr>
            <w:tcW w:w="1738" w:type="dxa"/>
            <w:vAlign w:val="center"/>
          </w:tcPr>
          <w:p w14:paraId="28319AB3">
            <w:r>
              <w:rPr>
                <w:rFonts w:hint="eastAsia"/>
              </w:rPr>
              <w:t>昱能科技</w:t>
            </w:r>
          </w:p>
        </w:tc>
        <w:tc>
          <w:tcPr>
            <w:tcW w:w="2995" w:type="dxa"/>
            <w:vAlign w:val="center"/>
          </w:tcPr>
          <w:p w14:paraId="36B289F9">
            <w:pPr>
              <w:jc w:val="right"/>
            </w:pPr>
            <w:r>
              <w:rPr>
                <w:rFonts w:hint="eastAsia"/>
              </w:rPr>
              <w:t>2,268,692.90</w:t>
            </w:r>
          </w:p>
        </w:tc>
        <w:tc>
          <w:tcPr>
            <w:tcW w:w="1716" w:type="dxa"/>
            <w:vAlign w:val="center"/>
          </w:tcPr>
          <w:p w14:paraId="776BF1CB">
            <w:pPr>
              <w:jc w:val="right"/>
            </w:pPr>
            <w:r>
              <w:rPr>
                <w:rFonts w:hint="eastAsia"/>
              </w:rPr>
              <w:t>8.39</w:t>
            </w:r>
          </w:p>
        </w:tc>
      </w:tr>
      <w:tr w14:paraId="775AA278">
        <w:tblPrEx>
          <w:tblCellMar>
            <w:top w:w="0" w:type="dxa"/>
            <w:left w:w="108" w:type="dxa"/>
            <w:bottom w:w="0" w:type="dxa"/>
            <w:right w:w="108" w:type="dxa"/>
          </w:tblCellMar>
        </w:tblPrEx>
        <w:trPr>
          <w:jc w:val="center"/>
        </w:trPr>
        <w:tc>
          <w:tcPr>
            <w:tcW w:w="742" w:type="dxa"/>
            <w:vAlign w:val="center"/>
          </w:tcPr>
          <w:p w14:paraId="6A4E59F6">
            <w:pPr>
              <w:jc w:val="center"/>
            </w:pPr>
            <w:r>
              <w:rPr>
                <w:rFonts w:hint="eastAsia"/>
              </w:rPr>
              <w:t>47</w:t>
            </w:r>
          </w:p>
        </w:tc>
        <w:tc>
          <w:tcPr>
            <w:tcW w:w="1113" w:type="dxa"/>
            <w:vAlign w:val="center"/>
          </w:tcPr>
          <w:p w14:paraId="0EEA4D7E">
            <w:r>
              <w:rPr>
                <w:rFonts w:hint="eastAsia"/>
              </w:rPr>
              <w:t>688052</w:t>
            </w:r>
          </w:p>
        </w:tc>
        <w:tc>
          <w:tcPr>
            <w:tcW w:w="1738" w:type="dxa"/>
            <w:vAlign w:val="center"/>
          </w:tcPr>
          <w:p w14:paraId="12AC292D">
            <w:r>
              <w:rPr>
                <w:rFonts w:hint="eastAsia"/>
              </w:rPr>
              <w:t>纳芯微</w:t>
            </w:r>
          </w:p>
        </w:tc>
        <w:tc>
          <w:tcPr>
            <w:tcW w:w="2995" w:type="dxa"/>
            <w:vAlign w:val="center"/>
          </w:tcPr>
          <w:p w14:paraId="280327DD">
            <w:pPr>
              <w:jc w:val="right"/>
            </w:pPr>
            <w:r>
              <w:rPr>
                <w:rFonts w:hint="eastAsia"/>
              </w:rPr>
              <w:t>2,042,290.47</w:t>
            </w:r>
          </w:p>
        </w:tc>
        <w:tc>
          <w:tcPr>
            <w:tcW w:w="1716" w:type="dxa"/>
            <w:vAlign w:val="center"/>
          </w:tcPr>
          <w:p w14:paraId="38028AD2">
            <w:pPr>
              <w:jc w:val="right"/>
            </w:pPr>
            <w:r>
              <w:rPr>
                <w:rFonts w:hint="eastAsia"/>
              </w:rPr>
              <w:t>7.55</w:t>
            </w:r>
          </w:p>
        </w:tc>
      </w:tr>
      <w:tr w14:paraId="2CCC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D303C5">
            <w:pPr>
              <w:jc w:val="center"/>
            </w:pPr>
            <w:r>
              <w:rPr>
                <w:rFonts w:hint="eastAsia"/>
              </w:rPr>
              <w:t>48</w:t>
            </w:r>
          </w:p>
        </w:tc>
        <w:tc>
          <w:tcPr>
            <w:tcW w:w="1113" w:type="dxa"/>
            <w:vAlign w:val="center"/>
          </w:tcPr>
          <w:p w14:paraId="02342E9F">
            <w:r>
              <w:rPr>
                <w:rFonts w:hint="eastAsia"/>
              </w:rPr>
              <w:t>688072</w:t>
            </w:r>
          </w:p>
        </w:tc>
        <w:tc>
          <w:tcPr>
            <w:tcW w:w="1738" w:type="dxa"/>
            <w:vAlign w:val="center"/>
          </w:tcPr>
          <w:p w14:paraId="3BA70621">
            <w:r>
              <w:rPr>
                <w:rFonts w:hint="eastAsia"/>
              </w:rPr>
              <w:t>拓荆科技</w:t>
            </w:r>
          </w:p>
        </w:tc>
        <w:tc>
          <w:tcPr>
            <w:tcW w:w="2995" w:type="dxa"/>
            <w:vAlign w:val="center"/>
          </w:tcPr>
          <w:p w14:paraId="4A8970D9">
            <w:pPr>
              <w:jc w:val="right"/>
            </w:pPr>
            <w:r>
              <w:rPr>
                <w:rFonts w:hint="eastAsia"/>
              </w:rPr>
              <w:t>1,859,566.50</w:t>
            </w:r>
          </w:p>
        </w:tc>
        <w:tc>
          <w:tcPr>
            <w:tcW w:w="1716" w:type="dxa"/>
            <w:vAlign w:val="center"/>
          </w:tcPr>
          <w:p w14:paraId="5BC9E107">
            <w:pPr>
              <w:jc w:val="right"/>
            </w:pPr>
            <w:r>
              <w:rPr>
                <w:rFonts w:hint="eastAsia"/>
              </w:rPr>
              <w:t>6.88</w:t>
            </w:r>
          </w:p>
        </w:tc>
      </w:tr>
      <w:tr w14:paraId="77CD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6079F3">
            <w:pPr>
              <w:jc w:val="center"/>
            </w:pPr>
            <w:r>
              <w:rPr>
                <w:rFonts w:hint="eastAsia"/>
              </w:rPr>
              <w:t>49</w:t>
            </w:r>
          </w:p>
        </w:tc>
        <w:tc>
          <w:tcPr>
            <w:tcW w:w="1113" w:type="dxa"/>
            <w:vAlign w:val="center"/>
          </w:tcPr>
          <w:p w14:paraId="061054F4">
            <w:r>
              <w:rPr>
                <w:rFonts w:hint="eastAsia"/>
              </w:rPr>
              <w:t>688312</w:t>
            </w:r>
          </w:p>
        </w:tc>
        <w:tc>
          <w:tcPr>
            <w:tcW w:w="1738" w:type="dxa"/>
            <w:vAlign w:val="center"/>
          </w:tcPr>
          <w:p w14:paraId="5AC55AA1">
            <w:r>
              <w:rPr>
                <w:rFonts w:hint="eastAsia"/>
              </w:rPr>
              <w:t>燕麦科技</w:t>
            </w:r>
          </w:p>
        </w:tc>
        <w:tc>
          <w:tcPr>
            <w:tcW w:w="2995" w:type="dxa"/>
            <w:vAlign w:val="center"/>
          </w:tcPr>
          <w:p w14:paraId="7209C7DE">
            <w:pPr>
              <w:jc w:val="right"/>
            </w:pPr>
            <w:r>
              <w:rPr>
                <w:rFonts w:hint="eastAsia"/>
              </w:rPr>
              <w:t>1,809,981.98</w:t>
            </w:r>
          </w:p>
        </w:tc>
        <w:tc>
          <w:tcPr>
            <w:tcW w:w="1716" w:type="dxa"/>
            <w:vAlign w:val="center"/>
          </w:tcPr>
          <w:p w14:paraId="38D984DE">
            <w:pPr>
              <w:jc w:val="right"/>
            </w:pPr>
            <w:r>
              <w:rPr>
                <w:rFonts w:hint="eastAsia"/>
              </w:rPr>
              <w:t>6.69</w:t>
            </w:r>
          </w:p>
        </w:tc>
      </w:tr>
      <w:tr w14:paraId="2763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2D7AE4">
            <w:pPr>
              <w:jc w:val="center"/>
            </w:pPr>
            <w:r>
              <w:rPr>
                <w:rFonts w:hint="eastAsia"/>
              </w:rPr>
              <w:t>50</w:t>
            </w:r>
          </w:p>
        </w:tc>
        <w:tc>
          <w:tcPr>
            <w:tcW w:w="1113" w:type="dxa"/>
            <w:vAlign w:val="center"/>
          </w:tcPr>
          <w:p w14:paraId="4820980E">
            <w:r>
              <w:rPr>
                <w:rFonts w:hint="eastAsia"/>
              </w:rPr>
              <w:t>688313</w:t>
            </w:r>
          </w:p>
        </w:tc>
        <w:tc>
          <w:tcPr>
            <w:tcW w:w="1738" w:type="dxa"/>
            <w:vAlign w:val="center"/>
          </w:tcPr>
          <w:p w14:paraId="0060A16A">
            <w:r>
              <w:rPr>
                <w:rFonts w:hint="eastAsia"/>
              </w:rPr>
              <w:t>仕佳光子</w:t>
            </w:r>
          </w:p>
        </w:tc>
        <w:tc>
          <w:tcPr>
            <w:tcW w:w="2995" w:type="dxa"/>
            <w:vAlign w:val="center"/>
          </w:tcPr>
          <w:p w14:paraId="30B86B5C">
            <w:pPr>
              <w:jc w:val="right"/>
            </w:pPr>
            <w:r>
              <w:rPr>
                <w:rFonts w:hint="eastAsia"/>
              </w:rPr>
              <w:t>1,762,917.11</w:t>
            </w:r>
          </w:p>
        </w:tc>
        <w:tc>
          <w:tcPr>
            <w:tcW w:w="1716" w:type="dxa"/>
            <w:vAlign w:val="center"/>
          </w:tcPr>
          <w:p w14:paraId="32F514AA">
            <w:pPr>
              <w:jc w:val="right"/>
            </w:pPr>
            <w:r>
              <w:rPr>
                <w:rFonts w:hint="eastAsia"/>
              </w:rPr>
              <w:t>6.52</w:t>
            </w:r>
          </w:p>
        </w:tc>
      </w:tr>
      <w:tr w14:paraId="4C06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2EF26B">
            <w:pPr>
              <w:jc w:val="center"/>
            </w:pPr>
            <w:r>
              <w:rPr>
                <w:rFonts w:hint="eastAsia"/>
              </w:rPr>
              <w:t>51</w:t>
            </w:r>
          </w:p>
        </w:tc>
        <w:tc>
          <w:tcPr>
            <w:tcW w:w="1113" w:type="dxa"/>
            <w:vAlign w:val="center"/>
          </w:tcPr>
          <w:p w14:paraId="40855D9B">
            <w:r>
              <w:rPr>
                <w:rFonts w:hint="eastAsia"/>
              </w:rPr>
              <w:t>688592</w:t>
            </w:r>
          </w:p>
        </w:tc>
        <w:tc>
          <w:tcPr>
            <w:tcW w:w="1738" w:type="dxa"/>
            <w:vAlign w:val="center"/>
          </w:tcPr>
          <w:p w14:paraId="039C325F">
            <w:r>
              <w:rPr>
                <w:rFonts w:hint="eastAsia"/>
              </w:rPr>
              <w:t>司南导航</w:t>
            </w:r>
          </w:p>
        </w:tc>
        <w:tc>
          <w:tcPr>
            <w:tcW w:w="2995" w:type="dxa"/>
            <w:vAlign w:val="center"/>
          </w:tcPr>
          <w:p w14:paraId="158687B9">
            <w:pPr>
              <w:jc w:val="right"/>
            </w:pPr>
            <w:r>
              <w:rPr>
                <w:rFonts w:hint="eastAsia"/>
              </w:rPr>
              <w:t>1,609,421.29</w:t>
            </w:r>
          </w:p>
        </w:tc>
        <w:tc>
          <w:tcPr>
            <w:tcW w:w="1716" w:type="dxa"/>
            <w:vAlign w:val="center"/>
          </w:tcPr>
          <w:p w14:paraId="45D8AA1D">
            <w:pPr>
              <w:jc w:val="right"/>
            </w:pPr>
            <w:r>
              <w:rPr>
                <w:rFonts w:hint="eastAsia"/>
              </w:rPr>
              <w:t>5.95</w:t>
            </w:r>
          </w:p>
        </w:tc>
      </w:tr>
      <w:tr w14:paraId="0D2B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5D886B">
            <w:pPr>
              <w:jc w:val="center"/>
            </w:pPr>
            <w:r>
              <w:rPr>
                <w:rFonts w:hint="eastAsia"/>
              </w:rPr>
              <w:t>52</w:t>
            </w:r>
          </w:p>
        </w:tc>
        <w:tc>
          <w:tcPr>
            <w:tcW w:w="1113" w:type="dxa"/>
            <w:vAlign w:val="center"/>
          </w:tcPr>
          <w:p w14:paraId="01F5DDD7">
            <w:r>
              <w:rPr>
                <w:rFonts w:hint="eastAsia"/>
              </w:rPr>
              <w:t>688325</w:t>
            </w:r>
          </w:p>
        </w:tc>
        <w:tc>
          <w:tcPr>
            <w:tcW w:w="1738" w:type="dxa"/>
            <w:vAlign w:val="center"/>
          </w:tcPr>
          <w:p w14:paraId="7E99DBA0">
            <w:r>
              <w:rPr>
                <w:rFonts w:hint="eastAsia"/>
              </w:rPr>
              <w:t>赛微微电</w:t>
            </w:r>
          </w:p>
        </w:tc>
        <w:tc>
          <w:tcPr>
            <w:tcW w:w="2995" w:type="dxa"/>
            <w:vAlign w:val="center"/>
          </w:tcPr>
          <w:p w14:paraId="526D1ABD">
            <w:pPr>
              <w:jc w:val="right"/>
            </w:pPr>
            <w:r>
              <w:rPr>
                <w:rFonts w:hint="eastAsia"/>
              </w:rPr>
              <w:t>1,568,267.63</w:t>
            </w:r>
          </w:p>
        </w:tc>
        <w:tc>
          <w:tcPr>
            <w:tcW w:w="1716" w:type="dxa"/>
            <w:vAlign w:val="center"/>
          </w:tcPr>
          <w:p w14:paraId="75D3B1EA">
            <w:pPr>
              <w:jc w:val="right"/>
            </w:pPr>
            <w:r>
              <w:rPr>
                <w:rFonts w:hint="eastAsia"/>
              </w:rPr>
              <w:t>5.80</w:t>
            </w:r>
          </w:p>
        </w:tc>
      </w:tr>
      <w:tr w14:paraId="0190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54E0F4">
            <w:pPr>
              <w:jc w:val="center"/>
            </w:pPr>
            <w:r>
              <w:rPr>
                <w:rFonts w:hint="eastAsia"/>
              </w:rPr>
              <w:t>53</w:t>
            </w:r>
          </w:p>
        </w:tc>
        <w:tc>
          <w:tcPr>
            <w:tcW w:w="1113" w:type="dxa"/>
            <w:vAlign w:val="center"/>
          </w:tcPr>
          <w:p w14:paraId="79213039">
            <w:r>
              <w:rPr>
                <w:rFonts w:hint="eastAsia"/>
              </w:rPr>
              <w:t>688307</w:t>
            </w:r>
          </w:p>
        </w:tc>
        <w:tc>
          <w:tcPr>
            <w:tcW w:w="1738" w:type="dxa"/>
            <w:vAlign w:val="center"/>
          </w:tcPr>
          <w:p w14:paraId="2C3F267D">
            <w:r>
              <w:rPr>
                <w:rFonts w:hint="eastAsia"/>
              </w:rPr>
              <w:t>中润光学</w:t>
            </w:r>
          </w:p>
        </w:tc>
        <w:tc>
          <w:tcPr>
            <w:tcW w:w="2995" w:type="dxa"/>
            <w:vAlign w:val="center"/>
          </w:tcPr>
          <w:p w14:paraId="62127AA2">
            <w:pPr>
              <w:jc w:val="right"/>
            </w:pPr>
            <w:r>
              <w:rPr>
                <w:rFonts w:hint="eastAsia"/>
              </w:rPr>
              <w:t>1,561,386.12</w:t>
            </w:r>
          </w:p>
        </w:tc>
        <w:tc>
          <w:tcPr>
            <w:tcW w:w="1716" w:type="dxa"/>
            <w:vAlign w:val="center"/>
          </w:tcPr>
          <w:p w14:paraId="683162BC">
            <w:pPr>
              <w:jc w:val="right"/>
            </w:pPr>
            <w:r>
              <w:rPr>
                <w:rFonts w:hint="eastAsia"/>
              </w:rPr>
              <w:t>5.77</w:t>
            </w:r>
          </w:p>
        </w:tc>
      </w:tr>
      <w:tr w14:paraId="0B8A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CB3280">
            <w:pPr>
              <w:jc w:val="center"/>
            </w:pPr>
            <w:r>
              <w:rPr>
                <w:rFonts w:hint="eastAsia"/>
              </w:rPr>
              <w:t>54</w:t>
            </w:r>
          </w:p>
        </w:tc>
        <w:tc>
          <w:tcPr>
            <w:tcW w:w="1113" w:type="dxa"/>
            <w:vAlign w:val="center"/>
          </w:tcPr>
          <w:p w14:paraId="4053835F">
            <w:r>
              <w:rPr>
                <w:rFonts w:hint="eastAsia"/>
              </w:rPr>
              <w:t>688557</w:t>
            </w:r>
          </w:p>
        </w:tc>
        <w:tc>
          <w:tcPr>
            <w:tcW w:w="1738" w:type="dxa"/>
            <w:vAlign w:val="center"/>
          </w:tcPr>
          <w:p w14:paraId="70DB2F75">
            <w:r>
              <w:rPr>
                <w:rFonts w:hint="eastAsia"/>
              </w:rPr>
              <w:t>兰剑智能</w:t>
            </w:r>
          </w:p>
        </w:tc>
        <w:tc>
          <w:tcPr>
            <w:tcW w:w="2995" w:type="dxa"/>
            <w:vAlign w:val="center"/>
          </w:tcPr>
          <w:p w14:paraId="134826A3">
            <w:pPr>
              <w:jc w:val="right"/>
            </w:pPr>
            <w:r>
              <w:rPr>
                <w:rFonts w:hint="eastAsia"/>
              </w:rPr>
              <w:t>1,472,003.88</w:t>
            </w:r>
          </w:p>
        </w:tc>
        <w:tc>
          <w:tcPr>
            <w:tcW w:w="1716" w:type="dxa"/>
            <w:vAlign w:val="center"/>
          </w:tcPr>
          <w:p w14:paraId="4ADB81A6">
            <w:pPr>
              <w:jc w:val="right"/>
            </w:pPr>
            <w:r>
              <w:rPr>
                <w:rFonts w:hint="eastAsia"/>
              </w:rPr>
              <w:t>5.44</w:t>
            </w:r>
          </w:p>
        </w:tc>
      </w:tr>
      <w:tr w14:paraId="6347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B85179">
            <w:pPr>
              <w:jc w:val="center"/>
            </w:pPr>
            <w:r>
              <w:rPr>
                <w:rFonts w:hint="eastAsia"/>
              </w:rPr>
              <w:t>55</w:t>
            </w:r>
          </w:p>
        </w:tc>
        <w:tc>
          <w:tcPr>
            <w:tcW w:w="1113" w:type="dxa"/>
            <w:vAlign w:val="center"/>
          </w:tcPr>
          <w:p w14:paraId="6F8F3488">
            <w:r>
              <w:rPr>
                <w:rFonts w:hint="eastAsia"/>
              </w:rPr>
              <w:t>688322</w:t>
            </w:r>
          </w:p>
        </w:tc>
        <w:tc>
          <w:tcPr>
            <w:tcW w:w="1738" w:type="dxa"/>
            <w:vAlign w:val="center"/>
          </w:tcPr>
          <w:p w14:paraId="79A47881">
            <w:r>
              <w:rPr>
                <w:rFonts w:hint="eastAsia"/>
              </w:rPr>
              <w:t>奥比中光</w:t>
            </w:r>
          </w:p>
        </w:tc>
        <w:tc>
          <w:tcPr>
            <w:tcW w:w="2995" w:type="dxa"/>
            <w:vAlign w:val="center"/>
          </w:tcPr>
          <w:p w14:paraId="67A35AAF">
            <w:pPr>
              <w:jc w:val="right"/>
            </w:pPr>
            <w:r>
              <w:rPr>
                <w:rFonts w:hint="eastAsia"/>
              </w:rPr>
              <w:t>1,395,254.89</w:t>
            </w:r>
          </w:p>
        </w:tc>
        <w:tc>
          <w:tcPr>
            <w:tcW w:w="1716" w:type="dxa"/>
            <w:vAlign w:val="center"/>
          </w:tcPr>
          <w:p w14:paraId="49545243">
            <w:pPr>
              <w:jc w:val="right"/>
            </w:pPr>
            <w:r>
              <w:rPr>
                <w:rFonts w:hint="eastAsia"/>
              </w:rPr>
              <w:t>5.16</w:t>
            </w:r>
          </w:p>
        </w:tc>
      </w:tr>
      <w:tr w14:paraId="51E54313">
        <w:tblPrEx>
          <w:tblCellMar>
            <w:top w:w="0" w:type="dxa"/>
            <w:left w:w="108" w:type="dxa"/>
            <w:bottom w:w="0" w:type="dxa"/>
            <w:right w:w="108" w:type="dxa"/>
          </w:tblCellMar>
        </w:tblPrEx>
        <w:trPr>
          <w:jc w:val="center"/>
        </w:trPr>
        <w:tc>
          <w:tcPr>
            <w:tcW w:w="742" w:type="dxa"/>
            <w:vAlign w:val="center"/>
          </w:tcPr>
          <w:p w14:paraId="6367AD78">
            <w:pPr>
              <w:jc w:val="center"/>
            </w:pPr>
            <w:r>
              <w:rPr>
                <w:rFonts w:hint="eastAsia"/>
              </w:rPr>
              <w:t>56</w:t>
            </w:r>
          </w:p>
        </w:tc>
        <w:tc>
          <w:tcPr>
            <w:tcW w:w="1113" w:type="dxa"/>
            <w:vAlign w:val="center"/>
          </w:tcPr>
          <w:p w14:paraId="26D5713A">
            <w:r>
              <w:rPr>
                <w:rFonts w:hint="eastAsia"/>
              </w:rPr>
              <w:t>688629</w:t>
            </w:r>
          </w:p>
        </w:tc>
        <w:tc>
          <w:tcPr>
            <w:tcW w:w="1738" w:type="dxa"/>
            <w:vAlign w:val="center"/>
          </w:tcPr>
          <w:p w14:paraId="17FEFF27">
            <w:r>
              <w:rPr>
                <w:rFonts w:hint="eastAsia"/>
              </w:rPr>
              <w:t>华丰科技</w:t>
            </w:r>
          </w:p>
        </w:tc>
        <w:tc>
          <w:tcPr>
            <w:tcW w:w="2995" w:type="dxa"/>
            <w:vAlign w:val="center"/>
          </w:tcPr>
          <w:p w14:paraId="4F2D4B0D">
            <w:pPr>
              <w:jc w:val="right"/>
            </w:pPr>
            <w:r>
              <w:rPr>
                <w:rFonts w:hint="eastAsia"/>
              </w:rPr>
              <w:t>1,330,187.75</w:t>
            </w:r>
          </w:p>
        </w:tc>
        <w:tc>
          <w:tcPr>
            <w:tcW w:w="1716" w:type="dxa"/>
            <w:vAlign w:val="center"/>
          </w:tcPr>
          <w:p w14:paraId="44E49CB0">
            <w:pPr>
              <w:jc w:val="right"/>
            </w:pPr>
            <w:r>
              <w:rPr>
                <w:rFonts w:hint="eastAsia"/>
              </w:rPr>
              <w:t>4.92</w:t>
            </w:r>
          </w:p>
        </w:tc>
      </w:tr>
      <w:tr w14:paraId="7B0F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20024F">
            <w:pPr>
              <w:jc w:val="center"/>
            </w:pPr>
            <w:r>
              <w:rPr>
                <w:rFonts w:hint="eastAsia"/>
              </w:rPr>
              <w:t>57</w:t>
            </w:r>
          </w:p>
        </w:tc>
        <w:tc>
          <w:tcPr>
            <w:tcW w:w="1113" w:type="dxa"/>
            <w:vAlign w:val="center"/>
          </w:tcPr>
          <w:p w14:paraId="24E1207F">
            <w:r>
              <w:rPr>
                <w:rFonts w:hint="eastAsia"/>
              </w:rPr>
              <w:t>688498</w:t>
            </w:r>
          </w:p>
        </w:tc>
        <w:tc>
          <w:tcPr>
            <w:tcW w:w="1738" w:type="dxa"/>
            <w:vAlign w:val="center"/>
          </w:tcPr>
          <w:p w14:paraId="367F12FB">
            <w:r>
              <w:rPr>
                <w:rFonts w:hint="eastAsia"/>
              </w:rPr>
              <w:t>源杰科技</w:t>
            </w:r>
          </w:p>
        </w:tc>
        <w:tc>
          <w:tcPr>
            <w:tcW w:w="2995" w:type="dxa"/>
            <w:vAlign w:val="center"/>
          </w:tcPr>
          <w:p w14:paraId="00931C60">
            <w:pPr>
              <w:jc w:val="right"/>
            </w:pPr>
            <w:r>
              <w:rPr>
                <w:rFonts w:hint="eastAsia"/>
              </w:rPr>
              <w:t>1,307,896.58</w:t>
            </w:r>
          </w:p>
        </w:tc>
        <w:tc>
          <w:tcPr>
            <w:tcW w:w="1716" w:type="dxa"/>
            <w:vAlign w:val="center"/>
          </w:tcPr>
          <w:p w14:paraId="381CCA15">
            <w:pPr>
              <w:jc w:val="right"/>
            </w:pPr>
            <w:r>
              <w:rPr>
                <w:rFonts w:hint="eastAsia"/>
              </w:rPr>
              <w:t>4.84</w:t>
            </w:r>
          </w:p>
        </w:tc>
      </w:tr>
      <w:tr w14:paraId="7C4B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32D928">
            <w:pPr>
              <w:jc w:val="center"/>
            </w:pPr>
            <w:r>
              <w:rPr>
                <w:rFonts w:hint="eastAsia"/>
              </w:rPr>
              <w:t>58</w:t>
            </w:r>
          </w:p>
        </w:tc>
        <w:tc>
          <w:tcPr>
            <w:tcW w:w="1113" w:type="dxa"/>
            <w:vAlign w:val="center"/>
          </w:tcPr>
          <w:p w14:paraId="04314FD0">
            <w:r>
              <w:rPr>
                <w:rFonts w:hint="eastAsia"/>
              </w:rPr>
              <w:t>688247</w:t>
            </w:r>
          </w:p>
        </w:tc>
        <w:tc>
          <w:tcPr>
            <w:tcW w:w="1738" w:type="dxa"/>
            <w:vAlign w:val="center"/>
          </w:tcPr>
          <w:p w14:paraId="10DC8DE3">
            <w:r>
              <w:rPr>
                <w:rFonts w:hint="eastAsia"/>
              </w:rPr>
              <w:t>宣泰医药</w:t>
            </w:r>
          </w:p>
        </w:tc>
        <w:tc>
          <w:tcPr>
            <w:tcW w:w="2995" w:type="dxa"/>
            <w:vAlign w:val="center"/>
          </w:tcPr>
          <w:p w14:paraId="2C60FFD4">
            <w:pPr>
              <w:jc w:val="right"/>
            </w:pPr>
            <w:r>
              <w:rPr>
                <w:rFonts w:hint="eastAsia"/>
              </w:rPr>
              <w:t>1,290,949.85</w:t>
            </w:r>
          </w:p>
        </w:tc>
        <w:tc>
          <w:tcPr>
            <w:tcW w:w="1716" w:type="dxa"/>
            <w:vAlign w:val="center"/>
          </w:tcPr>
          <w:p w14:paraId="6DCD769A">
            <w:pPr>
              <w:jc w:val="right"/>
            </w:pPr>
            <w:r>
              <w:rPr>
                <w:rFonts w:hint="eastAsia"/>
              </w:rPr>
              <w:t>4.77</w:t>
            </w:r>
          </w:p>
        </w:tc>
      </w:tr>
      <w:tr w14:paraId="0127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253BAD">
            <w:pPr>
              <w:jc w:val="center"/>
            </w:pPr>
            <w:r>
              <w:rPr>
                <w:rFonts w:hint="eastAsia"/>
              </w:rPr>
              <w:t>59</w:t>
            </w:r>
          </w:p>
        </w:tc>
        <w:tc>
          <w:tcPr>
            <w:tcW w:w="1113" w:type="dxa"/>
            <w:vAlign w:val="center"/>
          </w:tcPr>
          <w:p w14:paraId="3072B8E2">
            <w:r>
              <w:rPr>
                <w:rFonts w:hint="eastAsia"/>
              </w:rPr>
              <w:t>688419</w:t>
            </w:r>
          </w:p>
        </w:tc>
        <w:tc>
          <w:tcPr>
            <w:tcW w:w="1738" w:type="dxa"/>
            <w:vAlign w:val="center"/>
          </w:tcPr>
          <w:p w14:paraId="250D39FB">
            <w:r>
              <w:rPr>
                <w:rFonts w:hint="eastAsia"/>
              </w:rPr>
              <w:t>耐科装备</w:t>
            </w:r>
          </w:p>
        </w:tc>
        <w:tc>
          <w:tcPr>
            <w:tcW w:w="2995" w:type="dxa"/>
            <w:vAlign w:val="center"/>
          </w:tcPr>
          <w:p w14:paraId="117772E8">
            <w:pPr>
              <w:jc w:val="right"/>
            </w:pPr>
            <w:r>
              <w:rPr>
                <w:rFonts w:hint="eastAsia"/>
              </w:rPr>
              <w:t>1,200,780.05</w:t>
            </w:r>
          </w:p>
        </w:tc>
        <w:tc>
          <w:tcPr>
            <w:tcW w:w="1716" w:type="dxa"/>
            <w:vAlign w:val="center"/>
          </w:tcPr>
          <w:p w14:paraId="519C1F3E">
            <w:pPr>
              <w:jc w:val="right"/>
            </w:pPr>
            <w:r>
              <w:rPr>
                <w:rFonts w:hint="eastAsia"/>
              </w:rPr>
              <w:t>4.44</w:t>
            </w:r>
          </w:p>
        </w:tc>
      </w:tr>
      <w:tr w14:paraId="5588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F29673">
            <w:pPr>
              <w:jc w:val="center"/>
            </w:pPr>
            <w:r>
              <w:rPr>
                <w:rFonts w:hint="eastAsia"/>
              </w:rPr>
              <w:t>60</w:t>
            </w:r>
          </w:p>
        </w:tc>
        <w:tc>
          <w:tcPr>
            <w:tcW w:w="1113" w:type="dxa"/>
            <w:vAlign w:val="center"/>
          </w:tcPr>
          <w:p w14:paraId="62DB5BF2">
            <w:r>
              <w:rPr>
                <w:rFonts w:hint="eastAsia"/>
              </w:rPr>
              <w:t>688379</w:t>
            </w:r>
          </w:p>
        </w:tc>
        <w:tc>
          <w:tcPr>
            <w:tcW w:w="1738" w:type="dxa"/>
            <w:vAlign w:val="center"/>
          </w:tcPr>
          <w:p w14:paraId="49506D38">
            <w:r>
              <w:rPr>
                <w:rFonts w:hint="eastAsia"/>
              </w:rPr>
              <w:t>华光新材</w:t>
            </w:r>
          </w:p>
        </w:tc>
        <w:tc>
          <w:tcPr>
            <w:tcW w:w="2995" w:type="dxa"/>
            <w:vAlign w:val="center"/>
          </w:tcPr>
          <w:p w14:paraId="35D58DB4">
            <w:pPr>
              <w:jc w:val="right"/>
            </w:pPr>
            <w:r>
              <w:rPr>
                <w:rFonts w:hint="eastAsia"/>
              </w:rPr>
              <w:t>1,199,398.49</w:t>
            </w:r>
          </w:p>
        </w:tc>
        <w:tc>
          <w:tcPr>
            <w:tcW w:w="1716" w:type="dxa"/>
            <w:vAlign w:val="center"/>
          </w:tcPr>
          <w:p w14:paraId="4D4E68BB">
            <w:pPr>
              <w:jc w:val="right"/>
            </w:pPr>
            <w:r>
              <w:rPr>
                <w:rFonts w:hint="eastAsia"/>
              </w:rPr>
              <w:t>4.44</w:t>
            </w:r>
          </w:p>
        </w:tc>
      </w:tr>
      <w:tr w14:paraId="1131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65AD6A">
            <w:pPr>
              <w:jc w:val="center"/>
            </w:pPr>
            <w:r>
              <w:rPr>
                <w:rFonts w:hint="eastAsia"/>
              </w:rPr>
              <w:t>61</w:t>
            </w:r>
          </w:p>
        </w:tc>
        <w:tc>
          <w:tcPr>
            <w:tcW w:w="1113" w:type="dxa"/>
            <w:vAlign w:val="center"/>
          </w:tcPr>
          <w:p w14:paraId="002F3642">
            <w:r>
              <w:rPr>
                <w:rFonts w:hint="eastAsia"/>
              </w:rPr>
              <w:t>688361</w:t>
            </w:r>
          </w:p>
        </w:tc>
        <w:tc>
          <w:tcPr>
            <w:tcW w:w="1738" w:type="dxa"/>
            <w:vAlign w:val="center"/>
          </w:tcPr>
          <w:p w14:paraId="06C03230">
            <w:r>
              <w:rPr>
                <w:rFonts w:hint="eastAsia"/>
              </w:rPr>
              <w:t>中科飞测</w:t>
            </w:r>
          </w:p>
        </w:tc>
        <w:tc>
          <w:tcPr>
            <w:tcW w:w="2995" w:type="dxa"/>
            <w:vAlign w:val="center"/>
          </w:tcPr>
          <w:p w14:paraId="4D927E25">
            <w:pPr>
              <w:jc w:val="right"/>
            </w:pPr>
            <w:r>
              <w:rPr>
                <w:rFonts w:hint="eastAsia"/>
              </w:rPr>
              <w:t>1,148,748.67</w:t>
            </w:r>
          </w:p>
        </w:tc>
        <w:tc>
          <w:tcPr>
            <w:tcW w:w="1716" w:type="dxa"/>
            <w:vAlign w:val="center"/>
          </w:tcPr>
          <w:p w14:paraId="4E6C6B71">
            <w:pPr>
              <w:jc w:val="right"/>
            </w:pPr>
            <w:r>
              <w:rPr>
                <w:rFonts w:hint="eastAsia"/>
              </w:rPr>
              <w:t>4.25</w:t>
            </w:r>
          </w:p>
        </w:tc>
      </w:tr>
      <w:tr w14:paraId="45D3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53C373">
            <w:pPr>
              <w:jc w:val="center"/>
            </w:pPr>
            <w:r>
              <w:rPr>
                <w:rFonts w:hint="eastAsia"/>
              </w:rPr>
              <w:t>62</w:t>
            </w:r>
          </w:p>
        </w:tc>
        <w:tc>
          <w:tcPr>
            <w:tcW w:w="1113" w:type="dxa"/>
            <w:vAlign w:val="center"/>
          </w:tcPr>
          <w:p w14:paraId="1CA6E363">
            <w:r>
              <w:rPr>
                <w:rFonts w:hint="eastAsia"/>
              </w:rPr>
              <w:t>688027</w:t>
            </w:r>
          </w:p>
        </w:tc>
        <w:tc>
          <w:tcPr>
            <w:tcW w:w="1738" w:type="dxa"/>
            <w:vAlign w:val="center"/>
          </w:tcPr>
          <w:p w14:paraId="41DB52D6">
            <w:r>
              <w:rPr>
                <w:rFonts w:hint="eastAsia"/>
              </w:rPr>
              <w:t>国盾量子</w:t>
            </w:r>
          </w:p>
        </w:tc>
        <w:tc>
          <w:tcPr>
            <w:tcW w:w="2995" w:type="dxa"/>
            <w:vAlign w:val="center"/>
          </w:tcPr>
          <w:p w14:paraId="64F2630E">
            <w:pPr>
              <w:jc w:val="right"/>
            </w:pPr>
            <w:r>
              <w:rPr>
                <w:rFonts w:hint="eastAsia"/>
              </w:rPr>
              <w:t>1,015,433.11</w:t>
            </w:r>
          </w:p>
        </w:tc>
        <w:tc>
          <w:tcPr>
            <w:tcW w:w="1716" w:type="dxa"/>
            <w:vAlign w:val="center"/>
          </w:tcPr>
          <w:p w14:paraId="59B541AF">
            <w:pPr>
              <w:jc w:val="right"/>
            </w:pPr>
            <w:r>
              <w:rPr>
                <w:rFonts w:hint="eastAsia"/>
              </w:rPr>
              <w:t>3.76</w:t>
            </w:r>
          </w:p>
        </w:tc>
      </w:tr>
      <w:tr w14:paraId="00C3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4E6E4D">
            <w:pPr>
              <w:jc w:val="center"/>
            </w:pPr>
            <w:r>
              <w:rPr>
                <w:rFonts w:hint="eastAsia"/>
              </w:rPr>
              <w:t>63</w:t>
            </w:r>
          </w:p>
        </w:tc>
        <w:tc>
          <w:tcPr>
            <w:tcW w:w="1113" w:type="dxa"/>
            <w:vAlign w:val="center"/>
          </w:tcPr>
          <w:p w14:paraId="1CF0F9BE">
            <w:r>
              <w:rPr>
                <w:rFonts w:hint="eastAsia"/>
              </w:rPr>
              <w:t>688270</w:t>
            </w:r>
          </w:p>
        </w:tc>
        <w:tc>
          <w:tcPr>
            <w:tcW w:w="1738" w:type="dxa"/>
            <w:vAlign w:val="center"/>
          </w:tcPr>
          <w:p w14:paraId="22220A00">
            <w:r>
              <w:rPr>
                <w:rFonts w:hint="eastAsia"/>
              </w:rPr>
              <w:t>臻镭科技</w:t>
            </w:r>
          </w:p>
        </w:tc>
        <w:tc>
          <w:tcPr>
            <w:tcW w:w="2995" w:type="dxa"/>
            <w:vAlign w:val="center"/>
          </w:tcPr>
          <w:p w14:paraId="60AAE243">
            <w:pPr>
              <w:jc w:val="right"/>
            </w:pPr>
            <w:r>
              <w:rPr>
                <w:rFonts w:hint="eastAsia"/>
              </w:rPr>
              <w:t>1,001,705.02</w:t>
            </w:r>
          </w:p>
        </w:tc>
        <w:tc>
          <w:tcPr>
            <w:tcW w:w="1716" w:type="dxa"/>
            <w:vAlign w:val="center"/>
          </w:tcPr>
          <w:p w14:paraId="219C39BB">
            <w:pPr>
              <w:jc w:val="right"/>
            </w:pPr>
            <w:r>
              <w:rPr>
                <w:rFonts w:hint="eastAsia"/>
              </w:rPr>
              <w:t>3.70</w:t>
            </w:r>
          </w:p>
        </w:tc>
      </w:tr>
      <w:tr w14:paraId="25923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A30090">
            <w:pPr>
              <w:jc w:val="center"/>
            </w:pPr>
            <w:r>
              <w:rPr>
                <w:rFonts w:hint="eastAsia"/>
              </w:rPr>
              <w:t>64</w:t>
            </w:r>
          </w:p>
        </w:tc>
        <w:tc>
          <w:tcPr>
            <w:tcW w:w="1113" w:type="dxa"/>
            <w:vAlign w:val="center"/>
          </w:tcPr>
          <w:p w14:paraId="7BFBA87B">
            <w:r>
              <w:rPr>
                <w:rFonts w:hint="eastAsia"/>
              </w:rPr>
              <w:t>688333</w:t>
            </w:r>
          </w:p>
        </w:tc>
        <w:tc>
          <w:tcPr>
            <w:tcW w:w="1738" w:type="dxa"/>
            <w:vAlign w:val="center"/>
          </w:tcPr>
          <w:p w14:paraId="021B9108">
            <w:r>
              <w:rPr>
                <w:rFonts w:hint="eastAsia"/>
              </w:rPr>
              <w:t>铂力特</w:t>
            </w:r>
          </w:p>
        </w:tc>
        <w:tc>
          <w:tcPr>
            <w:tcW w:w="2995" w:type="dxa"/>
            <w:vAlign w:val="center"/>
          </w:tcPr>
          <w:p w14:paraId="2A2C9412">
            <w:pPr>
              <w:jc w:val="right"/>
            </w:pPr>
            <w:r>
              <w:rPr>
                <w:rFonts w:hint="eastAsia"/>
              </w:rPr>
              <w:t>959,022.25</w:t>
            </w:r>
          </w:p>
        </w:tc>
        <w:tc>
          <w:tcPr>
            <w:tcW w:w="1716" w:type="dxa"/>
            <w:vAlign w:val="center"/>
          </w:tcPr>
          <w:p w14:paraId="3B198AE0">
            <w:pPr>
              <w:jc w:val="right"/>
            </w:pPr>
            <w:r>
              <w:rPr>
                <w:rFonts w:hint="eastAsia"/>
              </w:rPr>
              <w:t>3.55</w:t>
            </w:r>
          </w:p>
        </w:tc>
      </w:tr>
      <w:tr w14:paraId="17FE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ED8599">
            <w:pPr>
              <w:jc w:val="center"/>
            </w:pPr>
            <w:r>
              <w:rPr>
                <w:rFonts w:hint="eastAsia"/>
              </w:rPr>
              <w:t>65</w:t>
            </w:r>
          </w:p>
        </w:tc>
        <w:tc>
          <w:tcPr>
            <w:tcW w:w="1113" w:type="dxa"/>
            <w:vAlign w:val="center"/>
          </w:tcPr>
          <w:p w14:paraId="68793B0A">
            <w:r>
              <w:rPr>
                <w:rFonts w:hint="eastAsia"/>
              </w:rPr>
              <w:t>688355</w:t>
            </w:r>
          </w:p>
        </w:tc>
        <w:tc>
          <w:tcPr>
            <w:tcW w:w="1738" w:type="dxa"/>
            <w:vAlign w:val="center"/>
          </w:tcPr>
          <w:p w14:paraId="455C222E">
            <w:r>
              <w:rPr>
                <w:rFonts w:hint="eastAsia"/>
              </w:rPr>
              <w:t>明志科技</w:t>
            </w:r>
          </w:p>
        </w:tc>
        <w:tc>
          <w:tcPr>
            <w:tcW w:w="2995" w:type="dxa"/>
            <w:vAlign w:val="center"/>
          </w:tcPr>
          <w:p w14:paraId="0B54A759">
            <w:pPr>
              <w:jc w:val="right"/>
            </w:pPr>
            <w:r>
              <w:rPr>
                <w:rFonts w:hint="eastAsia"/>
              </w:rPr>
              <w:t>812,055.92</w:t>
            </w:r>
          </w:p>
        </w:tc>
        <w:tc>
          <w:tcPr>
            <w:tcW w:w="1716" w:type="dxa"/>
            <w:vAlign w:val="center"/>
          </w:tcPr>
          <w:p w14:paraId="2D8F6164">
            <w:pPr>
              <w:jc w:val="right"/>
            </w:pPr>
            <w:r>
              <w:rPr>
                <w:rFonts w:hint="eastAsia"/>
              </w:rPr>
              <w:t>3.00</w:t>
            </w:r>
          </w:p>
        </w:tc>
      </w:tr>
      <w:tr w14:paraId="4EEB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11D2AE">
            <w:pPr>
              <w:jc w:val="center"/>
            </w:pPr>
            <w:r>
              <w:rPr>
                <w:rFonts w:hint="eastAsia"/>
              </w:rPr>
              <w:t>66</w:t>
            </w:r>
          </w:p>
        </w:tc>
        <w:tc>
          <w:tcPr>
            <w:tcW w:w="1113" w:type="dxa"/>
            <w:vAlign w:val="center"/>
          </w:tcPr>
          <w:p w14:paraId="16362082">
            <w:r>
              <w:rPr>
                <w:rFonts w:hint="eastAsia"/>
              </w:rPr>
              <w:t>688428</w:t>
            </w:r>
          </w:p>
        </w:tc>
        <w:tc>
          <w:tcPr>
            <w:tcW w:w="1738" w:type="dxa"/>
            <w:vAlign w:val="center"/>
          </w:tcPr>
          <w:p w14:paraId="0EA4809D">
            <w:r>
              <w:rPr>
                <w:rFonts w:hint="eastAsia"/>
              </w:rPr>
              <w:t>诺诚健华</w:t>
            </w:r>
          </w:p>
        </w:tc>
        <w:tc>
          <w:tcPr>
            <w:tcW w:w="2995" w:type="dxa"/>
            <w:vAlign w:val="center"/>
          </w:tcPr>
          <w:p w14:paraId="334BF9B1">
            <w:pPr>
              <w:jc w:val="right"/>
            </w:pPr>
            <w:r>
              <w:rPr>
                <w:rFonts w:hint="eastAsia"/>
              </w:rPr>
              <w:t>804,762.10</w:t>
            </w:r>
          </w:p>
        </w:tc>
        <w:tc>
          <w:tcPr>
            <w:tcW w:w="1716" w:type="dxa"/>
            <w:vAlign w:val="center"/>
          </w:tcPr>
          <w:p w14:paraId="6DF2F254">
            <w:pPr>
              <w:jc w:val="right"/>
            </w:pPr>
            <w:r>
              <w:rPr>
                <w:rFonts w:hint="eastAsia"/>
              </w:rPr>
              <w:t>2.98</w:t>
            </w:r>
          </w:p>
        </w:tc>
      </w:tr>
      <w:tr w14:paraId="6007D14C">
        <w:tblPrEx>
          <w:tblCellMar>
            <w:top w:w="0" w:type="dxa"/>
            <w:left w:w="108" w:type="dxa"/>
            <w:bottom w:w="0" w:type="dxa"/>
            <w:right w:w="108" w:type="dxa"/>
          </w:tblCellMar>
        </w:tblPrEx>
        <w:trPr>
          <w:jc w:val="center"/>
        </w:trPr>
        <w:tc>
          <w:tcPr>
            <w:tcW w:w="742" w:type="dxa"/>
            <w:vAlign w:val="center"/>
          </w:tcPr>
          <w:p w14:paraId="6F0006FA">
            <w:pPr>
              <w:jc w:val="center"/>
            </w:pPr>
            <w:r>
              <w:rPr>
                <w:rFonts w:hint="eastAsia"/>
              </w:rPr>
              <w:t>67</w:t>
            </w:r>
          </w:p>
        </w:tc>
        <w:tc>
          <w:tcPr>
            <w:tcW w:w="1113" w:type="dxa"/>
            <w:vAlign w:val="center"/>
          </w:tcPr>
          <w:p w14:paraId="49AB85D2">
            <w:r>
              <w:rPr>
                <w:rFonts w:hint="eastAsia"/>
              </w:rPr>
              <w:t>688049</w:t>
            </w:r>
          </w:p>
        </w:tc>
        <w:tc>
          <w:tcPr>
            <w:tcW w:w="1738" w:type="dxa"/>
            <w:vAlign w:val="center"/>
          </w:tcPr>
          <w:p w14:paraId="07FD2ABA">
            <w:r>
              <w:rPr>
                <w:rFonts w:hint="eastAsia"/>
              </w:rPr>
              <w:t>炬芯科技</w:t>
            </w:r>
          </w:p>
        </w:tc>
        <w:tc>
          <w:tcPr>
            <w:tcW w:w="2995" w:type="dxa"/>
            <w:vAlign w:val="center"/>
          </w:tcPr>
          <w:p w14:paraId="7FED03ED">
            <w:pPr>
              <w:jc w:val="right"/>
            </w:pPr>
            <w:r>
              <w:rPr>
                <w:rFonts w:hint="eastAsia"/>
              </w:rPr>
              <w:t>750,965.75</w:t>
            </w:r>
          </w:p>
        </w:tc>
        <w:tc>
          <w:tcPr>
            <w:tcW w:w="1716" w:type="dxa"/>
            <w:vAlign w:val="center"/>
          </w:tcPr>
          <w:p w14:paraId="6FF0BBED">
            <w:pPr>
              <w:jc w:val="right"/>
            </w:pPr>
            <w:r>
              <w:rPr>
                <w:rFonts w:hint="eastAsia"/>
              </w:rPr>
              <w:t>2.78</w:t>
            </w:r>
          </w:p>
        </w:tc>
      </w:tr>
      <w:tr w14:paraId="528D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34BF02">
            <w:pPr>
              <w:jc w:val="center"/>
            </w:pPr>
            <w:r>
              <w:rPr>
                <w:rFonts w:hint="eastAsia"/>
              </w:rPr>
              <w:t>68</w:t>
            </w:r>
          </w:p>
        </w:tc>
        <w:tc>
          <w:tcPr>
            <w:tcW w:w="1113" w:type="dxa"/>
            <w:vAlign w:val="center"/>
          </w:tcPr>
          <w:p w14:paraId="02E000E2">
            <w:r>
              <w:rPr>
                <w:rFonts w:hint="eastAsia"/>
              </w:rPr>
              <w:t>688728</w:t>
            </w:r>
          </w:p>
        </w:tc>
        <w:tc>
          <w:tcPr>
            <w:tcW w:w="1738" w:type="dxa"/>
            <w:vAlign w:val="center"/>
          </w:tcPr>
          <w:p w14:paraId="74841DA8">
            <w:r>
              <w:rPr>
                <w:rFonts w:hint="eastAsia"/>
              </w:rPr>
              <w:t>格科微</w:t>
            </w:r>
          </w:p>
        </w:tc>
        <w:tc>
          <w:tcPr>
            <w:tcW w:w="2995" w:type="dxa"/>
            <w:vAlign w:val="center"/>
          </w:tcPr>
          <w:p w14:paraId="3AD8BE00">
            <w:pPr>
              <w:jc w:val="right"/>
            </w:pPr>
            <w:r>
              <w:rPr>
                <w:rFonts w:hint="eastAsia"/>
              </w:rPr>
              <w:t>733,317.10</w:t>
            </w:r>
          </w:p>
        </w:tc>
        <w:tc>
          <w:tcPr>
            <w:tcW w:w="1716" w:type="dxa"/>
            <w:vAlign w:val="center"/>
          </w:tcPr>
          <w:p w14:paraId="5CE5F2CE">
            <w:pPr>
              <w:jc w:val="right"/>
            </w:pPr>
            <w:r>
              <w:rPr>
                <w:rFonts w:hint="eastAsia"/>
              </w:rPr>
              <w:t>2.71</w:t>
            </w:r>
          </w:p>
        </w:tc>
      </w:tr>
      <w:tr w14:paraId="7062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CAFB0">
            <w:pPr>
              <w:jc w:val="center"/>
            </w:pPr>
            <w:r>
              <w:rPr>
                <w:rFonts w:hint="eastAsia"/>
              </w:rPr>
              <w:t>69</w:t>
            </w:r>
          </w:p>
        </w:tc>
        <w:tc>
          <w:tcPr>
            <w:tcW w:w="1113" w:type="dxa"/>
            <w:vAlign w:val="center"/>
          </w:tcPr>
          <w:p w14:paraId="4D5D779B">
            <w:r>
              <w:rPr>
                <w:rFonts w:hint="eastAsia"/>
              </w:rPr>
              <w:t>688522</w:t>
            </w:r>
          </w:p>
        </w:tc>
        <w:tc>
          <w:tcPr>
            <w:tcW w:w="1738" w:type="dxa"/>
            <w:vAlign w:val="center"/>
          </w:tcPr>
          <w:p w14:paraId="6CA5BE97">
            <w:r>
              <w:rPr>
                <w:rFonts w:hint="eastAsia"/>
              </w:rPr>
              <w:t>纳睿雷达</w:t>
            </w:r>
          </w:p>
        </w:tc>
        <w:tc>
          <w:tcPr>
            <w:tcW w:w="2995" w:type="dxa"/>
            <w:vAlign w:val="center"/>
          </w:tcPr>
          <w:p w14:paraId="30EF0E8E">
            <w:pPr>
              <w:jc w:val="right"/>
            </w:pPr>
            <w:r>
              <w:rPr>
                <w:rFonts w:hint="eastAsia"/>
              </w:rPr>
              <w:t>721,063.03</w:t>
            </w:r>
          </w:p>
        </w:tc>
        <w:tc>
          <w:tcPr>
            <w:tcW w:w="1716" w:type="dxa"/>
            <w:vAlign w:val="center"/>
          </w:tcPr>
          <w:p w14:paraId="6BAF9FC5">
            <w:pPr>
              <w:jc w:val="right"/>
            </w:pPr>
            <w:r>
              <w:rPr>
                <w:rFonts w:hint="eastAsia"/>
              </w:rPr>
              <w:t>2.67</w:t>
            </w:r>
          </w:p>
        </w:tc>
      </w:tr>
      <w:tr w14:paraId="0BA9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60BB23">
            <w:pPr>
              <w:jc w:val="center"/>
            </w:pPr>
            <w:r>
              <w:rPr>
                <w:rFonts w:hint="eastAsia"/>
              </w:rPr>
              <w:t>70</w:t>
            </w:r>
          </w:p>
        </w:tc>
        <w:tc>
          <w:tcPr>
            <w:tcW w:w="1113" w:type="dxa"/>
            <w:vAlign w:val="center"/>
          </w:tcPr>
          <w:p w14:paraId="0DF87774">
            <w:r>
              <w:rPr>
                <w:rFonts w:hint="eastAsia"/>
              </w:rPr>
              <w:t>688668</w:t>
            </w:r>
          </w:p>
        </w:tc>
        <w:tc>
          <w:tcPr>
            <w:tcW w:w="1738" w:type="dxa"/>
            <w:vAlign w:val="center"/>
          </w:tcPr>
          <w:p w14:paraId="5DA1DEEE">
            <w:r>
              <w:rPr>
                <w:rFonts w:hint="eastAsia"/>
              </w:rPr>
              <w:t>鼎通科技</w:t>
            </w:r>
          </w:p>
        </w:tc>
        <w:tc>
          <w:tcPr>
            <w:tcW w:w="2995" w:type="dxa"/>
            <w:vAlign w:val="center"/>
          </w:tcPr>
          <w:p w14:paraId="278C1DB4">
            <w:pPr>
              <w:jc w:val="right"/>
            </w:pPr>
            <w:r>
              <w:rPr>
                <w:rFonts w:hint="eastAsia"/>
              </w:rPr>
              <w:t>702,549.19</w:t>
            </w:r>
          </w:p>
        </w:tc>
        <w:tc>
          <w:tcPr>
            <w:tcW w:w="1716" w:type="dxa"/>
            <w:vAlign w:val="center"/>
          </w:tcPr>
          <w:p w14:paraId="16CE9EE8">
            <w:pPr>
              <w:jc w:val="right"/>
            </w:pPr>
            <w:r>
              <w:rPr>
                <w:rFonts w:hint="eastAsia"/>
              </w:rPr>
              <w:t>2.60</w:t>
            </w:r>
          </w:p>
        </w:tc>
      </w:tr>
      <w:tr w14:paraId="4DF8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EB3721">
            <w:pPr>
              <w:jc w:val="center"/>
            </w:pPr>
            <w:r>
              <w:rPr>
                <w:rFonts w:hint="eastAsia"/>
              </w:rPr>
              <w:t>71</w:t>
            </w:r>
          </w:p>
        </w:tc>
        <w:tc>
          <w:tcPr>
            <w:tcW w:w="1113" w:type="dxa"/>
            <w:vAlign w:val="center"/>
          </w:tcPr>
          <w:p w14:paraId="137B481C">
            <w:r>
              <w:rPr>
                <w:rFonts w:hint="eastAsia"/>
              </w:rPr>
              <w:t>688787</w:t>
            </w:r>
          </w:p>
        </w:tc>
        <w:tc>
          <w:tcPr>
            <w:tcW w:w="1738" w:type="dxa"/>
            <w:vAlign w:val="center"/>
          </w:tcPr>
          <w:p w14:paraId="3131E16A">
            <w:r>
              <w:rPr>
                <w:rFonts w:hint="eastAsia"/>
              </w:rPr>
              <w:t>海天瑞声</w:t>
            </w:r>
          </w:p>
        </w:tc>
        <w:tc>
          <w:tcPr>
            <w:tcW w:w="2995" w:type="dxa"/>
            <w:vAlign w:val="center"/>
          </w:tcPr>
          <w:p w14:paraId="33E2747E">
            <w:pPr>
              <w:jc w:val="right"/>
            </w:pPr>
            <w:r>
              <w:rPr>
                <w:rFonts w:hint="eastAsia"/>
              </w:rPr>
              <w:t>664,209.84</w:t>
            </w:r>
          </w:p>
        </w:tc>
        <w:tc>
          <w:tcPr>
            <w:tcW w:w="1716" w:type="dxa"/>
            <w:vAlign w:val="center"/>
          </w:tcPr>
          <w:p w14:paraId="3235271B">
            <w:pPr>
              <w:jc w:val="right"/>
            </w:pPr>
            <w:r>
              <w:rPr>
                <w:rFonts w:hint="eastAsia"/>
              </w:rPr>
              <w:t>2.46</w:t>
            </w:r>
          </w:p>
        </w:tc>
      </w:tr>
      <w:tr w14:paraId="25413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9CB68A">
            <w:pPr>
              <w:jc w:val="center"/>
            </w:pPr>
            <w:r>
              <w:rPr>
                <w:rFonts w:hint="eastAsia"/>
              </w:rPr>
              <w:t>72</w:t>
            </w:r>
          </w:p>
        </w:tc>
        <w:tc>
          <w:tcPr>
            <w:tcW w:w="1113" w:type="dxa"/>
            <w:vAlign w:val="center"/>
          </w:tcPr>
          <w:p w14:paraId="23CF9456">
            <w:r>
              <w:rPr>
                <w:rFonts w:hint="eastAsia"/>
              </w:rPr>
              <w:t>688411</w:t>
            </w:r>
          </w:p>
        </w:tc>
        <w:tc>
          <w:tcPr>
            <w:tcW w:w="1738" w:type="dxa"/>
            <w:vAlign w:val="center"/>
          </w:tcPr>
          <w:p w14:paraId="53133B51">
            <w:r>
              <w:rPr>
                <w:rFonts w:hint="eastAsia"/>
              </w:rPr>
              <w:t>海博思创</w:t>
            </w:r>
          </w:p>
        </w:tc>
        <w:tc>
          <w:tcPr>
            <w:tcW w:w="2995" w:type="dxa"/>
            <w:vAlign w:val="center"/>
          </w:tcPr>
          <w:p w14:paraId="5226B883">
            <w:pPr>
              <w:jc w:val="right"/>
            </w:pPr>
            <w:r>
              <w:rPr>
                <w:rFonts w:hint="eastAsia"/>
              </w:rPr>
              <w:t>652,884.91</w:t>
            </w:r>
          </w:p>
        </w:tc>
        <w:tc>
          <w:tcPr>
            <w:tcW w:w="1716" w:type="dxa"/>
            <w:vAlign w:val="center"/>
          </w:tcPr>
          <w:p w14:paraId="6D0D7442">
            <w:pPr>
              <w:jc w:val="right"/>
            </w:pPr>
            <w:r>
              <w:rPr>
                <w:rFonts w:hint="eastAsia"/>
              </w:rPr>
              <w:t>2.41</w:t>
            </w:r>
          </w:p>
        </w:tc>
      </w:tr>
      <w:tr w14:paraId="526C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2C19D2">
            <w:pPr>
              <w:jc w:val="center"/>
            </w:pPr>
            <w:r>
              <w:rPr>
                <w:rFonts w:hint="eastAsia"/>
              </w:rPr>
              <w:t>73</w:t>
            </w:r>
          </w:p>
        </w:tc>
        <w:tc>
          <w:tcPr>
            <w:tcW w:w="1113" w:type="dxa"/>
            <w:vAlign w:val="center"/>
          </w:tcPr>
          <w:p w14:paraId="24F18C79">
            <w:r>
              <w:rPr>
                <w:rFonts w:hint="eastAsia"/>
              </w:rPr>
              <w:t>688108</w:t>
            </w:r>
          </w:p>
        </w:tc>
        <w:tc>
          <w:tcPr>
            <w:tcW w:w="1738" w:type="dxa"/>
            <w:vAlign w:val="center"/>
          </w:tcPr>
          <w:p w14:paraId="3A93F9F3">
            <w:r>
              <w:rPr>
                <w:rFonts w:hint="eastAsia"/>
              </w:rPr>
              <w:t>赛诺医疗</w:t>
            </w:r>
          </w:p>
        </w:tc>
        <w:tc>
          <w:tcPr>
            <w:tcW w:w="2995" w:type="dxa"/>
            <w:vAlign w:val="center"/>
          </w:tcPr>
          <w:p w14:paraId="139E2DAC">
            <w:pPr>
              <w:jc w:val="right"/>
            </w:pPr>
            <w:r>
              <w:rPr>
                <w:rFonts w:hint="eastAsia"/>
              </w:rPr>
              <w:t>649,072.01</w:t>
            </w:r>
          </w:p>
        </w:tc>
        <w:tc>
          <w:tcPr>
            <w:tcW w:w="1716" w:type="dxa"/>
            <w:vAlign w:val="center"/>
          </w:tcPr>
          <w:p w14:paraId="0D8D3C35">
            <w:pPr>
              <w:jc w:val="right"/>
            </w:pPr>
            <w:r>
              <w:rPr>
                <w:rFonts w:hint="eastAsia"/>
              </w:rPr>
              <w:t>2.40</w:t>
            </w:r>
          </w:p>
        </w:tc>
      </w:tr>
      <w:tr w14:paraId="60FB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99D7BA">
            <w:pPr>
              <w:jc w:val="center"/>
            </w:pPr>
            <w:r>
              <w:rPr>
                <w:rFonts w:hint="eastAsia"/>
              </w:rPr>
              <w:t>74</w:t>
            </w:r>
          </w:p>
        </w:tc>
        <w:tc>
          <w:tcPr>
            <w:tcW w:w="1113" w:type="dxa"/>
            <w:vAlign w:val="center"/>
          </w:tcPr>
          <w:p w14:paraId="295E007B">
            <w:r>
              <w:rPr>
                <w:rFonts w:hint="eastAsia"/>
              </w:rPr>
              <w:t>688319</w:t>
            </w:r>
          </w:p>
        </w:tc>
        <w:tc>
          <w:tcPr>
            <w:tcW w:w="1738" w:type="dxa"/>
            <w:vAlign w:val="center"/>
          </w:tcPr>
          <w:p w14:paraId="782C9C77">
            <w:r>
              <w:rPr>
                <w:rFonts w:hint="eastAsia"/>
              </w:rPr>
              <w:t>欧林生物</w:t>
            </w:r>
          </w:p>
        </w:tc>
        <w:tc>
          <w:tcPr>
            <w:tcW w:w="2995" w:type="dxa"/>
            <w:vAlign w:val="center"/>
          </w:tcPr>
          <w:p w14:paraId="52B5C6FD">
            <w:pPr>
              <w:jc w:val="right"/>
            </w:pPr>
            <w:r>
              <w:rPr>
                <w:rFonts w:hint="eastAsia"/>
              </w:rPr>
              <w:t>640,026.97</w:t>
            </w:r>
          </w:p>
        </w:tc>
        <w:tc>
          <w:tcPr>
            <w:tcW w:w="1716" w:type="dxa"/>
            <w:vAlign w:val="center"/>
          </w:tcPr>
          <w:p w14:paraId="66C51DC8">
            <w:pPr>
              <w:jc w:val="right"/>
            </w:pPr>
            <w:r>
              <w:rPr>
                <w:rFonts w:hint="eastAsia"/>
              </w:rPr>
              <w:t>2.37</w:t>
            </w:r>
          </w:p>
        </w:tc>
      </w:tr>
      <w:tr w14:paraId="5BE5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BB67A9">
            <w:pPr>
              <w:jc w:val="center"/>
            </w:pPr>
            <w:r>
              <w:rPr>
                <w:rFonts w:hint="eastAsia"/>
              </w:rPr>
              <w:t>75</w:t>
            </w:r>
          </w:p>
        </w:tc>
        <w:tc>
          <w:tcPr>
            <w:tcW w:w="1113" w:type="dxa"/>
            <w:vAlign w:val="center"/>
          </w:tcPr>
          <w:p w14:paraId="29BE09AB">
            <w:r>
              <w:rPr>
                <w:rFonts w:hint="eastAsia"/>
              </w:rPr>
              <w:t>688536</w:t>
            </w:r>
          </w:p>
        </w:tc>
        <w:tc>
          <w:tcPr>
            <w:tcW w:w="1738" w:type="dxa"/>
            <w:vAlign w:val="center"/>
          </w:tcPr>
          <w:p w14:paraId="09C7DE11">
            <w:r>
              <w:rPr>
                <w:rFonts w:hint="eastAsia"/>
              </w:rPr>
              <w:t>思瑞浦</w:t>
            </w:r>
          </w:p>
        </w:tc>
        <w:tc>
          <w:tcPr>
            <w:tcW w:w="2995" w:type="dxa"/>
            <w:vAlign w:val="center"/>
          </w:tcPr>
          <w:p w14:paraId="320F2F0D">
            <w:pPr>
              <w:jc w:val="right"/>
            </w:pPr>
            <w:r>
              <w:rPr>
                <w:rFonts w:hint="eastAsia"/>
              </w:rPr>
              <w:t>598,471.78</w:t>
            </w:r>
          </w:p>
        </w:tc>
        <w:tc>
          <w:tcPr>
            <w:tcW w:w="1716" w:type="dxa"/>
            <w:vAlign w:val="center"/>
          </w:tcPr>
          <w:p w14:paraId="05BC1D51">
            <w:pPr>
              <w:jc w:val="right"/>
            </w:pPr>
            <w:r>
              <w:rPr>
                <w:rFonts w:hint="eastAsia"/>
              </w:rPr>
              <w:t>2.21</w:t>
            </w:r>
          </w:p>
        </w:tc>
      </w:tr>
      <w:tr w14:paraId="627AFAEB">
        <w:tblPrEx>
          <w:tblCellMar>
            <w:top w:w="0" w:type="dxa"/>
            <w:left w:w="108" w:type="dxa"/>
            <w:bottom w:w="0" w:type="dxa"/>
            <w:right w:w="108" w:type="dxa"/>
          </w:tblCellMar>
        </w:tblPrEx>
        <w:trPr>
          <w:jc w:val="center"/>
        </w:trPr>
        <w:tc>
          <w:tcPr>
            <w:tcW w:w="742" w:type="dxa"/>
            <w:vAlign w:val="center"/>
          </w:tcPr>
          <w:p w14:paraId="7343D927">
            <w:pPr>
              <w:jc w:val="center"/>
            </w:pPr>
            <w:r>
              <w:rPr>
                <w:rFonts w:hint="eastAsia"/>
              </w:rPr>
              <w:t>76</w:t>
            </w:r>
          </w:p>
        </w:tc>
        <w:tc>
          <w:tcPr>
            <w:tcW w:w="1113" w:type="dxa"/>
            <w:vAlign w:val="center"/>
          </w:tcPr>
          <w:p w14:paraId="2BBF837A">
            <w:r>
              <w:rPr>
                <w:rFonts w:hint="eastAsia"/>
              </w:rPr>
              <w:t>688302</w:t>
            </w:r>
          </w:p>
        </w:tc>
        <w:tc>
          <w:tcPr>
            <w:tcW w:w="1738" w:type="dxa"/>
            <w:vAlign w:val="center"/>
          </w:tcPr>
          <w:p w14:paraId="5F3D9EF7">
            <w:r>
              <w:rPr>
                <w:rFonts w:hint="eastAsia"/>
              </w:rPr>
              <w:t>海创药业</w:t>
            </w:r>
          </w:p>
        </w:tc>
        <w:tc>
          <w:tcPr>
            <w:tcW w:w="2995" w:type="dxa"/>
            <w:vAlign w:val="center"/>
          </w:tcPr>
          <w:p w14:paraId="17F00CB7">
            <w:pPr>
              <w:jc w:val="right"/>
            </w:pPr>
            <w:r>
              <w:rPr>
                <w:rFonts w:hint="eastAsia"/>
              </w:rPr>
              <w:t>566,257.80</w:t>
            </w:r>
          </w:p>
        </w:tc>
        <w:tc>
          <w:tcPr>
            <w:tcW w:w="1716" w:type="dxa"/>
            <w:vAlign w:val="center"/>
          </w:tcPr>
          <w:p w14:paraId="41ADB8C1">
            <w:pPr>
              <w:jc w:val="right"/>
            </w:pPr>
            <w:r>
              <w:rPr>
                <w:rFonts w:hint="eastAsia"/>
              </w:rPr>
              <w:t>2.09</w:t>
            </w:r>
          </w:p>
        </w:tc>
      </w:tr>
    </w:tbl>
    <w:p w14:paraId="7FFFD1A9">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0EC529BF">
      <w:pPr>
        <w:pStyle w:val="28"/>
      </w:pPr>
      <w:bookmarkStart w:id="167" w:name="_Toc167"/>
      <w:r>
        <w:t>累计卖出金额超出期末基金资产净值2%或前20名的股票明细</w:t>
      </w:r>
      <w:bookmarkEnd w:id="167"/>
    </w:p>
    <w:p w14:paraId="1BE830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486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D9487F5">
            <w:pPr>
              <w:jc w:val="center"/>
            </w:pPr>
            <w:r>
              <w:rPr>
                <w:rFonts w:hint="eastAsia"/>
                <w:b/>
              </w:rPr>
              <w:t>序号</w:t>
            </w:r>
          </w:p>
        </w:tc>
        <w:tc>
          <w:tcPr>
            <w:tcW w:w="1113" w:type="dxa"/>
            <w:shd w:val="clear" w:color="auto" w:fill="BFBFBF"/>
            <w:vAlign w:val="center"/>
          </w:tcPr>
          <w:p w14:paraId="2233B417">
            <w:pPr>
              <w:jc w:val="center"/>
            </w:pPr>
            <w:r>
              <w:rPr>
                <w:rFonts w:hint="eastAsia"/>
                <w:b/>
              </w:rPr>
              <w:t>股票代码</w:t>
            </w:r>
          </w:p>
        </w:tc>
        <w:tc>
          <w:tcPr>
            <w:tcW w:w="1738" w:type="dxa"/>
            <w:shd w:val="clear" w:color="auto" w:fill="BFBFBF"/>
            <w:vAlign w:val="center"/>
          </w:tcPr>
          <w:p w14:paraId="0FD0F3BB">
            <w:pPr>
              <w:jc w:val="center"/>
            </w:pPr>
            <w:r>
              <w:rPr>
                <w:rFonts w:hint="eastAsia"/>
                <w:b/>
              </w:rPr>
              <w:t>股票名称</w:t>
            </w:r>
          </w:p>
        </w:tc>
        <w:tc>
          <w:tcPr>
            <w:tcW w:w="2995" w:type="dxa"/>
            <w:shd w:val="clear" w:color="auto" w:fill="BFBFBF"/>
            <w:vAlign w:val="center"/>
          </w:tcPr>
          <w:p w14:paraId="6B63AE78">
            <w:pPr>
              <w:jc w:val="center"/>
            </w:pPr>
            <w:r>
              <w:rPr>
                <w:rFonts w:hint="eastAsia"/>
                <w:b/>
              </w:rPr>
              <w:t>本期累计卖出金额</w:t>
            </w:r>
          </w:p>
        </w:tc>
        <w:tc>
          <w:tcPr>
            <w:tcW w:w="1716" w:type="dxa"/>
            <w:shd w:val="clear" w:color="auto" w:fill="BFBFBF"/>
            <w:vAlign w:val="center"/>
          </w:tcPr>
          <w:p w14:paraId="56832AAD">
            <w:pPr>
              <w:jc w:val="center"/>
            </w:pPr>
            <w:r>
              <w:rPr>
                <w:rFonts w:hint="eastAsia"/>
                <w:b/>
              </w:rPr>
              <w:t>占期末基金资产净值比例（％）</w:t>
            </w:r>
          </w:p>
        </w:tc>
      </w:tr>
      <w:tr w14:paraId="09BB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0925D4">
            <w:pPr>
              <w:jc w:val="center"/>
            </w:pPr>
            <w:r>
              <w:rPr>
                <w:rFonts w:hint="eastAsia"/>
              </w:rPr>
              <w:t>1</w:t>
            </w:r>
          </w:p>
        </w:tc>
        <w:tc>
          <w:tcPr>
            <w:tcW w:w="1113" w:type="dxa"/>
            <w:vAlign w:val="center"/>
          </w:tcPr>
          <w:p w14:paraId="1D2B4AC1">
            <w:r>
              <w:rPr>
                <w:rFonts w:hint="eastAsia"/>
              </w:rPr>
              <w:t>688608</w:t>
            </w:r>
          </w:p>
        </w:tc>
        <w:tc>
          <w:tcPr>
            <w:tcW w:w="1738" w:type="dxa"/>
            <w:vAlign w:val="center"/>
          </w:tcPr>
          <w:p w14:paraId="33E322B6">
            <w:r>
              <w:rPr>
                <w:rFonts w:hint="eastAsia"/>
              </w:rPr>
              <w:t>恒玄科技</w:t>
            </w:r>
          </w:p>
        </w:tc>
        <w:tc>
          <w:tcPr>
            <w:tcW w:w="2995" w:type="dxa"/>
            <w:vAlign w:val="center"/>
          </w:tcPr>
          <w:p w14:paraId="158C8D92">
            <w:pPr>
              <w:jc w:val="right"/>
            </w:pPr>
            <w:r>
              <w:rPr>
                <w:rFonts w:hint="eastAsia"/>
              </w:rPr>
              <w:t>4,900,387.48</w:t>
            </w:r>
          </w:p>
        </w:tc>
        <w:tc>
          <w:tcPr>
            <w:tcW w:w="1716" w:type="dxa"/>
            <w:vAlign w:val="center"/>
          </w:tcPr>
          <w:p w14:paraId="768FF68C">
            <w:pPr>
              <w:jc w:val="right"/>
            </w:pPr>
            <w:r>
              <w:rPr>
                <w:rFonts w:hint="eastAsia"/>
              </w:rPr>
              <w:t>18.12</w:t>
            </w:r>
          </w:p>
        </w:tc>
      </w:tr>
      <w:tr w14:paraId="4BBF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1E3360">
            <w:pPr>
              <w:jc w:val="center"/>
            </w:pPr>
            <w:r>
              <w:rPr>
                <w:rFonts w:hint="eastAsia"/>
              </w:rPr>
              <w:t>2</w:t>
            </w:r>
          </w:p>
        </w:tc>
        <w:tc>
          <w:tcPr>
            <w:tcW w:w="1113" w:type="dxa"/>
            <w:vAlign w:val="center"/>
          </w:tcPr>
          <w:p w14:paraId="58224FFD">
            <w:r>
              <w:rPr>
                <w:rFonts w:hint="eastAsia"/>
              </w:rPr>
              <w:t>688041</w:t>
            </w:r>
          </w:p>
        </w:tc>
        <w:tc>
          <w:tcPr>
            <w:tcW w:w="1738" w:type="dxa"/>
            <w:vAlign w:val="center"/>
          </w:tcPr>
          <w:p w14:paraId="1CC113C6">
            <w:r>
              <w:rPr>
                <w:rFonts w:hint="eastAsia"/>
              </w:rPr>
              <w:t>海光信息</w:t>
            </w:r>
          </w:p>
        </w:tc>
        <w:tc>
          <w:tcPr>
            <w:tcW w:w="2995" w:type="dxa"/>
            <w:vAlign w:val="center"/>
          </w:tcPr>
          <w:p w14:paraId="179BD8B1">
            <w:pPr>
              <w:jc w:val="right"/>
            </w:pPr>
            <w:r>
              <w:rPr>
                <w:rFonts w:hint="eastAsia"/>
              </w:rPr>
              <w:t>4,098,643.00</w:t>
            </w:r>
          </w:p>
        </w:tc>
        <w:tc>
          <w:tcPr>
            <w:tcW w:w="1716" w:type="dxa"/>
            <w:vAlign w:val="center"/>
          </w:tcPr>
          <w:p w14:paraId="3768D598">
            <w:pPr>
              <w:jc w:val="right"/>
            </w:pPr>
            <w:r>
              <w:rPr>
                <w:rFonts w:hint="eastAsia"/>
              </w:rPr>
              <w:t>15.16</w:t>
            </w:r>
          </w:p>
        </w:tc>
      </w:tr>
      <w:tr w14:paraId="537D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1F00CB">
            <w:pPr>
              <w:jc w:val="center"/>
            </w:pPr>
            <w:r>
              <w:rPr>
                <w:rFonts w:hint="eastAsia"/>
              </w:rPr>
              <w:t>3</w:t>
            </w:r>
          </w:p>
        </w:tc>
        <w:tc>
          <w:tcPr>
            <w:tcW w:w="1113" w:type="dxa"/>
            <w:vAlign w:val="center"/>
          </w:tcPr>
          <w:p w14:paraId="22430714">
            <w:r>
              <w:rPr>
                <w:rFonts w:hint="eastAsia"/>
              </w:rPr>
              <w:t>688506</w:t>
            </w:r>
          </w:p>
        </w:tc>
        <w:tc>
          <w:tcPr>
            <w:tcW w:w="1738" w:type="dxa"/>
            <w:vAlign w:val="center"/>
          </w:tcPr>
          <w:p w14:paraId="4B72794B">
            <w:r>
              <w:rPr>
                <w:rFonts w:hint="eastAsia"/>
              </w:rPr>
              <w:t>百利天恒</w:t>
            </w:r>
          </w:p>
        </w:tc>
        <w:tc>
          <w:tcPr>
            <w:tcW w:w="2995" w:type="dxa"/>
            <w:vAlign w:val="center"/>
          </w:tcPr>
          <w:p w14:paraId="3242EF34">
            <w:pPr>
              <w:jc w:val="right"/>
            </w:pPr>
            <w:r>
              <w:rPr>
                <w:rFonts w:hint="eastAsia"/>
              </w:rPr>
              <w:t>3,674,475.67</w:t>
            </w:r>
          </w:p>
        </w:tc>
        <w:tc>
          <w:tcPr>
            <w:tcW w:w="1716" w:type="dxa"/>
            <w:vAlign w:val="center"/>
          </w:tcPr>
          <w:p w14:paraId="257B0EEB">
            <w:pPr>
              <w:jc w:val="right"/>
            </w:pPr>
            <w:r>
              <w:rPr>
                <w:rFonts w:hint="eastAsia"/>
              </w:rPr>
              <w:t>13.59</w:t>
            </w:r>
          </w:p>
        </w:tc>
      </w:tr>
      <w:tr w14:paraId="5E6A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175A2B">
            <w:pPr>
              <w:jc w:val="center"/>
            </w:pPr>
            <w:r>
              <w:rPr>
                <w:rFonts w:hint="eastAsia"/>
              </w:rPr>
              <w:t>4</w:t>
            </w:r>
          </w:p>
        </w:tc>
        <w:tc>
          <w:tcPr>
            <w:tcW w:w="1113" w:type="dxa"/>
            <w:vAlign w:val="center"/>
          </w:tcPr>
          <w:p w14:paraId="25DA2991">
            <w:r>
              <w:rPr>
                <w:rFonts w:hint="eastAsia"/>
              </w:rPr>
              <w:t>688019</w:t>
            </w:r>
          </w:p>
        </w:tc>
        <w:tc>
          <w:tcPr>
            <w:tcW w:w="1738" w:type="dxa"/>
            <w:vAlign w:val="center"/>
          </w:tcPr>
          <w:p w14:paraId="328E0753">
            <w:r>
              <w:rPr>
                <w:rFonts w:hint="eastAsia"/>
              </w:rPr>
              <w:t>安集科技</w:t>
            </w:r>
          </w:p>
        </w:tc>
        <w:tc>
          <w:tcPr>
            <w:tcW w:w="2995" w:type="dxa"/>
            <w:vAlign w:val="center"/>
          </w:tcPr>
          <w:p w14:paraId="4F297437">
            <w:pPr>
              <w:jc w:val="right"/>
            </w:pPr>
            <w:r>
              <w:rPr>
                <w:rFonts w:hint="eastAsia"/>
              </w:rPr>
              <w:t>3,549,310.27</w:t>
            </w:r>
          </w:p>
        </w:tc>
        <w:tc>
          <w:tcPr>
            <w:tcW w:w="1716" w:type="dxa"/>
            <w:vAlign w:val="center"/>
          </w:tcPr>
          <w:p w14:paraId="7969A02F">
            <w:pPr>
              <w:jc w:val="right"/>
            </w:pPr>
            <w:r>
              <w:rPr>
                <w:rFonts w:hint="eastAsia"/>
              </w:rPr>
              <w:t>13.13</w:t>
            </w:r>
          </w:p>
        </w:tc>
      </w:tr>
      <w:tr w14:paraId="516D2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413E4A">
            <w:pPr>
              <w:jc w:val="center"/>
            </w:pPr>
            <w:r>
              <w:rPr>
                <w:rFonts w:hint="eastAsia"/>
              </w:rPr>
              <w:t>5</w:t>
            </w:r>
          </w:p>
        </w:tc>
        <w:tc>
          <w:tcPr>
            <w:tcW w:w="1113" w:type="dxa"/>
            <w:vAlign w:val="center"/>
          </w:tcPr>
          <w:p w14:paraId="27178AAF">
            <w:r>
              <w:rPr>
                <w:rFonts w:hint="eastAsia"/>
              </w:rPr>
              <w:t>688266</w:t>
            </w:r>
          </w:p>
        </w:tc>
        <w:tc>
          <w:tcPr>
            <w:tcW w:w="1738" w:type="dxa"/>
            <w:vAlign w:val="center"/>
          </w:tcPr>
          <w:p w14:paraId="1E4F4B4A">
            <w:r>
              <w:rPr>
                <w:rFonts w:hint="eastAsia"/>
              </w:rPr>
              <w:t>泽璟制药</w:t>
            </w:r>
          </w:p>
        </w:tc>
        <w:tc>
          <w:tcPr>
            <w:tcW w:w="2995" w:type="dxa"/>
            <w:vAlign w:val="center"/>
          </w:tcPr>
          <w:p w14:paraId="5D1FB569">
            <w:pPr>
              <w:jc w:val="right"/>
            </w:pPr>
            <w:r>
              <w:rPr>
                <w:rFonts w:hint="eastAsia"/>
              </w:rPr>
              <w:t>3,220,757.17</w:t>
            </w:r>
          </w:p>
        </w:tc>
        <w:tc>
          <w:tcPr>
            <w:tcW w:w="1716" w:type="dxa"/>
            <w:vAlign w:val="center"/>
          </w:tcPr>
          <w:p w14:paraId="48E57863">
            <w:pPr>
              <w:jc w:val="right"/>
            </w:pPr>
            <w:r>
              <w:rPr>
                <w:rFonts w:hint="eastAsia"/>
              </w:rPr>
              <w:t>11.91</w:t>
            </w:r>
          </w:p>
        </w:tc>
      </w:tr>
      <w:tr w14:paraId="3AF6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325767">
            <w:pPr>
              <w:jc w:val="center"/>
            </w:pPr>
            <w:r>
              <w:rPr>
                <w:rFonts w:hint="eastAsia"/>
              </w:rPr>
              <w:t>6</w:t>
            </w:r>
          </w:p>
        </w:tc>
        <w:tc>
          <w:tcPr>
            <w:tcW w:w="1113" w:type="dxa"/>
            <w:vAlign w:val="center"/>
          </w:tcPr>
          <w:p w14:paraId="33202389">
            <w:r>
              <w:rPr>
                <w:rFonts w:hint="eastAsia"/>
              </w:rPr>
              <w:t>688256</w:t>
            </w:r>
          </w:p>
        </w:tc>
        <w:tc>
          <w:tcPr>
            <w:tcW w:w="1738" w:type="dxa"/>
            <w:vAlign w:val="center"/>
          </w:tcPr>
          <w:p w14:paraId="314F4468">
            <w:r>
              <w:rPr>
                <w:rFonts w:hint="eastAsia"/>
              </w:rPr>
              <w:t>寒武纪</w:t>
            </w:r>
          </w:p>
        </w:tc>
        <w:tc>
          <w:tcPr>
            <w:tcW w:w="2995" w:type="dxa"/>
            <w:vAlign w:val="center"/>
          </w:tcPr>
          <w:p w14:paraId="0B46825E">
            <w:pPr>
              <w:jc w:val="right"/>
            </w:pPr>
            <w:r>
              <w:rPr>
                <w:rFonts w:hint="eastAsia"/>
              </w:rPr>
              <w:t>3,183,942.15</w:t>
            </w:r>
          </w:p>
        </w:tc>
        <w:tc>
          <w:tcPr>
            <w:tcW w:w="1716" w:type="dxa"/>
            <w:vAlign w:val="center"/>
          </w:tcPr>
          <w:p w14:paraId="505AB953">
            <w:pPr>
              <w:jc w:val="right"/>
            </w:pPr>
            <w:r>
              <w:rPr>
                <w:rFonts w:hint="eastAsia"/>
              </w:rPr>
              <w:t>11.78</w:t>
            </w:r>
          </w:p>
        </w:tc>
      </w:tr>
      <w:tr w14:paraId="348E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7E679">
            <w:pPr>
              <w:jc w:val="center"/>
            </w:pPr>
            <w:r>
              <w:rPr>
                <w:rFonts w:hint="eastAsia"/>
              </w:rPr>
              <w:t>7</w:t>
            </w:r>
          </w:p>
        </w:tc>
        <w:tc>
          <w:tcPr>
            <w:tcW w:w="1113" w:type="dxa"/>
            <w:vAlign w:val="center"/>
          </w:tcPr>
          <w:p w14:paraId="3E225F1E">
            <w:r>
              <w:rPr>
                <w:rFonts w:hint="eastAsia"/>
              </w:rPr>
              <w:t>688120</w:t>
            </w:r>
          </w:p>
        </w:tc>
        <w:tc>
          <w:tcPr>
            <w:tcW w:w="1738" w:type="dxa"/>
            <w:vAlign w:val="center"/>
          </w:tcPr>
          <w:p w14:paraId="067B44FC">
            <w:r>
              <w:rPr>
                <w:rFonts w:hint="eastAsia"/>
              </w:rPr>
              <w:t>华海清科</w:t>
            </w:r>
          </w:p>
        </w:tc>
        <w:tc>
          <w:tcPr>
            <w:tcW w:w="2995" w:type="dxa"/>
            <w:vAlign w:val="center"/>
          </w:tcPr>
          <w:p w14:paraId="41B1D686">
            <w:pPr>
              <w:jc w:val="right"/>
            </w:pPr>
            <w:r>
              <w:rPr>
                <w:rFonts w:hint="eastAsia"/>
              </w:rPr>
              <w:t>3,087,747.98</w:t>
            </w:r>
          </w:p>
        </w:tc>
        <w:tc>
          <w:tcPr>
            <w:tcW w:w="1716" w:type="dxa"/>
            <w:vAlign w:val="center"/>
          </w:tcPr>
          <w:p w14:paraId="64D8A489">
            <w:pPr>
              <w:jc w:val="right"/>
            </w:pPr>
            <w:r>
              <w:rPr>
                <w:rFonts w:hint="eastAsia"/>
              </w:rPr>
              <w:t>11.42</w:t>
            </w:r>
          </w:p>
        </w:tc>
      </w:tr>
      <w:tr w14:paraId="264A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78E6D7">
            <w:pPr>
              <w:jc w:val="center"/>
            </w:pPr>
            <w:r>
              <w:rPr>
                <w:rFonts w:hint="eastAsia"/>
              </w:rPr>
              <w:t>8</w:t>
            </w:r>
          </w:p>
        </w:tc>
        <w:tc>
          <w:tcPr>
            <w:tcW w:w="1113" w:type="dxa"/>
            <w:vAlign w:val="center"/>
          </w:tcPr>
          <w:p w14:paraId="55771DEF">
            <w:r>
              <w:rPr>
                <w:rFonts w:hint="eastAsia"/>
              </w:rPr>
              <w:t>688525</w:t>
            </w:r>
          </w:p>
        </w:tc>
        <w:tc>
          <w:tcPr>
            <w:tcW w:w="1738" w:type="dxa"/>
            <w:vAlign w:val="center"/>
          </w:tcPr>
          <w:p w14:paraId="4233FCB0">
            <w:r>
              <w:rPr>
                <w:rFonts w:hint="eastAsia"/>
              </w:rPr>
              <w:t>佰维存储</w:t>
            </w:r>
          </w:p>
        </w:tc>
        <w:tc>
          <w:tcPr>
            <w:tcW w:w="2995" w:type="dxa"/>
            <w:vAlign w:val="center"/>
          </w:tcPr>
          <w:p w14:paraId="620D4440">
            <w:pPr>
              <w:jc w:val="right"/>
            </w:pPr>
            <w:r>
              <w:rPr>
                <w:rFonts w:hint="eastAsia"/>
              </w:rPr>
              <w:t>2,793,053.94</w:t>
            </w:r>
          </w:p>
        </w:tc>
        <w:tc>
          <w:tcPr>
            <w:tcW w:w="1716" w:type="dxa"/>
            <w:vAlign w:val="center"/>
          </w:tcPr>
          <w:p w14:paraId="4068CF7A">
            <w:pPr>
              <w:jc w:val="right"/>
            </w:pPr>
            <w:r>
              <w:rPr>
                <w:rFonts w:hint="eastAsia"/>
              </w:rPr>
              <w:t>10.33</w:t>
            </w:r>
          </w:p>
        </w:tc>
      </w:tr>
      <w:tr w14:paraId="60E3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CB7C6B">
            <w:pPr>
              <w:jc w:val="center"/>
            </w:pPr>
            <w:r>
              <w:rPr>
                <w:rFonts w:hint="eastAsia"/>
              </w:rPr>
              <w:t>9</w:t>
            </w:r>
          </w:p>
        </w:tc>
        <w:tc>
          <w:tcPr>
            <w:tcW w:w="1113" w:type="dxa"/>
            <w:vAlign w:val="center"/>
          </w:tcPr>
          <w:p w14:paraId="1ACAF16B">
            <w:r>
              <w:rPr>
                <w:rFonts w:hint="eastAsia"/>
              </w:rPr>
              <w:t>688008</w:t>
            </w:r>
          </w:p>
        </w:tc>
        <w:tc>
          <w:tcPr>
            <w:tcW w:w="1738" w:type="dxa"/>
            <w:vAlign w:val="center"/>
          </w:tcPr>
          <w:p w14:paraId="2B82BEE4">
            <w:r>
              <w:rPr>
                <w:rFonts w:hint="eastAsia"/>
              </w:rPr>
              <w:t>澜起科技</w:t>
            </w:r>
          </w:p>
        </w:tc>
        <w:tc>
          <w:tcPr>
            <w:tcW w:w="2995" w:type="dxa"/>
            <w:vAlign w:val="center"/>
          </w:tcPr>
          <w:p w14:paraId="79E03D6F">
            <w:pPr>
              <w:jc w:val="right"/>
            </w:pPr>
            <w:r>
              <w:rPr>
                <w:rFonts w:hint="eastAsia"/>
              </w:rPr>
              <w:t>2,717,997.08</w:t>
            </w:r>
          </w:p>
        </w:tc>
        <w:tc>
          <w:tcPr>
            <w:tcW w:w="1716" w:type="dxa"/>
            <w:vAlign w:val="center"/>
          </w:tcPr>
          <w:p w14:paraId="7D07DB54">
            <w:pPr>
              <w:jc w:val="right"/>
            </w:pPr>
            <w:r>
              <w:rPr>
                <w:rFonts w:hint="eastAsia"/>
              </w:rPr>
              <w:t>10.05</w:t>
            </w:r>
          </w:p>
        </w:tc>
      </w:tr>
      <w:tr w14:paraId="355D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5690C1">
            <w:pPr>
              <w:jc w:val="center"/>
            </w:pPr>
            <w:r>
              <w:rPr>
                <w:rFonts w:hint="eastAsia"/>
              </w:rPr>
              <w:t>10</w:t>
            </w:r>
          </w:p>
        </w:tc>
        <w:tc>
          <w:tcPr>
            <w:tcW w:w="1113" w:type="dxa"/>
            <w:vAlign w:val="center"/>
          </w:tcPr>
          <w:p w14:paraId="1F2E1455">
            <w:r>
              <w:rPr>
                <w:rFonts w:hint="eastAsia"/>
              </w:rPr>
              <w:t>688578</w:t>
            </w:r>
          </w:p>
        </w:tc>
        <w:tc>
          <w:tcPr>
            <w:tcW w:w="1738" w:type="dxa"/>
            <w:vAlign w:val="center"/>
          </w:tcPr>
          <w:p w14:paraId="0D3025B0">
            <w:r>
              <w:rPr>
                <w:rFonts w:hint="eastAsia"/>
              </w:rPr>
              <w:t>艾力斯</w:t>
            </w:r>
          </w:p>
        </w:tc>
        <w:tc>
          <w:tcPr>
            <w:tcW w:w="2995" w:type="dxa"/>
            <w:vAlign w:val="center"/>
          </w:tcPr>
          <w:p w14:paraId="4F5DB4BA">
            <w:pPr>
              <w:jc w:val="right"/>
            </w:pPr>
            <w:r>
              <w:rPr>
                <w:rFonts w:hint="eastAsia"/>
              </w:rPr>
              <w:t>1,884,222.78</w:t>
            </w:r>
          </w:p>
        </w:tc>
        <w:tc>
          <w:tcPr>
            <w:tcW w:w="1716" w:type="dxa"/>
            <w:vAlign w:val="center"/>
          </w:tcPr>
          <w:p w14:paraId="23F85BFC">
            <w:pPr>
              <w:jc w:val="right"/>
            </w:pPr>
            <w:r>
              <w:rPr>
                <w:rFonts w:hint="eastAsia"/>
              </w:rPr>
              <w:t>6.97</w:t>
            </w:r>
          </w:p>
        </w:tc>
      </w:tr>
      <w:tr w14:paraId="6BD3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B6558">
            <w:pPr>
              <w:jc w:val="center"/>
            </w:pPr>
            <w:r>
              <w:rPr>
                <w:rFonts w:hint="eastAsia"/>
              </w:rPr>
              <w:t>11</w:t>
            </w:r>
          </w:p>
        </w:tc>
        <w:tc>
          <w:tcPr>
            <w:tcW w:w="1113" w:type="dxa"/>
            <w:vAlign w:val="center"/>
          </w:tcPr>
          <w:p w14:paraId="7561004E">
            <w:r>
              <w:rPr>
                <w:rFonts w:hint="eastAsia"/>
              </w:rPr>
              <w:t>688050</w:t>
            </w:r>
          </w:p>
        </w:tc>
        <w:tc>
          <w:tcPr>
            <w:tcW w:w="1738" w:type="dxa"/>
            <w:vAlign w:val="center"/>
          </w:tcPr>
          <w:p w14:paraId="4EB2E9DE">
            <w:r>
              <w:rPr>
                <w:rFonts w:hint="eastAsia"/>
              </w:rPr>
              <w:t>爱博医疗</w:t>
            </w:r>
          </w:p>
        </w:tc>
        <w:tc>
          <w:tcPr>
            <w:tcW w:w="2995" w:type="dxa"/>
            <w:vAlign w:val="center"/>
          </w:tcPr>
          <w:p w14:paraId="705929A6">
            <w:pPr>
              <w:jc w:val="right"/>
            </w:pPr>
            <w:r>
              <w:rPr>
                <w:rFonts w:hint="eastAsia"/>
              </w:rPr>
              <w:t>1,880,149.09</w:t>
            </w:r>
          </w:p>
        </w:tc>
        <w:tc>
          <w:tcPr>
            <w:tcW w:w="1716" w:type="dxa"/>
            <w:vAlign w:val="center"/>
          </w:tcPr>
          <w:p w14:paraId="5AAD97E6">
            <w:pPr>
              <w:jc w:val="right"/>
            </w:pPr>
            <w:r>
              <w:rPr>
                <w:rFonts w:hint="eastAsia"/>
              </w:rPr>
              <w:t>6.95</w:t>
            </w:r>
          </w:p>
        </w:tc>
      </w:tr>
      <w:tr w14:paraId="5831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254AE">
            <w:pPr>
              <w:jc w:val="center"/>
            </w:pPr>
            <w:r>
              <w:rPr>
                <w:rFonts w:hint="eastAsia"/>
              </w:rPr>
              <w:t>12</w:t>
            </w:r>
          </w:p>
        </w:tc>
        <w:tc>
          <w:tcPr>
            <w:tcW w:w="1113" w:type="dxa"/>
            <w:vAlign w:val="center"/>
          </w:tcPr>
          <w:p w14:paraId="630F363C">
            <w:r>
              <w:rPr>
                <w:rFonts w:hint="eastAsia"/>
              </w:rPr>
              <w:t>688018</w:t>
            </w:r>
          </w:p>
        </w:tc>
        <w:tc>
          <w:tcPr>
            <w:tcW w:w="1738" w:type="dxa"/>
            <w:vAlign w:val="center"/>
          </w:tcPr>
          <w:p w14:paraId="0E809AE0">
            <w:r>
              <w:rPr>
                <w:rFonts w:hint="eastAsia"/>
              </w:rPr>
              <w:t>乐鑫科技</w:t>
            </w:r>
          </w:p>
        </w:tc>
        <w:tc>
          <w:tcPr>
            <w:tcW w:w="2995" w:type="dxa"/>
            <w:vAlign w:val="center"/>
          </w:tcPr>
          <w:p w14:paraId="75666D57">
            <w:pPr>
              <w:jc w:val="right"/>
            </w:pPr>
            <w:r>
              <w:rPr>
                <w:rFonts w:hint="eastAsia"/>
              </w:rPr>
              <w:t>1,817,851.72</w:t>
            </w:r>
          </w:p>
        </w:tc>
        <w:tc>
          <w:tcPr>
            <w:tcW w:w="1716" w:type="dxa"/>
            <w:vAlign w:val="center"/>
          </w:tcPr>
          <w:p w14:paraId="32F504B6">
            <w:pPr>
              <w:jc w:val="right"/>
            </w:pPr>
            <w:r>
              <w:rPr>
                <w:rFonts w:hint="eastAsia"/>
              </w:rPr>
              <w:t>6.72</w:t>
            </w:r>
          </w:p>
        </w:tc>
      </w:tr>
      <w:tr w14:paraId="291D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F45805">
            <w:pPr>
              <w:jc w:val="center"/>
            </w:pPr>
            <w:r>
              <w:rPr>
                <w:rFonts w:hint="eastAsia"/>
              </w:rPr>
              <w:t>13</w:t>
            </w:r>
          </w:p>
        </w:tc>
        <w:tc>
          <w:tcPr>
            <w:tcW w:w="1113" w:type="dxa"/>
            <w:vAlign w:val="center"/>
          </w:tcPr>
          <w:p w14:paraId="26280E3A">
            <w:r>
              <w:rPr>
                <w:rFonts w:hint="eastAsia"/>
              </w:rPr>
              <w:t>688082</w:t>
            </w:r>
          </w:p>
        </w:tc>
        <w:tc>
          <w:tcPr>
            <w:tcW w:w="1738" w:type="dxa"/>
            <w:vAlign w:val="center"/>
          </w:tcPr>
          <w:p w14:paraId="590D16CA">
            <w:r>
              <w:rPr>
                <w:rFonts w:hint="eastAsia"/>
              </w:rPr>
              <w:t>盛美上海</w:t>
            </w:r>
          </w:p>
        </w:tc>
        <w:tc>
          <w:tcPr>
            <w:tcW w:w="2995" w:type="dxa"/>
            <w:vAlign w:val="center"/>
          </w:tcPr>
          <w:p w14:paraId="678A8D82">
            <w:pPr>
              <w:jc w:val="right"/>
            </w:pPr>
            <w:r>
              <w:rPr>
                <w:rFonts w:hint="eastAsia"/>
              </w:rPr>
              <w:t>1,796,028.50</w:t>
            </w:r>
          </w:p>
        </w:tc>
        <w:tc>
          <w:tcPr>
            <w:tcW w:w="1716" w:type="dxa"/>
            <w:vAlign w:val="center"/>
          </w:tcPr>
          <w:p w14:paraId="3D78E219">
            <w:pPr>
              <w:jc w:val="right"/>
            </w:pPr>
            <w:r>
              <w:rPr>
                <w:rFonts w:hint="eastAsia"/>
              </w:rPr>
              <w:t>6.64</w:t>
            </w:r>
          </w:p>
        </w:tc>
      </w:tr>
      <w:tr w14:paraId="020B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75ADC">
            <w:pPr>
              <w:jc w:val="center"/>
            </w:pPr>
            <w:r>
              <w:rPr>
                <w:rFonts w:hint="eastAsia"/>
              </w:rPr>
              <w:t>14</w:t>
            </w:r>
          </w:p>
        </w:tc>
        <w:tc>
          <w:tcPr>
            <w:tcW w:w="1113" w:type="dxa"/>
            <w:vAlign w:val="center"/>
          </w:tcPr>
          <w:p w14:paraId="0BF8B292">
            <w:r>
              <w:rPr>
                <w:rFonts w:hint="eastAsia"/>
              </w:rPr>
              <w:t>688169</w:t>
            </w:r>
          </w:p>
        </w:tc>
        <w:tc>
          <w:tcPr>
            <w:tcW w:w="1738" w:type="dxa"/>
            <w:vAlign w:val="center"/>
          </w:tcPr>
          <w:p w14:paraId="6EE2CD0B">
            <w:r>
              <w:rPr>
                <w:rFonts w:hint="eastAsia"/>
              </w:rPr>
              <w:t>石头科技</w:t>
            </w:r>
          </w:p>
        </w:tc>
        <w:tc>
          <w:tcPr>
            <w:tcW w:w="2995" w:type="dxa"/>
            <w:vAlign w:val="center"/>
          </w:tcPr>
          <w:p w14:paraId="6D17CFFB">
            <w:pPr>
              <w:jc w:val="right"/>
            </w:pPr>
            <w:r>
              <w:rPr>
                <w:rFonts w:hint="eastAsia"/>
              </w:rPr>
              <w:t>1,773,890.43</w:t>
            </w:r>
          </w:p>
        </w:tc>
        <w:tc>
          <w:tcPr>
            <w:tcW w:w="1716" w:type="dxa"/>
            <w:vAlign w:val="center"/>
          </w:tcPr>
          <w:p w14:paraId="3EE1F01A">
            <w:pPr>
              <w:jc w:val="right"/>
            </w:pPr>
            <w:r>
              <w:rPr>
                <w:rFonts w:hint="eastAsia"/>
              </w:rPr>
              <w:t>6.56</w:t>
            </w:r>
          </w:p>
        </w:tc>
      </w:tr>
      <w:tr w14:paraId="1BCC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8A273D">
            <w:pPr>
              <w:jc w:val="center"/>
            </w:pPr>
            <w:r>
              <w:rPr>
                <w:rFonts w:hint="eastAsia"/>
              </w:rPr>
              <w:t>15</w:t>
            </w:r>
          </w:p>
        </w:tc>
        <w:tc>
          <w:tcPr>
            <w:tcW w:w="1113" w:type="dxa"/>
            <w:vAlign w:val="center"/>
          </w:tcPr>
          <w:p w14:paraId="349D182D">
            <w:r>
              <w:rPr>
                <w:rFonts w:hint="eastAsia"/>
              </w:rPr>
              <w:t>688235</w:t>
            </w:r>
          </w:p>
        </w:tc>
        <w:tc>
          <w:tcPr>
            <w:tcW w:w="1738" w:type="dxa"/>
            <w:vAlign w:val="center"/>
          </w:tcPr>
          <w:p w14:paraId="2894DFF9">
            <w:r>
              <w:rPr>
                <w:rFonts w:hint="eastAsia"/>
              </w:rPr>
              <w:t>百济神州</w:t>
            </w:r>
          </w:p>
        </w:tc>
        <w:tc>
          <w:tcPr>
            <w:tcW w:w="2995" w:type="dxa"/>
            <w:vAlign w:val="center"/>
          </w:tcPr>
          <w:p w14:paraId="46593936">
            <w:pPr>
              <w:jc w:val="right"/>
            </w:pPr>
            <w:r>
              <w:rPr>
                <w:rFonts w:hint="eastAsia"/>
              </w:rPr>
              <w:t>1,446,466.79</w:t>
            </w:r>
          </w:p>
        </w:tc>
        <w:tc>
          <w:tcPr>
            <w:tcW w:w="1716" w:type="dxa"/>
            <w:vAlign w:val="center"/>
          </w:tcPr>
          <w:p w14:paraId="4D1416AB">
            <w:pPr>
              <w:jc w:val="right"/>
            </w:pPr>
            <w:r>
              <w:rPr>
                <w:rFonts w:hint="eastAsia"/>
              </w:rPr>
              <w:t>5.35</w:t>
            </w:r>
          </w:p>
        </w:tc>
      </w:tr>
      <w:tr w14:paraId="7F12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204058">
            <w:pPr>
              <w:jc w:val="center"/>
            </w:pPr>
            <w:r>
              <w:rPr>
                <w:rFonts w:hint="eastAsia"/>
              </w:rPr>
              <w:t>16</w:t>
            </w:r>
          </w:p>
        </w:tc>
        <w:tc>
          <w:tcPr>
            <w:tcW w:w="1113" w:type="dxa"/>
            <w:vAlign w:val="center"/>
          </w:tcPr>
          <w:p w14:paraId="22D10BF4">
            <w:r>
              <w:rPr>
                <w:rFonts w:hint="eastAsia"/>
              </w:rPr>
              <w:t>688538</w:t>
            </w:r>
          </w:p>
        </w:tc>
        <w:tc>
          <w:tcPr>
            <w:tcW w:w="1738" w:type="dxa"/>
            <w:vAlign w:val="center"/>
          </w:tcPr>
          <w:p w14:paraId="64C32B16">
            <w:r>
              <w:rPr>
                <w:rFonts w:hint="eastAsia"/>
              </w:rPr>
              <w:t>和辉光电</w:t>
            </w:r>
          </w:p>
        </w:tc>
        <w:tc>
          <w:tcPr>
            <w:tcW w:w="2995" w:type="dxa"/>
            <w:vAlign w:val="center"/>
          </w:tcPr>
          <w:p w14:paraId="382E69D3">
            <w:pPr>
              <w:jc w:val="right"/>
            </w:pPr>
            <w:r>
              <w:rPr>
                <w:rFonts w:hint="eastAsia"/>
              </w:rPr>
              <w:t>1,402,887.27</w:t>
            </w:r>
          </w:p>
        </w:tc>
        <w:tc>
          <w:tcPr>
            <w:tcW w:w="1716" w:type="dxa"/>
            <w:vAlign w:val="center"/>
          </w:tcPr>
          <w:p w14:paraId="5B5691A1">
            <w:pPr>
              <w:jc w:val="right"/>
            </w:pPr>
            <w:r>
              <w:rPr>
                <w:rFonts w:hint="eastAsia"/>
              </w:rPr>
              <w:t>5.19</w:t>
            </w:r>
          </w:p>
        </w:tc>
      </w:tr>
      <w:tr w14:paraId="0D53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AA4B91">
            <w:pPr>
              <w:jc w:val="center"/>
            </w:pPr>
            <w:r>
              <w:rPr>
                <w:rFonts w:hint="eastAsia"/>
              </w:rPr>
              <w:t>17</w:t>
            </w:r>
          </w:p>
        </w:tc>
        <w:tc>
          <w:tcPr>
            <w:tcW w:w="1113" w:type="dxa"/>
            <w:vAlign w:val="center"/>
          </w:tcPr>
          <w:p w14:paraId="648C92EC">
            <w:r>
              <w:rPr>
                <w:rFonts w:hint="eastAsia"/>
              </w:rPr>
              <w:t>688409</w:t>
            </w:r>
          </w:p>
        </w:tc>
        <w:tc>
          <w:tcPr>
            <w:tcW w:w="1738" w:type="dxa"/>
            <w:vAlign w:val="center"/>
          </w:tcPr>
          <w:p w14:paraId="336355C2">
            <w:r>
              <w:rPr>
                <w:rFonts w:hint="eastAsia"/>
              </w:rPr>
              <w:t>富创精密</w:t>
            </w:r>
          </w:p>
        </w:tc>
        <w:tc>
          <w:tcPr>
            <w:tcW w:w="2995" w:type="dxa"/>
            <w:vAlign w:val="center"/>
          </w:tcPr>
          <w:p w14:paraId="7DEFCE4D">
            <w:pPr>
              <w:jc w:val="right"/>
            </w:pPr>
            <w:r>
              <w:rPr>
                <w:rFonts w:hint="eastAsia"/>
              </w:rPr>
              <w:t>1,386,909.44</w:t>
            </w:r>
          </w:p>
        </w:tc>
        <w:tc>
          <w:tcPr>
            <w:tcW w:w="1716" w:type="dxa"/>
            <w:vAlign w:val="center"/>
          </w:tcPr>
          <w:p w14:paraId="4E33CCE9">
            <w:pPr>
              <w:jc w:val="right"/>
            </w:pPr>
            <w:r>
              <w:rPr>
                <w:rFonts w:hint="eastAsia"/>
              </w:rPr>
              <w:t>5.13</w:t>
            </w:r>
          </w:p>
        </w:tc>
      </w:tr>
      <w:tr w14:paraId="1A4B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40C2CF">
            <w:pPr>
              <w:jc w:val="center"/>
            </w:pPr>
            <w:r>
              <w:rPr>
                <w:rFonts w:hint="eastAsia"/>
              </w:rPr>
              <w:t>18</w:t>
            </w:r>
          </w:p>
        </w:tc>
        <w:tc>
          <w:tcPr>
            <w:tcW w:w="1113" w:type="dxa"/>
            <w:vAlign w:val="center"/>
          </w:tcPr>
          <w:p w14:paraId="785BBF24">
            <w:r>
              <w:rPr>
                <w:rFonts w:hint="eastAsia"/>
              </w:rPr>
              <w:t>688361</w:t>
            </w:r>
          </w:p>
        </w:tc>
        <w:tc>
          <w:tcPr>
            <w:tcW w:w="1738" w:type="dxa"/>
            <w:vAlign w:val="center"/>
          </w:tcPr>
          <w:p w14:paraId="37445D2C">
            <w:r>
              <w:rPr>
                <w:rFonts w:hint="eastAsia"/>
              </w:rPr>
              <w:t>中科飞测</w:t>
            </w:r>
          </w:p>
        </w:tc>
        <w:tc>
          <w:tcPr>
            <w:tcW w:w="2995" w:type="dxa"/>
            <w:vAlign w:val="center"/>
          </w:tcPr>
          <w:p w14:paraId="10EBA0EF">
            <w:pPr>
              <w:jc w:val="right"/>
            </w:pPr>
            <w:r>
              <w:rPr>
                <w:rFonts w:hint="eastAsia"/>
              </w:rPr>
              <w:t>1,382,606.99</w:t>
            </w:r>
          </w:p>
        </w:tc>
        <w:tc>
          <w:tcPr>
            <w:tcW w:w="1716" w:type="dxa"/>
            <w:vAlign w:val="center"/>
          </w:tcPr>
          <w:p w14:paraId="1BC0FDE4">
            <w:pPr>
              <w:jc w:val="right"/>
            </w:pPr>
            <w:r>
              <w:rPr>
                <w:rFonts w:hint="eastAsia"/>
              </w:rPr>
              <w:t>5.11</w:t>
            </w:r>
          </w:p>
        </w:tc>
      </w:tr>
      <w:tr w14:paraId="5AC94C6C">
        <w:tblPrEx>
          <w:tblCellMar>
            <w:top w:w="0" w:type="dxa"/>
            <w:left w:w="108" w:type="dxa"/>
            <w:bottom w:w="0" w:type="dxa"/>
            <w:right w:w="108" w:type="dxa"/>
          </w:tblCellMar>
        </w:tblPrEx>
        <w:trPr>
          <w:jc w:val="center"/>
        </w:trPr>
        <w:tc>
          <w:tcPr>
            <w:tcW w:w="742" w:type="dxa"/>
            <w:vAlign w:val="center"/>
          </w:tcPr>
          <w:p w14:paraId="43CD0278">
            <w:pPr>
              <w:jc w:val="center"/>
            </w:pPr>
            <w:r>
              <w:rPr>
                <w:rFonts w:hint="eastAsia"/>
              </w:rPr>
              <w:t>19</w:t>
            </w:r>
          </w:p>
        </w:tc>
        <w:tc>
          <w:tcPr>
            <w:tcW w:w="1113" w:type="dxa"/>
            <w:vAlign w:val="center"/>
          </w:tcPr>
          <w:p w14:paraId="7AB55B65">
            <w:r>
              <w:rPr>
                <w:rFonts w:hint="eastAsia"/>
              </w:rPr>
              <w:t>688343</w:t>
            </w:r>
          </w:p>
        </w:tc>
        <w:tc>
          <w:tcPr>
            <w:tcW w:w="1738" w:type="dxa"/>
            <w:vAlign w:val="center"/>
          </w:tcPr>
          <w:p w14:paraId="5CD88E20">
            <w:r>
              <w:rPr>
                <w:rFonts w:hint="eastAsia"/>
              </w:rPr>
              <w:t>云天励飞</w:t>
            </w:r>
          </w:p>
        </w:tc>
        <w:tc>
          <w:tcPr>
            <w:tcW w:w="2995" w:type="dxa"/>
            <w:vAlign w:val="center"/>
          </w:tcPr>
          <w:p w14:paraId="251A54AC">
            <w:pPr>
              <w:jc w:val="right"/>
            </w:pPr>
            <w:r>
              <w:rPr>
                <w:rFonts w:hint="eastAsia"/>
              </w:rPr>
              <w:t>1,344,441.12</w:t>
            </w:r>
          </w:p>
        </w:tc>
        <w:tc>
          <w:tcPr>
            <w:tcW w:w="1716" w:type="dxa"/>
            <w:vAlign w:val="center"/>
          </w:tcPr>
          <w:p w14:paraId="3F4729C4">
            <w:pPr>
              <w:jc w:val="right"/>
            </w:pPr>
            <w:r>
              <w:rPr>
                <w:rFonts w:hint="eastAsia"/>
              </w:rPr>
              <w:t>4.97</w:t>
            </w:r>
          </w:p>
        </w:tc>
      </w:tr>
      <w:tr w14:paraId="626A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BAFDF9">
            <w:pPr>
              <w:jc w:val="center"/>
            </w:pPr>
            <w:r>
              <w:rPr>
                <w:rFonts w:hint="eastAsia"/>
              </w:rPr>
              <w:t>20</w:t>
            </w:r>
          </w:p>
        </w:tc>
        <w:tc>
          <w:tcPr>
            <w:tcW w:w="1113" w:type="dxa"/>
            <w:vAlign w:val="center"/>
          </w:tcPr>
          <w:p w14:paraId="5C8AEC7F">
            <w:r>
              <w:rPr>
                <w:rFonts w:hint="eastAsia"/>
              </w:rPr>
              <w:t>688596</w:t>
            </w:r>
          </w:p>
        </w:tc>
        <w:tc>
          <w:tcPr>
            <w:tcW w:w="1738" w:type="dxa"/>
            <w:vAlign w:val="center"/>
          </w:tcPr>
          <w:p w14:paraId="263979ED">
            <w:r>
              <w:rPr>
                <w:rFonts w:hint="eastAsia"/>
              </w:rPr>
              <w:t>正帆科技</w:t>
            </w:r>
          </w:p>
        </w:tc>
        <w:tc>
          <w:tcPr>
            <w:tcW w:w="2995" w:type="dxa"/>
            <w:vAlign w:val="center"/>
          </w:tcPr>
          <w:p w14:paraId="5EC28CD2">
            <w:pPr>
              <w:jc w:val="right"/>
            </w:pPr>
            <w:r>
              <w:rPr>
                <w:rFonts w:hint="eastAsia"/>
              </w:rPr>
              <w:t>1,219,685.47</w:t>
            </w:r>
          </w:p>
        </w:tc>
        <w:tc>
          <w:tcPr>
            <w:tcW w:w="1716" w:type="dxa"/>
            <w:vAlign w:val="center"/>
          </w:tcPr>
          <w:p w14:paraId="7797F814">
            <w:pPr>
              <w:jc w:val="right"/>
            </w:pPr>
            <w:r>
              <w:rPr>
                <w:rFonts w:hint="eastAsia"/>
              </w:rPr>
              <w:t>4.51</w:t>
            </w:r>
          </w:p>
        </w:tc>
      </w:tr>
      <w:tr w14:paraId="6417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D6CA06">
            <w:pPr>
              <w:jc w:val="center"/>
            </w:pPr>
            <w:r>
              <w:rPr>
                <w:rFonts w:hint="eastAsia"/>
              </w:rPr>
              <w:t>21</w:t>
            </w:r>
          </w:p>
        </w:tc>
        <w:tc>
          <w:tcPr>
            <w:tcW w:w="1113" w:type="dxa"/>
            <w:vAlign w:val="center"/>
          </w:tcPr>
          <w:p w14:paraId="0A09905C">
            <w:r>
              <w:rPr>
                <w:rFonts w:hint="eastAsia"/>
              </w:rPr>
              <w:t>688336</w:t>
            </w:r>
          </w:p>
        </w:tc>
        <w:tc>
          <w:tcPr>
            <w:tcW w:w="1738" w:type="dxa"/>
            <w:vAlign w:val="center"/>
          </w:tcPr>
          <w:p w14:paraId="5AF74705">
            <w:r>
              <w:rPr>
                <w:rFonts w:hint="eastAsia"/>
              </w:rPr>
              <w:t>三生国健</w:t>
            </w:r>
          </w:p>
        </w:tc>
        <w:tc>
          <w:tcPr>
            <w:tcW w:w="2995" w:type="dxa"/>
            <w:vAlign w:val="center"/>
          </w:tcPr>
          <w:p w14:paraId="28C0FB30">
            <w:pPr>
              <w:jc w:val="right"/>
            </w:pPr>
            <w:r>
              <w:rPr>
                <w:rFonts w:hint="eastAsia"/>
              </w:rPr>
              <w:t>1,038,784.88</w:t>
            </w:r>
          </w:p>
        </w:tc>
        <w:tc>
          <w:tcPr>
            <w:tcW w:w="1716" w:type="dxa"/>
            <w:vAlign w:val="center"/>
          </w:tcPr>
          <w:p w14:paraId="4A79BAB5">
            <w:pPr>
              <w:jc w:val="right"/>
            </w:pPr>
            <w:r>
              <w:rPr>
                <w:rFonts w:hint="eastAsia"/>
              </w:rPr>
              <w:t>3.84</w:t>
            </w:r>
          </w:p>
        </w:tc>
      </w:tr>
      <w:tr w14:paraId="3A56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FC6608">
            <w:pPr>
              <w:jc w:val="center"/>
            </w:pPr>
            <w:r>
              <w:rPr>
                <w:rFonts w:hint="eastAsia"/>
              </w:rPr>
              <w:t>22</w:t>
            </w:r>
          </w:p>
        </w:tc>
        <w:tc>
          <w:tcPr>
            <w:tcW w:w="1113" w:type="dxa"/>
            <w:vAlign w:val="center"/>
          </w:tcPr>
          <w:p w14:paraId="69056431">
            <w:r>
              <w:rPr>
                <w:rFonts w:hint="eastAsia"/>
              </w:rPr>
              <w:t>688766</w:t>
            </w:r>
          </w:p>
        </w:tc>
        <w:tc>
          <w:tcPr>
            <w:tcW w:w="1738" w:type="dxa"/>
            <w:vAlign w:val="center"/>
          </w:tcPr>
          <w:p w14:paraId="006A43F4">
            <w:r>
              <w:rPr>
                <w:rFonts w:hint="eastAsia"/>
              </w:rPr>
              <w:t>普冉股份</w:t>
            </w:r>
          </w:p>
        </w:tc>
        <w:tc>
          <w:tcPr>
            <w:tcW w:w="2995" w:type="dxa"/>
            <w:vAlign w:val="center"/>
          </w:tcPr>
          <w:p w14:paraId="3292BAE2">
            <w:pPr>
              <w:jc w:val="right"/>
            </w:pPr>
            <w:r>
              <w:rPr>
                <w:rFonts w:hint="eastAsia"/>
              </w:rPr>
              <w:t>1,029,052.75</w:t>
            </w:r>
          </w:p>
        </w:tc>
        <w:tc>
          <w:tcPr>
            <w:tcW w:w="1716" w:type="dxa"/>
            <w:vAlign w:val="center"/>
          </w:tcPr>
          <w:p w14:paraId="5827D073">
            <w:pPr>
              <w:jc w:val="right"/>
            </w:pPr>
            <w:r>
              <w:rPr>
                <w:rFonts w:hint="eastAsia"/>
              </w:rPr>
              <w:t>3.81</w:t>
            </w:r>
          </w:p>
        </w:tc>
      </w:tr>
      <w:tr w14:paraId="0364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F7658">
            <w:pPr>
              <w:jc w:val="center"/>
            </w:pPr>
            <w:r>
              <w:rPr>
                <w:rFonts w:hint="eastAsia"/>
              </w:rPr>
              <w:t>23</w:t>
            </w:r>
          </w:p>
        </w:tc>
        <w:tc>
          <w:tcPr>
            <w:tcW w:w="1113" w:type="dxa"/>
            <w:vAlign w:val="center"/>
          </w:tcPr>
          <w:p w14:paraId="5F2DCB03">
            <w:r>
              <w:rPr>
                <w:rFonts w:hint="eastAsia"/>
              </w:rPr>
              <w:t>688213</w:t>
            </w:r>
          </w:p>
        </w:tc>
        <w:tc>
          <w:tcPr>
            <w:tcW w:w="1738" w:type="dxa"/>
            <w:vAlign w:val="center"/>
          </w:tcPr>
          <w:p w14:paraId="6D59E8F3">
            <w:r>
              <w:rPr>
                <w:rFonts w:hint="eastAsia"/>
              </w:rPr>
              <w:t>思特威</w:t>
            </w:r>
          </w:p>
        </w:tc>
        <w:tc>
          <w:tcPr>
            <w:tcW w:w="2995" w:type="dxa"/>
            <w:vAlign w:val="center"/>
          </w:tcPr>
          <w:p w14:paraId="23415B3E">
            <w:pPr>
              <w:jc w:val="right"/>
            </w:pPr>
            <w:r>
              <w:rPr>
                <w:rFonts w:hint="eastAsia"/>
              </w:rPr>
              <w:t>1,002,003.54</w:t>
            </w:r>
          </w:p>
        </w:tc>
        <w:tc>
          <w:tcPr>
            <w:tcW w:w="1716" w:type="dxa"/>
            <w:vAlign w:val="center"/>
          </w:tcPr>
          <w:p w14:paraId="7C9B3C08">
            <w:pPr>
              <w:jc w:val="right"/>
            </w:pPr>
            <w:r>
              <w:rPr>
                <w:rFonts w:hint="eastAsia"/>
              </w:rPr>
              <w:t>3.71</w:t>
            </w:r>
          </w:p>
        </w:tc>
      </w:tr>
      <w:tr w14:paraId="10E68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36A3D6">
            <w:pPr>
              <w:jc w:val="center"/>
            </w:pPr>
            <w:r>
              <w:rPr>
                <w:rFonts w:hint="eastAsia"/>
              </w:rPr>
              <w:t>24</w:t>
            </w:r>
          </w:p>
        </w:tc>
        <w:tc>
          <w:tcPr>
            <w:tcW w:w="1113" w:type="dxa"/>
            <w:vAlign w:val="center"/>
          </w:tcPr>
          <w:p w14:paraId="6E89388E">
            <w:r>
              <w:rPr>
                <w:rFonts w:hint="eastAsia"/>
              </w:rPr>
              <w:t>688408</w:t>
            </w:r>
          </w:p>
        </w:tc>
        <w:tc>
          <w:tcPr>
            <w:tcW w:w="1738" w:type="dxa"/>
            <w:vAlign w:val="center"/>
          </w:tcPr>
          <w:p w14:paraId="2BFB68DA">
            <w:r>
              <w:rPr>
                <w:rFonts w:hint="eastAsia"/>
              </w:rPr>
              <w:t>中信博</w:t>
            </w:r>
          </w:p>
        </w:tc>
        <w:tc>
          <w:tcPr>
            <w:tcW w:w="2995" w:type="dxa"/>
            <w:vAlign w:val="center"/>
          </w:tcPr>
          <w:p w14:paraId="4E74CB06">
            <w:pPr>
              <w:jc w:val="right"/>
            </w:pPr>
            <w:r>
              <w:rPr>
                <w:rFonts w:hint="eastAsia"/>
              </w:rPr>
              <w:t>960,805.75</w:t>
            </w:r>
          </w:p>
        </w:tc>
        <w:tc>
          <w:tcPr>
            <w:tcW w:w="1716" w:type="dxa"/>
            <w:vAlign w:val="center"/>
          </w:tcPr>
          <w:p w14:paraId="68FE22E7">
            <w:pPr>
              <w:jc w:val="right"/>
            </w:pPr>
            <w:r>
              <w:rPr>
                <w:rFonts w:hint="eastAsia"/>
              </w:rPr>
              <w:t>3.55</w:t>
            </w:r>
          </w:p>
        </w:tc>
      </w:tr>
      <w:tr w14:paraId="317B5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FCCFBC">
            <w:pPr>
              <w:jc w:val="center"/>
            </w:pPr>
            <w:r>
              <w:rPr>
                <w:rFonts w:hint="eastAsia"/>
              </w:rPr>
              <w:t>25</w:t>
            </w:r>
          </w:p>
        </w:tc>
        <w:tc>
          <w:tcPr>
            <w:tcW w:w="1113" w:type="dxa"/>
            <w:vAlign w:val="center"/>
          </w:tcPr>
          <w:p w14:paraId="4B2F9D74">
            <w:r>
              <w:rPr>
                <w:rFonts w:hint="eastAsia"/>
              </w:rPr>
              <w:t>688627</w:t>
            </w:r>
          </w:p>
        </w:tc>
        <w:tc>
          <w:tcPr>
            <w:tcW w:w="1738" w:type="dxa"/>
            <w:vAlign w:val="center"/>
          </w:tcPr>
          <w:p w14:paraId="7AE04B23">
            <w:r>
              <w:rPr>
                <w:rFonts w:hint="eastAsia"/>
              </w:rPr>
              <w:t>精智达</w:t>
            </w:r>
          </w:p>
        </w:tc>
        <w:tc>
          <w:tcPr>
            <w:tcW w:w="2995" w:type="dxa"/>
            <w:vAlign w:val="center"/>
          </w:tcPr>
          <w:p w14:paraId="0820E6F8">
            <w:pPr>
              <w:jc w:val="right"/>
            </w:pPr>
            <w:r>
              <w:rPr>
                <w:rFonts w:hint="eastAsia"/>
              </w:rPr>
              <w:t>946,597.81</w:t>
            </w:r>
          </w:p>
        </w:tc>
        <w:tc>
          <w:tcPr>
            <w:tcW w:w="1716" w:type="dxa"/>
            <w:vAlign w:val="center"/>
          </w:tcPr>
          <w:p w14:paraId="1FACDB25">
            <w:pPr>
              <w:jc w:val="right"/>
            </w:pPr>
            <w:r>
              <w:rPr>
                <w:rFonts w:hint="eastAsia"/>
              </w:rPr>
              <w:t>3.50</w:t>
            </w:r>
          </w:p>
        </w:tc>
      </w:tr>
      <w:tr w14:paraId="6097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16A7ED">
            <w:pPr>
              <w:jc w:val="center"/>
            </w:pPr>
            <w:r>
              <w:rPr>
                <w:rFonts w:hint="eastAsia"/>
              </w:rPr>
              <w:t>26</w:t>
            </w:r>
          </w:p>
        </w:tc>
        <w:tc>
          <w:tcPr>
            <w:tcW w:w="1113" w:type="dxa"/>
            <w:vAlign w:val="center"/>
          </w:tcPr>
          <w:p w14:paraId="11915AE1">
            <w:r>
              <w:rPr>
                <w:rFonts w:hint="eastAsia"/>
              </w:rPr>
              <w:t>688076</w:t>
            </w:r>
          </w:p>
        </w:tc>
        <w:tc>
          <w:tcPr>
            <w:tcW w:w="1738" w:type="dxa"/>
            <w:vAlign w:val="center"/>
          </w:tcPr>
          <w:p w14:paraId="64D08853">
            <w:r>
              <w:rPr>
                <w:rFonts w:hint="eastAsia"/>
              </w:rPr>
              <w:t>ST诺泰</w:t>
            </w:r>
          </w:p>
        </w:tc>
        <w:tc>
          <w:tcPr>
            <w:tcW w:w="2995" w:type="dxa"/>
            <w:vAlign w:val="center"/>
          </w:tcPr>
          <w:p w14:paraId="68F01DFB">
            <w:pPr>
              <w:jc w:val="right"/>
            </w:pPr>
            <w:r>
              <w:rPr>
                <w:rFonts w:hint="eastAsia"/>
              </w:rPr>
              <w:t>843,235.06</w:t>
            </w:r>
          </w:p>
        </w:tc>
        <w:tc>
          <w:tcPr>
            <w:tcW w:w="1716" w:type="dxa"/>
            <w:vAlign w:val="center"/>
          </w:tcPr>
          <w:p w14:paraId="609B3F5A">
            <w:pPr>
              <w:jc w:val="right"/>
            </w:pPr>
            <w:r>
              <w:rPr>
                <w:rFonts w:hint="eastAsia"/>
              </w:rPr>
              <w:t>3.12</w:t>
            </w:r>
          </w:p>
        </w:tc>
      </w:tr>
      <w:tr w14:paraId="6D43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9BF9F4">
            <w:pPr>
              <w:jc w:val="center"/>
            </w:pPr>
            <w:r>
              <w:rPr>
                <w:rFonts w:hint="eastAsia"/>
              </w:rPr>
              <w:t>27</w:t>
            </w:r>
          </w:p>
        </w:tc>
        <w:tc>
          <w:tcPr>
            <w:tcW w:w="1113" w:type="dxa"/>
            <w:vAlign w:val="center"/>
          </w:tcPr>
          <w:p w14:paraId="033B2454">
            <w:r>
              <w:rPr>
                <w:rFonts w:hint="eastAsia"/>
              </w:rPr>
              <w:t>688159</w:t>
            </w:r>
          </w:p>
        </w:tc>
        <w:tc>
          <w:tcPr>
            <w:tcW w:w="1738" w:type="dxa"/>
            <w:vAlign w:val="center"/>
          </w:tcPr>
          <w:p w14:paraId="40B960B1">
            <w:r>
              <w:rPr>
                <w:rFonts w:hint="eastAsia"/>
              </w:rPr>
              <w:t>有方科技</w:t>
            </w:r>
          </w:p>
        </w:tc>
        <w:tc>
          <w:tcPr>
            <w:tcW w:w="2995" w:type="dxa"/>
            <w:vAlign w:val="center"/>
          </w:tcPr>
          <w:p w14:paraId="240355B2">
            <w:pPr>
              <w:jc w:val="right"/>
            </w:pPr>
            <w:r>
              <w:rPr>
                <w:rFonts w:hint="eastAsia"/>
              </w:rPr>
              <w:t>827,829.55</w:t>
            </w:r>
          </w:p>
        </w:tc>
        <w:tc>
          <w:tcPr>
            <w:tcW w:w="1716" w:type="dxa"/>
            <w:vAlign w:val="center"/>
          </w:tcPr>
          <w:p w14:paraId="3E1A3A00">
            <w:pPr>
              <w:jc w:val="right"/>
            </w:pPr>
            <w:r>
              <w:rPr>
                <w:rFonts w:hint="eastAsia"/>
              </w:rPr>
              <w:t>3.06</w:t>
            </w:r>
          </w:p>
        </w:tc>
      </w:tr>
      <w:tr w14:paraId="74F6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843D43">
            <w:pPr>
              <w:jc w:val="center"/>
            </w:pPr>
            <w:r>
              <w:rPr>
                <w:rFonts w:hint="eastAsia"/>
              </w:rPr>
              <w:t>28</w:t>
            </w:r>
          </w:p>
        </w:tc>
        <w:tc>
          <w:tcPr>
            <w:tcW w:w="1113" w:type="dxa"/>
            <w:vAlign w:val="center"/>
          </w:tcPr>
          <w:p w14:paraId="0E1E987C">
            <w:r>
              <w:rPr>
                <w:rFonts w:hint="eastAsia"/>
              </w:rPr>
              <w:t>688052</w:t>
            </w:r>
          </w:p>
        </w:tc>
        <w:tc>
          <w:tcPr>
            <w:tcW w:w="1738" w:type="dxa"/>
            <w:vAlign w:val="center"/>
          </w:tcPr>
          <w:p w14:paraId="79FCEB93">
            <w:r>
              <w:rPr>
                <w:rFonts w:hint="eastAsia"/>
              </w:rPr>
              <w:t>纳芯微</w:t>
            </w:r>
          </w:p>
        </w:tc>
        <w:tc>
          <w:tcPr>
            <w:tcW w:w="2995" w:type="dxa"/>
            <w:vAlign w:val="center"/>
          </w:tcPr>
          <w:p w14:paraId="107DD758">
            <w:pPr>
              <w:jc w:val="right"/>
            </w:pPr>
            <w:r>
              <w:rPr>
                <w:rFonts w:hint="eastAsia"/>
              </w:rPr>
              <w:t>806,335.65</w:t>
            </w:r>
          </w:p>
        </w:tc>
        <w:tc>
          <w:tcPr>
            <w:tcW w:w="1716" w:type="dxa"/>
            <w:vAlign w:val="center"/>
          </w:tcPr>
          <w:p w14:paraId="660AB19E">
            <w:pPr>
              <w:jc w:val="right"/>
            </w:pPr>
            <w:r>
              <w:rPr>
                <w:rFonts w:hint="eastAsia"/>
              </w:rPr>
              <w:t>2.98</w:t>
            </w:r>
          </w:p>
        </w:tc>
      </w:tr>
      <w:tr w14:paraId="13AD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9EF6E">
            <w:pPr>
              <w:jc w:val="center"/>
            </w:pPr>
            <w:r>
              <w:rPr>
                <w:rFonts w:hint="eastAsia"/>
              </w:rPr>
              <w:t>29</w:t>
            </w:r>
          </w:p>
        </w:tc>
        <w:tc>
          <w:tcPr>
            <w:tcW w:w="1113" w:type="dxa"/>
            <w:vAlign w:val="center"/>
          </w:tcPr>
          <w:p w14:paraId="19648AB1">
            <w:r>
              <w:rPr>
                <w:rFonts w:hint="eastAsia"/>
              </w:rPr>
              <w:t>688222</w:t>
            </w:r>
          </w:p>
        </w:tc>
        <w:tc>
          <w:tcPr>
            <w:tcW w:w="1738" w:type="dxa"/>
            <w:vAlign w:val="center"/>
          </w:tcPr>
          <w:p w14:paraId="7BB91525">
            <w:r>
              <w:rPr>
                <w:rFonts w:hint="eastAsia"/>
              </w:rPr>
              <w:t>成都先导</w:t>
            </w:r>
          </w:p>
        </w:tc>
        <w:tc>
          <w:tcPr>
            <w:tcW w:w="2995" w:type="dxa"/>
            <w:vAlign w:val="center"/>
          </w:tcPr>
          <w:p w14:paraId="00C538BF">
            <w:pPr>
              <w:jc w:val="right"/>
            </w:pPr>
            <w:r>
              <w:rPr>
                <w:rFonts w:hint="eastAsia"/>
              </w:rPr>
              <w:t>786,997.26</w:t>
            </w:r>
          </w:p>
        </w:tc>
        <w:tc>
          <w:tcPr>
            <w:tcW w:w="1716" w:type="dxa"/>
            <w:vAlign w:val="center"/>
          </w:tcPr>
          <w:p w14:paraId="30EF58FF">
            <w:pPr>
              <w:jc w:val="right"/>
            </w:pPr>
            <w:r>
              <w:rPr>
                <w:rFonts w:hint="eastAsia"/>
              </w:rPr>
              <w:t>2.91</w:t>
            </w:r>
          </w:p>
        </w:tc>
      </w:tr>
      <w:tr w14:paraId="6F5F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49CC3">
            <w:pPr>
              <w:jc w:val="center"/>
            </w:pPr>
            <w:r>
              <w:rPr>
                <w:rFonts w:hint="eastAsia"/>
              </w:rPr>
              <w:t>30</w:t>
            </w:r>
          </w:p>
        </w:tc>
        <w:tc>
          <w:tcPr>
            <w:tcW w:w="1113" w:type="dxa"/>
            <w:vAlign w:val="center"/>
          </w:tcPr>
          <w:p w14:paraId="0DBC203B">
            <w:r>
              <w:rPr>
                <w:rFonts w:hint="eastAsia"/>
              </w:rPr>
              <w:t>688372</w:t>
            </w:r>
          </w:p>
        </w:tc>
        <w:tc>
          <w:tcPr>
            <w:tcW w:w="1738" w:type="dxa"/>
            <w:vAlign w:val="center"/>
          </w:tcPr>
          <w:p w14:paraId="7E070EA1">
            <w:r>
              <w:rPr>
                <w:rFonts w:hint="eastAsia"/>
              </w:rPr>
              <w:t>伟测科技</w:t>
            </w:r>
          </w:p>
        </w:tc>
        <w:tc>
          <w:tcPr>
            <w:tcW w:w="2995" w:type="dxa"/>
            <w:vAlign w:val="center"/>
          </w:tcPr>
          <w:p w14:paraId="5194AE15">
            <w:pPr>
              <w:jc w:val="right"/>
            </w:pPr>
            <w:r>
              <w:rPr>
                <w:rFonts w:hint="eastAsia"/>
              </w:rPr>
              <w:t>732,367.69</w:t>
            </w:r>
          </w:p>
        </w:tc>
        <w:tc>
          <w:tcPr>
            <w:tcW w:w="1716" w:type="dxa"/>
            <w:vAlign w:val="center"/>
          </w:tcPr>
          <w:p w14:paraId="69729C5F">
            <w:pPr>
              <w:jc w:val="right"/>
            </w:pPr>
            <w:r>
              <w:rPr>
                <w:rFonts w:hint="eastAsia"/>
              </w:rPr>
              <w:t>2.71</w:t>
            </w:r>
          </w:p>
        </w:tc>
      </w:tr>
      <w:tr w14:paraId="50D9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7786BB">
            <w:pPr>
              <w:jc w:val="center"/>
            </w:pPr>
            <w:r>
              <w:rPr>
                <w:rFonts w:hint="eastAsia"/>
              </w:rPr>
              <w:t>31</w:t>
            </w:r>
          </w:p>
        </w:tc>
        <w:tc>
          <w:tcPr>
            <w:tcW w:w="1113" w:type="dxa"/>
            <w:vAlign w:val="center"/>
          </w:tcPr>
          <w:p w14:paraId="06EEFC17">
            <w:r>
              <w:rPr>
                <w:rFonts w:hint="eastAsia"/>
              </w:rPr>
              <w:t>688582</w:t>
            </w:r>
          </w:p>
        </w:tc>
        <w:tc>
          <w:tcPr>
            <w:tcW w:w="1738" w:type="dxa"/>
            <w:vAlign w:val="center"/>
          </w:tcPr>
          <w:p w14:paraId="5A23BF4C">
            <w:r>
              <w:rPr>
                <w:rFonts w:hint="eastAsia"/>
              </w:rPr>
              <w:t>芯动联科</w:t>
            </w:r>
          </w:p>
        </w:tc>
        <w:tc>
          <w:tcPr>
            <w:tcW w:w="2995" w:type="dxa"/>
            <w:vAlign w:val="center"/>
          </w:tcPr>
          <w:p w14:paraId="12B8208A">
            <w:pPr>
              <w:jc w:val="right"/>
            </w:pPr>
            <w:r>
              <w:rPr>
                <w:rFonts w:hint="eastAsia"/>
              </w:rPr>
              <w:t>710,807.78</w:t>
            </w:r>
          </w:p>
        </w:tc>
        <w:tc>
          <w:tcPr>
            <w:tcW w:w="1716" w:type="dxa"/>
            <w:vAlign w:val="center"/>
          </w:tcPr>
          <w:p w14:paraId="4AF00E2A">
            <w:pPr>
              <w:jc w:val="right"/>
            </w:pPr>
            <w:r>
              <w:rPr>
                <w:rFonts w:hint="eastAsia"/>
              </w:rPr>
              <w:t>2.63</w:t>
            </w:r>
          </w:p>
        </w:tc>
      </w:tr>
      <w:tr w14:paraId="2EAE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5D8854">
            <w:pPr>
              <w:jc w:val="center"/>
            </w:pPr>
            <w:r>
              <w:rPr>
                <w:rFonts w:hint="eastAsia"/>
              </w:rPr>
              <w:t>32</w:t>
            </w:r>
          </w:p>
        </w:tc>
        <w:tc>
          <w:tcPr>
            <w:tcW w:w="1113" w:type="dxa"/>
            <w:vAlign w:val="center"/>
          </w:tcPr>
          <w:p w14:paraId="23B4A656">
            <w:r>
              <w:rPr>
                <w:rFonts w:hint="eastAsia"/>
              </w:rPr>
              <w:t>688192</w:t>
            </w:r>
          </w:p>
        </w:tc>
        <w:tc>
          <w:tcPr>
            <w:tcW w:w="1738" w:type="dxa"/>
            <w:vAlign w:val="center"/>
          </w:tcPr>
          <w:p w14:paraId="3371B5E3">
            <w:r>
              <w:rPr>
                <w:rFonts w:hint="eastAsia"/>
              </w:rPr>
              <w:t>迪哲医药</w:t>
            </w:r>
          </w:p>
        </w:tc>
        <w:tc>
          <w:tcPr>
            <w:tcW w:w="2995" w:type="dxa"/>
            <w:vAlign w:val="center"/>
          </w:tcPr>
          <w:p w14:paraId="0D1AD4F9">
            <w:pPr>
              <w:jc w:val="right"/>
            </w:pPr>
            <w:r>
              <w:rPr>
                <w:rFonts w:hint="eastAsia"/>
              </w:rPr>
              <w:t>709,097.78</w:t>
            </w:r>
          </w:p>
        </w:tc>
        <w:tc>
          <w:tcPr>
            <w:tcW w:w="1716" w:type="dxa"/>
            <w:vAlign w:val="center"/>
          </w:tcPr>
          <w:p w14:paraId="68ABCA8A">
            <w:pPr>
              <w:jc w:val="right"/>
            </w:pPr>
            <w:r>
              <w:rPr>
                <w:rFonts w:hint="eastAsia"/>
              </w:rPr>
              <w:t>2.62</w:t>
            </w:r>
          </w:p>
        </w:tc>
      </w:tr>
      <w:tr w14:paraId="3DD2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B59E31">
            <w:pPr>
              <w:jc w:val="center"/>
            </w:pPr>
            <w:r>
              <w:rPr>
                <w:rFonts w:hint="eastAsia"/>
              </w:rPr>
              <w:t>33</w:t>
            </w:r>
          </w:p>
        </w:tc>
        <w:tc>
          <w:tcPr>
            <w:tcW w:w="1113" w:type="dxa"/>
            <w:vAlign w:val="center"/>
          </w:tcPr>
          <w:p w14:paraId="2E97B434">
            <w:r>
              <w:rPr>
                <w:rFonts w:hint="eastAsia"/>
              </w:rPr>
              <w:t>688516</w:t>
            </w:r>
          </w:p>
        </w:tc>
        <w:tc>
          <w:tcPr>
            <w:tcW w:w="1738" w:type="dxa"/>
            <w:vAlign w:val="center"/>
          </w:tcPr>
          <w:p w14:paraId="4893A636">
            <w:r>
              <w:rPr>
                <w:rFonts w:hint="eastAsia"/>
              </w:rPr>
              <w:t>奥特维</w:t>
            </w:r>
          </w:p>
        </w:tc>
        <w:tc>
          <w:tcPr>
            <w:tcW w:w="2995" w:type="dxa"/>
            <w:vAlign w:val="center"/>
          </w:tcPr>
          <w:p w14:paraId="254187E6">
            <w:pPr>
              <w:jc w:val="right"/>
            </w:pPr>
            <w:r>
              <w:rPr>
                <w:rFonts w:hint="eastAsia"/>
              </w:rPr>
              <w:t>691,450.67</w:t>
            </w:r>
          </w:p>
        </w:tc>
        <w:tc>
          <w:tcPr>
            <w:tcW w:w="1716" w:type="dxa"/>
            <w:vAlign w:val="center"/>
          </w:tcPr>
          <w:p w14:paraId="5A97F309">
            <w:pPr>
              <w:jc w:val="right"/>
            </w:pPr>
            <w:r>
              <w:rPr>
                <w:rFonts w:hint="eastAsia"/>
              </w:rPr>
              <w:t>2.56</w:t>
            </w:r>
          </w:p>
        </w:tc>
      </w:tr>
      <w:tr w14:paraId="3A9B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0B1FBD">
            <w:pPr>
              <w:jc w:val="center"/>
            </w:pPr>
            <w:r>
              <w:rPr>
                <w:rFonts w:hint="eastAsia"/>
              </w:rPr>
              <w:t>34</w:t>
            </w:r>
          </w:p>
        </w:tc>
        <w:tc>
          <w:tcPr>
            <w:tcW w:w="1113" w:type="dxa"/>
            <w:vAlign w:val="center"/>
          </w:tcPr>
          <w:p w14:paraId="4444531F">
            <w:r>
              <w:rPr>
                <w:rFonts w:hint="eastAsia"/>
              </w:rPr>
              <w:t>688800</w:t>
            </w:r>
          </w:p>
        </w:tc>
        <w:tc>
          <w:tcPr>
            <w:tcW w:w="1738" w:type="dxa"/>
            <w:vAlign w:val="center"/>
          </w:tcPr>
          <w:p w14:paraId="57A09DD1">
            <w:r>
              <w:rPr>
                <w:rFonts w:hint="eastAsia"/>
              </w:rPr>
              <w:t>瑞可达</w:t>
            </w:r>
          </w:p>
        </w:tc>
        <w:tc>
          <w:tcPr>
            <w:tcW w:w="2995" w:type="dxa"/>
            <w:vAlign w:val="center"/>
          </w:tcPr>
          <w:p w14:paraId="04EAD4B6">
            <w:pPr>
              <w:jc w:val="right"/>
            </w:pPr>
            <w:r>
              <w:rPr>
                <w:rFonts w:hint="eastAsia"/>
              </w:rPr>
              <w:t>657,458.82</w:t>
            </w:r>
          </w:p>
        </w:tc>
        <w:tc>
          <w:tcPr>
            <w:tcW w:w="1716" w:type="dxa"/>
            <w:vAlign w:val="center"/>
          </w:tcPr>
          <w:p w14:paraId="2A5999BD">
            <w:pPr>
              <w:jc w:val="right"/>
            </w:pPr>
            <w:r>
              <w:rPr>
                <w:rFonts w:hint="eastAsia"/>
              </w:rPr>
              <w:t>2.43</w:t>
            </w:r>
          </w:p>
        </w:tc>
      </w:tr>
      <w:tr w14:paraId="54A9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66B52D">
            <w:pPr>
              <w:jc w:val="center"/>
            </w:pPr>
            <w:r>
              <w:rPr>
                <w:rFonts w:hint="eastAsia"/>
              </w:rPr>
              <w:t>35</w:t>
            </w:r>
          </w:p>
        </w:tc>
        <w:tc>
          <w:tcPr>
            <w:tcW w:w="1113" w:type="dxa"/>
            <w:vAlign w:val="center"/>
          </w:tcPr>
          <w:p w14:paraId="3E7A9E9B">
            <w:r>
              <w:rPr>
                <w:rFonts w:hint="eastAsia"/>
              </w:rPr>
              <w:t>688127</w:t>
            </w:r>
          </w:p>
        </w:tc>
        <w:tc>
          <w:tcPr>
            <w:tcW w:w="1738" w:type="dxa"/>
            <w:vAlign w:val="center"/>
          </w:tcPr>
          <w:p w14:paraId="692981AF">
            <w:r>
              <w:rPr>
                <w:rFonts w:hint="eastAsia"/>
              </w:rPr>
              <w:t>蓝特光学</w:t>
            </w:r>
          </w:p>
        </w:tc>
        <w:tc>
          <w:tcPr>
            <w:tcW w:w="2995" w:type="dxa"/>
            <w:vAlign w:val="center"/>
          </w:tcPr>
          <w:p w14:paraId="78317BBB">
            <w:pPr>
              <w:jc w:val="right"/>
            </w:pPr>
            <w:r>
              <w:rPr>
                <w:rFonts w:hint="eastAsia"/>
              </w:rPr>
              <w:t>643,902.96</w:t>
            </w:r>
          </w:p>
        </w:tc>
        <w:tc>
          <w:tcPr>
            <w:tcW w:w="1716" w:type="dxa"/>
            <w:vAlign w:val="center"/>
          </w:tcPr>
          <w:p w14:paraId="449BDF07">
            <w:pPr>
              <w:jc w:val="right"/>
            </w:pPr>
            <w:r>
              <w:rPr>
                <w:rFonts w:hint="eastAsia"/>
              </w:rPr>
              <w:t>2.38</w:t>
            </w:r>
          </w:p>
        </w:tc>
      </w:tr>
      <w:tr w14:paraId="5A17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084099">
            <w:pPr>
              <w:jc w:val="center"/>
            </w:pPr>
            <w:r>
              <w:rPr>
                <w:rFonts w:hint="eastAsia"/>
              </w:rPr>
              <w:t>36</w:t>
            </w:r>
          </w:p>
        </w:tc>
        <w:tc>
          <w:tcPr>
            <w:tcW w:w="1113" w:type="dxa"/>
            <w:vAlign w:val="center"/>
          </w:tcPr>
          <w:p w14:paraId="43ADCEC9">
            <w:r>
              <w:rPr>
                <w:rFonts w:hint="eastAsia"/>
              </w:rPr>
              <w:t>688507</w:t>
            </w:r>
          </w:p>
        </w:tc>
        <w:tc>
          <w:tcPr>
            <w:tcW w:w="1738" w:type="dxa"/>
            <w:vAlign w:val="center"/>
          </w:tcPr>
          <w:p w14:paraId="3C1A7537">
            <w:r>
              <w:rPr>
                <w:rFonts w:hint="eastAsia"/>
              </w:rPr>
              <w:t>索辰科技</w:t>
            </w:r>
          </w:p>
        </w:tc>
        <w:tc>
          <w:tcPr>
            <w:tcW w:w="2995" w:type="dxa"/>
            <w:vAlign w:val="center"/>
          </w:tcPr>
          <w:p w14:paraId="3BF010B3">
            <w:pPr>
              <w:jc w:val="right"/>
            </w:pPr>
            <w:r>
              <w:rPr>
                <w:rFonts w:hint="eastAsia"/>
              </w:rPr>
              <w:t>632,910.64</w:t>
            </w:r>
          </w:p>
        </w:tc>
        <w:tc>
          <w:tcPr>
            <w:tcW w:w="1716" w:type="dxa"/>
            <w:vAlign w:val="center"/>
          </w:tcPr>
          <w:p w14:paraId="0B251711">
            <w:pPr>
              <w:jc w:val="right"/>
            </w:pPr>
            <w:r>
              <w:rPr>
                <w:rFonts w:hint="eastAsia"/>
              </w:rPr>
              <w:t>2.34</w:t>
            </w:r>
          </w:p>
        </w:tc>
      </w:tr>
      <w:tr w14:paraId="03E7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02A55D">
            <w:pPr>
              <w:jc w:val="center"/>
            </w:pPr>
            <w:r>
              <w:rPr>
                <w:rFonts w:hint="eastAsia"/>
              </w:rPr>
              <w:t>37</w:t>
            </w:r>
          </w:p>
        </w:tc>
        <w:tc>
          <w:tcPr>
            <w:tcW w:w="1113" w:type="dxa"/>
            <w:vAlign w:val="center"/>
          </w:tcPr>
          <w:p w14:paraId="0AA36610">
            <w:r>
              <w:rPr>
                <w:rFonts w:hint="eastAsia"/>
              </w:rPr>
              <w:t>688685</w:t>
            </w:r>
          </w:p>
        </w:tc>
        <w:tc>
          <w:tcPr>
            <w:tcW w:w="1738" w:type="dxa"/>
            <w:vAlign w:val="center"/>
          </w:tcPr>
          <w:p w14:paraId="7B043FCA">
            <w:r>
              <w:rPr>
                <w:rFonts w:hint="eastAsia"/>
              </w:rPr>
              <w:t>迈信林</w:t>
            </w:r>
          </w:p>
        </w:tc>
        <w:tc>
          <w:tcPr>
            <w:tcW w:w="2995" w:type="dxa"/>
            <w:vAlign w:val="center"/>
          </w:tcPr>
          <w:p w14:paraId="793FF951">
            <w:pPr>
              <w:jc w:val="right"/>
            </w:pPr>
            <w:r>
              <w:rPr>
                <w:rFonts w:hint="eastAsia"/>
              </w:rPr>
              <w:t>591,900.09</w:t>
            </w:r>
          </w:p>
        </w:tc>
        <w:tc>
          <w:tcPr>
            <w:tcW w:w="1716" w:type="dxa"/>
            <w:vAlign w:val="center"/>
          </w:tcPr>
          <w:p w14:paraId="469F82A1">
            <w:pPr>
              <w:jc w:val="right"/>
            </w:pPr>
            <w:r>
              <w:rPr>
                <w:rFonts w:hint="eastAsia"/>
              </w:rPr>
              <w:t>2.19</w:t>
            </w:r>
          </w:p>
        </w:tc>
      </w:tr>
      <w:tr w14:paraId="5639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A45175">
            <w:pPr>
              <w:jc w:val="center"/>
            </w:pPr>
            <w:r>
              <w:rPr>
                <w:rFonts w:hint="eastAsia"/>
              </w:rPr>
              <w:t>38</w:t>
            </w:r>
          </w:p>
        </w:tc>
        <w:tc>
          <w:tcPr>
            <w:tcW w:w="1113" w:type="dxa"/>
            <w:vAlign w:val="center"/>
          </w:tcPr>
          <w:p w14:paraId="1D4FEDE8">
            <w:r>
              <w:rPr>
                <w:rFonts w:hint="eastAsia"/>
              </w:rPr>
              <w:t>688183</w:t>
            </w:r>
          </w:p>
        </w:tc>
        <w:tc>
          <w:tcPr>
            <w:tcW w:w="1738" w:type="dxa"/>
            <w:vAlign w:val="center"/>
          </w:tcPr>
          <w:p w14:paraId="046273B0">
            <w:r>
              <w:rPr>
                <w:rFonts w:hint="eastAsia"/>
              </w:rPr>
              <w:t>生益电子</w:t>
            </w:r>
          </w:p>
        </w:tc>
        <w:tc>
          <w:tcPr>
            <w:tcW w:w="2995" w:type="dxa"/>
            <w:vAlign w:val="center"/>
          </w:tcPr>
          <w:p w14:paraId="1D1DF6FA">
            <w:pPr>
              <w:jc w:val="right"/>
            </w:pPr>
            <w:r>
              <w:rPr>
                <w:rFonts w:hint="eastAsia"/>
              </w:rPr>
              <w:t>566,478.07</w:t>
            </w:r>
          </w:p>
        </w:tc>
        <w:tc>
          <w:tcPr>
            <w:tcW w:w="1716" w:type="dxa"/>
            <w:vAlign w:val="center"/>
          </w:tcPr>
          <w:p w14:paraId="07272F0C">
            <w:pPr>
              <w:jc w:val="right"/>
            </w:pPr>
            <w:r>
              <w:rPr>
                <w:rFonts w:hint="eastAsia"/>
              </w:rPr>
              <w:t>2.10</w:t>
            </w:r>
          </w:p>
        </w:tc>
      </w:tr>
    </w:tbl>
    <w:p w14:paraId="709E17C2">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FBB2DEA">
      <w:pPr>
        <w:pStyle w:val="28"/>
      </w:pPr>
      <w:bookmarkStart w:id="168" w:name="_Toc168"/>
      <w:r>
        <w:t>买入股票的成本总额及卖出股票的收入总额</w:t>
      </w:r>
      <w:bookmarkEnd w:id="168"/>
    </w:p>
    <w:p w14:paraId="21A8B72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782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41AE8F2">
            <w:r>
              <w:rPr>
                <w:rFonts w:hint="eastAsia"/>
              </w:rPr>
              <w:t>买入股票成本（成交）总额</w:t>
            </w:r>
          </w:p>
        </w:tc>
        <w:tc>
          <w:tcPr>
            <w:tcW w:w="4983" w:type="dxa"/>
            <w:vAlign w:val="center"/>
          </w:tcPr>
          <w:p w14:paraId="7B14BA08">
            <w:pPr>
              <w:jc w:val="right"/>
            </w:pPr>
            <w:r>
              <w:rPr>
                <w:rFonts w:hint="eastAsia"/>
              </w:rPr>
              <w:t>419,911,632.32</w:t>
            </w:r>
          </w:p>
        </w:tc>
      </w:tr>
      <w:tr w14:paraId="19FA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112D685">
            <w:r>
              <w:rPr>
                <w:rFonts w:hint="eastAsia"/>
              </w:rPr>
              <w:t>卖出股票收入（成交）总额</w:t>
            </w:r>
          </w:p>
        </w:tc>
        <w:tc>
          <w:tcPr>
            <w:tcW w:w="4983" w:type="dxa"/>
            <w:vAlign w:val="center"/>
          </w:tcPr>
          <w:p w14:paraId="0674714D">
            <w:pPr>
              <w:jc w:val="right"/>
            </w:pPr>
            <w:r>
              <w:rPr>
                <w:rFonts w:hint="eastAsia"/>
              </w:rPr>
              <w:t>72,385,655.20</w:t>
            </w:r>
          </w:p>
        </w:tc>
      </w:tr>
    </w:tbl>
    <w:p w14:paraId="63274343">
      <w:pPr>
        <w:pStyle w:val="47"/>
        <w:rPr>
          <w:rFonts w:hint="eastAsia"/>
        </w:rPr>
      </w:pPr>
      <w:r>
        <w:rPr>
          <w:rFonts w:hint="eastAsia"/>
        </w:rPr>
        <w:t>注：买入股票成本、卖出股票收入均按买卖成交金额（成交单价乘以成交数量）填列，不考虑相关交易费用。</w:t>
      </w:r>
    </w:p>
    <w:p w14:paraId="168CC219">
      <w:pPr>
        <w:pStyle w:val="23"/>
      </w:pPr>
      <w:bookmarkStart w:id="169" w:name="_Toc13312"/>
      <w:r>
        <w:t>期末按债券品种分类的债券投资组合</w:t>
      </w:r>
      <w:bookmarkEnd w:id="169"/>
    </w:p>
    <w:p w14:paraId="32E08AB4">
      <w:pPr>
        <w:pStyle w:val="18"/>
        <w:rPr>
          <w:rFonts w:hint="eastAsia"/>
        </w:rPr>
      </w:pPr>
      <w:r>
        <w:rPr>
          <w:rFonts w:hint="eastAsia"/>
        </w:rPr>
        <w:t>无。</w:t>
      </w:r>
    </w:p>
    <w:p w14:paraId="468F88CC">
      <w:pPr>
        <w:pStyle w:val="23"/>
      </w:pPr>
      <w:bookmarkStart w:id="170" w:name="_Toc15672"/>
      <w:r>
        <w:t>期末按公允价值占基金资产净值比例大小排序的前五名债券投资明细</w:t>
      </w:r>
      <w:bookmarkEnd w:id="170"/>
    </w:p>
    <w:p w14:paraId="2D94170E">
      <w:pPr>
        <w:pStyle w:val="18"/>
        <w:rPr>
          <w:rFonts w:hint="eastAsia"/>
        </w:rPr>
      </w:pPr>
      <w:r>
        <w:rPr>
          <w:rFonts w:hint="eastAsia"/>
        </w:rPr>
        <w:t>无。</w:t>
      </w:r>
    </w:p>
    <w:p w14:paraId="3CE04036">
      <w:pPr>
        <w:pStyle w:val="23"/>
      </w:pPr>
      <w:bookmarkStart w:id="171" w:name="_Toc23879"/>
      <w:r>
        <w:t>期末按公允价值占基金资产净值比例大小排序的所有资产支持证券投资明细</w:t>
      </w:r>
      <w:bookmarkEnd w:id="171"/>
    </w:p>
    <w:p w14:paraId="44B736E2">
      <w:pPr>
        <w:pStyle w:val="18"/>
        <w:rPr>
          <w:rFonts w:hint="eastAsia"/>
        </w:rPr>
      </w:pPr>
      <w:r>
        <w:rPr>
          <w:rFonts w:hint="eastAsia"/>
        </w:rPr>
        <w:t>无。</w:t>
      </w:r>
    </w:p>
    <w:p w14:paraId="2EFFE1EF">
      <w:pPr>
        <w:pStyle w:val="23"/>
      </w:pPr>
      <w:bookmarkStart w:id="172" w:name="_Toc28132"/>
      <w:r>
        <w:t>报告期末按公允价值占基金资产净值比例大小排序的前五名贵金属投资明细</w:t>
      </w:r>
      <w:bookmarkEnd w:id="172"/>
    </w:p>
    <w:p w14:paraId="0A7C1BEB">
      <w:pPr>
        <w:pStyle w:val="18"/>
        <w:rPr>
          <w:rFonts w:hint="eastAsia"/>
        </w:rPr>
      </w:pPr>
      <w:r>
        <w:rPr>
          <w:rFonts w:hint="eastAsia"/>
        </w:rPr>
        <w:t>无。</w:t>
      </w:r>
    </w:p>
    <w:p w14:paraId="71B950F7">
      <w:pPr>
        <w:pStyle w:val="23"/>
      </w:pPr>
      <w:bookmarkStart w:id="173" w:name="_Toc15846"/>
      <w:r>
        <w:t>期末按公允价值占基金资产净值比例大小排序的前五名权证投资明细</w:t>
      </w:r>
      <w:bookmarkEnd w:id="173"/>
    </w:p>
    <w:p w14:paraId="1FF8EA95">
      <w:pPr>
        <w:pStyle w:val="18"/>
        <w:rPr>
          <w:rFonts w:hint="eastAsia"/>
        </w:rPr>
      </w:pPr>
      <w:r>
        <w:rPr>
          <w:rFonts w:hint="eastAsia"/>
        </w:rPr>
        <w:t>无。</w:t>
      </w:r>
    </w:p>
    <w:p w14:paraId="75C521C6">
      <w:pPr>
        <w:pStyle w:val="23"/>
      </w:pPr>
      <w:bookmarkStart w:id="174" w:name="_Toc3008"/>
      <w:r>
        <w:t>本基金投资股指期货的投资政策</w:t>
      </w:r>
      <w:bookmarkEnd w:id="174"/>
    </w:p>
    <w:p w14:paraId="3BD8DEC1">
      <w:pPr>
        <w:pStyle w:val="18"/>
        <w:rPr>
          <w:rFonts w:hint="eastAsia"/>
        </w:rPr>
      </w:pPr>
      <w:r>
        <w:rPr>
          <w:rFonts w:hint="eastAsia"/>
        </w:rPr>
        <w:t>本基金投资股指期货将根据风险管理的原则，以套期保值为目的，主要选择流动性好、 交易活跃的股指期货合约。本基金力争利用股指期货，降低股票仓位频繁调整的交易成本和 跟踪误差，达到有效跟踪标的指数的目的。</w:t>
      </w:r>
    </w:p>
    <w:p w14:paraId="26879822">
      <w:pPr>
        <w:pStyle w:val="23"/>
      </w:pPr>
      <w:bookmarkStart w:id="175" w:name="_Toc24127"/>
      <w:r>
        <w:t>报告期末本基金投资的国债期货交易情况说明</w:t>
      </w:r>
      <w:bookmarkEnd w:id="175"/>
    </w:p>
    <w:p w14:paraId="41F28887">
      <w:pPr>
        <w:pStyle w:val="28"/>
      </w:pPr>
      <w:bookmarkStart w:id="176" w:name="_Toc176"/>
      <w:r>
        <w:t>本期国债期货投资政策</w:t>
      </w:r>
      <w:bookmarkEnd w:id="176"/>
    </w:p>
    <w:p w14:paraId="14DE7F58">
      <w:pPr>
        <w:pStyle w:val="18"/>
        <w:rPr>
          <w:rFonts w:hint="eastAsia"/>
        </w:rPr>
      </w:pPr>
      <w:r>
        <w:rPr>
          <w:rFonts w:hint="eastAsia"/>
        </w:rPr>
        <w:t>无。</w:t>
      </w:r>
    </w:p>
    <w:p w14:paraId="4C1B7CA5">
      <w:pPr>
        <w:pStyle w:val="28"/>
      </w:pPr>
      <w:bookmarkStart w:id="177" w:name="_Toc177"/>
      <w:r>
        <w:t>本期国债期货投资评价</w:t>
      </w:r>
      <w:bookmarkEnd w:id="177"/>
    </w:p>
    <w:p w14:paraId="4192DE8E">
      <w:pPr>
        <w:pStyle w:val="18"/>
        <w:rPr>
          <w:rFonts w:hint="eastAsia"/>
        </w:rPr>
      </w:pPr>
      <w:r>
        <w:rPr>
          <w:rFonts w:hint="eastAsia"/>
        </w:rPr>
        <w:t>无。</w:t>
      </w:r>
    </w:p>
    <w:p w14:paraId="4826E9BF">
      <w:pPr>
        <w:pStyle w:val="23"/>
      </w:pPr>
      <w:bookmarkStart w:id="178" w:name="_Toc4496"/>
      <w:r>
        <w:t>投资组合报告附注</w:t>
      </w:r>
      <w:bookmarkEnd w:id="178"/>
    </w:p>
    <w:p w14:paraId="581A485D">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6C77CE0B">
      <w:pPr>
        <w:pStyle w:val="18"/>
        <w:rPr>
          <w:rFonts w:hint="eastAsia"/>
        </w:rPr>
      </w:pPr>
      <w:r>
        <w:rPr>
          <w:rFonts w:hint="eastAsia"/>
        </w:rPr>
        <w:t>本基金投资的前十名证券的发行主体中，西安铂力特增材技术股份有限公司在报告编制日前一年内曾受到中国证券监督管理委员会的立案调查。除上述证券的发行主体外，本基金投资的前十名证券的发行主体本期未有被监管部门立案调查，不存在报告编制日前一年内受到公开谴责、处罚的情形。</w:t>
      </w:r>
    </w:p>
    <w:p w14:paraId="13A5D78A">
      <w:pPr>
        <w:pStyle w:val="18"/>
        <w:rPr>
          <w:rFonts w:hint="eastAsia"/>
        </w:rPr>
      </w:pPr>
      <w:r>
        <w:rPr>
          <w:rFonts w:hint="eastAsia"/>
        </w:rPr>
        <w:t>对上述证券的投资决策程序的说明：本基金为指数型基金，因复制指数被动持有，上述证券的投资决策程序符合相关法律法规和公司制度的要求。</w:t>
      </w:r>
    </w:p>
    <w:p w14:paraId="5FF01C8B">
      <w:pPr>
        <w:pStyle w:val="28"/>
      </w:pPr>
      <w:bookmarkStart w:id="180" w:name="_Toc180"/>
      <w:r>
        <w:t xml:space="preserve">声明基金投资的前十名股票是否超出基金合同规定的备选股票库。如是，还应对相关股票的投资决策程序做出说明 </w:t>
      </w:r>
      <w:bookmarkEnd w:id="180"/>
    </w:p>
    <w:p w14:paraId="210CAB07">
      <w:pPr>
        <w:pStyle w:val="18"/>
        <w:rPr>
          <w:rFonts w:hint="eastAsia"/>
        </w:rPr>
      </w:pPr>
      <w:r>
        <w:rPr>
          <w:rFonts w:hint="eastAsia"/>
        </w:rPr>
        <w:t>本基金投资的前十名股票（如有）没有超出基金合同规定的备选股票库，本基金管理人从制度和流程上要求股票必须先入库再买入。</w:t>
      </w:r>
    </w:p>
    <w:p w14:paraId="07E1CB09">
      <w:pPr>
        <w:pStyle w:val="28"/>
      </w:pPr>
      <w:bookmarkStart w:id="181" w:name="_Toc181"/>
      <w:r>
        <w:t>期末其他各项资产构成</w:t>
      </w:r>
      <w:bookmarkEnd w:id="181"/>
    </w:p>
    <w:p w14:paraId="61EEFDDE">
      <w:pPr>
        <w:pStyle w:val="18"/>
        <w:rPr>
          <w:rFonts w:hint="eastAsia"/>
        </w:rPr>
      </w:pPr>
      <w:r>
        <w:rPr>
          <w:rFonts w:hint="eastAsia"/>
        </w:rPr>
        <w:t>无。</w:t>
      </w:r>
    </w:p>
    <w:p w14:paraId="4B075593">
      <w:pPr>
        <w:pStyle w:val="28"/>
      </w:pPr>
      <w:bookmarkStart w:id="182" w:name="_Toc182"/>
      <w:r>
        <w:t>期末持有的处于转股期的可转换债券明细</w:t>
      </w:r>
      <w:bookmarkEnd w:id="182"/>
    </w:p>
    <w:p w14:paraId="60A01A1C">
      <w:pPr>
        <w:pStyle w:val="18"/>
        <w:rPr>
          <w:rFonts w:hint="eastAsia"/>
        </w:rPr>
      </w:pPr>
      <w:r>
        <w:rPr>
          <w:rFonts w:hint="eastAsia"/>
        </w:rPr>
        <w:t>本基金本报告期末未持有处于转股期的可转换债券。</w:t>
      </w:r>
    </w:p>
    <w:p w14:paraId="7005BC4B">
      <w:pPr>
        <w:pStyle w:val="28"/>
      </w:pPr>
      <w:bookmarkStart w:id="183" w:name="_Toc183"/>
      <w:r>
        <w:t>期末前十名股票中存在流通受限情况的说明</w:t>
      </w:r>
      <w:bookmarkEnd w:id="183"/>
    </w:p>
    <w:p w14:paraId="1CE80BBD">
      <w:pPr>
        <w:pStyle w:val="35"/>
      </w:pPr>
      <w:bookmarkStart w:id="184" w:name="_Toc184"/>
      <w:r>
        <w:t>期末指数投资前十名股票中存在流通受限情况的说明</w:t>
      </w:r>
      <w:bookmarkEnd w:id="184"/>
    </w:p>
    <w:p w14:paraId="7E0BB0FA">
      <w:pPr>
        <w:pStyle w:val="18"/>
        <w:rPr>
          <w:rFonts w:hint="eastAsia"/>
        </w:rPr>
      </w:pPr>
      <w:r>
        <w:rPr>
          <w:rFonts w:hint="eastAsia"/>
        </w:rPr>
        <w:t>无。</w:t>
      </w:r>
    </w:p>
    <w:p w14:paraId="6390DD58">
      <w:pPr>
        <w:pStyle w:val="35"/>
      </w:pPr>
      <w:bookmarkStart w:id="185" w:name="_Toc185"/>
      <w:r>
        <w:t>期末积极投资前五名股票中存在流通受限情况的说明</w:t>
      </w:r>
      <w:bookmarkEnd w:id="185"/>
    </w:p>
    <w:p w14:paraId="66B32AE1">
      <w:pPr>
        <w:pStyle w:val="18"/>
        <w:rPr>
          <w:rFonts w:hint="eastAsia"/>
        </w:rPr>
      </w:pPr>
      <w:r>
        <w:rPr>
          <w:rFonts w:hint="eastAsia"/>
        </w:rPr>
        <w:t>无。</w:t>
      </w:r>
    </w:p>
    <w:p w14:paraId="7268392D">
      <w:pPr>
        <w:pStyle w:val="26"/>
      </w:pPr>
      <w:bookmarkStart w:id="186" w:name="_Toc6752"/>
      <w:r>
        <w:t>基金份额持有人信息</w:t>
      </w:r>
      <w:bookmarkEnd w:id="186"/>
    </w:p>
    <w:p w14:paraId="416C638D">
      <w:pPr>
        <w:pStyle w:val="23"/>
      </w:pPr>
      <w:bookmarkStart w:id="187" w:name="_Toc28182"/>
      <w:r>
        <w:t>期末基金份额持有人户数及持有人结构</w:t>
      </w:r>
      <w:bookmarkEnd w:id="187"/>
    </w:p>
    <w:p w14:paraId="3D3F083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4A2D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DE1A69C">
            <w:pPr>
              <w:jc w:val="center"/>
            </w:pPr>
            <w:r>
              <w:rPr>
                <w:rFonts w:hint="eastAsia"/>
                <w:b/>
              </w:rPr>
              <w:t>持有人户数（户）</w:t>
            </w:r>
          </w:p>
        </w:tc>
        <w:tc>
          <w:tcPr>
            <w:tcW w:w="1960" w:type="dxa"/>
            <w:vMerge w:val="restart"/>
            <w:shd w:val="clear" w:color="auto" w:fill="BFBFBF"/>
            <w:vAlign w:val="center"/>
          </w:tcPr>
          <w:p w14:paraId="4DE92090">
            <w:pPr>
              <w:jc w:val="center"/>
            </w:pPr>
            <w:r>
              <w:rPr>
                <w:rFonts w:hint="eastAsia"/>
                <w:b/>
              </w:rPr>
              <w:t>户均持有的基金份额</w:t>
            </w:r>
          </w:p>
        </w:tc>
        <w:tc>
          <w:tcPr>
            <w:tcW w:w="2063" w:type="dxa"/>
            <w:gridSpan w:val="4"/>
            <w:shd w:val="clear" w:color="auto" w:fill="BFBFBF"/>
            <w:vAlign w:val="center"/>
          </w:tcPr>
          <w:p w14:paraId="2DD35AA6">
            <w:pPr>
              <w:jc w:val="center"/>
            </w:pPr>
            <w:r>
              <w:rPr>
                <w:rFonts w:hint="eastAsia"/>
                <w:b/>
              </w:rPr>
              <w:t>持有人结构</w:t>
            </w:r>
          </w:p>
        </w:tc>
      </w:tr>
      <w:tr w14:paraId="6F7F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EFDB608"/>
        </w:tc>
        <w:tc>
          <w:tcPr>
            <w:tcW w:w="1960" w:type="dxa"/>
            <w:vMerge w:val="continue"/>
            <w:vAlign w:val="center"/>
          </w:tcPr>
          <w:p w14:paraId="348E9646"/>
        </w:tc>
        <w:tc>
          <w:tcPr>
            <w:tcW w:w="2063" w:type="dxa"/>
            <w:gridSpan w:val="2"/>
            <w:shd w:val="clear" w:color="auto" w:fill="BFBFBF"/>
            <w:vAlign w:val="center"/>
          </w:tcPr>
          <w:p w14:paraId="6B0A6C60">
            <w:pPr>
              <w:jc w:val="center"/>
            </w:pPr>
            <w:r>
              <w:rPr>
                <w:rFonts w:hint="eastAsia"/>
                <w:b/>
              </w:rPr>
              <w:t>机构投资者</w:t>
            </w:r>
          </w:p>
        </w:tc>
        <w:tc>
          <w:tcPr>
            <w:tcW w:w="2063" w:type="dxa"/>
            <w:gridSpan w:val="2"/>
            <w:shd w:val="clear" w:color="auto" w:fill="BFBFBF"/>
            <w:vAlign w:val="center"/>
          </w:tcPr>
          <w:p w14:paraId="51AA10DA">
            <w:pPr>
              <w:jc w:val="center"/>
            </w:pPr>
            <w:r>
              <w:rPr>
                <w:rFonts w:hint="eastAsia"/>
                <w:b/>
              </w:rPr>
              <w:t>个人投资者</w:t>
            </w:r>
          </w:p>
        </w:tc>
      </w:tr>
      <w:tr w14:paraId="62C9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D09B42D"/>
        </w:tc>
        <w:tc>
          <w:tcPr>
            <w:tcW w:w="1960" w:type="dxa"/>
            <w:vMerge w:val="continue"/>
            <w:vAlign w:val="center"/>
          </w:tcPr>
          <w:p w14:paraId="5965A6F9"/>
        </w:tc>
        <w:tc>
          <w:tcPr>
            <w:tcW w:w="2063" w:type="dxa"/>
            <w:shd w:val="clear" w:color="auto" w:fill="BFBFBF"/>
            <w:vAlign w:val="center"/>
          </w:tcPr>
          <w:p w14:paraId="3B3C41F8">
            <w:pPr>
              <w:jc w:val="center"/>
            </w:pPr>
            <w:r>
              <w:rPr>
                <w:rFonts w:hint="eastAsia"/>
                <w:b/>
              </w:rPr>
              <w:t>持有份额</w:t>
            </w:r>
          </w:p>
        </w:tc>
        <w:tc>
          <w:tcPr>
            <w:tcW w:w="773" w:type="dxa"/>
            <w:shd w:val="clear" w:color="auto" w:fill="BFBFBF"/>
            <w:vAlign w:val="center"/>
          </w:tcPr>
          <w:p w14:paraId="05B5BCF1">
            <w:pPr>
              <w:jc w:val="center"/>
            </w:pPr>
            <w:r>
              <w:rPr>
                <w:rFonts w:hint="eastAsia"/>
                <w:b/>
              </w:rPr>
              <w:t>占总份额比例</w:t>
            </w:r>
          </w:p>
        </w:tc>
        <w:tc>
          <w:tcPr>
            <w:tcW w:w="2063" w:type="dxa"/>
            <w:shd w:val="clear" w:color="auto" w:fill="BFBFBF"/>
            <w:vAlign w:val="center"/>
          </w:tcPr>
          <w:p w14:paraId="236FA05C">
            <w:pPr>
              <w:jc w:val="center"/>
            </w:pPr>
            <w:r>
              <w:rPr>
                <w:rFonts w:hint="eastAsia"/>
                <w:b/>
              </w:rPr>
              <w:t>持有份额</w:t>
            </w:r>
          </w:p>
        </w:tc>
        <w:tc>
          <w:tcPr>
            <w:tcW w:w="773" w:type="dxa"/>
            <w:shd w:val="clear" w:color="auto" w:fill="BFBFBF"/>
            <w:vAlign w:val="center"/>
          </w:tcPr>
          <w:p w14:paraId="5887E2A5">
            <w:pPr>
              <w:jc w:val="center"/>
            </w:pPr>
            <w:r>
              <w:rPr>
                <w:rFonts w:hint="eastAsia"/>
                <w:b/>
              </w:rPr>
              <w:t>占总份额比例</w:t>
            </w:r>
          </w:p>
        </w:tc>
      </w:tr>
      <w:tr w14:paraId="3258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E1E5F8F">
            <w:pPr>
              <w:jc w:val="right"/>
            </w:pPr>
            <w:r>
              <w:rPr>
                <w:rFonts w:hint="eastAsia"/>
              </w:rPr>
              <w:t>480</w:t>
            </w:r>
          </w:p>
        </w:tc>
        <w:tc>
          <w:tcPr>
            <w:tcW w:w="1960" w:type="dxa"/>
            <w:vAlign w:val="center"/>
          </w:tcPr>
          <w:p w14:paraId="1856D16B">
            <w:pPr>
              <w:jc w:val="right"/>
            </w:pPr>
            <w:r>
              <w:rPr>
                <w:rFonts w:hint="eastAsia"/>
              </w:rPr>
              <w:t>33,939.58</w:t>
            </w:r>
          </w:p>
        </w:tc>
        <w:tc>
          <w:tcPr>
            <w:tcW w:w="2063" w:type="dxa"/>
            <w:vAlign w:val="center"/>
          </w:tcPr>
          <w:p w14:paraId="752D0671">
            <w:pPr>
              <w:jc w:val="right"/>
            </w:pPr>
            <w:r>
              <w:rPr>
                <w:rFonts w:hint="eastAsia"/>
              </w:rPr>
              <w:t>6,838,500.00</w:t>
            </w:r>
          </w:p>
        </w:tc>
        <w:tc>
          <w:tcPr>
            <w:tcW w:w="773" w:type="dxa"/>
            <w:vAlign w:val="center"/>
          </w:tcPr>
          <w:p w14:paraId="374A5614">
            <w:pPr>
              <w:jc w:val="right"/>
            </w:pPr>
            <w:r>
              <w:rPr>
                <w:rFonts w:hint="eastAsia"/>
              </w:rPr>
              <w:t>41.98%</w:t>
            </w:r>
          </w:p>
        </w:tc>
        <w:tc>
          <w:tcPr>
            <w:tcW w:w="2063" w:type="dxa"/>
            <w:vAlign w:val="center"/>
          </w:tcPr>
          <w:p w14:paraId="7E9277A3">
            <w:pPr>
              <w:jc w:val="right"/>
            </w:pPr>
            <w:r>
              <w:rPr>
                <w:rFonts w:hint="eastAsia"/>
              </w:rPr>
              <w:t>9,452,500.00</w:t>
            </w:r>
          </w:p>
        </w:tc>
        <w:tc>
          <w:tcPr>
            <w:tcW w:w="773" w:type="dxa"/>
            <w:vAlign w:val="center"/>
          </w:tcPr>
          <w:p w14:paraId="27893C98">
            <w:pPr>
              <w:jc w:val="right"/>
            </w:pPr>
            <w:r>
              <w:rPr>
                <w:rFonts w:hint="eastAsia"/>
              </w:rPr>
              <w:t>58.02%</w:t>
            </w:r>
          </w:p>
        </w:tc>
      </w:tr>
    </w:tbl>
    <w:p w14:paraId="4E87FFBC">
      <w:pPr>
        <w:pStyle w:val="23"/>
      </w:pPr>
      <w:bookmarkStart w:id="188" w:name="_Toc25903"/>
      <w:r>
        <w:t>期末上市基金前十名持有人</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2940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2C3F7DCF">
            <w:pPr>
              <w:jc w:val="center"/>
            </w:pPr>
            <w:r>
              <w:rPr>
                <w:rFonts w:hint="eastAsia"/>
                <w:b/>
              </w:rPr>
              <w:t>序号</w:t>
            </w:r>
          </w:p>
        </w:tc>
        <w:tc>
          <w:tcPr>
            <w:tcW w:w="3521" w:type="dxa"/>
            <w:shd w:val="clear" w:color="auto" w:fill="BFBFBF"/>
            <w:vAlign w:val="center"/>
          </w:tcPr>
          <w:p w14:paraId="006F832D">
            <w:pPr>
              <w:jc w:val="center"/>
            </w:pPr>
            <w:r>
              <w:rPr>
                <w:rFonts w:hint="eastAsia"/>
                <w:b/>
              </w:rPr>
              <w:t>持有人名称</w:t>
            </w:r>
          </w:p>
        </w:tc>
        <w:tc>
          <w:tcPr>
            <w:tcW w:w="2131" w:type="dxa"/>
            <w:shd w:val="clear" w:color="auto" w:fill="BFBFBF"/>
            <w:vAlign w:val="center"/>
          </w:tcPr>
          <w:p w14:paraId="5E761BBE">
            <w:pPr>
              <w:jc w:val="center"/>
            </w:pPr>
            <w:r>
              <w:rPr>
                <w:rFonts w:hint="eastAsia"/>
                <w:b/>
              </w:rPr>
              <w:t>持有份额（份）</w:t>
            </w:r>
          </w:p>
        </w:tc>
        <w:tc>
          <w:tcPr>
            <w:tcW w:w="1877" w:type="dxa"/>
            <w:shd w:val="clear" w:color="auto" w:fill="BFBFBF"/>
            <w:vAlign w:val="center"/>
          </w:tcPr>
          <w:p w14:paraId="570F7B77">
            <w:pPr>
              <w:jc w:val="center"/>
            </w:pPr>
            <w:r>
              <w:rPr>
                <w:rFonts w:hint="eastAsia"/>
                <w:b/>
              </w:rPr>
              <w:t>占上市总份额比例</w:t>
            </w:r>
          </w:p>
        </w:tc>
      </w:tr>
      <w:tr w14:paraId="343A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8CA2741">
            <w:pPr>
              <w:jc w:val="center"/>
            </w:pPr>
            <w:r>
              <w:rPr>
                <w:rFonts w:hint="eastAsia"/>
              </w:rPr>
              <w:t>1</w:t>
            </w:r>
          </w:p>
        </w:tc>
        <w:tc>
          <w:tcPr>
            <w:tcW w:w="3521" w:type="dxa"/>
            <w:vAlign w:val="center"/>
          </w:tcPr>
          <w:p w14:paraId="3DE31D64">
            <w:r>
              <w:rPr>
                <w:rFonts w:hint="eastAsia"/>
              </w:rPr>
              <w:t>中信建投证券股份有限公司</w:t>
            </w:r>
          </w:p>
        </w:tc>
        <w:tc>
          <w:tcPr>
            <w:tcW w:w="2131" w:type="dxa"/>
            <w:vAlign w:val="center"/>
          </w:tcPr>
          <w:p w14:paraId="05E5755C">
            <w:pPr>
              <w:jc w:val="right"/>
            </w:pPr>
            <w:r>
              <w:rPr>
                <w:rFonts w:hint="eastAsia"/>
              </w:rPr>
              <w:t>2,317,200.00</w:t>
            </w:r>
          </w:p>
        </w:tc>
        <w:tc>
          <w:tcPr>
            <w:tcW w:w="1877" w:type="dxa"/>
            <w:vAlign w:val="center"/>
          </w:tcPr>
          <w:p w14:paraId="60C0D3EE">
            <w:pPr>
              <w:jc w:val="right"/>
            </w:pPr>
            <w:r>
              <w:rPr>
                <w:rFonts w:hint="eastAsia"/>
              </w:rPr>
              <w:t>14.22%</w:t>
            </w:r>
          </w:p>
        </w:tc>
      </w:tr>
      <w:tr w14:paraId="10B0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363CA53">
            <w:pPr>
              <w:jc w:val="center"/>
            </w:pPr>
            <w:r>
              <w:rPr>
                <w:rFonts w:hint="eastAsia"/>
              </w:rPr>
              <w:t>2</w:t>
            </w:r>
          </w:p>
        </w:tc>
        <w:tc>
          <w:tcPr>
            <w:tcW w:w="3521" w:type="dxa"/>
            <w:vAlign w:val="center"/>
          </w:tcPr>
          <w:p w14:paraId="30D74C64">
            <w:r>
              <w:rPr>
                <w:rFonts w:hint="eastAsia"/>
              </w:rPr>
              <w:t>招商证券股份有限公司</w:t>
            </w:r>
          </w:p>
        </w:tc>
        <w:tc>
          <w:tcPr>
            <w:tcW w:w="2131" w:type="dxa"/>
            <w:vAlign w:val="center"/>
          </w:tcPr>
          <w:p w14:paraId="5D6A6DB9">
            <w:pPr>
              <w:jc w:val="right"/>
            </w:pPr>
            <w:r>
              <w:rPr>
                <w:rFonts w:hint="eastAsia"/>
              </w:rPr>
              <w:t>1,787,900.00</w:t>
            </w:r>
          </w:p>
        </w:tc>
        <w:tc>
          <w:tcPr>
            <w:tcW w:w="1877" w:type="dxa"/>
            <w:vAlign w:val="center"/>
          </w:tcPr>
          <w:p w14:paraId="05FFAD6D">
            <w:pPr>
              <w:jc w:val="right"/>
            </w:pPr>
            <w:r>
              <w:rPr>
                <w:rFonts w:hint="eastAsia"/>
              </w:rPr>
              <w:t>10.97%</w:t>
            </w:r>
          </w:p>
        </w:tc>
      </w:tr>
      <w:tr w14:paraId="023A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06FA205">
            <w:pPr>
              <w:jc w:val="center"/>
            </w:pPr>
            <w:r>
              <w:rPr>
                <w:rFonts w:hint="eastAsia"/>
              </w:rPr>
              <w:t>3</w:t>
            </w:r>
          </w:p>
        </w:tc>
        <w:tc>
          <w:tcPr>
            <w:tcW w:w="3521" w:type="dxa"/>
            <w:vAlign w:val="center"/>
          </w:tcPr>
          <w:p w14:paraId="60B43FEE">
            <w:r>
              <w:rPr>
                <w:rFonts w:hint="eastAsia"/>
              </w:rPr>
              <w:t>广发证券股份有限公司</w:t>
            </w:r>
          </w:p>
        </w:tc>
        <w:tc>
          <w:tcPr>
            <w:tcW w:w="2131" w:type="dxa"/>
            <w:vAlign w:val="center"/>
          </w:tcPr>
          <w:p w14:paraId="512CB693">
            <w:pPr>
              <w:jc w:val="right"/>
            </w:pPr>
            <w:r>
              <w:rPr>
                <w:rFonts w:hint="eastAsia"/>
              </w:rPr>
              <w:t>1,280,800.00</w:t>
            </w:r>
          </w:p>
        </w:tc>
        <w:tc>
          <w:tcPr>
            <w:tcW w:w="1877" w:type="dxa"/>
            <w:vAlign w:val="center"/>
          </w:tcPr>
          <w:p w14:paraId="7ADC9739">
            <w:pPr>
              <w:jc w:val="right"/>
            </w:pPr>
            <w:r>
              <w:rPr>
                <w:rFonts w:hint="eastAsia"/>
              </w:rPr>
              <w:t>7.86%</w:t>
            </w:r>
          </w:p>
        </w:tc>
      </w:tr>
      <w:tr w14:paraId="16D1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6B9E07B">
            <w:pPr>
              <w:jc w:val="center"/>
            </w:pPr>
            <w:r>
              <w:rPr>
                <w:rFonts w:hint="eastAsia"/>
              </w:rPr>
              <w:t>4</w:t>
            </w:r>
          </w:p>
        </w:tc>
        <w:tc>
          <w:tcPr>
            <w:tcW w:w="3521" w:type="dxa"/>
            <w:vAlign w:val="center"/>
          </w:tcPr>
          <w:p w14:paraId="6BD287AA">
            <w:r>
              <w:rPr>
                <w:rFonts w:hint="eastAsia"/>
              </w:rPr>
              <w:t>兴业证券股份有限公司</w:t>
            </w:r>
          </w:p>
        </w:tc>
        <w:tc>
          <w:tcPr>
            <w:tcW w:w="2131" w:type="dxa"/>
            <w:vAlign w:val="center"/>
          </w:tcPr>
          <w:p w14:paraId="5623B658">
            <w:pPr>
              <w:jc w:val="right"/>
            </w:pPr>
            <w:r>
              <w:rPr>
                <w:rFonts w:hint="eastAsia"/>
              </w:rPr>
              <w:t>1,268,700.00</w:t>
            </w:r>
          </w:p>
        </w:tc>
        <w:tc>
          <w:tcPr>
            <w:tcW w:w="1877" w:type="dxa"/>
            <w:vAlign w:val="center"/>
          </w:tcPr>
          <w:p w14:paraId="439F5DF5">
            <w:pPr>
              <w:jc w:val="right"/>
            </w:pPr>
            <w:r>
              <w:rPr>
                <w:rFonts w:hint="eastAsia"/>
              </w:rPr>
              <w:t>7.79%</w:t>
            </w:r>
          </w:p>
        </w:tc>
      </w:tr>
      <w:tr w14:paraId="75A0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8D74789">
            <w:pPr>
              <w:jc w:val="center"/>
            </w:pPr>
            <w:r>
              <w:rPr>
                <w:rFonts w:hint="eastAsia"/>
              </w:rPr>
              <w:t>5</w:t>
            </w:r>
          </w:p>
        </w:tc>
        <w:tc>
          <w:tcPr>
            <w:tcW w:w="3521" w:type="dxa"/>
            <w:vAlign w:val="center"/>
          </w:tcPr>
          <w:p w14:paraId="33DC8A30">
            <w:r>
              <w:rPr>
                <w:rFonts w:hint="eastAsia"/>
              </w:rPr>
              <w:t>卢明雄</w:t>
            </w:r>
          </w:p>
        </w:tc>
        <w:tc>
          <w:tcPr>
            <w:tcW w:w="2131" w:type="dxa"/>
            <w:vAlign w:val="center"/>
          </w:tcPr>
          <w:p w14:paraId="155455C0">
            <w:pPr>
              <w:jc w:val="right"/>
            </w:pPr>
            <w:r>
              <w:rPr>
                <w:rFonts w:hint="eastAsia"/>
              </w:rPr>
              <w:t>600,000.00</w:t>
            </w:r>
          </w:p>
        </w:tc>
        <w:tc>
          <w:tcPr>
            <w:tcW w:w="1877" w:type="dxa"/>
            <w:vAlign w:val="center"/>
          </w:tcPr>
          <w:p w14:paraId="0A0121BD">
            <w:pPr>
              <w:jc w:val="right"/>
            </w:pPr>
            <w:r>
              <w:rPr>
                <w:rFonts w:hint="eastAsia"/>
              </w:rPr>
              <w:t>3.68%</w:t>
            </w:r>
          </w:p>
        </w:tc>
      </w:tr>
      <w:tr w14:paraId="166C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657C881">
            <w:pPr>
              <w:jc w:val="center"/>
            </w:pPr>
            <w:r>
              <w:rPr>
                <w:rFonts w:hint="eastAsia"/>
              </w:rPr>
              <w:t>6</w:t>
            </w:r>
          </w:p>
        </w:tc>
        <w:tc>
          <w:tcPr>
            <w:tcW w:w="3521" w:type="dxa"/>
            <w:vAlign w:val="center"/>
          </w:tcPr>
          <w:p w14:paraId="0FF42F93">
            <w:r>
              <w:rPr>
                <w:rFonts w:hint="eastAsia"/>
              </w:rPr>
              <w:t>董玉娥</w:t>
            </w:r>
          </w:p>
        </w:tc>
        <w:tc>
          <w:tcPr>
            <w:tcW w:w="2131" w:type="dxa"/>
            <w:vAlign w:val="center"/>
          </w:tcPr>
          <w:p w14:paraId="6E521E4F">
            <w:pPr>
              <w:jc w:val="right"/>
            </w:pPr>
            <w:r>
              <w:rPr>
                <w:rFonts w:hint="eastAsia"/>
              </w:rPr>
              <w:t>500,000.00</w:t>
            </w:r>
          </w:p>
        </w:tc>
        <w:tc>
          <w:tcPr>
            <w:tcW w:w="1877" w:type="dxa"/>
            <w:vAlign w:val="center"/>
          </w:tcPr>
          <w:p w14:paraId="3ADCA096">
            <w:pPr>
              <w:jc w:val="right"/>
            </w:pPr>
            <w:r>
              <w:rPr>
                <w:rFonts w:hint="eastAsia"/>
              </w:rPr>
              <w:t>3.07%</w:t>
            </w:r>
          </w:p>
        </w:tc>
      </w:tr>
      <w:tr w14:paraId="0816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A143E57">
            <w:pPr>
              <w:jc w:val="center"/>
            </w:pPr>
            <w:r>
              <w:rPr>
                <w:rFonts w:hint="eastAsia"/>
              </w:rPr>
              <w:t>7</w:t>
            </w:r>
          </w:p>
        </w:tc>
        <w:tc>
          <w:tcPr>
            <w:tcW w:w="3521" w:type="dxa"/>
            <w:vAlign w:val="center"/>
          </w:tcPr>
          <w:p w14:paraId="63A0C5DC">
            <w:r>
              <w:rPr>
                <w:rFonts w:hint="eastAsia"/>
              </w:rPr>
              <w:t>刘飞宁</w:t>
            </w:r>
          </w:p>
        </w:tc>
        <w:tc>
          <w:tcPr>
            <w:tcW w:w="2131" w:type="dxa"/>
            <w:vAlign w:val="center"/>
          </w:tcPr>
          <w:p w14:paraId="5D26B28A">
            <w:pPr>
              <w:jc w:val="right"/>
            </w:pPr>
            <w:r>
              <w:rPr>
                <w:rFonts w:hint="eastAsia"/>
              </w:rPr>
              <w:t>425,200.00</w:t>
            </w:r>
          </w:p>
        </w:tc>
        <w:tc>
          <w:tcPr>
            <w:tcW w:w="1877" w:type="dxa"/>
            <w:vAlign w:val="center"/>
          </w:tcPr>
          <w:p w14:paraId="221DDD82">
            <w:pPr>
              <w:jc w:val="right"/>
            </w:pPr>
            <w:r>
              <w:rPr>
                <w:rFonts w:hint="eastAsia"/>
              </w:rPr>
              <w:t>2.61%</w:t>
            </w:r>
          </w:p>
        </w:tc>
      </w:tr>
      <w:tr w14:paraId="5EBB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EAEC72D">
            <w:pPr>
              <w:jc w:val="center"/>
            </w:pPr>
            <w:r>
              <w:rPr>
                <w:rFonts w:hint="eastAsia"/>
              </w:rPr>
              <w:t>8</w:t>
            </w:r>
          </w:p>
        </w:tc>
        <w:tc>
          <w:tcPr>
            <w:tcW w:w="3521" w:type="dxa"/>
            <w:vAlign w:val="center"/>
          </w:tcPr>
          <w:p w14:paraId="3AEDEC3E">
            <w:r>
              <w:rPr>
                <w:rFonts w:hint="eastAsia"/>
              </w:rPr>
              <w:t>黄沃钿</w:t>
            </w:r>
          </w:p>
        </w:tc>
        <w:tc>
          <w:tcPr>
            <w:tcW w:w="2131" w:type="dxa"/>
            <w:vAlign w:val="center"/>
          </w:tcPr>
          <w:p w14:paraId="1D5E6917">
            <w:pPr>
              <w:jc w:val="right"/>
            </w:pPr>
            <w:r>
              <w:rPr>
                <w:rFonts w:hint="eastAsia"/>
              </w:rPr>
              <w:t>400,000.00</w:t>
            </w:r>
          </w:p>
        </w:tc>
        <w:tc>
          <w:tcPr>
            <w:tcW w:w="1877" w:type="dxa"/>
            <w:vAlign w:val="center"/>
          </w:tcPr>
          <w:p w14:paraId="567508AB">
            <w:pPr>
              <w:jc w:val="right"/>
            </w:pPr>
            <w:r>
              <w:rPr>
                <w:rFonts w:hint="eastAsia"/>
              </w:rPr>
              <w:t>2.46%</w:t>
            </w:r>
          </w:p>
        </w:tc>
      </w:tr>
      <w:tr w14:paraId="1AA7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9178C55">
            <w:pPr>
              <w:jc w:val="center"/>
            </w:pPr>
            <w:r>
              <w:rPr>
                <w:rFonts w:hint="eastAsia"/>
              </w:rPr>
              <w:t>9</w:t>
            </w:r>
          </w:p>
        </w:tc>
        <w:tc>
          <w:tcPr>
            <w:tcW w:w="3521" w:type="dxa"/>
            <w:vAlign w:val="center"/>
          </w:tcPr>
          <w:p w14:paraId="47A7F54D">
            <w:r>
              <w:rPr>
                <w:rFonts w:hint="eastAsia"/>
              </w:rPr>
              <w:t>颜丽娇</w:t>
            </w:r>
          </w:p>
        </w:tc>
        <w:tc>
          <w:tcPr>
            <w:tcW w:w="2131" w:type="dxa"/>
            <w:vAlign w:val="center"/>
          </w:tcPr>
          <w:p w14:paraId="6E4EA106">
            <w:pPr>
              <w:jc w:val="right"/>
            </w:pPr>
            <w:r>
              <w:rPr>
                <w:rFonts w:hint="eastAsia"/>
              </w:rPr>
              <w:t>249,800.00</w:t>
            </w:r>
          </w:p>
        </w:tc>
        <w:tc>
          <w:tcPr>
            <w:tcW w:w="1877" w:type="dxa"/>
            <w:vAlign w:val="center"/>
          </w:tcPr>
          <w:p w14:paraId="153427D1">
            <w:pPr>
              <w:jc w:val="right"/>
            </w:pPr>
            <w:r>
              <w:rPr>
                <w:rFonts w:hint="eastAsia"/>
              </w:rPr>
              <w:t>1.53%</w:t>
            </w:r>
          </w:p>
        </w:tc>
      </w:tr>
      <w:tr w14:paraId="736A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BDFAB37">
            <w:pPr>
              <w:jc w:val="center"/>
            </w:pPr>
            <w:r>
              <w:rPr>
                <w:rFonts w:hint="eastAsia"/>
              </w:rPr>
              <w:t>10</w:t>
            </w:r>
          </w:p>
        </w:tc>
        <w:tc>
          <w:tcPr>
            <w:tcW w:w="3521" w:type="dxa"/>
            <w:vAlign w:val="center"/>
          </w:tcPr>
          <w:p w14:paraId="73F4A6C1">
            <w:r>
              <w:rPr>
                <w:rFonts w:hint="eastAsia"/>
              </w:rPr>
              <w:t>张倍源</w:t>
            </w:r>
          </w:p>
        </w:tc>
        <w:tc>
          <w:tcPr>
            <w:tcW w:w="2131" w:type="dxa"/>
            <w:vAlign w:val="center"/>
          </w:tcPr>
          <w:p w14:paraId="46E56BBC">
            <w:pPr>
              <w:jc w:val="right"/>
            </w:pPr>
            <w:r>
              <w:rPr>
                <w:rFonts w:hint="eastAsia"/>
              </w:rPr>
              <w:t>217,800.00</w:t>
            </w:r>
          </w:p>
        </w:tc>
        <w:tc>
          <w:tcPr>
            <w:tcW w:w="1877" w:type="dxa"/>
            <w:vAlign w:val="center"/>
          </w:tcPr>
          <w:p w14:paraId="4ADDA4CD">
            <w:pPr>
              <w:jc w:val="right"/>
            </w:pPr>
            <w:r>
              <w:rPr>
                <w:rFonts w:hint="eastAsia"/>
              </w:rPr>
              <w:t>1.34%</w:t>
            </w:r>
          </w:p>
        </w:tc>
      </w:tr>
    </w:tbl>
    <w:p w14:paraId="5E5D6BC4">
      <w:pPr>
        <w:pStyle w:val="23"/>
      </w:pPr>
      <w:bookmarkStart w:id="189" w:name="_Toc13094"/>
      <w:r>
        <w:t>期末基金管理人的从业人员持有本基金的情况</w:t>
      </w:r>
      <w:bookmarkEnd w:id="189"/>
    </w:p>
    <w:p w14:paraId="4763B023">
      <w:pPr>
        <w:pStyle w:val="18"/>
        <w:rPr>
          <w:rFonts w:hint="eastAsia"/>
        </w:rPr>
      </w:pPr>
      <w:r>
        <w:rPr>
          <w:rFonts w:hint="eastAsia"/>
        </w:rPr>
        <w:t>本公司的所有从业人员(包含高级管理人员、基金投资和研究部门负责人和本基金基金经理)均未持有本基金份额。</w:t>
      </w:r>
    </w:p>
    <w:p w14:paraId="528B5007">
      <w:pPr>
        <w:pStyle w:val="23"/>
      </w:pPr>
      <w:bookmarkStart w:id="190" w:name="_Toc20906"/>
      <w:r>
        <w:t>期末基金管理人的从业人员持有本开放式基金份额总量区间情况</w:t>
      </w:r>
      <w:bookmarkEnd w:id="190"/>
    </w:p>
    <w:p w14:paraId="310E665C">
      <w:pPr>
        <w:pStyle w:val="18"/>
        <w:rPr>
          <w:rFonts w:hint="eastAsia"/>
        </w:rPr>
      </w:pPr>
      <w:r>
        <w:rPr>
          <w:rFonts w:hint="eastAsia"/>
        </w:rPr>
        <w:t>本公司的高级管理人员、基金投资和研究部门负责人和本基金基金经理均未持有本基金份额。</w:t>
      </w:r>
    </w:p>
    <w:p w14:paraId="7F5DC681">
      <w:pPr>
        <w:pStyle w:val="26"/>
      </w:pPr>
      <w:bookmarkStart w:id="191" w:name="_Toc13910"/>
      <w:r>
        <w:t>开放式基金份额变动</w:t>
      </w:r>
      <w:bookmarkEnd w:id="191"/>
    </w:p>
    <w:p w14:paraId="0EFB1681">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3C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E9CEBC">
            <w:r>
              <w:rPr>
                <w:rFonts w:hint="eastAsia"/>
              </w:rPr>
              <w:t>基金合同生效日(2025年5月21日)基金份额总额</w:t>
            </w:r>
          </w:p>
        </w:tc>
        <w:tc>
          <w:tcPr>
            <w:tcW w:w="4153" w:type="dxa"/>
            <w:vAlign w:val="center"/>
          </w:tcPr>
          <w:p w14:paraId="17B00384">
            <w:pPr>
              <w:jc w:val="right"/>
            </w:pPr>
            <w:r>
              <w:rPr>
                <w:rFonts w:hint="eastAsia"/>
              </w:rPr>
              <w:t>374,291,000.00</w:t>
            </w:r>
          </w:p>
        </w:tc>
      </w:tr>
      <w:tr w14:paraId="0523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50AE69">
            <w:r>
              <w:rPr>
                <w:rFonts w:hint="eastAsia"/>
              </w:rPr>
              <w:t>基金合同生效日起至报告期期末基金总申购份额</w:t>
            </w:r>
          </w:p>
        </w:tc>
        <w:tc>
          <w:tcPr>
            <w:tcW w:w="4153" w:type="dxa"/>
            <w:vAlign w:val="center"/>
          </w:tcPr>
          <w:p w14:paraId="66C27BE0">
            <w:pPr>
              <w:jc w:val="right"/>
            </w:pPr>
            <w:r>
              <w:rPr>
                <w:rFonts w:hint="eastAsia"/>
              </w:rPr>
              <w:t>118,000,000.00</w:t>
            </w:r>
          </w:p>
        </w:tc>
      </w:tr>
      <w:tr w14:paraId="06C6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FC9ED0">
            <w:r>
              <w:rPr>
                <w:rFonts w:hint="eastAsia"/>
              </w:rPr>
              <w:t>减：基金合同生效日起至报告期期末基金总赎回份额</w:t>
            </w:r>
          </w:p>
        </w:tc>
        <w:tc>
          <w:tcPr>
            <w:tcW w:w="4153" w:type="dxa"/>
            <w:vAlign w:val="center"/>
          </w:tcPr>
          <w:p w14:paraId="0B52E386">
            <w:pPr>
              <w:jc w:val="right"/>
            </w:pPr>
            <w:r>
              <w:rPr>
                <w:rFonts w:hint="eastAsia"/>
              </w:rPr>
              <w:t>476,000,000.00</w:t>
            </w:r>
          </w:p>
        </w:tc>
      </w:tr>
      <w:tr w14:paraId="3FE8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8CD866">
            <w:r>
              <w:rPr>
                <w:rFonts w:hint="eastAsia"/>
              </w:rPr>
              <w:t>基金合同生效日起至报告期期末基金拆分变动份额</w:t>
            </w:r>
          </w:p>
        </w:tc>
        <w:tc>
          <w:tcPr>
            <w:tcW w:w="4153" w:type="dxa"/>
            <w:vAlign w:val="center"/>
          </w:tcPr>
          <w:p w14:paraId="61BCE862">
            <w:pPr>
              <w:jc w:val="right"/>
            </w:pPr>
            <w:r>
              <w:rPr>
                <w:rFonts w:hint="eastAsia"/>
              </w:rPr>
              <w:t>-</w:t>
            </w:r>
          </w:p>
        </w:tc>
      </w:tr>
      <w:tr w14:paraId="36F4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466E5C">
            <w:r>
              <w:rPr>
                <w:rFonts w:hint="eastAsia"/>
              </w:rPr>
              <w:t>本报告期期末基金份额总额</w:t>
            </w:r>
          </w:p>
        </w:tc>
        <w:tc>
          <w:tcPr>
            <w:tcW w:w="4153" w:type="dxa"/>
            <w:vAlign w:val="center"/>
          </w:tcPr>
          <w:p w14:paraId="103451DC">
            <w:pPr>
              <w:jc w:val="right"/>
            </w:pPr>
            <w:r>
              <w:rPr>
                <w:rFonts w:hint="eastAsia"/>
              </w:rPr>
              <w:t>16,291,000.00</w:t>
            </w:r>
          </w:p>
        </w:tc>
      </w:tr>
    </w:tbl>
    <w:p w14:paraId="513A72C5">
      <w:pPr>
        <w:pStyle w:val="26"/>
      </w:pPr>
      <w:bookmarkStart w:id="192" w:name="_Toc31576"/>
      <w:r>
        <w:t>重大事件揭示</w:t>
      </w:r>
      <w:bookmarkEnd w:id="192"/>
    </w:p>
    <w:p w14:paraId="17B6757F">
      <w:pPr>
        <w:pStyle w:val="23"/>
      </w:pPr>
      <w:bookmarkStart w:id="193" w:name="_Toc30773"/>
      <w:r>
        <w:t>基金份额持有人大会决议</w:t>
      </w:r>
      <w:bookmarkEnd w:id="193"/>
    </w:p>
    <w:p w14:paraId="22490B5E">
      <w:pPr>
        <w:pStyle w:val="18"/>
        <w:rPr>
          <w:rFonts w:hint="eastAsia"/>
        </w:rPr>
      </w:pPr>
      <w:r>
        <w:rPr>
          <w:rFonts w:hint="eastAsia"/>
        </w:rPr>
        <w:t>本报告期本基金无基金份额持有人大会决议。</w:t>
      </w:r>
    </w:p>
    <w:p w14:paraId="43306A08">
      <w:pPr>
        <w:pStyle w:val="23"/>
      </w:pPr>
      <w:r>
        <w:t xml:space="preserve"> </w:t>
      </w:r>
      <w:bookmarkStart w:id="194" w:name="_Toc28453"/>
      <w:r>
        <w:t>基金管理人、基金托管人的专门基金托管部门的重大人事变动</w:t>
      </w:r>
      <w:bookmarkEnd w:id="194"/>
    </w:p>
    <w:p w14:paraId="2F175CFE">
      <w:pPr>
        <w:pStyle w:val="18"/>
        <w:rPr>
          <w:rFonts w:hint="eastAsia"/>
        </w:rPr>
      </w:pPr>
      <w:r>
        <w:rPr>
          <w:rFonts w:hint="eastAsia"/>
        </w:rPr>
        <w:t>本报告期内，本基金的基金管理人未发生重大人事变动。</w:t>
      </w:r>
    </w:p>
    <w:p w14:paraId="0029970B">
      <w:pPr>
        <w:pStyle w:val="18"/>
        <w:rPr>
          <w:rFonts w:hint="eastAsia"/>
        </w:rPr>
      </w:pPr>
      <w:r>
        <w:rPr>
          <w:rFonts w:hint="eastAsia"/>
        </w:rPr>
        <w:t>本报告期内，经中国银行股份有限公司研究决定，聘任边济东先生为资产托管部总经理。上述人事变动已按相关规定备案、公告。</w:t>
      </w:r>
    </w:p>
    <w:p w14:paraId="200A3373">
      <w:pPr>
        <w:pStyle w:val="23"/>
      </w:pPr>
      <w:r>
        <w:t xml:space="preserve"> </w:t>
      </w:r>
      <w:bookmarkStart w:id="195" w:name="_Toc3629"/>
      <w:r>
        <w:t>涉及基金管理人、基金财产、基金托管业务的诉讼</w:t>
      </w:r>
      <w:bookmarkEnd w:id="195"/>
    </w:p>
    <w:p w14:paraId="25CB3E73">
      <w:pPr>
        <w:pStyle w:val="18"/>
        <w:rPr>
          <w:rFonts w:hint="eastAsia"/>
        </w:rPr>
      </w:pPr>
      <w:r>
        <w:rPr>
          <w:rFonts w:hint="eastAsia"/>
        </w:rPr>
        <w:t>本报告期内，无涉及基金管理人主营业务的诉讼。</w:t>
      </w:r>
    </w:p>
    <w:p w14:paraId="7A581A59">
      <w:pPr>
        <w:pStyle w:val="18"/>
        <w:rPr>
          <w:rFonts w:hint="eastAsia"/>
        </w:rPr>
      </w:pPr>
      <w:r>
        <w:rPr>
          <w:rFonts w:hint="eastAsia"/>
        </w:rPr>
        <w:t>本报告期内无涉及基金财产的诉讼事项。</w:t>
      </w:r>
    </w:p>
    <w:p w14:paraId="0BF219DA">
      <w:pPr>
        <w:pStyle w:val="18"/>
        <w:rPr>
          <w:rFonts w:hint="eastAsia"/>
        </w:rPr>
      </w:pPr>
      <w:r>
        <w:rPr>
          <w:rFonts w:hint="eastAsia"/>
        </w:rPr>
        <w:t>本报告期内，无涉及本基金托管业务的诉讼。</w:t>
      </w:r>
    </w:p>
    <w:p w14:paraId="2D0938D4">
      <w:pPr>
        <w:pStyle w:val="23"/>
      </w:pPr>
      <w:bookmarkStart w:id="196" w:name="_Toc27771"/>
      <w:r>
        <w:t>基金投资策略的改变</w:t>
      </w:r>
      <w:bookmarkEnd w:id="196"/>
    </w:p>
    <w:p w14:paraId="423317EB">
      <w:pPr>
        <w:pStyle w:val="18"/>
        <w:rPr>
          <w:rFonts w:hint="eastAsia"/>
        </w:rPr>
      </w:pPr>
      <w:r>
        <w:rPr>
          <w:rFonts w:hint="eastAsia"/>
        </w:rPr>
        <w:t>本报告期内本基金的投资策略未有重大变化。</w:t>
      </w:r>
    </w:p>
    <w:p w14:paraId="37C4425D">
      <w:pPr>
        <w:pStyle w:val="23"/>
      </w:pPr>
      <w:bookmarkStart w:id="197" w:name="_Toc4264"/>
      <w:r>
        <w:t>为基金进行审计的会计师事务所情况</w:t>
      </w:r>
      <w:bookmarkEnd w:id="197"/>
    </w:p>
    <w:p w14:paraId="5B31547D">
      <w:pPr>
        <w:pStyle w:val="18"/>
        <w:rPr>
          <w:rFonts w:hint="eastAsia"/>
        </w:rPr>
      </w:pPr>
      <w:r>
        <w:rPr>
          <w:rFonts w:hint="eastAsia"/>
        </w:rPr>
        <w:t>本报告期本基金的审计事务所无变化；目前德勤华永会计师事务所（特殊普通合伙）已为本基金提供审计服务1年，本报告期应支付给德勤华永会计师事务所（特殊普通合伙）的报酬为人民币8,867.00元。</w:t>
      </w:r>
    </w:p>
    <w:p w14:paraId="14444853">
      <w:pPr>
        <w:pStyle w:val="23"/>
      </w:pPr>
      <w:bookmarkStart w:id="198" w:name="_Toc6370"/>
      <w:r>
        <w:t>管理人、托管人及相关从业人员受调查或处罚等情况</w:t>
      </w:r>
      <w:bookmarkEnd w:id="198"/>
    </w:p>
    <w:p w14:paraId="3F750751">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C70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4FAE5C1">
            <w:pPr>
              <w:jc w:val="center"/>
            </w:pPr>
            <w:r>
              <w:rPr>
                <w:rFonts w:hint="eastAsia"/>
                <w:b/>
              </w:rPr>
              <w:t>管理人受调查或处罚等情况</w:t>
            </w:r>
          </w:p>
        </w:tc>
        <w:tc>
          <w:tcPr>
            <w:tcW w:w="4153" w:type="dxa"/>
            <w:shd w:val="clear" w:color="auto" w:fill="BFBFBF"/>
            <w:vAlign w:val="center"/>
          </w:tcPr>
          <w:p w14:paraId="3394F062">
            <w:pPr>
              <w:jc w:val="center"/>
            </w:pPr>
            <w:r>
              <w:rPr>
                <w:rFonts w:hint="eastAsia"/>
                <w:b/>
              </w:rPr>
              <w:t>内容</w:t>
            </w:r>
          </w:p>
        </w:tc>
      </w:tr>
      <w:tr w14:paraId="05E2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F1C367">
            <w:r>
              <w:rPr>
                <w:rFonts w:hint="eastAsia"/>
              </w:rPr>
              <w:t>受到调查或处罚等措施的主体</w:t>
            </w:r>
          </w:p>
        </w:tc>
        <w:tc>
          <w:tcPr>
            <w:tcW w:w="4153" w:type="dxa"/>
            <w:vAlign w:val="center"/>
          </w:tcPr>
          <w:p w14:paraId="27FE7674">
            <w:r>
              <w:rPr>
                <w:rFonts w:hint="eastAsia"/>
              </w:rPr>
              <w:t>管理人</w:t>
            </w:r>
          </w:p>
        </w:tc>
      </w:tr>
      <w:tr w14:paraId="468F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A144E5">
            <w:r>
              <w:rPr>
                <w:rFonts w:hint="eastAsia"/>
              </w:rPr>
              <w:t>受到调查或处罚等措施的时间</w:t>
            </w:r>
          </w:p>
        </w:tc>
        <w:tc>
          <w:tcPr>
            <w:tcW w:w="4153" w:type="dxa"/>
            <w:vAlign w:val="center"/>
          </w:tcPr>
          <w:p w14:paraId="601AAB96">
            <w:pPr>
              <w:rPr>
                <w:rFonts w:hint="eastAsia"/>
              </w:rPr>
            </w:pPr>
            <w:r>
              <w:rPr>
                <w:rFonts w:hint="eastAsia"/>
              </w:rPr>
              <w:t>2025-10-17；
</w:t>
            </w:r>
            <w:r>
              <w:rPr>
                <w:rFonts w:hint="eastAsia"/>
              </w:rPr>
              <w:br w:type="textWrapping"/>
            </w:r>
            <w:r>
              <w:rPr>
                <w:rFonts w:hint="eastAsia"/>
              </w:rPr>
              <w:t>2025-11-18</w:t>
            </w:r>
          </w:p>
        </w:tc>
      </w:tr>
      <w:tr w14:paraId="4C19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4A43EB">
            <w:r>
              <w:rPr>
                <w:rFonts w:hint="eastAsia"/>
              </w:rPr>
              <w:t>采取调查或处罚等措施的机构</w:t>
            </w:r>
          </w:p>
        </w:tc>
        <w:tc>
          <w:tcPr>
            <w:tcW w:w="4153" w:type="dxa"/>
            <w:vAlign w:val="center"/>
          </w:tcPr>
          <w:p w14:paraId="5C624EA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17AC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85651E">
            <w:r>
              <w:rPr>
                <w:rFonts w:hint="eastAsia"/>
              </w:rPr>
              <w:t>受到调查或处罚等措施类型</w:t>
            </w:r>
          </w:p>
        </w:tc>
        <w:tc>
          <w:tcPr>
            <w:tcW w:w="4153" w:type="dxa"/>
            <w:vAlign w:val="center"/>
          </w:tcPr>
          <w:p w14:paraId="07259382">
            <w:pPr>
              <w:rPr>
                <w:rFonts w:hint="eastAsia"/>
              </w:rPr>
            </w:pPr>
            <w:r>
              <w:rPr>
                <w:rFonts w:hint="eastAsia"/>
              </w:rPr>
              <w:t>行政监管措施；
</w:t>
            </w:r>
            <w:r>
              <w:rPr>
                <w:rFonts w:hint="eastAsia"/>
              </w:rPr>
              <w:br w:type="textWrapping"/>
            </w:r>
            <w:r>
              <w:rPr>
                <w:rFonts w:hint="eastAsia"/>
              </w:rPr>
              <w:t>行政处罚</w:t>
            </w:r>
          </w:p>
        </w:tc>
      </w:tr>
      <w:tr w14:paraId="79AF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5240A4">
            <w:r>
              <w:rPr>
                <w:rFonts w:hint="eastAsia"/>
              </w:rPr>
              <w:t>受到的具体措施类型</w:t>
            </w:r>
          </w:p>
        </w:tc>
        <w:tc>
          <w:tcPr>
            <w:tcW w:w="4153" w:type="dxa"/>
            <w:vAlign w:val="center"/>
          </w:tcPr>
          <w:p w14:paraId="49944DCF">
            <w:pPr>
              <w:rPr>
                <w:rFonts w:hint="eastAsia"/>
              </w:rPr>
            </w:pPr>
            <w:r>
              <w:rPr>
                <w:rFonts w:hint="eastAsia"/>
              </w:rPr>
              <w:t>责令改正；
</w:t>
            </w:r>
            <w:r>
              <w:rPr>
                <w:rFonts w:hint="eastAsia"/>
              </w:rPr>
              <w:br w:type="textWrapping"/>
            </w:r>
            <w:r>
              <w:rPr>
                <w:rFonts w:hint="eastAsia"/>
              </w:rPr>
              <w:t>警告、罚款</w:t>
            </w:r>
          </w:p>
        </w:tc>
      </w:tr>
      <w:tr w14:paraId="7244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E73568">
            <w:r>
              <w:rPr>
                <w:rFonts w:hint="eastAsia"/>
              </w:rPr>
              <w:t>受到调查或处罚等措施的原因</w:t>
            </w:r>
          </w:p>
        </w:tc>
        <w:tc>
          <w:tcPr>
            <w:tcW w:w="4153" w:type="dxa"/>
            <w:vAlign w:val="center"/>
          </w:tcPr>
          <w:p w14:paraId="0C78F62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43C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AF52AF">
            <w:r>
              <w:rPr>
                <w:rFonts w:hint="eastAsia"/>
              </w:rPr>
              <w:t>受到处罚的依据</w:t>
            </w:r>
          </w:p>
        </w:tc>
        <w:tc>
          <w:tcPr>
            <w:tcW w:w="4153" w:type="dxa"/>
            <w:vAlign w:val="center"/>
          </w:tcPr>
          <w:p w14:paraId="7CCF6A7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729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6C8627">
            <w:r>
              <w:rPr>
                <w:rFonts w:hint="eastAsia"/>
              </w:rPr>
              <w:t>管理人采取整改措施的情况</w:t>
            </w:r>
          </w:p>
        </w:tc>
        <w:tc>
          <w:tcPr>
            <w:tcW w:w="4153" w:type="dxa"/>
            <w:vAlign w:val="center"/>
          </w:tcPr>
          <w:p w14:paraId="7514922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0C0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F6D6FB">
            <w:r>
              <w:rPr>
                <w:rFonts w:hint="eastAsia"/>
              </w:rPr>
              <w:t>其他</w:t>
            </w:r>
          </w:p>
        </w:tc>
        <w:tc>
          <w:tcPr>
            <w:tcW w:w="4153" w:type="dxa"/>
            <w:vAlign w:val="center"/>
          </w:tcPr>
          <w:p w14:paraId="07E52C1B">
            <w:r>
              <w:rPr>
                <w:rFonts w:hint="eastAsia"/>
              </w:rPr>
              <w:t>-</w:t>
            </w:r>
          </w:p>
        </w:tc>
      </w:tr>
    </w:tbl>
    <w:p w14:paraId="3888F406">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717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888D16C">
            <w:pPr>
              <w:jc w:val="center"/>
            </w:pPr>
            <w:r>
              <w:rPr>
                <w:rFonts w:hint="eastAsia"/>
                <w:b/>
              </w:rPr>
              <w:t>管理人相关从业人员受调查或处罚等情况</w:t>
            </w:r>
          </w:p>
        </w:tc>
        <w:tc>
          <w:tcPr>
            <w:tcW w:w="4153" w:type="dxa"/>
            <w:shd w:val="clear" w:color="auto" w:fill="BFBFBF"/>
            <w:vAlign w:val="center"/>
          </w:tcPr>
          <w:p w14:paraId="07297DCD">
            <w:pPr>
              <w:jc w:val="center"/>
            </w:pPr>
            <w:r>
              <w:rPr>
                <w:rFonts w:hint="eastAsia"/>
                <w:b/>
              </w:rPr>
              <w:t>内容</w:t>
            </w:r>
          </w:p>
        </w:tc>
      </w:tr>
      <w:tr w14:paraId="363F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F06F5B">
            <w:r>
              <w:rPr>
                <w:rFonts w:hint="eastAsia"/>
              </w:rPr>
              <w:t>受到调查或处罚等措施的主体</w:t>
            </w:r>
          </w:p>
        </w:tc>
        <w:tc>
          <w:tcPr>
            <w:tcW w:w="4153" w:type="dxa"/>
            <w:vAlign w:val="center"/>
          </w:tcPr>
          <w:p w14:paraId="217338AB">
            <w:r>
              <w:rPr>
                <w:rFonts w:hint="eastAsia"/>
              </w:rPr>
              <w:t>高级管理人员</w:t>
            </w:r>
          </w:p>
        </w:tc>
      </w:tr>
      <w:tr w14:paraId="17BF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6C995B">
            <w:r>
              <w:rPr>
                <w:rFonts w:hint="eastAsia"/>
              </w:rPr>
              <w:t>受到调查或处罚等措施的时间</w:t>
            </w:r>
          </w:p>
        </w:tc>
        <w:tc>
          <w:tcPr>
            <w:tcW w:w="4153" w:type="dxa"/>
            <w:vAlign w:val="center"/>
          </w:tcPr>
          <w:p w14:paraId="0E1819E1">
            <w:r>
              <w:rPr>
                <w:rFonts w:hint="eastAsia"/>
              </w:rPr>
              <w:t>2025-10-17</w:t>
            </w:r>
          </w:p>
        </w:tc>
      </w:tr>
      <w:tr w14:paraId="0494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80D0D8">
            <w:r>
              <w:rPr>
                <w:rFonts w:hint="eastAsia"/>
              </w:rPr>
              <w:t>采取调查或处罚等措施的机构</w:t>
            </w:r>
          </w:p>
        </w:tc>
        <w:tc>
          <w:tcPr>
            <w:tcW w:w="4153" w:type="dxa"/>
            <w:vAlign w:val="center"/>
          </w:tcPr>
          <w:p w14:paraId="0E3BD5A6">
            <w:r>
              <w:rPr>
                <w:rFonts w:hint="eastAsia"/>
              </w:rPr>
              <w:t>中国证监会深圳监管局</w:t>
            </w:r>
          </w:p>
        </w:tc>
      </w:tr>
      <w:tr w14:paraId="4214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96617E">
            <w:r>
              <w:rPr>
                <w:rFonts w:hint="eastAsia"/>
              </w:rPr>
              <w:t>受到调查或处罚等措施类型</w:t>
            </w:r>
          </w:p>
        </w:tc>
        <w:tc>
          <w:tcPr>
            <w:tcW w:w="4153" w:type="dxa"/>
            <w:vAlign w:val="center"/>
          </w:tcPr>
          <w:p w14:paraId="1FB98AC4">
            <w:r>
              <w:rPr>
                <w:rFonts w:hint="eastAsia"/>
              </w:rPr>
              <w:t>行政监管措施</w:t>
            </w:r>
          </w:p>
        </w:tc>
      </w:tr>
      <w:tr w14:paraId="2E6D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2F5B8">
            <w:r>
              <w:rPr>
                <w:rFonts w:hint="eastAsia"/>
              </w:rPr>
              <w:t>受到的具体措施类型</w:t>
            </w:r>
          </w:p>
        </w:tc>
        <w:tc>
          <w:tcPr>
            <w:tcW w:w="4153" w:type="dxa"/>
            <w:vAlign w:val="center"/>
          </w:tcPr>
          <w:p w14:paraId="27CC597D">
            <w:r>
              <w:rPr>
                <w:rFonts w:hint="eastAsia"/>
              </w:rPr>
              <w:t>出具警示函</w:t>
            </w:r>
          </w:p>
        </w:tc>
      </w:tr>
      <w:tr w14:paraId="4202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F8ED80">
            <w:r>
              <w:rPr>
                <w:rFonts w:hint="eastAsia"/>
              </w:rPr>
              <w:t>受到调查或处罚等措施的原因</w:t>
            </w:r>
          </w:p>
        </w:tc>
        <w:tc>
          <w:tcPr>
            <w:tcW w:w="4153" w:type="dxa"/>
            <w:vAlign w:val="center"/>
          </w:tcPr>
          <w:p w14:paraId="543FAA96">
            <w:r>
              <w:rPr>
                <w:rFonts w:hint="eastAsia"/>
              </w:rPr>
              <w:t>人员管理、其他问题(销售管理)</w:t>
            </w:r>
          </w:p>
        </w:tc>
      </w:tr>
      <w:tr w14:paraId="4A44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C15B00">
            <w:r>
              <w:rPr>
                <w:rFonts w:hint="eastAsia"/>
              </w:rPr>
              <w:t>受到处罚的依据</w:t>
            </w:r>
          </w:p>
        </w:tc>
        <w:tc>
          <w:tcPr>
            <w:tcW w:w="4153" w:type="dxa"/>
            <w:vAlign w:val="center"/>
          </w:tcPr>
          <w:p w14:paraId="364A06E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A8D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3F188D">
            <w:r>
              <w:rPr>
                <w:rFonts w:hint="eastAsia"/>
              </w:rPr>
              <w:t>管理人采取整改措施的情况（如提出整改意见）</w:t>
            </w:r>
          </w:p>
        </w:tc>
        <w:tc>
          <w:tcPr>
            <w:tcW w:w="4153" w:type="dxa"/>
            <w:vAlign w:val="center"/>
          </w:tcPr>
          <w:p w14:paraId="4C11D732">
            <w:r>
              <w:rPr>
                <w:rFonts w:hint="eastAsia"/>
              </w:rPr>
              <w:t>截至报告期末公司已通过完善制度、优化流程等整改措施完成整改，整改成果已经中国证监会深圳监管局验收通过</w:t>
            </w:r>
          </w:p>
        </w:tc>
      </w:tr>
      <w:tr w14:paraId="3D58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95898E">
            <w:r>
              <w:rPr>
                <w:rFonts w:hint="eastAsia"/>
              </w:rPr>
              <w:t>其他</w:t>
            </w:r>
          </w:p>
        </w:tc>
        <w:tc>
          <w:tcPr>
            <w:tcW w:w="4153" w:type="dxa"/>
            <w:vAlign w:val="center"/>
          </w:tcPr>
          <w:p w14:paraId="5BD1444D">
            <w:pPr>
              <w:jc w:val="right"/>
            </w:pPr>
            <w:r>
              <w:rPr>
                <w:rFonts w:hint="eastAsia"/>
              </w:rPr>
              <w:t>-</w:t>
            </w:r>
          </w:p>
        </w:tc>
      </w:tr>
    </w:tbl>
    <w:p w14:paraId="5FB32C0E">
      <w:pPr>
        <w:pStyle w:val="28"/>
      </w:pPr>
      <w:bookmarkStart w:id="201" w:name="_Toc201"/>
      <w:r>
        <w:t>托管人受调查或处罚等情况</w:t>
      </w:r>
      <w:bookmarkEnd w:id="201"/>
    </w:p>
    <w:p w14:paraId="0D716899">
      <w:pPr>
        <w:pStyle w:val="18"/>
        <w:rPr>
          <w:rFonts w:hint="eastAsia"/>
        </w:rPr>
      </w:pPr>
      <w:r>
        <w:rPr>
          <w:rFonts w:hint="eastAsia"/>
        </w:rPr>
        <w:t>本报告期内，本基金托管人的基金托管业务履职不涉及受调查或处罚等情况。</w:t>
      </w:r>
    </w:p>
    <w:p w14:paraId="65F7D196">
      <w:pPr>
        <w:pStyle w:val="28"/>
      </w:pPr>
      <w:bookmarkStart w:id="202" w:name="_Toc202"/>
      <w:r>
        <w:t>托管人相关从业人员受调查或处罚等情况</w:t>
      </w:r>
      <w:bookmarkEnd w:id="202"/>
    </w:p>
    <w:p w14:paraId="4343F8D2">
      <w:pPr>
        <w:pStyle w:val="18"/>
        <w:rPr>
          <w:rFonts w:hint="eastAsia"/>
        </w:rPr>
      </w:pPr>
      <w:r>
        <w:rPr>
          <w:rFonts w:hint="eastAsia"/>
        </w:rPr>
        <w:t>本报告期内，本基金托管人相关从业人员的基金托管业务履职不涉及受调查或处罚等情况。</w:t>
      </w:r>
    </w:p>
    <w:p w14:paraId="0FC2BD97">
      <w:pPr>
        <w:pStyle w:val="23"/>
      </w:pPr>
      <w:bookmarkStart w:id="203" w:name="_Toc21411"/>
      <w:r>
        <w:t>基金租用证券公司交易单元的有关情况</w:t>
      </w:r>
      <w:bookmarkEnd w:id="203"/>
    </w:p>
    <w:p w14:paraId="513356D4">
      <w:pPr>
        <w:pStyle w:val="28"/>
      </w:pPr>
      <w:bookmarkStart w:id="204" w:name="_Toc204"/>
      <w:r>
        <w:t>基金租用证券公司交易单元进行股票投资及佣金支付情况</w:t>
      </w:r>
      <w:bookmarkEnd w:id="204"/>
    </w:p>
    <w:p w14:paraId="49D661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A635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9A660AD">
            <w:pPr>
              <w:jc w:val="center"/>
            </w:pPr>
            <w:r>
              <w:rPr>
                <w:rFonts w:hint="eastAsia"/>
                <w:b/>
              </w:rPr>
              <w:t>券商名称</w:t>
            </w:r>
          </w:p>
        </w:tc>
        <w:tc>
          <w:tcPr>
            <w:tcW w:w="775" w:type="dxa"/>
            <w:vMerge w:val="restart"/>
            <w:shd w:val="clear" w:color="auto" w:fill="BFBFBF"/>
            <w:vAlign w:val="center"/>
          </w:tcPr>
          <w:p w14:paraId="3656D111">
            <w:pPr>
              <w:jc w:val="center"/>
            </w:pPr>
            <w:r>
              <w:rPr>
                <w:rFonts w:hint="eastAsia"/>
                <w:b/>
              </w:rPr>
              <w:t>交易单元数量</w:t>
            </w:r>
          </w:p>
        </w:tc>
        <w:tc>
          <w:tcPr>
            <w:tcW w:w="1699" w:type="dxa"/>
            <w:gridSpan w:val="2"/>
            <w:shd w:val="clear" w:color="auto" w:fill="BFBFBF"/>
            <w:vAlign w:val="center"/>
          </w:tcPr>
          <w:p w14:paraId="40D03E13">
            <w:pPr>
              <w:jc w:val="center"/>
            </w:pPr>
            <w:r>
              <w:rPr>
                <w:rFonts w:hint="eastAsia"/>
                <w:b/>
              </w:rPr>
              <w:t>股票交易</w:t>
            </w:r>
          </w:p>
        </w:tc>
        <w:tc>
          <w:tcPr>
            <w:tcW w:w="1312" w:type="dxa"/>
            <w:gridSpan w:val="2"/>
            <w:shd w:val="clear" w:color="auto" w:fill="BFBFBF"/>
            <w:vAlign w:val="center"/>
          </w:tcPr>
          <w:p w14:paraId="02698ED7">
            <w:pPr>
              <w:jc w:val="center"/>
            </w:pPr>
            <w:r>
              <w:rPr>
                <w:rFonts w:hint="eastAsia"/>
                <w:b/>
              </w:rPr>
              <w:t>应支付该券商的佣金</w:t>
            </w:r>
          </w:p>
        </w:tc>
        <w:tc>
          <w:tcPr>
            <w:tcW w:w="946" w:type="dxa"/>
            <w:vMerge w:val="restart"/>
            <w:shd w:val="clear" w:color="auto" w:fill="BFBFBF"/>
            <w:vAlign w:val="center"/>
          </w:tcPr>
          <w:p w14:paraId="11071379">
            <w:pPr>
              <w:jc w:val="center"/>
            </w:pPr>
            <w:r>
              <w:rPr>
                <w:rFonts w:hint="eastAsia"/>
                <w:b/>
              </w:rPr>
              <w:t>备注</w:t>
            </w:r>
          </w:p>
        </w:tc>
      </w:tr>
      <w:tr w14:paraId="671F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DC56E57"/>
        </w:tc>
        <w:tc>
          <w:tcPr>
            <w:tcW w:w="775" w:type="dxa"/>
            <w:vMerge w:val="continue"/>
            <w:vAlign w:val="center"/>
          </w:tcPr>
          <w:p w14:paraId="0555E837"/>
        </w:tc>
        <w:tc>
          <w:tcPr>
            <w:tcW w:w="1699" w:type="dxa"/>
            <w:shd w:val="clear" w:color="auto" w:fill="BFBFBF"/>
            <w:vAlign w:val="center"/>
          </w:tcPr>
          <w:p w14:paraId="4F144FC3">
            <w:pPr>
              <w:jc w:val="center"/>
            </w:pPr>
            <w:r>
              <w:rPr>
                <w:rFonts w:hint="eastAsia"/>
                <w:b/>
              </w:rPr>
              <w:t>成交金额</w:t>
            </w:r>
          </w:p>
        </w:tc>
        <w:tc>
          <w:tcPr>
            <w:tcW w:w="1201" w:type="dxa"/>
            <w:shd w:val="clear" w:color="auto" w:fill="BFBFBF"/>
            <w:vAlign w:val="center"/>
          </w:tcPr>
          <w:p w14:paraId="47021F69">
            <w:pPr>
              <w:jc w:val="center"/>
            </w:pPr>
            <w:r>
              <w:rPr>
                <w:rFonts w:hint="eastAsia"/>
                <w:b/>
              </w:rPr>
              <w:t>占当期股票成交总额的比例</w:t>
            </w:r>
          </w:p>
        </w:tc>
        <w:tc>
          <w:tcPr>
            <w:tcW w:w="1312" w:type="dxa"/>
            <w:shd w:val="clear" w:color="auto" w:fill="BFBFBF"/>
            <w:vAlign w:val="center"/>
          </w:tcPr>
          <w:p w14:paraId="25142842">
            <w:pPr>
              <w:jc w:val="center"/>
            </w:pPr>
            <w:r>
              <w:rPr>
                <w:rFonts w:hint="eastAsia"/>
                <w:b/>
              </w:rPr>
              <w:t>佣金</w:t>
            </w:r>
          </w:p>
        </w:tc>
        <w:tc>
          <w:tcPr>
            <w:tcW w:w="1256" w:type="dxa"/>
            <w:shd w:val="clear" w:color="auto" w:fill="BFBFBF"/>
            <w:vAlign w:val="center"/>
          </w:tcPr>
          <w:p w14:paraId="56C3893C">
            <w:pPr>
              <w:jc w:val="center"/>
            </w:pPr>
            <w:r>
              <w:rPr>
                <w:rFonts w:hint="eastAsia"/>
                <w:b/>
              </w:rPr>
              <w:t>占当期佣金总量的比例</w:t>
            </w:r>
          </w:p>
        </w:tc>
        <w:tc>
          <w:tcPr>
            <w:tcW w:w="946" w:type="dxa"/>
            <w:vMerge w:val="continue"/>
            <w:vAlign w:val="center"/>
          </w:tcPr>
          <w:p w14:paraId="6D2E5E5E"/>
        </w:tc>
      </w:tr>
      <w:tr w14:paraId="30B7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5D4198">
            <w:r>
              <w:rPr>
                <w:rFonts w:hint="eastAsia"/>
              </w:rPr>
              <w:t>长江证券</w:t>
            </w:r>
          </w:p>
        </w:tc>
        <w:tc>
          <w:tcPr>
            <w:tcW w:w="775" w:type="dxa"/>
            <w:vAlign w:val="center"/>
          </w:tcPr>
          <w:p w14:paraId="6EEE1A44">
            <w:pPr>
              <w:jc w:val="right"/>
            </w:pPr>
            <w:r>
              <w:rPr>
                <w:rFonts w:hint="eastAsia"/>
              </w:rPr>
              <w:t>6</w:t>
            </w:r>
          </w:p>
        </w:tc>
        <w:tc>
          <w:tcPr>
            <w:tcW w:w="1699" w:type="dxa"/>
            <w:vAlign w:val="center"/>
          </w:tcPr>
          <w:p w14:paraId="2FD9B883">
            <w:pPr>
              <w:jc w:val="right"/>
            </w:pPr>
            <w:r>
              <w:rPr>
                <w:rFonts w:hint="eastAsia"/>
              </w:rPr>
              <w:t>492,297,287.52</w:t>
            </w:r>
          </w:p>
        </w:tc>
        <w:tc>
          <w:tcPr>
            <w:tcW w:w="1201" w:type="dxa"/>
            <w:vAlign w:val="center"/>
          </w:tcPr>
          <w:p w14:paraId="274FD244">
            <w:pPr>
              <w:jc w:val="right"/>
            </w:pPr>
            <w:r>
              <w:rPr>
                <w:rFonts w:hint="eastAsia"/>
              </w:rPr>
              <w:t>100.00%</w:t>
            </w:r>
          </w:p>
        </w:tc>
        <w:tc>
          <w:tcPr>
            <w:tcW w:w="1312" w:type="dxa"/>
            <w:vAlign w:val="center"/>
          </w:tcPr>
          <w:p w14:paraId="6D78432D">
            <w:pPr>
              <w:jc w:val="right"/>
            </w:pPr>
            <w:r>
              <w:rPr>
                <w:rFonts w:hint="eastAsia"/>
              </w:rPr>
              <w:t>49,269.67</w:t>
            </w:r>
          </w:p>
        </w:tc>
        <w:tc>
          <w:tcPr>
            <w:tcW w:w="1256" w:type="dxa"/>
            <w:vAlign w:val="center"/>
          </w:tcPr>
          <w:p w14:paraId="2F686764">
            <w:pPr>
              <w:jc w:val="right"/>
            </w:pPr>
            <w:r>
              <w:rPr>
                <w:rFonts w:hint="eastAsia"/>
              </w:rPr>
              <w:t>100.00%</w:t>
            </w:r>
          </w:p>
        </w:tc>
        <w:tc>
          <w:tcPr>
            <w:tcW w:w="946" w:type="dxa"/>
            <w:vAlign w:val="center"/>
          </w:tcPr>
          <w:p w14:paraId="00613C87">
            <w:pPr>
              <w:jc w:val="right"/>
            </w:pPr>
            <w:r>
              <w:rPr>
                <w:rFonts w:hint="eastAsia"/>
              </w:rPr>
              <w:t>-</w:t>
            </w:r>
          </w:p>
        </w:tc>
      </w:tr>
    </w:tbl>
    <w:p w14:paraId="54F9B27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CD72857">
      <w:pPr>
        <w:pStyle w:val="47"/>
        <w:rPr>
          <w:rFonts w:hint="eastAsia"/>
        </w:rPr>
      </w:pPr>
      <w:r>
        <w:tab/>
      </w:r>
      <w:r>
        <w:rPr>
          <w:rFonts w:hint="eastAsia"/>
        </w:rPr>
        <w:t>1、选择标准</w:t>
      </w:r>
    </w:p>
    <w:p w14:paraId="77F599D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6345099">
      <w:pPr>
        <w:pStyle w:val="47"/>
        <w:rPr>
          <w:rFonts w:hint="eastAsia"/>
        </w:rPr>
      </w:pPr>
      <w:r>
        <w:tab/>
      </w:r>
      <w:r>
        <w:rPr>
          <w:rFonts w:hint="eastAsia"/>
        </w:rPr>
        <w:t>2、选择程序</w:t>
      </w:r>
    </w:p>
    <w:p w14:paraId="26E08AF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EF94B2B">
      <w:pPr>
        <w:pStyle w:val="47"/>
        <w:rPr>
          <w:rFonts w:hint="eastAsia"/>
        </w:rPr>
      </w:pPr>
      <w:r>
        <w:tab/>
      </w:r>
      <w:r>
        <w:rPr>
          <w:rFonts w:hint="eastAsia"/>
        </w:rPr>
        <w:t>（2）基金管理人根据其建立的服务评价及交易量分配机制，定期对证券公司开展评价后，根据评价结果进行交易量的分配。</w:t>
      </w:r>
    </w:p>
    <w:p w14:paraId="1BCCB430">
      <w:pPr>
        <w:pStyle w:val="47"/>
        <w:rPr>
          <w:rFonts w:hint="eastAsia"/>
        </w:rPr>
      </w:pPr>
      <w:r>
        <w:tab/>
      </w:r>
      <w:r>
        <w:rPr>
          <w:rFonts w:hint="eastAsia"/>
        </w:rPr>
        <w:t>3、报告期内基金租用券商交易单元的变更情况：新增交易单元：长江证券；减少交易单元：无。</w:t>
      </w:r>
    </w:p>
    <w:p w14:paraId="3EA7C70B">
      <w:pPr>
        <w:pStyle w:val="28"/>
      </w:pPr>
      <w:bookmarkStart w:id="205" w:name="_Toc205"/>
      <w:r>
        <w:t>基金租用证券公司交易单元进行其他证券投资的情况</w:t>
      </w:r>
      <w:bookmarkEnd w:id="205"/>
    </w:p>
    <w:p w14:paraId="150611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2071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DF5CE2D">
            <w:pPr>
              <w:jc w:val="center"/>
            </w:pPr>
            <w:r>
              <w:rPr>
                <w:rFonts w:hint="eastAsia"/>
                <w:b/>
              </w:rPr>
              <w:t>券商名称</w:t>
            </w:r>
          </w:p>
        </w:tc>
        <w:tc>
          <w:tcPr>
            <w:tcW w:w="1508" w:type="dxa"/>
            <w:gridSpan w:val="2"/>
            <w:shd w:val="clear" w:color="auto" w:fill="BFBFBF"/>
            <w:vAlign w:val="center"/>
          </w:tcPr>
          <w:p w14:paraId="49E44615">
            <w:pPr>
              <w:jc w:val="center"/>
            </w:pPr>
            <w:r>
              <w:rPr>
                <w:rFonts w:hint="eastAsia"/>
                <w:b/>
              </w:rPr>
              <w:t>债券交易</w:t>
            </w:r>
          </w:p>
        </w:tc>
        <w:tc>
          <w:tcPr>
            <w:tcW w:w="1697" w:type="dxa"/>
            <w:gridSpan w:val="2"/>
            <w:shd w:val="clear" w:color="auto" w:fill="BFBFBF"/>
            <w:vAlign w:val="center"/>
          </w:tcPr>
          <w:p w14:paraId="09C4EB0C">
            <w:pPr>
              <w:jc w:val="center"/>
            </w:pPr>
            <w:r>
              <w:rPr>
                <w:rFonts w:hint="eastAsia"/>
                <w:b/>
              </w:rPr>
              <w:t>债券回购交易</w:t>
            </w:r>
          </w:p>
        </w:tc>
        <w:tc>
          <w:tcPr>
            <w:tcW w:w="1508" w:type="dxa"/>
            <w:gridSpan w:val="2"/>
            <w:shd w:val="clear" w:color="auto" w:fill="BFBFBF"/>
            <w:vAlign w:val="center"/>
          </w:tcPr>
          <w:p w14:paraId="0545AD77">
            <w:pPr>
              <w:jc w:val="center"/>
            </w:pPr>
            <w:r>
              <w:rPr>
                <w:rFonts w:hint="eastAsia"/>
                <w:b/>
              </w:rPr>
              <w:t>权证交易</w:t>
            </w:r>
          </w:p>
        </w:tc>
      </w:tr>
      <w:tr w14:paraId="5113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C47B602"/>
        </w:tc>
        <w:tc>
          <w:tcPr>
            <w:tcW w:w="1508" w:type="dxa"/>
            <w:shd w:val="clear" w:color="auto" w:fill="BFBFBF"/>
            <w:vAlign w:val="center"/>
          </w:tcPr>
          <w:p w14:paraId="63C1AD91">
            <w:pPr>
              <w:jc w:val="center"/>
            </w:pPr>
            <w:r>
              <w:rPr>
                <w:rFonts w:hint="eastAsia"/>
                <w:b/>
              </w:rPr>
              <w:t>成交金额</w:t>
            </w:r>
          </w:p>
        </w:tc>
        <w:tc>
          <w:tcPr>
            <w:tcW w:w="895" w:type="dxa"/>
            <w:shd w:val="clear" w:color="auto" w:fill="BFBFBF"/>
            <w:vAlign w:val="center"/>
          </w:tcPr>
          <w:p w14:paraId="110CA69E">
            <w:pPr>
              <w:jc w:val="center"/>
            </w:pPr>
            <w:r>
              <w:rPr>
                <w:rFonts w:hint="eastAsia"/>
                <w:b/>
              </w:rPr>
              <w:t>占当期债券成交总额的比例</w:t>
            </w:r>
          </w:p>
        </w:tc>
        <w:tc>
          <w:tcPr>
            <w:tcW w:w="1697" w:type="dxa"/>
            <w:shd w:val="clear" w:color="auto" w:fill="BFBFBF"/>
            <w:vAlign w:val="center"/>
          </w:tcPr>
          <w:p w14:paraId="6FBCD8B9">
            <w:pPr>
              <w:jc w:val="center"/>
            </w:pPr>
            <w:r>
              <w:rPr>
                <w:rFonts w:hint="eastAsia"/>
                <w:b/>
              </w:rPr>
              <w:t>成交金额</w:t>
            </w:r>
          </w:p>
        </w:tc>
        <w:tc>
          <w:tcPr>
            <w:tcW w:w="895" w:type="dxa"/>
            <w:shd w:val="clear" w:color="auto" w:fill="BFBFBF"/>
            <w:vAlign w:val="center"/>
          </w:tcPr>
          <w:p w14:paraId="251752A4">
            <w:pPr>
              <w:jc w:val="center"/>
            </w:pPr>
            <w:r>
              <w:rPr>
                <w:rFonts w:hint="eastAsia"/>
                <w:b/>
              </w:rPr>
              <w:t>占当期债券回购成交总额的比例</w:t>
            </w:r>
          </w:p>
        </w:tc>
        <w:tc>
          <w:tcPr>
            <w:tcW w:w="1508" w:type="dxa"/>
            <w:shd w:val="clear" w:color="auto" w:fill="BFBFBF"/>
            <w:vAlign w:val="center"/>
          </w:tcPr>
          <w:p w14:paraId="27C0F3ED">
            <w:pPr>
              <w:jc w:val="center"/>
            </w:pPr>
            <w:r>
              <w:rPr>
                <w:rFonts w:hint="eastAsia"/>
                <w:b/>
              </w:rPr>
              <w:t>成交金额</w:t>
            </w:r>
          </w:p>
        </w:tc>
        <w:tc>
          <w:tcPr>
            <w:tcW w:w="900" w:type="dxa"/>
            <w:shd w:val="clear" w:color="auto" w:fill="BFBFBF"/>
            <w:vAlign w:val="center"/>
          </w:tcPr>
          <w:p w14:paraId="55891816">
            <w:pPr>
              <w:jc w:val="center"/>
            </w:pPr>
            <w:r>
              <w:rPr>
                <w:rFonts w:hint="eastAsia"/>
                <w:b/>
              </w:rPr>
              <w:t>占当期权证成交总额的比例</w:t>
            </w:r>
          </w:p>
        </w:tc>
      </w:tr>
      <w:tr w14:paraId="5FCF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0E9871">
            <w:r>
              <w:rPr>
                <w:rFonts w:hint="eastAsia"/>
              </w:rPr>
              <w:t>长江证券</w:t>
            </w:r>
          </w:p>
        </w:tc>
        <w:tc>
          <w:tcPr>
            <w:tcW w:w="1508" w:type="dxa"/>
            <w:vAlign w:val="center"/>
          </w:tcPr>
          <w:p w14:paraId="40AD26F4">
            <w:pPr>
              <w:jc w:val="right"/>
            </w:pPr>
            <w:r>
              <w:rPr>
                <w:rFonts w:hint="eastAsia"/>
              </w:rPr>
              <w:t>-</w:t>
            </w:r>
          </w:p>
        </w:tc>
        <w:tc>
          <w:tcPr>
            <w:tcW w:w="895" w:type="dxa"/>
            <w:vAlign w:val="center"/>
          </w:tcPr>
          <w:p w14:paraId="378F5E98">
            <w:pPr>
              <w:jc w:val="right"/>
            </w:pPr>
            <w:r>
              <w:rPr>
                <w:rFonts w:hint="eastAsia"/>
              </w:rPr>
              <w:t>-</w:t>
            </w:r>
          </w:p>
        </w:tc>
        <w:tc>
          <w:tcPr>
            <w:tcW w:w="1697" w:type="dxa"/>
            <w:vAlign w:val="center"/>
          </w:tcPr>
          <w:p w14:paraId="5D54CCBD">
            <w:pPr>
              <w:jc w:val="right"/>
            </w:pPr>
            <w:r>
              <w:rPr>
                <w:rFonts w:hint="eastAsia"/>
              </w:rPr>
              <w:t>1,615,100,000.00</w:t>
            </w:r>
          </w:p>
        </w:tc>
        <w:tc>
          <w:tcPr>
            <w:tcW w:w="895" w:type="dxa"/>
            <w:vAlign w:val="center"/>
          </w:tcPr>
          <w:p w14:paraId="1572F37D">
            <w:pPr>
              <w:jc w:val="right"/>
            </w:pPr>
            <w:r>
              <w:rPr>
                <w:rFonts w:hint="eastAsia"/>
              </w:rPr>
              <w:t>100.00%</w:t>
            </w:r>
          </w:p>
        </w:tc>
        <w:tc>
          <w:tcPr>
            <w:tcW w:w="1508" w:type="dxa"/>
            <w:vAlign w:val="center"/>
          </w:tcPr>
          <w:p w14:paraId="55CA2430">
            <w:pPr>
              <w:jc w:val="right"/>
            </w:pPr>
            <w:r>
              <w:rPr>
                <w:rFonts w:hint="eastAsia"/>
              </w:rPr>
              <w:t>-</w:t>
            </w:r>
          </w:p>
        </w:tc>
        <w:tc>
          <w:tcPr>
            <w:tcW w:w="900" w:type="dxa"/>
            <w:vAlign w:val="center"/>
          </w:tcPr>
          <w:p w14:paraId="4F0FBA55">
            <w:pPr>
              <w:jc w:val="right"/>
            </w:pPr>
            <w:r>
              <w:rPr>
                <w:rFonts w:hint="eastAsia"/>
              </w:rPr>
              <w:t>-</w:t>
            </w:r>
          </w:p>
        </w:tc>
      </w:tr>
    </w:tbl>
    <w:p w14:paraId="34C3B96D">
      <w:pPr>
        <w:pStyle w:val="23"/>
      </w:pPr>
      <w:bookmarkStart w:id="206" w:name="_Toc21510"/>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957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5C85967">
            <w:pPr>
              <w:jc w:val="center"/>
            </w:pPr>
            <w:r>
              <w:rPr>
                <w:rFonts w:hint="eastAsia"/>
                <w:b/>
              </w:rPr>
              <w:t>序号</w:t>
            </w:r>
          </w:p>
        </w:tc>
        <w:tc>
          <w:tcPr>
            <w:tcW w:w="4319" w:type="dxa"/>
            <w:shd w:val="clear" w:color="auto" w:fill="BFBFBF"/>
            <w:vAlign w:val="center"/>
          </w:tcPr>
          <w:p w14:paraId="36096BEE">
            <w:pPr>
              <w:jc w:val="center"/>
            </w:pPr>
            <w:r>
              <w:rPr>
                <w:rFonts w:hint="eastAsia"/>
                <w:b/>
              </w:rPr>
              <w:t>公告事项</w:t>
            </w:r>
          </w:p>
        </w:tc>
        <w:tc>
          <w:tcPr>
            <w:tcW w:w="2076" w:type="dxa"/>
            <w:shd w:val="clear" w:color="auto" w:fill="BFBFBF"/>
            <w:vAlign w:val="center"/>
          </w:tcPr>
          <w:p w14:paraId="07AE0A18">
            <w:pPr>
              <w:jc w:val="center"/>
            </w:pPr>
            <w:r>
              <w:rPr>
                <w:rFonts w:hint="eastAsia"/>
                <w:b/>
              </w:rPr>
              <w:t>法定披露方式</w:t>
            </w:r>
          </w:p>
        </w:tc>
        <w:tc>
          <w:tcPr>
            <w:tcW w:w="1218" w:type="dxa"/>
            <w:shd w:val="clear" w:color="auto" w:fill="BFBFBF"/>
            <w:vAlign w:val="center"/>
          </w:tcPr>
          <w:p w14:paraId="489E8265">
            <w:pPr>
              <w:jc w:val="center"/>
            </w:pPr>
            <w:r>
              <w:rPr>
                <w:rFonts w:hint="eastAsia"/>
                <w:b/>
              </w:rPr>
              <w:t>法定披露日期</w:t>
            </w:r>
          </w:p>
        </w:tc>
      </w:tr>
      <w:tr w14:paraId="0DB2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495F0B">
            <w:pPr>
              <w:jc w:val="center"/>
            </w:pPr>
            <w:r>
              <w:rPr>
                <w:rFonts w:hint="eastAsia"/>
              </w:rPr>
              <w:t>1</w:t>
            </w:r>
          </w:p>
        </w:tc>
        <w:tc>
          <w:tcPr>
            <w:tcW w:w="4319" w:type="dxa"/>
            <w:vAlign w:val="center"/>
          </w:tcPr>
          <w:p w14:paraId="2E88382D">
            <w:r>
              <w:rPr>
                <w:rFonts w:hint="eastAsia"/>
              </w:rPr>
              <w:t>南方上证科创板成长交易型开放式指数证券投资基金基金合同及招募说明书提示性公告</w:t>
            </w:r>
          </w:p>
        </w:tc>
        <w:tc>
          <w:tcPr>
            <w:tcW w:w="2076" w:type="dxa"/>
            <w:vAlign w:val="center"/>
          </w:tcPr>
          <w:p w14:paraId="1002F987">
            <w:r>
              <w:rPr>
                <w:rFonts w:hint="eastAsia"/>
              </w:rPr>
              <w:t>上海证券报、基金管理人网站、中国证监会基金电子披露网站</w:t>
            </w:r>
          </w:p>
        </w:tc>
        <w:tc>
          <w:tcPr>
            <w:tcW w:w="1218" w:type="dxa"/>
            <w:vAlign w:val="center"/>
          </w:tcPr>
          <w:p w14:paraId="1AE45763">
            <w:r>
              <w:rPr>
                <w:rFonts w:hint="eastAsia"/>
              </w:rPr>
              <w:t>2025-04-23</w:t>
            </w:r>
          </w:p>
        </w:tc>
      </w:tr>
      <w:tr w14:paraId="624B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478FD2">
            <w:pPr>
              <w:jc w:val="center"/>
            </w:pPr>
            <w:r>
              <w:rPr>
                <w:rFonts w:hint="eastAsia"/>
              </w:rPr>
              <w:t>2</w:t>
            </w:r>
          </w:p>
        </w:tc>
        <w:tc>
          <w:tcPr>
            <w:tcW w:w="4319" w:type="dxa"/>
            <w:vAlign w:val="center"/>
          </w:tcPr>
          <w:p w14:paraId="17D6C5E7">
            <w:r>
              <w:rPr>
                <w:rFonts w:hint="eastAsia"/>
              </w:rPr>
              <w:t>关于南方上证科创板成长交易型开放式指数证券投资基金增加发售协调人的公告</w:t>
            </w:r>
          </w:p>
        </w:tc>
        <w:tc>
          <w:tcPr>
            <w:tcW w:w="2076" w:type="dxa"/>
            <w:vAlign w:val="center"/>
          </w:tcPr>
          <w:p w14:paraId="64DF16A8">
            <w:r>
              <w:rPr>
                <w:rFonts w:hint="eastAsia"/>
              </w:rPr>
              <w:t>上海证券报、基金管理人网站、中国证监会基金电子披露网站</w:t>
            </w:r>
          </w:p>
        </w:tc>
        <w:tc>
          <w:tcPr>
            <w:tcW w:w="1218" w:type="dxa"/>
            <w:vAlign w:val="center"/>
          </w:tcPr>
          <w:p w14:paraId="701B415D">
            <w:r>
              <w:rPr>
                <w:rFonts w:hint="eastAsia"/>
              </w:rPr>
              <w:t>2025-05-09</w:t>
            </w:r>
          </w:p>
        </w:tc>
      </w:tr>
      <w:tr w14:paraId="7B27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9A8F2FD">
            <w:pPr>
              <w:jc w:val="center"/>
            </w:pPr>
            <w:r>
              <w:rPr>
                <w:rFonts w:hint="eastAsia"/>
              </w:rPr>
              <w:t>3</w:t>
            </w:r>
          </w:p>
        </w:tc>
        <w:tc>
          <w:tcPr>
            <w:tcW w:w="4319" w:type="dxa"/>
            <w:vAlign w:val="center"/>
          </w:tcPr>
          <w:p w14:paraId="1D143C97">
            <w:r>
              <w:rPr>
                <w:rFonts w:hint="eastAsia"/>
              </w:rPr>
              <w:t>南方上证科创板成长交易型开放式指数证券投资基金上市交易公告书</w:t>
            </w:r>
          </w:p>
        </w:tc>
        <w:tc>
          <w:tcPr>
            <w:tcW w:w="2076" w:type="dxa"/>
            <w:vAlign w:val="center"/>
          </w:tcPr>
          <w:p w14:paraId="643B3901">
            <w:r>
              <w:rPr>
                <w:rFonts w:hint="eastAsia"/>
              </w:rPr>
              <w:t>上海证券报、基金管理人网站、中国证监会基金电子披露网站</w:t>
            </w:r>
          </w:p>
        </w:tc>
        <w:tc>
          <w:tcPr>
            <w:tcW w:w="1218" w:type="dxa"/>
            <w:vAlign w:val="center"/>
          </w:tcPr>
          <w:p w14:paraId="1B0AAA32">
            <w:r>
              <w:rPr>
                <w:rFonts w:hint="eastAsia"/>
              </w:rPr>
              <w:t>2025-05-30</w:t>
            </w:r>
          </w:p>
        </w:tc>
      </w:tr>
      <w:tr w14:paraId="19F8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1D9D8A">
            <w:pPr>
              <w:jc w:val="center"/>
            </w:pPr>
            <w:r>
              <w:rPr>
                <w:rFonts w:hint="eastAsia"/>
              </w:rPr>
              <w:t>4</w:t>
            </w:r>
          </w:p>
        </w:tc>
        <w:tc>
          <w:tcPr>
            <w:tcW w:w="4319" w:type="dxa"/>
            <w:vAlign w:val="center"/>
          </w:tcPr>
          <w:p w14:paraId="1E3FEA6E">
            <w:r>
              <w:rPr>
                <w:rFonts w:hint="eastAsia"/>
              </w:rPr>
              <w:t>南方上证科创板成长交易型开放式指数证券投资基金上市交易公告书提示性公告</w:t>
            </w:r>
          </w:p>
        </w:tc>
        <w:tc>
          <w:tcPr>
            <w:tcW w:w="2076" w:type="dxa"/>
            <w:vAlign w:val="center"/>
          </w:tcPr>
          <w:p w14:paraId="46C24C6A">
            <w:r>
              <w:rPr>
                <w:rFonts w:hint="eastAsia"/>
              </w:rPr>
              <w:t>上海证券报、基金管理人网站、中国证监会基金电子披露网站</w:t>
            </w:r>
          </w:p>
        </w:tc>
        <w:tc>
          <w:tcPr>
            <w:tcW w:w="1218" w:type="dxa"/>
            <w:vAlign w:val="center"/>
          </w:tcPr>
          <w:p w14:paraId="598CF91D">
            <w:r>
              <w:rPr>
                <w:rFonts w:hint="eastAsia"/>
              </w:rPr>
              <w:t>2025-05-30</w:t>
            </w:r>
          </w:p>
        </w:tc>
      </w:tr>
      <w:tr w14:paraId="0B3F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F0BC546">
            <w:pPr>
              <w:jc w:val="center"/>
            </w:pPr>
            <w:r>
              <w:rPr>
                <w:rFonts w:hint="eastAsia"/>
              </w:rPr>
              <w:t>5</w:t>
            </w:r>
          </w:p>
        </w:tc>
        <w:tc>
          <w:tcPr>
            <w:tcW w:w="4319" w:type="dxa"/>
            <w:vAlign w:val="center"/>
          </w:tcPr>
          <w:p w14:paraId="7D78E5D8">
            <w:r>
              <w:rPr>
                <w:rFonts w:hint="eastAsia"/>
              </w:rPr>
              <w:t>南方上证科创板成长交易型开放式指数证券投资基金开放日常申购与赎回业务的公告</w:t>
            </w:r>
          </w:p>
        </w:tc>
        <w:tc>
          <w:tcPr>
            <w:tcW w:w="2076" w:type="dxa"/>
            <w:vAlign w:val="center"/>
          </w:tcPr>
          <w:p w14:paraId="176D0E3D">
            <w:r>
              <w:rPr>
                <w:rFonts w:hint="eastAsia"/>
              </w:rPr>
              <w:t>上海证券报、基金管理人网站、中国证监会基金电子披露网站</w:t>
            </w:r>
          </w:p>
        </w:tc>
        <w:tc>
          <w:tcPr>
            <w:tcW w:w="1218" w:type="dxa"/>
            <w:vAlign w:val="center"/>
          </w:tcPr>
          <w:p w14:paraId="1B0183D9">
            <w:r>
              <w:rPr>
                <w:rFonts w:hint="eastAsia"/>
              </w:rPr>
              <w:t>2025-05-30</w:t>
            </w:r>
          </w:p>
        </w:tc>
      </w:tr>
      <w:tr w14:paraId="5151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B9AC35">
            <w:pPr>
              <w:jc w:val="center"/>
            </w:pPr>
            <w:r>
              <w:rPr>
                <w:rFonts w:hint="eastAsia"/>
              </w:rPr>
              <w:t>6</w:t>
            </w:r>
          </w:p>
        </w:tc>
        <w:tc>
          <w:tcPr>
            <w:tcW w:w="4319" w:type="dxa"/>
            <w:vAlign w:val="center"/>
          </w:tcPr>
          <w:p w14:paraId="39CB6DF8">
            <w:r>
              <w:rPr>
                <w:rFonts w:hint="eastAsia"/>
              </w:rPr>
              <w:t>南方上证科创板成长交易型开放式指数证券投资基金上市交易提示性公告</w:t>
            </w:r>
          </w:p>
        </w:tc>
        <w:tc>
          <w:tcPr>
            <w:tcW w:w="2076" w:type="dxa"/>
            <w:vAlign w:val="center"/>
          </w:tcPr>
          <w:p w14:paraId="4F768B92">
            <w:r>
              <w:rPr>
                <w:rFonts w:hint="eastAsia"/>
              </w:rPr>
              <w:t>上海证券报、基金管理人网站、中国证监会基金电子披露网站</w:t>
            </w:r>
          </w:p>
        </w:tc>
        <w:tc>
          <w:tcPr>
            <w:tcW w:w="1218" w:type="dxa"/>
            <w:vAlign w:val="center"/>
          </w:tcPr>
          <w:p w14:paraId="3354CB4C">
            <w:r>
              <w:rPr>
                <w:rFonts w:hint="eastAsia"/>
              </w:rPr>
              <w:t>2025-06-05</w:t>
            </w:r>
          </w:p>
        </w:tc>
      </w:tr>
      <w:tr w14:paraId="3A41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5D626D">
            <w:pPr>
              <w:jc w:val="center"/>
            </w:pPr>
            <w:r>
              <w:rPr>
                <w:rFonts w:hint="eastAsia"/>
              </w:rPr>
              <w:t>7</w:t>
            </w:r>
          </w:p>
        </w:tc>
        <w:tc>
          <w:tcPr>
            <w:tcW w:w="4319" w:type="dxa"/>
            <w:vAlign w:val="center"/>
          </w:tcPr>
          <w:p w14:paraId="4A090B72">
            <w:r>
              <w:rPr>
                <w:rFonts w:hint="eastAsia"/>
              </w:rPr>
              <w:t>南方基金管理股份有限公司旗下部分ETF增加财通证券为一级交易商的公告</w:t>
            </w:r>
          </w:p>
        </w:tc>
        <w:tc>
          <w:tcPr>
            <w:tcW w:w="2076" w:type="dxa"/>
            <w:vAlign w:val="center"/>
          </w:tcPr>
          <w:p w14:paraId="46305AFA">
            <w:r>
              <w:rPr>
                <w:rFonts w:hint="eastAsia"/>
              </w:rPr>
              <w:t>上海证券报、基金管理人网站、中国证监会基金电子披露网站</w:t>
            </w:r>
          </w:p>
        </w:tc>
        <w:tc>
          <w:tcPr>
            <w:tcW w:w="1218" w:type="dxa"/>
            <w:vAlign w:val="center"/>
          </w:tcPr>
          <w:p w14:paraId="2A40A2F0">
            <w:r>
              <w:rPr>
                <w:rFonts w:hint="eastAsia"/>
              </w:rPr>
              <w:t>2025-07-24</w:t>
            </w:r>
          </w:p>
        </w:tc>
      </w:tr>
      <w:tr w14:paraId="26442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284271">
            <w:pPr>
              <w:jc w:val="center"/>
            </w:pPr>
            <w:r>
              <w:rPr>
                <w:rFonts w:hint="eastAsia"/>
              </w:rPr>
              <w:t>8</w:t>
            </w:r>
          </w:p>
        </w:tc>
        <w:tc>
          <w:tcPr>
            <w:tcW w:w="4319" w:type="dxa"/>
            <w:vAlign w:val="center"/>
          </w:tcPr>
          <w:p w14:paraId="5B80BDDE">
            <w:r>
              <w:rPr>
                <w:rFonts w:hint="eastAsia"/>
              </w:rPr>
              <w:t>南方基金管理股份有限公司关于南方上证科创板成长交易型开放式指数证券投资基金申购赎回清单版本更新的公告</w:t>
            </w:r>
          </w:p>
        </w:tc>
        <w:tc>
          <w:tcPr>
            <w:tcW w:w="2076" w:type="dxa"/>
            <w:vAlign w:val="center"/>
          </w:tcPr>
          <w:p w14:paraId="23F4CCCD">
            <w:r>
              <w:rPr>
                <w:rFonts w:hint="eastAsia"/>
              </w:rPr>
              <w:t>上海证券报、基金管理人网站、中国证监会基金电子披露网站</w:t>
            </w:r>
          </w:p>
        </w:tc>
        <w:tc>
          <w:tcPr>
            <w:tcW w:w="1218" w:type="dxa"/>
            <w:vAlign w:val="center"/>
          </w:tcPr>
          <w:p w14:paraId="5027FEBB">
            <w:r>
              <w:rPr>
                <w:rFonts w:hint="eastAsia"/>
              </w:rPr>
              <w:t>2025-10-27</w:t>
            </w:r>
          </w:p>
        </w:tc>
      </w:tr>
    </w:tbl>
    <w:p w14:paraId="47D019E2">
      <w:pPr>
        <w:pStyle w:val="26"/>
      </w:pPr>
      <w:bookmarkStart w:id="207" w:name="_Toc30355"/>
      <w:r>
        <w:t>影响投资者决策的其他重要信息</w:t>
      </w:r>
      <w:bookmarkEnd w:id="207"/>
    </w:p>
    <w:p w14:paraId="3BD890D6">
      <w:pPr>
        <w:pStyle w:val="23"/>
      </w:pPr>
      <w:bookmarkStart w:id="208" w:name="_Toc23477"/>
      <w:r>
        <w:t>报告期内单一投资者持有基金份额比例达到或超过20%的情况</w:t>
      </w:r>
      <w:bookmarkEnd w:id="208"/>
    </w:p>
    <w:p w14:paraId="6F2CC9F8">
      <w:pPr>
        <w:pStyle w:val="18"/>
        <w:rPr>
          <w:rFonts w:hint="eastAsia"/>
        </w:rPr>
      </w:pPr>
      <w:r>
        <w:rPr>
          <w:rFonts w:hint="eastAsia"/>
        </w:rPr>
        <w:t>报告期内单一投资者持有基金份额比例不存在达到或超过20%的情况。</w:t>
      </w:r>
    </w:p>
    <w:p w14:paraId="6B68B5BA">
      <w:pPr>
        <w:pStyle w:val="23"/>
      </w:pPr>
      <w:bookmarkStart w:id="209" w:name="_Toc26777"/>
      <w:r>
        <w:t>影响投资者决策的其他重要信息</w:t>
      </w:r>
      <w:bookmarkEnd w:id="209"/>
    </w:p>
    <w:p w14:paraId="0594CD7D">
      <w:pPr>
        <w:pStyle w:val="18"/>
        <w:rPr>
          <w:rFonts w:hint="eastAsia"/>
        </w:rPr>
      </w:pPr>
      <w:r>
        <w:rPr>
          <w:rFonts w:hint="eastAsia"/>
        </w:rPr>
        <w:t>无。</w:t>
      </w:r>
    </w:p>
    <w:p w14:paraId="10B59B72">
      <w:pPr>
        <w:pStyle w:val="26"/>
      </w:pPr>
      <w:bookmarkStart w:id="210" w:name="_Toc2881"/>
      <w:r>
        <w:t>备查文件目录</w:t>
      </w:r>
      <w:bookmarkEnd w:id="210"/>
    </w:p>
    <w:p w14:paraId="0B4B2604">
      <w:pPr>
        <w:pStyle w:val="23"/>
      </w:pPr>
      <w:bookmarkStart w:id="211" w:name="_Toc3266"/>
      <w:r>
        <w:t>备查文件目录</w:t>
      </w:r>
      <w:bookmarkEnd w:id="211"/>
    </w:p>
    <w:p w14:paraId="33F41413">
      <w:pPr>
        <w:pStyle w:val="18"/>
        <w:rPr>
          <w:rFonts w:hint="eastAsia"/>
        </w:rPr>
      </w:pPr>
      <w:r>
        <w:rPr>
          <w:rFonts w:hint="eastAsia"/>
        </w:rPr>
        <w:t>1、中国证监会批准设立南方上证科创板成长交易型开放式指数证券投资基金的文件；</w:t>
      </w:r>
    </w:p>
    <w:p w14:paraId="4A0C2F0C">
      <w:pPr>
        <w:pStyle w:val="18"/>
        <w:rPr>
          <w:rFonts w:hint="eastAsia"/>
        </w:rPr>
      </w:pPr>
      <w:r>
        <w:rPr>
          <w:rFonts w:hint="eastAsia"/>
        </w:rPr>
        <w:t>2、《南方上证科创板成长交易型开放式指数证券投资基金基金合同》；</w:t>
      </w:r>
    </w:p>
    <w:p w14:paraId="054B2835">
      <w:pPr>
        <w:pStyle w:val="18"/>
        <w:rPr>
          <w:rFonts w:hint="eastAsia"/>
        </w:rPr>
      </w:pPr>
      <w:r>
        <w:rPr>
          <w:rFonts w:hint="eastAsia"/>
        </w:rPr>
        <w:t>3、《南方上证科创板成长交易型开放式指数证券投资基金托管协议》；</w:t>
      </w:r>
    </w:p>
    <w:p w14:paraId="50A35B5B">
      <w:pPr>
        <w:pStyle w:val="18"/>
        <w:rPr>
          <w:rFonts w:hint="eastAsia"/>
        </w:rPr>
      </w:pPr>
      <w:r>
        <w:rPr>
          <w:rFonts w:hint="eastAsia"/>
        </w:rPr>
        <w:t>4、基金管理人业务资格批件、营业执照；</w:t>
      </w:r>
    </w:p>
    <w:p w14:paraId="739ADDFA">
      <w:pPr>
        <w:pStyle w:val="18"/>
        <w:rPr>
          <w:rFonts w:hint="eastAsia"/>
        </w:rPr>
      </w:pPr>
      <w:r>
        <w:rPr>
          <w:rFonts w:hint="eastAsia"/>
        </w:rPr>
        <w:t>5、报告期内在选定报刊上披露的各项公告；</w:t>
      </w:r>
    </w:p>
    <w:p w14:paraId="76CB8C20">
      <w:pPr>
        <w:pStyle w:val="18"/>
        <w:rPr>
          <w:rFonts w:hint="eastAsia"/>
        </w:rPr>
      </w:pPr>
      <w:r>
        <w:rPr>
          <w:rFonts w:hint="eastAsia"/>
        </w:rPr>
        <w:t>6、《南方上证科创板成长交易型开放式指数证券投资基金2025年年度报告》原文。</w:t>
      </w:r>
    </w:p>
    <w:p w14:paraId="1D89C15C">
      <w:pPr>
        <w:pStyle w:val="23"/>
      </w:pPr>
      <w:bookmarkStart w:id="212" w:name="_Toc15239"/>
      <w:r>
        <w:t>存放地点</w:t>
      </w:r>
      <w:bookmarkEnd w:id="212"/>
    </w:p>
    <w:p w14:paraId="12726DAE">
      <w:pPr>
        <w:pStyle w:val="18"/>
        <w:rPr>
          <w:rFonts w:hint="eastAsia"/>
        </w:rPr>
      </w:pPr>
      <w:r>
        <w:rPr>
          <w:rFonts w:hint="eastAsia"/>
        </w:rPr>
        <w:t>深圳市福田区莲花街道益田路5999号基金大厦32-42楼。</w:t>
      </w:r>
    </w:p>
    <w:p w14:paraId="3095E0FF">
      <w:pPr>
        <w:pStyle w:val="23"/>
      </w:pPr>
      <w:bookmarkStart w:id="213" w:name="_Toc1617"/>
      <w:r>
        <w:t>查阅方式</w:t>
      </w:r>
      <w:bookmarkEnd w:id="213"/>
    </w:p>
    <w:p w14:paraId="273178F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B24A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89B87">
    <w:pPr>
      <w:pStyle w:val="7"/>
      <w:pBdr>
        <w:bottom w:val="single" w:color="auto" w:sz="4" w:space="1"/>
      </w:pBdr>
      <w:jc w:val="right"/>
    </w:pPr>
    <w:r>
      <w:t>南方上证科创板成长交易型开放式指数证券投资基金2025年年度报告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F8CB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5714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8764CD9FA7314EA296F13FEDE98B4878_12</vt:lpwstr>
  </property>
</Properties>
</file>